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89" w:lineRule="exact"/>
        <w:ind w:left="1412"/>
      </w:pPr>
      <w:r>
        <w:rPr/>
        <w:t>中宏附加长保健康Ⅱ乙款长期疾病保险条款</w:t>
      </w:r>
    </w:p>
    <w:p>
      <w:pPr>
        <w:pStyle w:val="BodyText"/>
        <w:ind w:left="0"/>
        <w:rPr>
          <w:b/>
          <w:sz w:val="41"/>
        </w:rPr>
      </w:pPr>
    </w:p>
    <w:p>
      <w:pPr>
        <w:tabs>
          <w:tab w:pos="811" w:val="left" w:leader="none"/>
        </w:tabs>
        <w:spacing w:before="1"/>
        <w:ind w:left="58" w:right="0" w:firstLine="0"/>
        <w:jc w:val="center"/>
        <w:rPr>
          <w:sz w:val="30"/>
        </w:rPr>
      </w:pPr>
      <w:r>
        <w:rPr>
          <w:sz w:val="30"/>
        </w:rPr>
        <w:t>目</w:t>
        <w:tab/>
        <w:t>录</w:t>
      </w:r>
    </w:p>
    <w:p>
      <w:pPr>
        <w:pStyle w:val="BodyText"/>
        <w:spacing w:before="0"/>
        <w:ind w:left="0"/>
        <w:rPr>
          <w:sz w:val="20"/>
        </w:rPr>
      </w:pPr>
    </w:p>
    <w:p>
      <w:pPr>
        <w:spacing w:after="0"/>
        <w:rPr>
          <w:sz w:val="20"/>
        </w:rPr>
        <w:sectPr>
          <w:footerReference w:type="default" r:id="rId5"/>
          <w:type w:val="continuous"/>
          <w:pgSz w:w="11910" w:h="16840"/>
          <w:pgMar w:footer="944" w:top="960" w:bottom="1140" w:left="1680" w:right="1100"/>
          <w:pgNumType w:start="1"/>
        </w:sectPr>
      </w:pPr>
    </w:p>
    <w:p>
      <w:pPr>
        <w:pStyle w:val="BodyText"/>
        <w:spacing w:before="4"/>
        <w:ind w:left="0"/>
        <w:rPr>
          <w:sz w:val="15"/>
        </w:rPr>
      </w:pPr>
    </w:p>
    <w:p>
      <w:pPr>
        <w:tabs>
          <w:tab w:pos="1887" w:val="left" w:leader="none"/>
        </w:tabs>
        <w:spacing w:line="273" w:lineRule="auto" w:before="0"/>
        <w:ind w:left="620" w:right="17" w:hanging="423"/>
        <w:jc w:val="left"/>
        <w:rPr>
          <w:sz w:val="21"/>
        </w:rPr>
      </w:pPr>
      <w:hyperlink w:history="true" w:anchor="_bookmark0">
        <w:r>
          <w:rPr>
            <w:b/>
            <w:sz w:val="21"/>
          </w:rPr>
          <w:t>第一部分</w:t>
          <w:tab/>
          <w:t>投保人与本公司订</w:t>
        </w:r>
        <w:r>
          <w:rPr>
            <w:b/>
            <w:spacing w:val="-5"/>
            <w:sz w:val="21"/>
          </w:rPr>
          <w:t>立</w:t>
        </w:r>
        <w:r>
          <w:rPr>
            <w:b/>
            <w:sz w:val="21"/>
          </w:rPr>
          <w:t>的合同 </w:t>
        </w:r>
      </w:hyperlink>
      <w:hyperlink w:history="true" w:anchor="_bookmark1">
        <w:r>
          <w:rPr>
            <w:sz w:val="21"/>
          </w:rPr>
          <w:t>第一条</w:t>
          <w:tab/>
          <w:t>附加保险</w:t>
        </w:r>
        <w:r>
          <w:rPr>
            <w:spacing w:val="-5"/>
            <w:sz w:val="21"/>
          </w:rPr>
          <w:t>合</w:t>
        </w:r>
        <w:r>
          <w:rPr>
            <w:sz w:val="21"/>
          </w:rPr>
          <w:t>同的构成</w:t>
        </w:r>
      </w:hyperlink>
    </w:p>
    <w:p>
      <w:pPr>
        <w:pStyle w:val="BodyText"/>
        <w:spacing w:before="5"/>
        <w:ind w:left="0"/>
        <w:rPr>
          <w:sz w:val="24"/>
        </w:rPr>
      </w:pPr>
    </w:p>
    <w:p>
      <w:pPr>
        <w:tabs>
          <w:tab w:pos="1887" w:val="left" w:leader="none"/>
        </w:tabs>
        <w:spacing w:line="273" w:lineRule="auto" w:before="0"/>
        <w:ind w:left="620" w:right="857" w:hanging="423"/>
        <w:jc w:val="left"/>
        <w:rPr>
          <w:sz w:val="21"/>
        </w:rPr>
      </w:pPr>
      <w:hyperlink w:history="true" w:anchor="_bookmark2">
        <w:r>
          <w:rPr>
            <w:b/>
            <w:sz w:val="21"/>
          </w:rPr>
          <w:t>第二部分</w:t>
          <w:tab/>
          <w:t>本公司提供的保障 </w:t>
        </w:r>
      </w:hyperlink>
      <w:hyperlink w:history="true" w:anchor="_bookmark3">
        <w:r>
          <w:rPr>
            <w:sz w:val="21"/>
          </w:rPr>
          <w:t>第二条</w:t>
          <w:tab/>
          <w:t>保险金额</w:t>
        </w:r>
      </w:hyperlink>
    </w:p>
    <w:p>
      <w:pPr>
        <w:tabs>
          <w:tab w:pos="1911" w:val="left" w:leader="none"/>
        </w:tabs>
        <w:spacing w:before="7"/>
        <w:ind w:left="620" w:right="0" w:firstLine="0"/>
        <w:jc w:val="left"/>
        <w:rPr>
          <w:sz w:val="21"/>
        </w:rPr>
      </w:pPr>
      <w:hyperlink w:history="true" w:anchor="_bookmark4">
        <w:r>
          <w:rPr>
            <w:sz w:val="21"/>
          </w:rPr>
          <w:t>第三条</w:t>
          <w:tab/>
          <w:t>保险责任</w:t>
        </w:r>
      </w:hyperlink>
    </w:p>
    <w:p>
      <w:pPr>
        <w:tabs>
          <w:tab w:pos="1911" w:val="left" w:leader="none"/>
        </w:tabs>
        <w:spacing w:before="37"/>
        <w:ind w:left="620" w:right="0" w:firstLine="0"/>
        <w:jc w:val="left"/>
        <w:rPr>
          <w:sz w:val="21"/>
        </w:rPr>
      </w:pPr>
      <w:hyperlink w:history="true" w:anchor="_bookmark5">
        <w:r>
          <w:rPr>
            <w:sz w:val="21"/>
          </w:rPr>
          <w:t>第四条</w:t>
          <w:tab/>
          <w:t>责任免除</w:t>
        </w:r>
      </w:hyperlink>
    </w:p>
    <w:p>
      <w:pPr>
        <w:tabs>
          <w:tab w:pos="1911" w:val="left" w:leader="none"/>
        </w:tabs>
        <w:spacing w:line="273" w:lineRule="auto" w:before="37"/>
        <w:ind w:left="620" w:right="419" w:firstLine="0"/>
        <w:jc w:val="left"/>
        <w:rPr>
          <w:sz w:val="21"/>
        </w:rPr>
      </w:pPr>
      <w:hyperlink w:history="true" w:anchor="_bookmark6">
        <w:r>
          <w:rPr>
            <w:sz w:val="21"/>
          </w:rPr>
          <w:t>第五条</w:t>
          <w:tab/>
          <w:t>附加合同</w:t>
        </w:r>
        <w:r>
          <w:rPr>
            <w:spacing w:val="-5"/>
            <w:sz w:val="21"/>
          </w:rPr>
          <w:t>的</w:t>
        </w:r>
        <w:r>
          <w:rPr>
            <w:sz w:val="21"/>
          </w:rPr>
          <w:t>成立与</w:t>
        </w:r>
        <w:r>
          <w:rPr>
            <w:spacing w:val="-5"/>
            <w:sz w:val="21"/>
          </w:rPr>
          <w:t>生</w:t>
        </w:r>
        <w:r>
          <w:rPr>
            <w:sz w:val="21"/>
          </w:rPr>
          <w:t>效 </w:t>
        </w:r>
      </w:hyperlink>
      <w:hyperlink w:history="true" w:anchor="_bookmark7">
        <w:r>
          <w:rPr>
            <w:sz w:val="21"/>
          </w:rPr>
          <w:t>第六条</w:t>
          <w:tab/>
          <w:t>保险期间</w:t>
        </w:r>
      </w:hyperlink>
    </w:p>
    <w:p>
      <w:pPr>
        <w:pStyle w:val="BodyText"/>
        <w:ind w:left="0"/>
        <w:rPr>
          <w:sz w:val="24"/>
        </w:rPr>
      </w:pPr>
    </w:p>
    <w:p>
      <w:pPr>
        <w:tabs>
          <w:tab w:pos="1887" w:val="left" w:leader="none"/>
        </w:tabs>
        <w:spacing w:before="0"/>
        <w:ind w:left="197" w:right="0" w:firstLine="0"/>
        <w:jc w:val="left"/>
        <w:rPr>
          <w:b/>
          <w:sz w:val="21"/>
        </w:rPr>
      </w:pPr>
      <w:hyperlink w:history="true" w:anchor="_bookmark8">
        <w:r>
          <w:rPr>
            <w:b/>
            <w:sz w:val="21"/>
          </w:rPr>
          <w:t>第三部分</w:t>
          <w:tab/>
          <w:t>保险费率</w:t>
        </w:r>
      </w:hyperlink>
    </w:p>
    <w:p>
      <w:pPr>
        <w:tabs>
          <w:tab w:pos="1911" w:val="left" w:leader="none"/>
        </w:tabs>
        <w:spacing w:before="37"/>
        <w:ind w:left="620" w:right="0" w:firstLine="0"/>
        <w:jc w:val="left"/>
        <w:rPr>
          <w:sz w:val="21"/>
        </w:rPr>
      </w:pPr>
      <w:hyperlink w:history="true" w:anchor="_bookmark9">
        <w:r>
          <w:rPr>
            <w:sz w:val="21"/>
          </w:rPr>
          <w:t>第七条</w:t>
          <w:tab/>
          <w:t>保险费率</w:t>
        </w:r>
        <w:r>
          <w:rPr>
            <w:spacing w:val="-5"/>
            <w:sz w:val="21"/>
          </w:rPr>
          <w:t>的</w:t>
        </w:r>
        <w:r>
          <w:rPr>
            <w:sz w:val="21"/>
          </w:rPr>
          <w:t>调整</w:t>
        </w:r>
      </w:hyperlink>
    </w:p>
    <w:p>
      <w:pPr>
        <w:pStyle w:val="BodyText"/>
        <w:spacing w:before="9"/>
        <w:ind w:left="0"/>
        <w:rPr>
          <w:sz w:val="26"/>
        </w:rPr>
      </w:pPr>
    </w:p>
    <w:p>
      <w:pPr>
        <w:tabs>
          <w:tab w:pos="1887" w:val="left" w:leader="none"/>
        </w:tabs>
        <w:spacing w:before="0"/>
        <w:ind w:left="197" w:right="0" w:firstLine="0"/>
        <w:jc w:val="left"/>
        <w:rPr>
          <w:b/>
          <w:sz w:val="21"/>
        </w:rPr>
      </w:pPr>
      <w:hyperlink w:history="true" w:anchor="_bookmark10">
        <w:r>
          <w:rPr>
            <w:b/>
            <w:sz w:val="21"/>
          </w:rPr>
          <w:t>第四部分</w:t>
          <w:tab/>
          <w:t>如何申请保险金</w:t>
        </w:r>
      </w:hyperlink>
    </w:p>
    <w:p>
      <w:pPr>
        <w:tabs>
          <w:tab w:pos="1911" w:val="left" w:leader="none"/>
        </w:tabs>
        <w:spacing w:before="37"/>
        <w:ind w:left="620" w:right="0" w:firstLine="0"/>
        <w:jc w:val="left"/>
        <w:rPr>
          <w:sz w:val="21"/>
        </w:rPr>
      </w:pPr>
      <w:hyperlink w:history="true" w:anchor="_bookmark11">
        <w:r>
          <w:rPr>
            <w:sz w:val="21"/>
          </w:rPr>
          <w:t>第八条</w:t>
          <w:tab/>
          <w:t>受益人的</w:t>
        </w:r>
        <w:r>
          <w:rPr>
            <w:spacing w:val="-5"/>
            <w:sz w:val="21"/>
          </w:rPr>
          <w:t>指</w:t>
        </w:r>
        <w:r>
          <w:rPr>
            <w:sz w:val="21"/>
          </w:rPr>
          <w:t>定和变更</w:t>
        </w:r>
      </w:hyperlink>
    </w:p>
    <w:p>
      <w:pPr>
        <w:tabs>
          <w:tab w:pos="1911" w:val="left" w:leader="none"/>
        </w:tabs>
        <w:spacing w:before="36"/>
        <w:ind w:left="620" w:right="0" w:firstLine="0"/>
        <w:jc w:val="left"/>
        <w:rPr>
          <w:sz w:val="21"/>
        </w:rPr>
      </w:pPr>
      <w:hyperlink w:history="true" w:anchor="_bookmark12">
        <w:r>
          <w:rPr>
            <w:sz w:val="21"/>
          </w:rPr>
          <w:t>第九条</w:t>
          <w:tab/>
          <w:t>保险事故</w:t>
        </w:r>
        <w:r>
          <w:rPr>
            <w:spacing w:val="-5"/>
            <w:sz w:val="21"/>
          </w:rPr>
          <w:t>通</w:t>
        </w:r>
        <w:r>
          <w:rPr>
            <w:sz w:val="21"/>
          </w:rPr>
          <w:t>知与保</w:t>
        </w:r>
        <w:r>
          <w:rPr>
            <w:spacing w:val="-5"/>
            <w:sz w:val="21"/>
          </w:rPr>
          <w:t>险</w:t>
        </w:r>
        <w:r>
          <w:rPr>
            <w:sz w:val="21"/>
          </w:rPr>
          <w:t>金申请</w:t>
        </w:r>
      </w:hyperlink>
    </w:p>
    <w:p>
      <w:pPr>
        <w:pStyle w:val="BodyText"/>
        <w:spacing w:before="8"/>
        <w:ind w:left="0"/>
        <w:rPr>
          <w:sz w:val="26"/>
        </w:rPr>
      </w:pPr>
    </w:p>
    <w:p>
      <w:pPr>
        <w:tabs>
          <w:tab w:pos="1887" w:val="left" w:leader="none"/>
        </w:tabs>
        <w:spacing w:line="273" w:lineRule="auto" w:before="0"/>
        <w:ind w:left="620" w:right="228" w:hanging="423"/>
        <w:jc w:val="left"/>
        <w:rPr>
          <w:sz w:val="21"/>
        </w:rPr>
      </w:pPr>
      <w:hyperlink w:history="true" w:anchor="_bookmark13">
        <w:r>
          <w:rPr>
            <w:b/>
            <w:sz w:val="21"/>
          </w:rPr>
          <w:t>第五部分</w:t>
          <w:tab/>
          <w:t>其他应当了解的重</w:t>
        </w:r>
        <w:r>
          <w:rPr>
            <w:b/>
            <w:spacing w:val="-5"/>
            <w:sz w:val="21"/>
          </w:rPr>
          <w:t>要</w:t>
        </w:r>
        <w:r>
          <w:rPr>
            <w:b/>
            <w:sz w:val="21"/>
          </w:rPr>
          <w:t>事项 </w:t>
        </w:r>
      </w:hyperlink>
      <w:hyperlink w:history="true" w:anchor="_bookmark14">
        <w:r>
          <w:rPr>
            <w:sz w:val="21"/>
          </w:rPr>
          <w:t>第十条</w:t>
          <w:tab/>
          <w:t>现金价值</w:t>
        </w:r>
        <w:r>
          <w:rPr>
            <w:spacing w:val="-5"/>
            <w:sz w:val="21"/>
          </w:rPr>
          <w:t>权</w:t>
        </w:r>
        <w:r>
          <w:rPr>
            <w:sz w:val="21"/>
          </w:rPr>
          <w:t>益</w:t>
        </w:r>
      </w:hyperlink>
    </w:p>
    <w:p>
      <w:pPr>
        <w:tabs>
          <w:tab w:pos="1911" w:val="left" w:leader="none"/>
        </w:tabs>
        <w:spacing w:line="273" w:lineRule="auto" w:before="8"/>
        <w:ind w:left="620" w:right="420" w:firstLine="0"/>
        <w:jc w:val="left"/>
        <w:rPr>
          <w:sz w:val="21"/>
        </w:rPr>
      </w:pPr>
      <w:hyperlink w:history="true" w:anchor="_bookmark15">
        <w:r>
          <w:rPr>
            <w:sz w:val="21"/>
          </w:rPr>
          <w:t>第十一条</w:t>
          <w:tab/>
          <w:t>投保人解</w:t>
        </w:r>
        <w:r>
          <w:rPr>
            <w:spacing w:val="-5"/>
            <w:sz w:val="21"/>
          </w:rPr>
          <w:t>除</w:t>
        </w:r>
        <w:r>
          <w:rPr>
            <w:sz w:val="21"/>
          </w:rPr>
          <w:t>合同的</w:t>
        </w:r>
        <w:r>
          <w:rPr>
            <w:spacing w:val="-5"/>
            <w:sz w:val="21"/>
          </w:rPr>
          <w:t>处</w:t>
        </w:r>
        <w:r>
          <w:rPr>
            <w:sz w:val="21"/>
          </w:rPr>
          <w:t>理 </w:t>
        </w:r>
      </w:hyperlink>
      <w:hyperlink w:history="true" w:anchor="_bookmark16">
        <w:r>
          <w:rPr>
            <w:sz w:val="21"/>
          </w:rPr>
          <w:t>第十二条</w:t>
          <w:tab/>
          <w:t>附加保险</w:t>
        </w:r>
        <w:r>
          <w:rPr>
            <w:spacing w:val="-5"/>
            <w:sz w:val="21"/>
          </w:rPr>
          <w:t>合</w:t>
        </w:r>
        <w:r>
          <w:rPr>
            <w:sz w:val="21"/>
          </w:rPr>
          <w:t>同终止</w:t>
        </w:r>
      </w:hyperlink>
    </w:p>
    <w:p>
      <w:pPr>
        <w:tabs>
          <w:tab w:pos="1911" w:val="left" w:leader="none"/>
        </w:tabs>
        <w:spacing w:before="8"/>
        <w:ind w:left="620" w:right="0" w:firstLine="0"/>
        <w:jc w:val="left"/>
        <w:rPr>
          <w:sz w:val="21"/>
        </w:rPr>
      </w:pPr>
      <w:hyperlink w:history="true" w:anchor="_bookmark17">
        <w:r>
          <w:rPr>
            <w:sz w:val="21"/>
          </w:rPr>
          <w:t>第十三条</w:t>
          <w:tab/>
          <w:t>重大疾病</w:t>
        </w:r>
        <w:r>
          <w:rPr>
            <w:spacing w:val="-5"/>
            <w:sz w:val="21"/>
          </w:rPr>
          <w:t>释</w:t>
        </w:r>
        <w:r>
          <w:rPr>
            <w:sz w:val="21"/>
          </w:rPr>
          <w:t>义</w:t>
        </w:r>
      </w:hyperlink>
    </w:p>
    <w:p>
      <w:pPr>
        <w:tabs>
          <w:tab w:pos="1911" w:val="left" w:leader="none"/>
        </w:tabs>
        <w:spacing w:line="273" w:lineRule="auto" w:before="37"/>
        <w:ind w:left="620" w:right="420" w:firstLine="0"/>
        <w:jc w:val="left"/>
        <w:rPr>
          <w:sz w:val="21"/>
        </w:rPr>
      </w:pPr>
      <w:hyperlink w:history="true" w:anchor="_bookmark18">
        <w:r>
          <w:rPr>
            <w:sz w:val="21"/>
          </w:rPr>
          <w:t>第十四条</w:t>
          <w:tab/>
          <w:t>重大疾病</w:t>
        </w:r>
        <w:r>
          <w:rPr>
            <w:spacing w:val="-5"/>
            <w:sz w:val="21"/>
          </w:rPr>
          <w:t>所</w:t>
        </w:r>
        <w:r>
          <w:rPr>
            <w:sz w:val="21"/>
          </w:rPr>
          <w:t>属组别</w:t>
        </w:r>
        <w:r>
          <w:rPr>
            <w:spacing w:val="-5"/>
            <w:sz w:val="21"/>
          </w:rPr>
          <w:t>释</w:t>
        </w:r>
        <w:r>
          <w:rPr>
            <w:sz w:val="21"/>
          </w:rPr>
          <w:t>义 </w:t>
        </w:r>
      </w:hyperlink>
      <w:hyperlink w:history="true" w:anchor="_bookmark19">
        <w:r>
          <w:rPr>
            <w:sz w:val="21"/>
          </w:rPr>
          <w:t>第十五条</w:t>
          <w:tab/>
          <w:t>额外疾病</w:t>
        </w:r>
        <w:r>
          <w:rPr>
            <w:spacing w:val="-5"/>
            <w:sz w:val="21"/>
          </w:rPr>
          <w:t>释</w:t>
        </w:r>
        <w:r>
          <w:rPr>
            <w:sz w:val="21"/>
          </w:rPr>
          <w:t>义</w:t>
        </w:r>
      </w:hyperlink>
    </w:p>
    <w:p>
      <w:pPr>
        <w:tabs>
          <w:tab w:pos="1911" w:val="left" w:leader="none"/>
        </w:tabs>
        <w:spacing w:before="8"/>
        <w:ind w:left="620" w:right="0" w:firstLine="0"/>
        <w:jc w:val="left"/>
        <w:rPr>
          <w:sz w:val="21"/>
        </w:rPr>
      </w:pPr>
      <w:hyperlink w:history="true" w:anchor="_bookmark20">
        <w:r>
          <w:rPr>
            <w:sz w:val="21"/>
          </w:rPr>
          <w:t>第十六条</w:t>
          <w:tab/>
          <w:t>术语释义</w:t>
        </w:r>
      </w:hyperlink>
    </w:p>
    <w:p>
      <w:pPr>
        <w:pStyle w:val="BodyText"/>
        <w:spacing w:before="10"/>
        <w:ind w:left="0"/>
        <w:rPr>
          <w:sz w:val="15"/>
        </w:rPr>
      </w:pPr>
      <w:r>
        <w:rPr/>
        <w:br w:type="column"/>
      </w:r>
      <w:r>
        <w:rPr>
          <w:sz w:val="15"/>
        </w:rPr>
      </w:r>
    </w:p>
    <w:p>
      <w:pPr>
        <w:spacing w:before="0"/>
        <w:ind w:left="138" w:right="56" w:firstLine="0"/>
        <w:jc w:val="center"/>
        <w:rPr>
          <w:sz w:val="18"/>
        </w:rPr>
      </w:pPr>
      <w:r>
        <w:rPr>
          <w:sz w:val="18"/>
        </w:rPr>
        <w:t>中宏人寿[2013]疾病保险 022 号</w:t>
      </w:r>
    </w:p>
    <w:p>
      <w:pPr>
        <w:pStyle w:val="BodyText"/>
        <w:spacing w:before="12"/>
        <w:ind w:left="0"/>
        <w:rPr>
          <w:sz w:val="8"/>
        </w:rPr>
      </w:pPr>
    </w:p>
    <w:p>
      <w:pPr>
        <w:pStyle w:val="BodyText"/>
        <w:spacing w:before="0"/>
        <w:ind w:left="895"/>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sz w:val="20"/>
        </w:rPr>
      </w:r>
    </w:p>
    <w:p>
      <w:pPr>
        <w:spacing w:before="63"/>
        <w:ind w:left="138" w:right="52" w:firstLine="0"/>
        <w:jc w:val="center"/>
        <w:rPr>
          <w:sz w:val="18"/>
        </w:rPr>
      </w:pPr>
      <w:r>
        <w:rPr>
          <w:sz w:val="18"/>
        </w:rPr>
        <w:t>请扫描以验证条款</w:t>
      </w:r>
    </w:p>
    <w:p>
      <w:pPr>
        <w:spacing w:after="0"/>
        <w:jc w:val="center"/>
        <w:rPr>
          <w:sz w:val="18"/>
        </w:rPr>
        <w:sectPr>
          <w:type w:val="continuous"/>
          <w:pgSz w:w="11910" w:h="16840"/>
          <w:pgMar w:top="960" w:bottom="1140" w:left="1680" w:right="1100"/>
          <w:cols w:num="2" w:equalWidth="0">
            <w:col w:w="4437" w:space="1849"/>
            <w:col w:w="2844"/>
          </w:cols>
        </w:sectPr>
      </w:pPr>
    </w:p>
    <w:p>
      <w:pPr>
        <w:pStyle w:val="Heading1"/>
        <w:tabs>
          <w:tab w:pos="4218" w:val="left" w:leader="none"/>
        </w:tabs>
        <w:spacing w:line="377" w:lineRule="exact"/>
        <w:ind w:left="1803"/>
      </w:pPr>
      <w:bookmarkStart w:name="_bookmark0" w:id="1"/>
      <w:bookmarkEnd w:id="1"/>
      <w:r>
        <w:rPr>
          <w:b w:val="0"/>
        </w:rPr>
      </w:r>
      <w:r>
        <w:rPr/>
        <w:t>第一部分</w:t>
        <w:tab/>
      </w:r>
      <w:r>
        <w:rPr>
          <w:spacing w:val="-5"/>
        </w:rPr>
        <w:t>投</w:t>
      </w:r>
      <w:r>
        <w:rPr/>
        <w:t>保人与</w:t>
      </w:r>
      <w:r>
        <w:rPr>
          <w:spacing w:val="-5"/>
        </w:rPr>
        <w:t>本</w:t>
      </w:r>
      <w:r>
        <w:rPr/>
        <w:t>公司</w:t>
      </w:r>
      <w:r>
        <w:rPr>
          <w:spacing w:val="-5"/>
        </w:rPr>
        <w:t>订</w:t>
      </w:r>
      <w:r>
        <w:rPr/>
        <w:t>立的合同</w:t>
      </w:r>
    </w:p>
    <w:p>
      <w:pPr>
        <w:pStyle w:val="BodyText"/>
        <w:spacing w:before="3"/>
        <w:ind w:left="0"/>
        <w:rPr>
          <w:b/>
        </w:rPr>
      </w:pPr>
    </w:p>
    <w:p>
      <w:pPr>
        <w:pStyle w:val="Heading2"/>
        <w:spacing w:before="0"/>
      </w:pPr>
      <w:bookmarkStart w:name="_bookmark1" w:id="2"/>
      <w:bookmarkEnd w:id="2"/>
      <w:r>
        <w:rPr>
          <w:b w:val="0"/>
        </w:rPr>
      </w:r>
      <w:r>
        <w:rPr/>
        <w:t>第一条 附加保险合同的构成</w:t>
      </w:r>
    </w:p>
    <w:p>
      <w:pPr>
        <w:pStyle w:val="BodyText"/>
        <w:spacing w:line="259" w:lineRule="auto" w:before="23"/>
        <w:ind w:left="108" w:right="108" w:firstLine="441"/>
        <w:jc w:val="both"/>
      </w:pPr>
      <w:r>
        <w:rPr/>
        <w:t>本附加保险合同</w:t>
      </w:r>
      <w:r>
        <w:rPr>
          <w:spacing w:val="-5"/>
        </w:rPr>
        <w:t>（</w:t>
      </w:r>
      <w:r>
        <w:rPr>
          <w:spacing w:val="-1"/>
        </w:rPr>
        <w:t>以下简称本附加合同</w:t>
      </w:r>
      <w:r>
        <w:rPr/>
        <w:t>）</w:t>
      </w:r>
      <w:r>
        <w:rPr>
          <w:spacing w:val="-4"/>
        </w:rPr>
        <w:t>不参与分红，须与基本保险合同</w:t>
      </w:r>
      <w:r>
        <w:rPr/>
        <w:t>（</w:t>
      </w:r>
      <w:r>
        <w:rPr>
          <w:spacing w:val="-2"/>
        </w:rPr>
        <w:t>以下简称主合同</w:t>
      </w:r>
      <w:r>
        <w:rPr/>
        <w:t>） </w:t>
      </w:r>
      <w:r>
        <w:rPr>
          <w:spacing w:val="-7"/>
        </w:rPr>
        <w:t>同时投保。主合同的条款适用于本附加合同，若主合同与本附加合同的条款不一致，则以本附加合同的条款为准。</w:t>
      </w:r>
    </w:p>
    <w:p>
      <w:pPr>
        <w:pStyle w:val="BodyText"/>
        <w:spacing w:before="1"/>
        <w:ind w:left="0"/>
        <w:rPr>
          <w:sz w:val="20"/>
        </w:rPr>
      </w:pPr>
    </w:p>
    <w:p>
      <w:pPr>
        <w:pStyle w:val="Heading1"/>
        <w:tabs>
          <w:tab w:pos="2415" w:val="left" w:leader="none"/>
        </w:tabs>
        <w:ind w:right="49"/>
        <w:jc w:val="center"/>
      </w:pPr>
      <w:bookmarkStart w:name="_bookmark2" w:id="3"/>
      <w:bookmarkEnd w:id="3"/>
      <w:r>
        <w:rPr>
          <w:b w:val="0"/>
        </w:rPr>
      </w:r>
      <w:r>
        <w:rPr/>
        <w:t>第二部分</w:t>
        <w:tab/>
      </w:r>
      <w:r>
        <w:rPr>
          <w:spacing w:val="-5"/>
        </w:rPr>
        <w:t>本</w:t>
      </w:r>
      <w:r>
        <w:rPr/>
        <w:t>公司提</w:t>
      </w:r>
      <w:r>
        <w:rPr>
          <w:spacing w:val="-5"/>
        </w:rPr>
        <w:t>供</w:t>
      </w:r>
      <w:r>
        <w:rPr/>
        <w:t>的保障</w:t>
      </w:r>
    </w:p>
    <w:p>
      <w:pPr>
        <w:pStyle w:val="BodyText"/>
        <w:spacing w:before="3"/>
        <w:ind w:left="0"/>
        <w:rPr>
          <w:b/>
        </w:rPr>
      </w:pPr>
    </w:p>
    <w:p>
      <w:pPr>
        <w:pStyle w:val="Heading2"/>
        <w:spacing w:before="0"/>
      </w:pPr>
      <w:bookmarkStart w:name="_bookmark3" w:id="4"/>
      <w:bookmarkEnd w:id="4"/>
      <w:r>
        <w:rPr>
          <w:b w:val="0"/>
        </w:rPr>
      </w:r>
      <w:r>
        <w:rPr/>
        <w:t>第二条 保险金额</w:t>
      </w:r>
    </w:p>
    <w:p>
      <w:pPr>
        <w:pStyle w:val="BodyText"/>
        <w:spacing w:line="259" w:lineRule="auto" w:before="23"/>
        <w:ind w:left="290" w:right="1867" w:firstLine="259"/>
        <w:rPr>
          <w:b/>
        </w:rPr>
      </w:pPr>
      <w:r>
        <w:rPr/>
        <w:t>本附加合同的保险金额等于保险单或批注上所载的基本利益保障保险金额。</w:t>
      </w:r>
      <w:bookmarkStart w:name="_bookmark4" w:id="5"/>
      <w:bookmarkEnd w:id="5"/>
      <w:r>
        <w:rPr/>
      </w:r>
      <w:r>
        <w:rPr>
          <w:b/>
        </w:rPr>
        <w:t>第三条 保险责任</w:t>
      </w:r>
    </w:p>
    <w:p>
      <w:pPr>
        <w:pStyle w:val="BodyText"/>
        <w:spacing w:line="259" w:lineRule="auto"/>
        <w:ind w:right="3866" w:hanging="15"/>
      </w:pPr>
      <w:r>
        <w:rPr/>
        <w:t>在本附加合同有效期内，本公司将承担下列保险责任： 一、重大疾病保险金</w:t>
      </w:r>
    </w:p>
    <w:p>
      <w:pPr>
        <w:pStyle w:val="BodyText"/>
        <w:spacing w:before="7"/>
      </w:pPr>
      <w:r>
        <w:rPr/>
        <w:t>1、首次重大疾病保险金</w:t>
      </w:r>
    </w:p>
    <w:p>
      <w:pPr>
        <w:pStyle w:val="BodyText"/>
        <w:spacing w:line="259" w:lineRule="auto" w:before="24"/>
        <w:ind w:left="108" w:right="159" w:firstLine="441"/>
        <w:jc w:val="both"/>
      </w:pPr>
      <w:r>
        <w:rPr/>
        <w:t>若被保险人在等待期</w:t>
      </w:r>
      <w:r>
        <w:rPr>
          <w:position w:val="11"/>
          <w:sz w:val="11"/>
        </w:rPr>
        <w:t>【术语释义一】</w:t>
      </w:r>
      <w:r>
        <w:rPr/>
        <w:t>后首次出现本附加合同约定的重大疾病</w:t>
      </w:r>
      <w:r>
        <w:rPr>
          <w:position w:val="11"/>
          <w:sz w:val="11"/>
        </w:rPr>
        <w:t>【重大疾病释义】</w:t>
      </w:r>
      <w:r>
        <w:rPr/>
        <w:t>的临床症状，且</w:t>
      </w:r>
      <w:r>
        <w:rPr>
          <w:spacing w:val="-6"/>
        </w:rPr>
        <w:t>重大疾病的确诊是医生在被保险人仍然存活时作出，本公司将按照本附加合同的保险金额给付首次</w:t>
      </w:r>
      <w:r>
        <w:rPr>
          <w:spacing w:val="-7"/>
        </w:rPr>
        <w:t>重大疾病保险金，且豁免自被保险人确诊之日后的第一个保险费应缴日起主合同与本附加合同的各期应缴保险费，本项保险责任终止。</w:t>
      </w:r>
    </w:p>
    <w:p>
      <w:pPr>
        <w:pStyle w:val="Heading2"/>
        <w:spacing w:line="259" w:lineRule="auto"/>
        <w:ind w:left="108" w:right="159" w:firstLine="427"/>
        <w:jc w:val="both"/>
      </w:pPr>
      <w:r>
        <w:rPr>
          <w:spacing w:val="-4"/>
        </w:rPr>
        <w:t>若本公司已给付首次重大疾病保险金，则本附加合同的保证现金价值自首次重大疾病确诊之日</w:t>
      </w:r>
      <w:r>
        <w:rPr>
          <w:spacing w:val="-4"/>
          <w:w w:val="95"/>
        </w:rPr>
        <w:t>起降低为零，同时本公司不再承担给付额外疾病保险金的保险责任。</w:t>
      </w:r>
    </w:p>
    <w:p>
      <w:pPr>
        <w:pStyle w:val="BodyText"/>
        <w:spacing w:before="5"/>
      </w:pPr>
      <w:r>
        <w:rPr/>
        <w:t>2、第二次重大疾病保险金</w:t>
      </w:r>
    </w:p>
    <w:p>
      <w:pPr>
        <w:pStyle w:val="BodyText"/>
        <w:spacing w:line="259" w:lineRule="auto" w:before="23"/>
        <w:ind w:left="108" w:right="153" w:firstLine="427"/>
        <w:jc w:val="both"/>
      </w:pPr>
      <w:r>
        <w:rPr>
          <w:spacing w:val="-6"/>
        </w:rPr>
        <w:t>在本公司按本附加合同的约定已经给付首次重大疾病保险金的情况下，若被保险人自首次重大</w:t>
      </w:r>
      <w:r>
        <w:rPr>
          <w:spacing w:val="-10"/>
        </w:rPr>
        <w:t>疾病确诊之日起满一周年后，首次出现本附加合同约定的除首次重大疾病所属组别</w:t>
      </w:r>
      <w:r>
        <w:rPr>
          <w:position w:val="11"/>
          <w:sz w:val="11"/>
        </w:rPr>
        <w:t>【重大疾病所属组别释义】</w:t>
      </w:r>
      <w:r>
        <w:rPr/>
        <w:t>以</w:t>
      </w:r>
      <w:r>
        <w:rPr>
          <w:spacing w:val="-5"/>
        </w:rPr>
        <w:t>外其他三组中的任何一种重大疾病的临床症状，且自确诊之日起存活 </w:t>
      </w:r>
      <w:r>
        <w:rPr/>
        <w:t>30</w:t>
      </w:r>
      <w:r>
        <w:rPr>
          <w:spacing w:val="-5"/>
        </w:rPr>
        <w:t> 天或以上的，本公司将按</w:t>
      </w:r>
      <w:r>
        <w:rPr>
          <w:spacing w:val="-7"/>
        </w:rPr>
        <w:t>照本附加合同的保险金额的 </w:t>
      </w:r>
      <w:r>
        <w:rPr/>
        <w:t>110%</w:t>
      </w:r>
      <w:r>
        <w:rPr>
          <w:spacing w:val="-4"/>
        </w:rPr>
        <w:t>给付第二次重大疾病保险金，本项保险责任终止。</w:t>
      </w:r>
    </w:p>
    <w:p>
      <w:pPr>
        <w:pStyle w:val="BodyText"/>
        <w:ind w:left="535"/>
      </w:pPr>
      <w:r>
        <w:rPr/>
        <w:t>3、第三次重大疾病保险金</w:t>
      </w:r>
    </w:p>
    <w:p>
      <w:pPr>
        <w:pStyle w:val="BodyText"/>
        <w:spacing w:line="259" w:lineRule="auto" w:before="24"/>
        <w:ind w:left="108" w:right="152" w:firstLine="441"/>
        <w:jc w:val="both"/>
      </w:pPr>
      <w:r>
        <w:rPr/>
        <w:t>在本公司按本附加合同的约定已经给付首次重大疾病保险金和第二次重大疾病保险金的情况</w:t>
      </w:r>
      <w:r>
        <w:rPr>
          <w:spacing w:val="-6"/>
        </w:rPr>
        <w:t>下，若被保险人自第二次重大疾病确诊之日起满一周年后，首次出现本附加合同约定的除首次重大</w:t>
      </w:r>
      <w:r>
        <w:rPr>
          <w:spacing w:val="-8"/>
        </w:rPr>
        <w:t>疾病和第二次重大疾病所属组别以外其他二组中的任何一种重大疾病的临床症状，且自确诊之日起</w:t>
      </w:r>
      <w:r>
        <w:rPr>
          <w:spacing w:val="-15"/>
        </w:rPr>
        <w:t>存活 </w:t>
      </w:r>
      <w:r>
        <w:rPr/>
        <w:t>30</w:t>
      </w:r>
      <w:r>
        <w:rPr>
          <w:spacing w:val="-9"/>
        </w:rPr>
        <w:t> 天或以上的，本公司将按照本附加合同的保险金额的 </w:t>
      </w:r>
      <w:r>
        <w:rPr/>
        <w:t>120%</w:t>
      </w:r>
      <w:r>
        <w:rPr>
          <w:spacing w:val="-4"/>
        </w:rPr>
        <w:t>给付第三次重大疾病保险金，本附加合同终止。</w:t>
      </w:r>
    </w:p>
    <w:p>
      <w:pPr>
        <w:pStyle w:val="BodyText"/>
      </w:pPr>
      <w:r>
        <w:rPr/>
        <w:t>二、额外疾病保险金</w:t>
      </w:r>
    </w:p>
    <w:p>
      <w:pPr>
        <w:pStyle w:val="BodyText"/>
        <w:spacing w:line="259" w:lineRule="auto" w:before="23"/>
        <w:ind w:left="108" w:right="152" w:firstLine="441"/>
        <w:jc w:val="both"/>
      </w:pPr>
      <w:r>
        <w:rPr>
          <w:spacing w:val="-4"/>
        </w:rPr>
        <w:t>若被保险人在等待期后首次出现本附加合同约定的额外疾病</w:t>
      </w:r>
      <w:r>
        <w:rPr>
          <w:spacing w:val="-1"/>
          <w:position w:val="11"/>
          <w:sz w:val="11"/>
        </w:rPr>
        <w:t>【额外疾病释义】</w:t>
      </w:r>
      <w:r>
        <w:rPr>
          <w:spacing w:val="-8"/>
        </w:rPr>
        <w:t>的临床症状，且额外疾病</w:t>
      </w:r>
      <w:r>
        <w:rPr>
          <w:spacing w:val="-11"/>
        </w:rPr>
        <w:t>的确诊是医生在被保险人未满 </w:t>
      </w:r>
      <w:r>
        <w:rPr/>
        <w:t>70</w:t>
      </w:r>
      <w:r>
        <w:rPr>
          <w:spacing w:val="-16"/>
        </w:rPr>
        <w:t> 周岁时作出，本公司将按本附加合同的保险金额的 </w:t>
      </w:r>
      <w:r>
        <w:rPr/>
        <w:t>20%</w:t>
      </w:r>
      <w:r>
        <w:rPr>
          <w:spacing w:val="-2"/>
        </w:rPr>
        <w:t>给付额外疾</w:t>
      </w:r>
      <w:r>
        <w:rPr>
          <w:spacing w:val="-3"/>
        </w:rPr>
        <w:t>病保险金，本项保险责任终止。</w:t>
      </w:r>
    </w:p>
    <w:p>
      <w:pPr>
        <w:pStyle w:val="Heading2"/>
        <w:spacing w:line="259" w:lineRule="auto"/>
        <w:ind w:left="108" w:right="164" w:firstLine="441"/>
        <w:jc w:val="both"/>
      </w:pPr>
      <w:r>
        <w:rPr>
          <w:spacing w:val="-3"/>
        </w:rPr>
        <w:t>若被保险人所患疾病既符合本附加合同约定的重大疾病定义又符合额外疾病定义的，本公司仅</w:t>
      </w:r>
      <w:r>
        <w:rPr>
          <w:spacing w:val="-3"/>
          <w:w w:val="95"/>
        </w:rPr>
        <w:t>承担给付重大疾病保险金的保险责任。</w:t>
      </w:r>
    </w:p>
    <w:p>
      <w:pPr>
        <w:spacing w:before="6"/>
        <w:ind w:left="290" w:right="0" w:firstLine="0"/>
        <w:jc w:val="left"/>
        <w:rPr>
          <w:b/>
          <w:sz w:val="22"/>
        </w:rPr>
      </w:pPr>
      <w:bookmarkStart w:name="_bookmark5" w:id="6"/>
      <w:bookmarkEnd w:id="6"/>
      <w:r>
        <w:rPr/>
      </w:r>
      <w:r>
        <w:rPr>
          <w:b/>
          <w:sz w:val="22"/>
        </w:rPr>
        <w:t>第四条 责任免除</w:t>
      </w:r>
    </w:p>
    <w:p>
      <w:pPr>
        <w:spacing w:line="266" w:lineRule="auto" w:before="23"/>
        <w:ind w:left="108" w:right="152" w:firstLine="427"/>
        <w:jc w:val="both"/>
        <w:rPr>
          <w:b/>
          <w:sz w:val="21"/>
        </w:rPr>
      </w:pPr>
      <w:r>
        <w:rPr>
          <w:b/>
          <w:spacing w:val="-4"/>
          <w:sz w:val="21"/>
        </w:rPr>
        <w:t>因下列情形之一，</w:t>
      </w:r>
      <w:r>
        <w:rPr>
          <w:b/>
          <w:spacing w:val="-5"/>
          <w:sz w:val="22"/>
        </w:rPr>
        <w:t>导致被保险人发生疾病、达到疾病状态或进行手术的</w:t>
      </w:r>
      <w:r>
        <w:rPr>
          <w:b/>
          <w:spacing w:val="-6"/>
          <w:sz w:val="21"/>
        </w:rPr>
        <w:t>，本公司不承担给付重大疾病保险金与额外疾病保险金的保险责任：</w:t>
      </w:r>
    </w:p>
    <w:p>
      <w:pPr>
        <w:pStyle w:val="Heading2"/>
        <w:spacing w:line="259" w:lineRule="auto"/>
        <w:ind w:left="550" w:right="4495"/>
      </w:pPr>
      <w:r>
        <w:rPr/>
        <w:t>一、投保人对被保险人的故意杀害、故意伤害； </w:t>
      </w:r>
      <w:r>
        <w:rPr>
          <w:w w:val="95"/>
        </w:rPr>
        <w:t>二、被保险人故意自伤、故意犯罪或拒捕；</w:t>
      </w:r>
    </w:p>
    <w:p>
      <w:pPr>
        <w:spacing w:before="5"/>
        <w:ind w:left="550" w:right="0" w:firstLine="0"/>
        <w:jc w:val="left"/>
        <w:rPr>
          <w:b/>
          <w:sz w:val="22"/>
        </w:rPr>
      </w:pPr>
      <w:r>
        <w:rPr>
          <w:b/>
          <w:sz w:val="22"/>
        </w:rPr>
        <w:t>三、被保险人服用、吸食或注射毒品</w:t>
      </w:r>
      <w:r>
        <w:rPr>
          <w:b/>
          <w:position w:val="11"/>
          <w:sz w:val="11"/>
        </w:rPr>
        <w:t>【术语释义二】</w:t>
      </w:r>
      <w:r>
        <w:rPr>
          <w:b/>
          <w:sz w:val="22"/>
        </w:rPr>
        <w:t>；</w:t>
      </w:r>
    </w:p>
    <w:p>
      <w:pPr>
        <w:pStyle w:val="Heading2"/>
        <w:spacing w:line="261" w:lineRule="auto" w:before="23"/>
        <w:ind w:left="550" w:right="4152"/>
      </w:pPr>
      <w:r>
        <w:rPr/>
        <w:t>四、被保险人感染艾滋病病毒或患艾滋病</w:t>
      </w:r>
      <w:r>
        <w:rPr>
          <w:position w:val="11"/>
          <w:sz w:val="11"/>
        </w:rPr>
        <w:t>【术语释义三】</w:t>
      </w:r>
      <w:r>
        <w:rPr/>
        <w:t>； </w:t>
      </w:r>
      <w:r>
        <w:rPr>
          <w:w w:val="95"/>
        </w:rPr>
        <w:t>五、战争、军事冲突、暴乱或武装叛乱；</w:t>
      </w:r>
    </w:p>
    <w:p>
      <w:pPr>
        <w:spacing w:after="0" w:line="261" w:lineRule="auto"/>
        <w:sectPr>
          <w:pgSz w:w="11910" w:h="16840"/>
          <w:pgMar w:header="0" w:footer="944" w:top="1140" w:bottom="1180" w:left="1140" w:right="1080"/>
        </w:sectPr>
      </w:pPr>
    </w:p>
    <w:p>
      <w:pPr>
        <w:spacing w:before="7"/>
        <w:ind w:left="550" w:right="0" w:firstLine="0"/>
        <w:jc w:val="left"/>
        <w:rPr>
          <w:b/>
          <w:sz w:val="22"/>
        </w:rPr>
      </w:pPr>
      <w:r>
        <w:rPr>
          <w:b/>
          <w:w w:val="95"/>
          <w:sz w:val="22"/>
        </w:rPr>
        <w:t>六、核爆炸、核辐射或核污染；</w:t>
      </w:r>
    </w:p>
    <w:p>
      <w:pPr>
        <w:spacing w:line="259" w:lineRule="auto" w:before="23"/>
        <w:ind w:left="290" w:right="2610" w:firstLine="259"/>
        <w:jc w:val="left"/>
        <w:rPr>
          <w:b/>
          <w:sz w:val="22"/>
        </w:rPr>
      </w:pPr>
      <w:r>
        <w:rPr>
          <w:b/>
          <w:sz w:val="22"/>
        </w:rPr>
        <w:t>七、遗传性疾病</w:t>
      </w:r>
      <w:r>
        <w:rPr>
          <w:b/>
          <w:spacing w:val="-9"/>
          <w:position w:val="11"/>
          <w:sz w:val="11"/>
        </w:rPr>
        <w:t>【术语释义四】</w:t>
      </w:r>
      <w:r>
        <w:rPr>
          <w:b/>
          <w:sz w:val="22"/>
        </w:rPr>
        <w:t>，先天性畸形、变形或染色体异常</w:t>
      </w:r>
      <w:r>
        <w:rPr>
          <w:b/>
          <w:spacing w:val="-9"/>
          <w:position w:val="11"/>
          <w:sz w:val="11"/>
        </w:rPr>
        <w:t>【术语释义五】</w:t>
      </w:r>
      <w:r>
        <w:rPr>
          <w:b/>
          <w:sz w:val="22"/>
        </w:rPr>
        <w:t>。</w:t>
      </w:r>
      <w:bookmarkStart w:name="_bookmark6" w:id="7"/>
      <w:bookmarkEnd w:id="7"/>
      <w:r>
        <w:rPr>
          <w:b/>
          <w:sz w:val="22"/>
        </w:rPr>
      </w:r>
      <w:r>
        <w:rPr>
          <w:b/>
          <w:spacing w:val="1"/>
          <w:sz w:val="22"/>
        </w:rPr>
        <w:t>第五条 附加合同的成立与生效</w:t>
      </w:r>
    </w:p>
    <w:p>
      <w:pPr>
        <w:pStyle w:val="BodyText"/>
        <w:spacing w:line="259" w:lineRule="auto"/>
        <w:ind w:left="108" w:right="156" w:firstLine="436"/>
      </w:pPr>
      <w:r>
        <w:rPr>
          <w:spacing w:val="-7"/>
        </w:rPr>
        <w:t>投保人向本公司投保并缴纳首期保险费，经本公司同意承保，附加保险合同成立。本公司签发附加保险合同作为同意承保的标志。</w:t>
      </w:r>
    </w:p>
    <w:p>
      <w:pPr>
        <w:pStyle w:val="BodyText"/>
        <w:spacing w:line="259" w:lineRule="auto" w:before="7"/>
        <w:ind w:left="108" w:right="152" w:firstLine="436"/>
      </w:pPr>
      <w:r>
        <w:rPr>
          <w:spacing w:val="-10"/>
        </w:rPr>
        <w:t>除投保人与本公司在投保单或保险合同其他构成文件中另有约定外，本附加合同自成立当日 </w:t>
      </w:r>
      <w:r>
        <w:rPr/>
        <w:t>24 时生效。</w:t>
      </w:r>
    </w:p>
    <w:p>
      <w:pPr>
        <w:pStyle w:val="Heading2"/>
      </w:pPr>
      <w:bookmarkStart w:name="_bookmark7" w:id="8"/>
      <w:bookmarkEnd w:id="8"/>
      <w:r>
        <w:rPr>
          <w:b w:val="0"/>
        </w:rPr>
      </w:r>
      <w:r>
        <w:rPr/>
        <w:t>第六条 保险期间</w:t>
      </w:r>
    </w:p>
    <w:p>
      <w:pPr>
        <w:pStyle w:val="BodyText"/>
        <w:spacing w:line="259" w:lineRule="auto" w:before="24"/>
        <w:ind w:left="108" w:right="153" w:firstLine="436"/>
      </w:pPr>
      <w:r>
        <w:rPr>
          <w:spacing w:val="-6"/>
        </w:rPr>
        <w:t>本附加合同的保险期间自保险单上载明的保险合同生效日起，至被保险人一百周岁的保险合同周年日止。保险期间届满，本附加合同终止。</w:t>
      </w:r>
    </w:p>
    <w:p>
      <w:pPr>
        <w:pStyle w:val="BodyText"/>
        <w:spacing w:before="2"/>
        <w:ind w:left="0"/>
        <w:rPr>
          <w:sz w:val="20"/>
        </w:rPr>
      </w:pPr>
    </w:p>
    <w:p>
      <w:pPr>
        <w:pStyle w:val="Heading1"/>
        <w:tabs>
          <w:tab w:pos="2415" w:val="left" w:leader="none"/>
        </w:tabs>
        <w:ind w:right="44"/>
        <w:jc w:val="center"/>
      </w:pPr>
      <w:bookmarkStart w:name="_bookmark8" w:id="9"/>
      <w:bookmarkEnd w:id="9"/>
      <w:r>
        <w:rPr>
          <w:b w:val="0"/>
        </w:rPr>
      </w:r>
      <w:r>
        <w:rPr/>
        <w:t>第三部分</w:t>
        <w:tab/>
      </w:r>
      <w:r>
        <w:rPr>
          <w:spacing w:val="-5"/>
        </w:rPr>
        <w:t>保</w:t>
      </w:r>
      <w:r>
        <w:rPr/>
        <w:t>险费率</w:t>
      </w:r>
    </w:p>
    <w:p>
      <w:pPr>
        <w:pStyle w:val="BodyText"/>
        <w:spacing w:before="3"/>
        <w:ind w:left="0"/>
        <w:rPr>
          <w:b/>
        </w:rPr>
      </w:pPr>
    </w:p>
    <w:p>
      <w:pPr>
        <w:pStyle w:val="Heading2"/>
        <w:spacing w:before="0"/>
      </w:pPr>
      <w:bookmarkStart w:name="_bookmark9" w:id="10"/>
      <w:bookmarkEnd w:id="10"/>
      <w:r>
        <w:rPr>
          <w:b w:val="0"/>
        </w:rPr>
      </w:r>
      <w:r>
        <w:rPr/>
        <w:t>第七条 保险费率的调整</w:t>
      </w:r>
    </w:p>
    <w:p>
      <w:pPr>
        <w:pStyle w:val="BodyText"/>
        <w:spacing w:line="259" w:lineRule="auto" w:before="24"/>
        <w:ind w:left="108" w:right="154" w:firstLine="436"/>
        <w:jc w:val="both"/>
      </w:pPr>
      <w:r>
        <w:rPr>
          <w:spacing w:val="-6"/>
        </w:rPr>
        <w:t>在本附加合同有效期内，本公司保留调整本附加合同保险费率的权利。保险费率的调整适用于</w:t>
      </w:r>
      <w:r>
        <w:rPr>
          <w:spacing w:val="-8"/>
        </w:rPr>
        <w:t>所有被保险人或同一投保年龄和性别的所有被保险人，但本公司须在费率调整生效日前三十日书面通知投保人。</w:t>
      </w:r>
    </w:p>
    <w:p>
      <w:pPr>
        <w:pStyle w:val="BodyText"/>
        <w:spacing w:before="1"/>
        <w:ind w:left="0"/>
        <w:rPr>
          <w:sz w:val="20"/>
        </w:rPr>
      </w:pPr>
    </w:p>
    <w:p>
      <w:pPr>
        <w:pStyle w:val="Heading1"/>
        <w:tabs>
          <w:tab w:pos="4972" w:val="left" w:leader="none"/>
        </w:tabs>
        <w:ind w:left="2557"/>
      </w:pPr>
      <w:bookmarkStart w:name="_bookmark10" w:id="11"/>
      <w:bookmarkEnd w:id="11"/>
      <w:r>
        <w:rPr>
          <w:b w:val="0"/>
        </w:rPr>
      </w:r>
      <w:r>
        <w:rPr/>
        <w:t>第四部分</w:t>
        <w:tab/>
      </w:r>
      <w:r>
        <w:rPr>
          <w:spacing w:val="-5"/>
        </w:rPr>
        <w:t>如</w:t>
      </w:r>
      <w:r>
        <w:rPr/>
        <w:t>何申请</w:t>
      </w:r>
      <w:r>
        <w:rPr>
          <w:spacing w:val="-5"/>
        </w:rPr>
        <w:t>保</w:t>
      </w:r>
      <w:r>
        <w:rPr/>
        <w:t>险金</w:t>
      </w:r>
    </w:p>
    <w:p>
      <w:pPr>
        <w:pStyle w:val="BodyText"/>
        <w:spacing w:before="3"/>
        <w:ind w:left="0"/>
        <w:rPr>
          <w:b/>
        </w:rPr>
      </w:pPr>
    </w:p>
    <w:p>
      <w:pPr>
        <w:pStyle w:val="Heading2"/>
        <w:spacing w:before="0"/>
      </w:pPr>
      <w:bookmarkStart w:name="_bookmark11" w:id="12"/>
      <w:bookmarkEnd w:id="12"/>
      <w:r>
        <w:rPr>
          <w:b w:val="0"/>
        </w:rPr>
      </w:r>
      <w:r>
        <w:rPr/>
        <w:t>第八条 受益人的指定和变更</w:t>
      </w:r>
    </w:p>
    <w:p>
      <w:pPr>
        <w:spacing w:line="259" w:lineRule="auto" w:before="24"/>
        <w:ind w:left="290" w:right="547" w:firstLine="259"/>
        <w:jc w:val="left"/>
        <w:rPr>
          <w:b/>
          <w:sz w:val="22"/>
        </w:rPr>
      </w:pPr>
      <w:r>
        <w:rPr>
          <w:sz w:val="22"/>
        </w:rPr>
        <w:t>除本附加合同另有约定外，重大疾病保险金、额外疾病保险金的受益人为被保险人本人。</w:t>
      </w:r>
      <w:bookmarkStart w:name="_bookmark12" w:id="13"/>
      <w:bookmarkEnd w:id="13"/>
      <w:r>
        <w:rPr>
          <w:sz w:val="22"/>
        </w:rPr>
      </w:r>
      <w:r>
        <w:rPr>
          <w:b/>
          <w:sz w:val="22"/>
        </w:rPr>
        <w:t>第九条 保险事故通知与保险金申请</w:t>
      </w:r>
    </w:p>
    <w:p>
      <w:pPr>
        <w:pStyle w:val="BodyText"/>
        <w:spacing w:line="259" w:lineRule="auto"/>
        <w:ind w:left="108" w:right="156" w:firstLine="441"/>
      </w:pPr>
      <w:r>
        <w:rPr>
          <w:spacing w:val="-7"/>
        </w:rPr>
        <w:t>投保人、被保险人或者受益人知道保险事故发生后，应当及时通知本公司。保险金的申请应由受益人填写申请书，并向本公司递交本附加合同要求的证明和资料。</w:t>
      </w:r>
    </w:p>
    <w:p>
      <w:pPr>
        <w:pStyle w:val="BodyText"/>
      </w:pPr>
      <w:r>
        <w:rPr/>
        <w:t>一、重大疾病保险金申请文件</w:t>
      </w:r>
    </w:p>
    <w:p>
      <w:pPr>
        <w:pStyle w:val="BodyText"/>
        <w:spacing w:before="23"/>
      </w:pPr>
      <w:r>
        <w:rPr/>
        <w:t>1、被保险人的户籍证明与身份证明；</w:t>
      </w:r>
    </w:p>
    <w:p>
      <w:pPr>
        <w:pStyle w:val="BodyText"/>
        <w:spacing w:before="23"/>
      </w:pPr>
      <w:r>
        <w:rPr/>
        <w:t>2、医院</w:t>
      </w:r>
      <w:r>
        <w:rPr>
          <w:position w:val="11"/>
          <w:sz w:val="11"/>
        </w:rPr>
        <w:t>【术语释义六】</w:t>
      </w:r>
      <w:r>
        <w:rPr/>
        <w:t>出具的被保险人病历、病理、血液及其他科学方法检验报告等诊断证明文件；</w:t>
      </w:r>
    </w:p>
    <w:p>
      <w:pPr>
        <w:pStyle w:val="BodyText"/>
        <w:spacing w:before="23"/>
      </w:pPr>
      <w:r>
        <w:rPr/>
        <w:t>3、被保险人完整的门急诊病历卡（含首诊病历）和出院小结；</w:t>
      </w:r>
    </w:p>
    <w:p>
      <w:pPr>
        <w:pStyle w:val="BodyText"/>
        <w:spacing w:before="23"/>
      </w:pPr>
      <w:r>
        <w:rPr/>
        <w:t>4、保险合同；</w:t>
      </w:r>
    </w:p>
    <w:p>
      <w:pPr>
        <w:pStyle w:val="BodyText"/>
        <w:spacing w:line="259" w:lineRule="auto" w:before="24"/>
        <w:ind w:right="2637"/>
      </w:pPr>
      <w:r>
        <w:rPr/>
        <w:t>5、所能提供的与确认保险事故的性质、原因等有关的证明和资料。二、额外疾病保险金申请文件</w:t>
      </w:r>
    </w:p>
    <w:p>
      <w:pPr>
        <w:pStyle w:val="BodyText"/>
      </w:pPr>
      <w:r>
        <w:rPr/>
        <w:t>1、被保险人的户籍证明与身份证明；</w:t>
      </w:r>
    </w:p>
    <w:p>
      <w:pPr>
        <w:pStyle w:val="BodyText"/>
        <w:spacing w:before="24"/>
      </w:pPr>
      <w:r>
        <w:rPr/>
        <w:t>2、医院出具的被保险人病历、病理、血液及其他科学方法检验报告等诊断证明文件；</w:t>
      </w:r>
    </w:p>
    <w:p>
      <w:pPr>
        <w:pStyle w:val="BodyText"/>
        <w:spacing w:before="24"/>
      </w:pPr>
      <w:r>
        <w:rPr/>
        <w:t>3、被保险人完整的门急诊病历卡（含首诊病历）和出院小结；</w:t>
      </w:r>
    </w:p>
    <w:p>
      <w:pPr>
        <w:pStyle w:val="BodyText"/>
        <w:spacing w:before="24"/>
      </w:pPr>
      <w:r>
        <w:rPr/>
        <w:t>4、所能提供的与确认保险事故的性质、原因等有关的证明和资料。</w:t>
      </w:r>
    </w:p>
    <w:p>
      <w:pPr>
        <w:pStyle w:val="BodyText"/>
        <w:spacing w:line="259" w:lineRule="auto" w:before="24"/>
        <w:ind w:left="108" w:right="155" w:firstLine="436"/>
      </w:pPr>
      <w:r>
        <w:rPr>
          <w:spacing w:val="-6"/>
        </w:rPr>
        <w:t>受益人向本公司请求给付保险金的诉讼时效期间为二年，自其知道或者应当知道保险事故发生之日起计算。</w:t>
      </w:r>
    </w:p>
    <w:p>
      <w:pPr>
        <w:pStyle w:val="BodyText"/>
        <w:spacing w:before="1"/>
        <w:ind w:left="0"/>
        <w:rPr>
          <w:sz w:val="20"/>
        </w:rPr>
      </w:pPr>
    </w:p>
    <w:p>
      <w:pPr>
        <w:pStyle w:val="Heading1"/>
        <w:tabs>
          <w:tab w:pos="4367" w:val="left" w:leader="none"/>
        </w:tabs>
        <w:ind w:left="1952"/>
      </w:pPr>
      <w:bookmarkStart w:name="_bookmark13" w:id="14"/>
      <w:bookmarkEnd w:id="14"/>
      <w:r>
        <w:rPr>
          <w:b w:val="0"/>
        </w:rPr>
      </w:r>
      <w:r>
        <w:rPr/>
        <w:t>第五部分</w:t>
        <w:tab/>
      </w:r>
      <w:r>
        <w:rPr>
          <w:spacing w:val="-5"/>
        </w:rPr>
        <w:t>其</w:t>
      </w:r>
      <w:r>
        <w:rPr/>
        <w:t>他应当</w:t>
      </w:r>
      <w:r>
        <w:rPr>
          <w:spacing w:val="-5"/>
        </w:rPr>
        <w:t>了</w:t>
      </w:r>
      <w:r>
        <w:rPr/>
        <w:t>解的</w:t>
      </w:r>
      <w:r>
        <w:rPr>
          <w:spacing w:val="-5"/>
        </w:rPr>
        <w:t>重</w:t>
      </w:r>
      <w:r>
        <w:rPr/>
        <w:t>要事项</w:t>
      </w:r>
    </w:p>
    <w:p>
      <w:pPr>
        <w:pStyle w:val="BodyText"/>
        <w:spacing w:before="3"/>
        <w:ind w:left="0"/>
        <w:rPr>
          <w:b/>
        </w:rPr>
      </w:pPr>
    </w:p>
    <w:p>
      <w:pPr>
        <w:pStyle w:val="Heading2"/>
        <w:spacing w:before="1"/>
      </w:pPr>
      <w:bookmarkStart w:name="_bookmark14" w:id="15"/>
      <w:bookmarkEnd w:id="15"/>
      <w:r>
        <w:rPr>
          <w:b w:val="0"/>
        </w:rPr>
      </w:r>
      <w:r>
        <w:rPr/>
        <w:t>第十条 现金价值权益</w:t>
      </w:r>
    </w:p>
    <w:p>
      <w:pPr>
        <w:pStyle w:val="BodyText"/>
        <w:spacing w:line="259" w:lineRule="auto" w:before="24"/>
        <w:ind w:left="108" w:right="160" w:firstLine="436"/>
      </w:pPr>
      <w:r>
        <w:rPr/>
        <w:t>本附加合同的保证现金价值随主合同的保证现金价值参与自动贷款垫缴保险费和保险合同贷款，不随主合同的保证现金价值参与减额缴清。</w:t>
      </w:r>
    </w:p>
    <w:p>
      <w:pPr>
        <w:pStyle w:val="Heading2"/>
      </w:pPr>
      <w:bookmarkStart w:name="_bookmark15" w:id="16"/>
      <w:bookmarkEnd w:id="16"/>
      <w:r>
        <w:rPr>
          <w:b w:val="0"/>
        </w:rPr>
      </w:r>
      <w:r>
        <w:rPr/>
        <w:t>第十一条 投保人解除合同的处理</w:t>
      </w:r>
    </w:p>
    <w:p>
      <w:pPr>
        <w:pStyle w:val="BodyText"/>
        <w:spacing w:before="24"/>
        <w:ind w:left="530"/>
      </w:pPr>
      <w:r>
        <w:rPr/>
        <w:t>投保人解除本附加合同须解除主合同。</w:t>
      </w:r>
    </w:p>
    <w:p>
      <w:pPr>
        <w:spacing w:after="0"/>
        <w:sectPr>
          <w:pgSz w:w="11910" w:h="16840"/>
          <w:pgMar w:header="0" w:footer="944" w:top="860" w:bottom="1180" w:left="1140" w:right="1080"/>
        </w:sectPr>
      </w:pPr>
    </w:p>
    <w:p>
      <w:pPr>
        <w:pStyle w:val="Heading2"/>
        <w:spacing w:before="7"/>
      </w:pPr>
      <w:bookmarkStart w:name="_bookmark16" w:id="17"/>
      <w:bookmarkEnd w:id="17"/>
      <w:r>
        <w:rPr>
          <w:b w:val="0"/>
        </w:rPr>
      </w:r>
      <w:r>
        <w:rPr/>
        <w:t>第十二条 附加保险合同终止</w:t>
      </w:r>
    </w:p>
    <w:p>
      <w:pPr>
        <w:spacing w:line="259" w:lineRule="auto" w:before="23"/>
        <w:ind w:left="290" w:right="4137" w:firstLine="254"/>
        <w:jc w:val="left"/>
        <w:rPr>
          <w:b/>
          <w:sz w:val="22"/>
        </w:rPr>
      </w:pPr>
      <w:r>
        <w:rPr>
          <w:sz w:val="22"/>
        </w:rPr>
        <w:t>若主合同终止或减额缴清，则本附加合同自动终止。</w:t>
      </w:r>
      <w:bookmarkStart w:name="_bookmark17" w:id="18"/>
      <w:bookmarkEnd w:id="18"/>
      <w:r>
        <w:rPr>
          <w:sz w:val="22"/>
        </w:rPr>
      </w:r>
      <w:r>
        <w:rPr>
          <w:b/>
          <w:sz w:val="22"/>
        </w:rPr>
        <w:t>第十三条 重大疾病释义</w:t>
      </w:r>
    </w:p>
    <w:p>
      <w:pPr>
        <w:pStyle w:val="BodyText"/>
        <w:spacing w:line="259" w:lineRule="auto"/>
        <w:ind w:right="7651" w:hanging="5"/>
      </w:pPr>
      <w:r>
        <w:rPr/>
        <w:t>重大疾病包括： 一、恶性肿瘤</w:t>
      </w:r>
    </w:p>
    <w:p>
      <w:pPr>
        <w:pStyle w:val="BodyText"/>
        <w:spacing w:line="259" w:lineRule="auto" w:before="7"/>
        <w:ind w:left="108" w:right="212" w:firstLine="441"/>
        <w:jc w:val="both"/>
      </w:pPr>
      <w:r>
        <w:rPr>
          <w:spacing w:val="-7"/>
        </w:rPr>
        <w:t>指恶性细胞不受控制的进行性增长和扩散，浸润和破坏周围正常组织，可以经血管、淋巴管和</w:t>
      </w:r>
      <w:r>
        <w:rPr>
          <w:spacing w:val="-17"/>
        </w:rPr>
        <w:t>体腔扩散转移到身体其它部位的疾病。经病理学检查结果明确诊断，临床诊断属于世界卫生组织《疾</w:t>
      </w:r>
      <w:r>
        <w:rPr>
          <w:spacing w:val="-10"/>
        </w:rPr>
        <w:t>病和有关健康问题的国际统计分类》</w:t>
      </w:r>
      <w:r>
        <w:rPr/>
        <w:t>（ICD-10）</w:t>
      </w:r>
      <w:r>
        <w:rPr>
          <w:spacing w:val="-2"/>
        </w:rPr>
        <w:t>的恶性肿瘤范畴。</w:t>
      </w:r>
    </w:p>
    <w:p>
      <w:pPr>
        <w:pStyle w:val="BodyText"/>
        <w:ind w:left="95" w:right="6975"/>
        <w:jc w:val="center"/>
      </w:pPr>
      <w:r>
        <w:rPr/>
        <w:t>下列疾病不在保障范围内：</w:t>
      </w:r>
    </w:p>
    <w:p>
      <w:pPr>
        <w:pStyle w:val="BodyText"/>
        <w:spacing w:before="24"/>
      </w:pPr>
      <w:r>
        <w:rPr/>
        <w:t>1、原位癌；</w:t>
      </w:r>
    </w:p>
    <w:p>
      <w:pPr>
        <w:pStyle w:val="BodyText"/>
        <w:spacing w:before="24"/>
      </w:pPr>
      <w:r>
        <w:rPr/>
        <w:t>2、相当于 Binet 分期方案 A 期程度的慢性淋巴细胞白血病；</w:t>
      </w:r>
    </w:p>
    <w:p>
      <w:pPr>
        <w:pStyle w:val="BodyText"/>
        <w:spacing w:before="23"/>
      </w:pPr>
      <w:r>
        <w:rPr/>
        <w:t>3、相当于 Ann Arbor 分期方案 I 期程度的何杰金氏病；</w:t>
      </w:r>
    </w:p>
    <w:p>
      <w:pPr>
        <w:pStyle w:val="BodyText"/>
        <w:spacing w:before="23"/>
      </w:pPr>
      <w:r>
        <w:rPr>
          <w:w w:val="100"/>
        </w:rPr>
        <w:t>4、皮肤癌（</w:t>
      </w:r>
      <w:r>
        <w:rPr>
          <w:spacing w:val="-5"/>
          <w:w w:val="100"/>
        </w:rPr>
        <w:t>不包括恶性黑色素瘤及已发生转移的皮肤癌</w:t>
      </w:r>
      <w:r>
        <w:rPr>
          <w:spacing w:val="-111"/>
          <w:w w:val="100"/>
        </w:rPr>
        <w:t>）</w:t>
      </w:r>
      <w:r>
        <w:rPr>
          <w:w w:val="100"/>
        </w:rPr>
        <w:t>；</w:t>
      </w:r>
    </w:p>
    <w:p>
      <w:pPr>
        <w:pStyle w:val="BodyText"/>
        <w:spacing w:before="23"/>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line="261" w:lineRule="auto" w:before="24"/>
        <w:ind w:left="545" w:right="4243" w:firstLine="4"/>
      </w:pPr>
      <w:r>
        <w:rPr/>
        <w:t>6、感染艾滋病病毒或患艾滋病期间所患恶性肿瘤。二、急性心肌梗塞</w:t>
      </w:r>
    </w:p>
    <w:p>
      <w:pPr>
        <w:pStyle w:val="BodyText"/>
        <w:spacing w:before="4"/>
      </w:pPr>
      <w:r>
        <w:rPr/>
        <w:t>指因冠状动脉阻塞导致的相应区域供血不足造成部分心肌坏死。须满足下列至少三项条件：</w:t>
      </w:r>
    </w:p>
    <w:p>
      <w:pPr>
        <w:pStyle w:val="BodyText"/>
        <w:spacing w:before="24"/>
      </w:pPr>
      <w:r>
        <w:rPr/>
        <w:t>1、典型临床表现，例如急性胸痛等；</w:t>
      </w:r>
    </w:p>
    <w:p>
      <w:pPr>
        <w:pStyle w:val="BodyText"/>
        <w:spacing w:before="24"/>
      </w:pPr>
      <w:r>
        <w:rPr/>
        <w:t>2、新近的心电图改变提示急性心肌梗塞；</w:t>
      </w:r>
    </w:p>
    <w:p>
      <w:pPr>
        <w:pStyle w:val="BodyText"/>
        <w:spacing w:before="24"/>
      </w:pPr>
      <w:r>
        <w:rPr/>
        <w:t>3、心肌酶或肌钙蛋白有诊断意义的升高，或呈符合急性心肌梗塞的动态性变化；</w:t>
      </w:r>
    </w:p>
    <w:p>
      <w:pPr>
        <w:pStyle w:val="BodyText"/>
        <w:spacing w:line="259" w:lineRule="auto" w:before="24"/>
        <w:ind w:left="545" w:right="1763" w:firstLine="4"/>
      </w:pPr>
      <w:r>
        <w:rPr/>
        <w:t>4</w:t>
      </w:r>
      <w:r>
        <w:rPr>
          <w:spacing w:val="-13"/>
        </w:rPr>
        <w:t>、发病 </w:t>
      </w:r>
      <w:r>
        <w:rPr/>
        <w:t>90</w:t>
      </w:r>
      <w:r>
        <w:rPr>
          <w:spacing w:val="-10"/>
        </w:rPr>
        <w:t> 天后，经检查证实左心室功能降低，如左心室射血分数低于 </w:t>
      </w:r>
      <w:r>
        <w:rPr/>
        <w:t>50%。三、脑中风后遗症</w:t>
      </w:r>
    </w:p>
    <w:p>
      <w:pPr>
        <w:pStyle w:val="BodyText"/>
        <w:spacing w:line="259" w:lineRule="auto"/>
        <w:ind w:left="108" w:right="216" w:firstLine="441"/>
      </w:pPr>
      <w:r>
        <w:rPr>
          <w:spacing w:val="-6"/>
        </w:rPr>
        <w:t>指因脑血管的突发病变引起脑血管出血、栓塞或梗塞，并导致神经系统永久性的功能障碍。神</w:t>
      </w:r>
      <w:r>
        <w:rPr>
          <w:spacing w:val="-8"/>
        </w:rPr>
        <w:t>经系统永久性的功能障碍，指疾病确诊 </w:t>
      </w:r>
      <w:r>
        <w:rPr/>
        <w:t>180</w:t>
      </w:r>
      <w:r>
        <w:rPr>
          <w:spacing w:val="-8"/>
        </w:rPr>
        <w:t> 天后，仍遗留下列一种或一种以上障碍：</w:t>
      </w:r>
    </w:p>
    <w:p>
      <w:pPr>
        <w:spacing w:before="6"/>
        <w:ind w:left="550" w:right="0" w:firstLine="0"/>
        <w:jc w:val="left"/>
        <w:rPr>
          <w:sz w:val="22"/>
        </w:rPr>
      </w:pPr>
      <w:r>
        <w:rPr>
          <w:sz w:val="22"/>
        </w:rPr>
        <w:t>1、一肢或一肢以上肢体机能完全丧失</w:t>
      </w:r>
      <w:r>
        <w:rPr>
          <w:position w:val="11"/>
          <w:sz w:val="11"/>
        </w:rPr>
        <w:t>【术语释义七】</w:t>
      </w:r>
      <w:r>
        <w:rPr>
          <w:sz w:val="22"/>
        </w:rPr>
        <w:t>；</w:t>
      </w:r>
    </w:p>
    <w:p>
      <w:pPr>
        <w:spacing w:before="24"/>
        <w:ind w:left="550" w:right="0" w:firstLine="0"/>
        <w:jc w:val="left"/>
        <w:rPr>
          <w:sz w:val="22"/>
        </w:rPr>
      </w:pPr>
      <w:r>
        <w:rPr>
          <w:sz w:val="22"/>
        </w:rPr>
        <w:t>2、语言能力或咀嚼吞咽能力完全丧失</w:t>
      </w:r>
      <w:r>
        <w:rPr>
          <w:position w:val="11"/>
          <w:sz w:val="11"/>
        </w:rPr>
        <w:t>【术语释义八】</w:t>
      </w:r>
      <w:r>
        <w:rPr>
          <w:sz w:val="22"/>
        </w:rPr>
        <w:t>；</w:t>
      </w:r>
    </w:p>
    <w:p>
      <w:pPr>
        <w:pStyle w:val="BodyText"/>
        <w:spacing w:line="259" w:lineRule="auto" w:before="24"/>
        <w:ind w:left="545" w:right="102" w:firstLine="4"/>
      </w:pPr>
      <w:r>
        <w:rPr/>
        <w:t>3</w:t>
      </w:r>
      <w:r>
        <w:rPr>
          <w:spacing w:val="-14"/>
        </w:rPr>
        <w:t>、自主生活能力完全丧失，无法独立完成六项基本日常生活活动</w:t>
      </w:r>
      <w:r>
        <w:rPr>
          <w:spacing w:val="-3"/>
          <w:position w:val="11"/>
          <w:sz w:val="11"/>
        </w:rPr>
        <w:t>【术语释义九】</w:t>
      </w:r>
      <w:r>
        <w:rPr>
          <w:spacing w:val="-2"/>
        </w:rPr>
        <w:t>中的三项或三项以上。</w:t>
      </w:r>
      <w:r>
        <w:rPr>
          <w:spacing w:val="-4"/>
        </w:rPr>
        <w:t>四、重大器官移植术或造血干细胞移植术</w:t>
      </w:r>
    </w:p>
    <w:p>
      <w:pPr>
        <w:pStyle w:val="BodyText"/>
        <w:spacing w:line="259" w:lineRule="auto"/>
        <w:ind w:left="108" w:right="215" w:firstLine="441"/>
      </w:pPr>
      <w:r>
        <w:rPr>
          <w:spacing w:val="-7"/>
        </w:rPr>
        <w:t>重大器官移植术，指因相应器官功能衰竭，已经实施了肾脏、肝脏、心脏或肺脏的异体移植手术。</w:t>
      </w:r>
    </w:p>
    <w:p>
      <w:pPr>
        <w:pStyle w:val="BodyText"/>
        <w:spacing w:line="259" w:lineRule="auto"/>
        <w:ind w:left="108" w:right="216" w:firstLine="436"/>
      </w:pPr>
      <w:r>
        <w:rPr>
          <w:spacing w:val="-7"/>
        </w:rPr>
        <w:t>造血干细胞移植术，指因造血功能损害或造血系统恶性肿瘤，已经实施了造血干细胞</w:t>
      </w:r>
      <w:r>
        <w:rPr/>
        <w:t>（包括骨</w:t>
      </w:r>
      <w:r>
        <w:rPr>
          <w:spacing w:val="-4"/>
        </w:rPr>
        <w:t>髓造血干细胞、外周血造血干细胞和脐血造血干细胞</w:t>
      </w:r>
      <w:r>
        <w:rPr/>
        <w:t>）</w:t>
      </w:r>
      <w:r>
        <w:rPr>
          <w:spacing w:val="-1"/>
        </w:rPr>
        <w:t>的异体移植手术。</w:t>
      </w:r>
    </w:p>
    <w:p>
      <w:pPr>
        <w:pStyle w:val="BodyText"/>
      </w:pPr>
      <w:r>
        <w:rPr/>
        <w:t>五、冠状动脉搭桥术（或称冠状动脉旁路移植术）</w:t>
      </w:r>
    </w:p>
    <w:p>
      <w:pPr>
        <w:pStyle w:val="BodyText"/>
        <w:spacing w:before="24"/>
      </w:pPr>
      <w:r>
        <w:rPr/>
        <w:t>指为治疗严重的冠心病，实际实施了开胸进行的冠状动脉血管旁路移植的手术。</w:t>
      </w:r>
    </w:p>
    <w:p>
      <w:pPr>
        <w:pStyle w:val="BodyText"/>
        <w:spacing w:line="259" w:lineRule="auto" w:before="24"/>
        <w:ind w:left="108" w:right="216" w:firstLine="441"/>
      </w:pPr>
      <w:r>
        <w:rPr>
          <w:spacing w:val="-7"/>
        </w:rPr>
        <w:t>冠状动脉支架植入术、心导管球囊扩张术、激光射频技术及其它非开胸的介入手术、腔镜手术不在保障范围内。</w:t>
      </w:r>
    </w:p>
    <w:p>
      <w:pPr>
        <w:pStyle w:val="BodyText"/>
        <w:spacing w:before="7"/>
      </w:pPr>
      <w:r>
        <w:rPr/>
        <w:t>六、终末期肾病（或称慢性肾功能衰竭尿毒症期）</w:t>
      </w:r>
    </w:p>
    <w:p>
      <w:pPr>
        <w:pStyle w:val="BodyText"/>
        <w:spacing w:line="259" w:lineRule="auto" w:before="24"/>
        <w:ind w:left="108" w:right="213" w:firstLine="441"/>
      </w:pPr>
      <w:r>
        <w:rPr>
          <w:spacing w:val="-6"/>
        </w:rPr>
        <w:t>指双肾功能慢性不可逆性衰竭，达到尿毒症期，经诊断后已经进行了至少 </w:t>
      </w:r>
      <w:r>
        <w:rPr/>
        <w:t>90</w:t>
      </w:r>
      <w:r>
        <w:rPr>
          <w:spacing w:val="-4"/>
        </w:rPr>
        <w:t> 天的规律性透析</w:t>
      </w:r>
      <w:r>
        <w:rPr>
          <w:spacing w:val="-5"/>
        </w:rPr>
        <w:t>治疗或实施了肾脏移植手术。</w:t>
      </w:r>
    </w:p>
    <w:p>
      <w:pPr>
        <w:pStyle w:val="BodyText"/>
      </w:pPr>
      <w:r>
        <w:rPr/>
        <w:t>七、多个肢体缺失</w:t>
      </w:r>
    </w:p>
    <w:p>
      <w:pPr>
        <w:pStyle w:val="BodyText"/>
        <w:spacing w:line="261" w:lineRule="auto" w:before="24"/>
        <w:ind w:left="108" w:right="160" w:firstLine="441"/>
      </w:pPr>
      <w:r>
        <w:rPr/>
        <w:t>指因疾病或意外伤害导致两个或两个以上肢体自腕关节或踝关节近端（靠近躯干端）以上完全性断离。</w:t>
      </w:r>
    </w:p>
    <w:p>
      <w:pPr>
        <w:pStyle w:val="BodyText"/>
        <w:spacing w:before="4"/>
        <w:ind w:left="545"/>
      </w:pPr>
      <w:r>
        <w:rPr/>
        <w:t>八、急性或亚急性重症肝炎</w:t>
      </w:r>
    </w:p>
    <w:p>
      <w:pPr>
        <w:pStyle w:val="BodyText"/>
        <w:spacing w:line="259" w:lineRule="auto" w:before="23"/>
        <w:ind w:left="108" w:right="213" w:firstLine="441"/>
      </w:pPr>
      <w:r>
        <w:rPr>
          <w:spacing w:val="-6"/>
        </w:rPr>
        <w:t>指因肝炎病毒感染引起肝脏组织弥漫性坏死，导致急性肝功能衰竭，且经血清学或病毒学检查证实，并须满足下列全部条件：</w:t>
      </w:r>
    </w:p>
    <w:p>
      <w:pPr>
        <w:pStyle w:val="BodyText"/>
      </w:pPr>
      <w:r>
        <w:rPr/>
        <w:t>1、重度黄疸或黄疸迅速加重；</w:t>
      </w:r>
    </w:p>
    <w:p>
      <w:pPr>
        <w:pStyle w:val="BodyText"/>
        <w:spacing w:before="24"/>
      </w:pPr>
      <w:r>
        <w:rPr/>
        <w:t>2、肝性脑病；</w:t>
      </w:r>
    </w:p>
    <w:p>
      <w:pPr>
        <w:spacing w:after="0"/>
        <w:sectPr>
          <w:pgSz w:w="11910" w:h="16840"/>
          <w:pgMar w:header="0" w:footer="944" w:top="860" w:bottom="1180" w:left="1140" w:right="1020"/>
        </w:sectPr>
      </w:pPr>
    </w:p>
    <w:p>
      <w:pPr>
        <w:pStyle w:val="BodyText"/>
        <w:spacing w:before="7"/>
      </w:pPr>
      <w:r>
        <w:rPr/>
        <w:t>3、B 超或其它影像学检查显示肝脏体积急速萎缩；</w:t>
      </w:r>
    </w:p>
    <w:p>
      <w:pPr>
        <w:pStyle w:val="BodyText"/>
        <w:spacing w:line="259" w:lineRule="auto" w:before="23"/>
        <w:ind w:left="545" w:right="6336" w:firstLine="4"/>
      </w:pPr>
      <w:r>
        <w:rPr/>
        <w:t>4、肝功能指标进行性恶化。九、良性脑肿瘤</w:t>
      </w:r>
    </w:p>
    <w:p>
      <w:pPr>
        <w:pStyle w:val="BodyText"/>
        <w:spacing w:line="259" w:lineRule="auto"/>
        <w:ind w:left="108" w:right="115" w:firstLine="441"/>
      </w:pPr>
      <w:r>
        <w:rPr>
          <w:spacing w:val="-7"/>
        </w:rPr>
        <w:t>指脑的良性肿瘤，已经引起颅内压增高，临床表现为视神经乳头水肿、精神症状、癫痫及运动</w:t>
      </w:r>
      <w:r>
        <w:rPr>
          <w:spacing w:val="-9"/>
          <w:w w:val="100"/>
        </w:rPr>
        <w:t>感觉障碍等，并危及生命。须由头颅断层扫描</w:t>
      </w:r>
      <w:r>
        <w:rPr>
          <w:spacing w:val="0"/>
          <w:w w:val="100"/>
        </w:rPr>
        <w:t>（</w:t>
      </w:r>
      <w:r>
        <w:rPr>
          <w:w w:val="100"/>
        </w:rPr>
        <w:t>C</w:t>
      </w:r>
      <w:r>
        <w:rPr>
          <w:spacing w:val="-5"/>
          <w:w w:val="100"/>
        </w:rPr>
        <w:t>T</w:t>
      </w:r>
      <w:r>
        <w:rPr>
          <w:spacing w:val="-111"/>
          <w:w w:val="100"/>
        </w:rPr>
        <w:t>）</w:t>
      </w:r>
      <w:r>
        <w:rPr>
          <w:spacing w:val="-4"/>
          <w:w w:val="100"/>
        </w:rPr>
        <w:t>、核磁共振检查</w:t>
      </w:r>
      <w:r>
        <w:rPr>
          <w:w w:val="100"/>
        </w:rPr>
        <w:t>（MRI</w:t>
      </w:r>
      <w:r>
        <w:rPr>
          <w:spacing w:val="-10"/>
          <w:w w:val="100"/>
        </w:rPr>
        <w:t>）</w:t>
      </w:r>
      <w:r>
        <w:rPr>
          <w:spacing w:val="-3"/>
          <w:w w:val="100"/>
        </w:rPr>
        <w:t>或正电子发射断层扫描</w:t>
      </w:r>
    </w:p>
    <w:p>
      <w:pPr>
        <w:pStyle w:val="BodyText"/>
        <w:spacing w:before="7"/>
        <w:ind w:left="108"/>
      </w:pPr>
      <w:r>
        <w:rPr/>
        <w:t>（PET）等影像学检查证实，并须满足下列至少一项条件：</w:t>
      </w:r>
    </w:p>
    <w:p>
      <w:pPr>
        <w:pStyle w:val="BodyText"/>
        <w:spacing w:before="24"/>
      </w:pPr>
      <w:r>
        <w:rPr/>
        <w:t>1、实际实施了开颅进行的脑肿瘤完全切除或部分切除的手术；</w:t>
      </w:r>
    </w:p>
    <w:p>
      <w:pPr>
        <w:pStyle w:val="BodyText"/>
        <w:spacing w:before="24"/>
      </w:pPr>
      <w:r>
        <w:rPr/>
        <w:t>2、实际实施了对脑肿瘤进行的放射治疗。</w:t>
      </w:r>
    </w:p>
    <w:p>
      <w:pPr>
        <w:pStyle w:val="BodyText"/>
        <w:spacing w:line="259" w:lineRule="auto" w:before="24"/>
        <w:ind w:left="545" w:right="4037"/>
      </w:pPr>
      <w:r>
        <w:rPr/>
        <w:t>脑垂体瘤、脑囊肿、脑血管性疾病不在保障范围内。十、脑炎后遗症或脑膜炎后遗症</w:t>
      </w:r>
    </w:p>
    <w:p>
      <w:pPr>
        <w:pStyle w:val="BodyText"/>
        <w:spacing w:line="259" w:lineRule="auto" w:before="7"/>
        <w:ind w:left="108" w:right="116" w:firstLine="441"/>
      </w:pPr>
      <w:r>
        <w:rPr>
          <w:spacing w:val="-6"/>
        </w:rPr>
        <w:t>指因患脑炎或脑膜炎导致的神经系统永久性的功能障碍。神经系统永久性的功能障碍，指疾病</w:t>
      </w:r>
      <w:r>
        <w:rPr>
          <w:spacing w:val="-21"/>
        </w:rPr>
        <w:t>确诊 </w:t>
      </w:r>
      <w:r>
        <w:rPr/>
        <w:t>180</w:t>
      </w:r>
      <w:r>
        <w:rPr>
          <w:spacing w:val="-8"/>
        </w:rPr>
        <w:t> 天后，仍遗留下列一种或一种以上障碍：</w:t>
      </w:r>
    </w:p>
    <w:p>
      <w:pPr>
        <w:pStyle w:val="BodyText"/>
      </w:pPr>
      <w:r>
        <w:rPr/>
        <w:t>1、一肢或一肢以上肢体机能完全丧失；</w:t>
      </w:r>
    </w:p>
    <w:p>
      <w:pPr>
        <w:pStyle w:val="BodyText"/>
        <w:spacing w:before="23"/>
      </w:pPr>
      <w:r>
        <w:rPr/>
        <w:t>2、语言能力或咀嚼吞咽能力完全丧失；</w:t>
      </w:r>
    </w:p>
    <w:p>
      <w:pPr>
        <w:pStyle w:val="BodyText"/>
        <w:spacing w:line="261" w:lineRule="auto" w:before="23"/>
        <w:ind w:left="545" w:right="620" w:firstLine="4"/>
      </w:pPr>
      <w:r>
        <w:rPr/>
        <w:t>3、自主生活能力完全丧失，无法独立完成六项基本日常生活活动中的三项或三项以上。十一、深度昏迷</w:t>
      </w:r>
    </w:p>
    <w:p>
      <w:pPr>
        <w:pStyle w:val="BodyText"/>
        <w:spacing w:line="259" w:lineRule="auto" w:before="4"/>
        <w:ind w:left="108" w:right="114" w:firstLine="441"/>
        <w:jc w:val="both"/>
      </w:pPr>
      <w:r>
        <w:rPr/>
        <w:t>指因疾病或意外伤害导致意识丧失,对外界刺激和体内需求均无反应,昏迷程度按照格拉斯哥昏迷分级（Glasgow coma scale）</w:t>
      </w:r>
      <w:r>
        <w:rPr>
          <w:spacing w:val="-14"/>
        </w:rPr>
        <w:t>结果为 </w:t>
      </w:r>
      <w:r>
        <w:rPr/>
        <w:t>5</w:t>
      </w:r>
      <w:r>
        <w:rPr>
          <w:spacing w:val="-28"/>
        </w:rPr>
        <w:t> 分或 </w:t>
      </w:r>
      <w:r>
        <w:rPr/>
        <w:t>5</w:t>
      </w:r>
      <w:r>
        <w:rPr>
          <w:spacing w:val="-8"/>
        </w:rPr>
        <w:t> 分以下，且已经持续使用呼吸机及其它生命维持</w:t>
      </w:r>
      <w:r>
        <w:rPr>
          <w:spacing w:val="-24"/>
        </w:rPr>
        <w:t>系统 </w:t>
      </w:r>
      <w:r>
        <w:rPr/>
        <w:t>96</w:t>
      </w:r>
      <w:r>
        <w:rPr>
          <w:spacing w:val="-10"/>
        </w:rPr>
        <w:t> 小时以上。</w:t>
      </w:r>
    </w:p>
    <w:p>
      <w:pPr>
        <w:pStyle w:val="BodyText"/>
        <w:spacing w:line="261" w:lineRule="auto"/>
        <w:ind w:left="545" w:right="4037"/>
      </w:pPr>
      <w:r>
        <w:rPr/>
        <w:t>因酗酒或药物滥用导致的深度昏迷不在保障范围内。十二、双耳失聪</w:t>
      </w:r>
    </w:p>
    <w:p>
      <w:pPr>
        <w:pStyle w:val="BodyText"/>
        <w:spacing w:before="3"/>
      </w:pPr>
      <w:r>
        <w:rPr>
          <w:spacing w:val="-3"/>
        </w:rPr>
        <w:t>指因疾病或意外伤害导致双耳听力永久不可逆</w:t>
      </w:r>
      <w:r>
        <w:rPr>
          <w:spacing w:val="-2"/>
          <w:position w:val="11"/>
          <w:sz w:val="11"/>
        </w:rPr>
        <w:t>【术语释义十】</w:t>
      </w:r>
      <w:r>
        <w:rPr>
          <w:spacing w:val="-15"/>
        </w:rPr>
        <w:t>性丧失，在 </w:t>
      </w:r>
      <w:r>
        <w:rPr/>
        <w:t>500</w:t>
      </w:r>
      <w:r>
        <w:rPr>
          <w:spacing w:val="-24"/>
        </w:rPr>
        <w:t> 赫兹、</w:t>
      </w:r>
      <w:r>
        <w:rPr/>
        <w:t>1000</w:t>
      </w:r>
      <w:r>
        <w:rPr>
          <w:spacing w:val="-19"/>
        </w:rPr>
        <w:t> 赫兹和 </w:t>
      </w:r>
      <w:r>
        <w:rPr>
          <w:spacing w:val="2"/>
        </w:rPr>
        <w:t>2000</w:t>
      </w:r>
    </w:p>
    <w:p>
      <w:pPr>
        <w:pStyle w:val="BodyText"/>
        <w:spacing w:line="259" w:lineRule="auto" w:before="23"/>
        <w:ind w:left="108" w:right="66"/>
      </w:pPr>
      <w:r>
        <w:rPr/>
        <w:t>赫兹语音频率下，平均听阈大于 90 分贝，且经纯音听力测试、声导抗检测或听觉诱发电位检测等证实。</w:t>
      </w:r>
    </w:p>
    <w:p>
      <w:pPr>
        <w:spacing w:line="261" w:lineRule="auto" w:before="6"/>
        <w:ind w:left="108" w:right="112" w:firstLine="441"/>
        <w:jc w:val="left"/>
        <w:rPr>
          <w:sz w:val="22"/>
        </w:rPr>
      </w:pPr>
      <w:r>
        <w:rPr>
          <w:b/>
          <w:spacing w:val="-9"/>
          <w:sz w:val="22"/>
        </w:rPr>
        <w:t>申请理赔时，被保险人年龄必须在 </w:t>
      </w:r>
      <w:r>
        <w:rPr>
          <w:b/>
          <w:sz w:val="22"/>
        </w:rPr>
        <w:t>3</w:t>
      </w:r>
      <w:r>
        <w:rPr>
          <w:b/>
          <w:spacing w:val="-10"/>
          <w:sz w:val="22"/>
        </w:rPr>
        <w:t> 周岁以上</w:t>
      </w:r>
      <w:r>
        <w:rPr>
          <w:spacing w:val="-7"/>
          <w:sz w:val="22"/>
        </w:rPr>
        <w:t>，并且须提供理赔当时的听力丧失诊断及检查证据。</w:t>
      </w:r>
    </w:p>
    <w:p>
      <w:pPr>
        <w:pStyle w:val="BodyText"/>
        <w:spacing w:before="4"/>
        <w:ind w:left="545"/>
      </w:pPr>
      <w:r>
        <w:rPr/>
        <w:t>十三、双目失明</w:t>
      </w:r>
    </w:p>
    <w:p>
      <w:pPr>
        <w:pStyle w:val="BodyText"/>
        <w:spacing w:line="259" w:lineRule="auto" w:before="24"/>
        <w:ind w:left="108" w:right="115" w:firstLine="436"/>
      </w:pPr>
      <w:r>
        <w:rPr/>
        <w:t>指因疾病或意外伤害导致双眼视力永久不可逆性丧失，双眼中较好眼须满足下列至少一项条件：</w:t>
      </w:r>
    </w:p>
    <w:p>
      <w:pPr>
        <w:pStyle w:val="BodyText"/>
      </w:pPr>
      <w:r>
        <w:rPr/>
        <w:t>1、眼球缺失或摘除；</w:t>
      </w:r>
    </w:p>
    <w:p>
      <w:pPr>
        <w:pStyle w:val="BodyText"/>
        <w:spacing w:before="24"/>
      </w:pPr>
      <w:r>
        <w:rPr>
          <w:w w:val="100"/>
        </w:rPr>
        <w:t>2、矫正视力低于</w:t>
      </w:r>
      <w:r>
        <w:rPr>
          <w:spacing w:val="-57"/>
        </w:rPr>
        <w:t> </w:t>
      </w:r>
      <w:r>
        <w:rPr>
          <w:w w:val="100"/>
        </w:rPr>
        <w:t>0.02</w:t>
      </w:r>
      <w:r>
        <w:rPr>
          <w:spacing w:val="-5"/>
          <w:w w:val="100"/>
        </w:rPr>
        <w:t>（</w:t>
      </w:r>
      <w:r>
        <w:rPr>
          <w:spacing w:val="-3"/>
          <w:w w:val="100"/>
        </w:rPr>
        <w:t>采用国际标准视力表，如果使用其它视力表应进行换算</w:t>
      </w:r>
      <w:r>
        <w:rPr>
          <w:spacing w:val="-116"/>
          <w:w w:val="100"/>
        </w:rPr>
        <w:t>）</w:t>
      </w:r>
      <w:r>
        <w:rPr>
          <w:w w:val="100"/>
        </w:rPr>
        <w:t>；</w:t>
      </w:r>
    </w:p>
    <w:p>
      <w:pPr>
        <w:pStyle w:val="BodyText"/>
        <w:spacing w:before="24"/>
      </w:pPr>
      <w:r>
        <w:rPr/>
        <w:t>3、视野半径小于 5 度。</w:t>
      </w:r>
    </w:p>
    <w:p>
      <w:pPr>
        <w:spacing w:line="259" w:lineRule="auto" w:before="24"/>
        <w:ind w:left="108" w:right="112" w:firstLine="441"/>
        <w:jc w:val="left"/>
        <w:rPr>
          <w:sz w:val="22"/>
        </w:rPr>
      </w:pPr>
      <w:r>
        <w:rPr>
          <w:b/>
          <w:spacing w:val="-9"/>
          <w:sz w:val="22"/>
        </w:rPr>
        <w:t>申请理赔时，被保险人年龄必须在 </w:t>
      </w:r>
      <w:r>
        <w:rPr>
          <w:b/>
          <w:sz w:val="22"/>
        </w:rPr>
        <w:t>3</w:t>
      </w:r>
      <w:r>
        <w:rPr>
          <w:b/>
          <w:spacing w:val="-10"/>
          <w:sz w:val="22"/>
        </w:rPr>
        <w:t> 周岁以上</w:t>
      </w:r>
      <w:r>
        <w:rPr>
          <w:spacing w:val="-7"/>
          <w:sz w:val="22"/>
        </w:rPr>
        <w:t>，并且须提供理赔当时的视力丧失诊断及检查证据。</w:t>
      </w:r>
    </w:p>
    <w:p>
      <w:pPr>
        <w:pStyle w:val="BodyText"/>
        <w:ind w:left="545"/>
      </w:pPr>
      <w:r>
        <w:rPr/>
        <w:t>十四、瘫痪</w:t>
      </w:r>
    </w:p>
    <w:p>
      <w:pPr>
        <w:pStyle w:val="BodyText"/>
        <w:spacing w:line="259" w:lineRule="auto" w:before="23"/>
        <w:ind w:left="108" w:right="116" w:firstLine="436"/>
        <w:jc w:val="both"/>
      </w:pPr>
      <w:r>
        <w:rPr>
          <w:spacing w:val="-7"/>
        </w:rPr>
        <w:t>指因疾病或意外伤害导致两肢或两肢以上肢体机能永久完全丧失。肢体机能永久完全丧失，指</w:t>
      </w:r>
      <w:r>
        <w:rPr>
          <w:spacing w:val="-16"/>
        </w:rPr>
        <w:t>疾病确诊 </w:t>
      </w:r>
      <w:r>
        <w:rPr/>
        <w:t>180</w:t>
      </w:r>
      <w:r>
        <w:rPr>
          <w:spacing w:val="-12"/>
        </w:rPr>
        <w:t> 天后或意外伤害发生 </w:t>
      </w:r>
      <w:r>
        <w:rPr/>
        <w:t>180</w:t>
      </w:r>
      <w:r>
        <w:rPr>
          <w:spacing w:val="-11"/>
        </w:rPr>
        <w:t> 天后，每肢三大关节中的两大关节仍然完全僵硬，或不能随意识活动。</w:t>
      </w:r>
    </w:p>
    <w:p>
      <w:pPr>
        <w:pStyle w:val="BodyText"/>
        <w:ind w:left="545"/>
      </w:pPr>
      <w:r>
        <w:rPr/>
        <w:t>十五、心脏瓣膜手术</w:t>
      </w:r>
    </w:p>
    <w:p>
      <w:pPr>
        <w:pStyle w:val="BodyText"/>
        <w:spacing w:line="259" w:lineRule="auto" w:before="24"/>
        <w:ind w:right="1611" w:hanging="5"/>
      </w:pPr>
      <w:r>
        <w:rPr/>
        <w:t>指为治疗心脏瓣膜疾病，实际实施了开胸进行的心脏瓣膜置换或修复的手术。十六、严重Ⅲ度烧伤</w:t>
      </w:r>
    </w:p>
    <w:p>
      <w:pPr>
        <w:pStyle w:val="BodyText"/>
        <w:spacing w:before="7"/>
        <w:ind w:left="545"/>
      </w:pPr>
      <w:r>
        <w:rPr/>
        <w:t>指烧伤程度为Ⅲ度，且Ⅲ度烧伤的面积达到全身体表面积的 20％或 20％以上。体表面积根据</w:t>
      </w:r>
    </w:p>
    <w:p>
      <w:pPr>
        <w:pStyle w:val="BodyText"/>
        <w:spacing w:before="24"/>
        <w:ind w:left="108"/>
      </w:pPr>
      <w:r>
        <w:rPr/>
        <w:t>《中国新九分法》计算。</w:t>
      </w:r>
    </w:p>
    <w:p>
      <w:pPr>
        <w:pStyle w:val="BodyText"/>
        <w:spacing w:before="24"/>
        <w:ind w:left="545"/>
      </w:pPr>
      <w:r>
        <w:rPr/>
        <w:t>十七、严重原发性肺动脉高压</w:t>
      </w:r>
    </w:p>
    <w:p>
      <w:pPr>
        <w:pStyle w:val="BodyText"/>
        <w:spacing w:line="259" w:lineRule="auto" w:before="24"/>
        <w:ind w:left="108" w:right="116" w:firstLine="436"/>
        <w:jc w:val="both"/>
      </w:pPr>
      <w:r>
        <w:rPr>
          <w:spacing w:val="-6"/>
        </w:rPr>
        <w:t>指不明原因的肺动脉压力持续性增高，进行性发展而导致的慢性疾病，已经造成永久不可逆性的体力活动能力受限，达到美国纽约心脏病学会心功能状态分级 </w:t>
      </w:r>
      <w:r>
        <w:rPr/>
        <w:t>IV</w:t>
      </w:r>
      <w:r>
        <w:rPr>
          <w:spacing w:val="-5"/>
        </w:rPr>
        <w:t> 级，且静息状态下肺动脉平均</w:t>
      </w:r>
      <w:r>
        <w:rPr>
          <w:spacing w:val="-17"/>
        </w:rPr>
        <w:t>压超过 </w:t>
      </w:r>
      <w:r>
        <w:rPr/>
        <w:t>30mmHg。</w:t>
      </w:r>
    </w:p>
    <w:p>
      <w:pPr>
        <w:spacing w:after="0" w:line="259" w:lineRule="auto"/>
        <w:jc w:val="both"/>
        <w:sectPr>
          <w:pgSz w:w="11910" w:h="16840"/>
          <w:pgMar w:header="0" w:footer="944" w:top="860" w:bottom="1180" w:left="1140" w:right="1120"/>
        </w:sectPr>
      </w:pPr>
    </w:p>
    <w:p>
      <w:pPr>
        <w:pStyle w:val="BodyText"/>
        <w:spacing w:before="7"/>
        <w:ind w:left="545"/>
      </w:pPr>
      <w:r>
        <w:rPr/>
        <w:t>十八、严重运动神经元病</w:t>
      </w:r>
    </w:p>
    <w:p>
      <w:pPr>
        <w:pStyle w:val="BodyText"/>
        <w:spacing w:line="259" w:lineRule="auto" w:before="23"/>
        <w:ind w:left="108" w:right="214" w:firstLine="441"/>
        <w:jc w:val="both"/>
      </w:pPr>
      <w:r>
        <w:rPr>
          <w:spacing w:val="-6"/>
        </w:rPr>
        <w:t>是一组中枢神经系统运动神经元的进行性变性疾病，包括进行性脊肌萎缩症、进行性延髓麻痹</w:t>
      </w:r>
      <w:r>
        <w:rPr>
          <w:spacing w:val="-8"/>
        </w:rPr>
        <w:t>症、原发性侧索硬化症、肌萎缩性侧索硬化症。须满足自主生活能力完全丧失，无法独立完成六项基本日常生活活动中的三项或三项以上的条件。</w:t>
      </w:r>
    </w:p>
    <w:p>
      <w:pPr>
        <w:pStyle w:val="BodyText"/>
        <w:ind w:left="545"/>
      </w:pPr>
      <w:r>
        <w:rPr/>
        <w:t>十九、语言能力丧失</w:t>
      </w:r>
    </w:p>
    <w:p>
      <w:pPr>
        <w:pStyle w:val="BodyText"/>
        <w:spacing w:line="259" w:lineRule="auto" w:before="25"/>
        <w:ind w:left="108" w:right="213" w:firstLine="441"/>
      </w:pPr>
      <w:r>
        <w:rPr>
          <w:spacing w:val="-5"/>
        </w:rPr>
        <w:t>指因疾病或意外伤害导致完全丧失语言能力，经过积极治疗至少 </w:t>
      </w:r>
      <w:r>
        <w:rPr/>
        <w:t>12</w:t>
      </w:r>
      <w:r>
        <w:rPr>
          <w:spacing w:val="-5"/>
        </w:rPr>
        <w:t> 个月</w:t>
      </w:r>
      <w:r>
        <w:rPr/>
        <w:t>（</w:t>
      </w:r>
      <w:r>
        <w:rPr>
          <w:spacing w:val="-2"/>
        </w:rPr>
        <w:t>声带完全切除不受</w:t>
      </w:r>
      <w:r>
        <w:rPr>
          <w:spacing w:val="-2"/>
          <w:w w:val="100"/>
        </w:rPr>
        <w:t>此时间限制</w:t>
      </w:r>
      <w:r>
        <w:rPr>
          <w:spacing w:val="-111"/>
          <w:w w:val="100"/>
        </w:rPr>
        <w:t>）</w:t>
      </w:r>
      <w:r>
        <w:rPr>
          <w:spacing w:val="-4"/>
          <w:w w:val="100"/>
        </w:rPr>
        <w:t>，仍无法通过现有医疗手段恢复。</w:t>
      </w:r>
    </w:p>
    <w:p>
      <w:pPr>
        <w:pStyle w:val="BodyText"/>
      </w:pPr>
      <w:r>
        <w:rPr/>
        <w:t>精神心理因素所致的语言能力丧失不在保障范围内。</w:t>
      </w:r>
    </w:p>
    <w:p>
      <w:pPr>
        <w:spacing w:line="259" w:lineRule="auto" w:before="23"/>
        <w:ind w:left="108" w:right="212" w:firstLine="441"/>
        <w:jc w:val="left"/>
        <w:rPr>
          <w:sz w:val="22"/>
        </w:rPr>
      </w:pPr>
      <w:r>
        <w:rPr>
          <w:b/>
          <w:spacing w:val="-9"/>
          <w:sz w:val="22"/>
        </w:rPr>
        <w:t>申请理赔时，被保险人年龄必须在 </w:t>
      </w:r>
      <w:r>
        <w:rPr>
          <w:b/>
          <w:sz w:val="22"/>
        </w:rPr>
        <w:t>3</w:t>
      </w:r>
      <w:r>
        <w:rPr>
          <w:b/>
          <w:spacing w:val="-10"/>
          <w:sz w:val="22"/>
        </w:rPr>
        <w:t> 周岁以上</w:t>
      </w:r>
      <w:r>
        <w:rPr>
          <w:spacing w:val="-7"/>
          <w:sz w:val="22"/>
        </w:rPr>
        <w:t>，并且须提供理赔当时的语言能力丧失诊断及检查证据。</w:t>
      </w:r>
    </w:p>
    <w:p>
      <w:pPr>
        <w:pStyle w:val="BodyText"/>
        <w:ind w:left="545"/>
      </w:pPr>
      <w:r>
        <w:rPr/>
        <w:t>二十、重型再生障碍性贫血</w:t>
      </w:r>
    </w:p>
    <w:p>
      <w:pPr>
        <w:pStyle w:val="BodyText"/>
        <w:spacing w:line="259" w:lineRule="auto" w:before="23"/>
        <w:ind w:left="108" w:right="216" w:firstLine="441"/>
      </w:pPr>
      <w:r>
        <w:rPr>
          <w:spacing w:val="-6"/>
        </w:rPr>
        <w:t>指因骨髓造血功能慢性持续性衰竭导致的贫血、中性粒细胞减少及血小板减少。须满足下列全部条件：</w:t>
      </w:r>
    </w:p>
    <w:p>
      <w:pPr>
        <w:pStyle w:val="BodyText"/>
      </w:pPr>
      <w:r>
        <w:rPr/>
        <w:t>1、骨髓穿刺检查或骨髓活检结果支持诊断；</w:t>
      </w:r>
    </w:p>
    <w:p>
      <w:pPr>
        <w:pStyle w:val="BodyText"/>
        <w:spacing w:before="24"/>
      </w:pPr>
      <w:r>
        <w:rPr/>
        <w:t>2、外周血象须具备以下三项条件：</w:t>
      </w:r>
    </w:p>
    <w:p>
      <w:pPr>
        <w:spacing w:line="92" w:lineRule="exact" w:before="28"/>
        <w:ind w:left="0" w:right="1978" w:firstLine="0"/>
        <w:jc w:val="center"/>
        <w:rPr>
          <w:sz w:val="11"/>
        </w:rPr>
      </w:pPr>
      <w:r>
        <w:rPr>
          <w:w w:val="100"/>
          <w:sz w:val="11"/>
        </w:rPr>
        <w:t>9</w:t>
      </w:r>
    </w:p>
    <w:p>
      <w:pPr>
        <w:pStyle w:val="BodyText"/>
        <w:spacing w:line="236" w:lineRule="exact" w:before="0"/>
        <w:ind w:left="771"/>
      </w:pPr>
      <w:r>
        <w:rPr>
          <w:spacing w:val="-1"/>
        </w:rPr>
        <w:t>① 中性粒细胞绝对值</w:t>
      </w:r>
      <w:r>
        <w:rPr/>
        <w:t>≤0.5×10</w:t>
      </w:r>
      <w:r>
        <w:rPr>
          <w:spacing w:val="-56"/>
        </w:rPr>
        <w:t> </w:t>
      </w:r>
      <w:r>
        <w:rPr/>
        <w:t>/L</w:t>
      </w:r>
      <w:r>
        <w:rPr>
          <w:spacing w:val="1"/>
        </w:rPr>
        <w:t> ；</w:t>
      </w:r>
    </w:p>
    <w:p>
      <w:pPr>
        <w:pStyle w:val="BodyText"/>
        <w:spacing w:before="0"/>
        <w:ind w:left="95" w:right="6201"/>
        <w:jc w:val="center"/>
      </w:pPr>
      <w:r>
        <w:rPr/>
        <w:t>② 网织红细胞＜1%；</w:t>
      </w:r>
    </w:p>
    <w:p>
      <w:pPr>
        <w:spacing w:line="92" w:lineRule="exact" w:before="13"/>
        <w:ind w:left="0" w:right="3082" w:firstLine="0"/>
        <w:jc w:val="center"/>
        <w:rPr>
          <w:sz w:val="11"/>
        </w:rPr>
      </w:pPr>
      <w:r>
        <w:rPr>
          <w:w w:val="100"/>
          <w:sz w:val="11"/>
        </w:rPr>
        <w:t>9</w:t>
      </w:r>
    </w:p>
    <w:p>
      <w:pPr>
        <w:pStyle w:val="BodyText"/>
        <w:spacing w:line="236" w:lineRule="exact" w:before="0"/>
        <w:ind w:left="771"/>
      </w:pPr>
      <w:r>
        <w:rPr/>
        <w:t>③ 血小板绝对值≤20×10</w:t>
      </w:r>
      <w:r>
        <w:rPr>
          <w:spacing w:val="-56"/>
        </w:rPr>
        <w:t> </w:t>
      </w:r>
      <w:r>
        <w:rPr/>
        <w:t>/L。</w:t>
      </w:r>
    </w:p>
    <w:p>
      <w:pPr>
        <w:pStyle w:val="BodyText"/>
        <w:spacing w:before="14"/>
        <w:ind w:left="545"/>
      </w:pPr>
      <w:r>
        <w:rPr/>
        <w:t>二十一、主动脉手术</w:t>
      </w:r>
    </w:p>
    <w:p>
      <w:pPr>
        <w:pStyle w:val="BodyText"/>
        <w:spacing w:line="261" w:lineRule="auto" w:before="23"/>
        <w:ind w:left="108" w:right="105" w:firstLine="441"/>
      </w:pPr>
      <w:r>
        <w:rPr>
          <w:spacing w:val="-11"/>
        </w:rPr>
        <w:t>指为治疗主动脉疾病，实际实施了开胸或开腹进行的切除、置换、修补病损主动脉血管的手术。</w:t>
      </w:r>
      <w:r>
        <w:rPr>
          <w:spacing w:val="-9"/>
        </w:rPr>
        <w:t>主动脉指胸主动脉和腹主动脉，不包括胸主动脉和腹主动脉的分支血管。</w:t>
      </w:r>
    </w:p>
    <w:p>
      <w:pPr>
        <w:pStyle w:val="BodyText"/>
        <w:spacing w:line="259" w:lineRule="auto" w:before="4"/>
        <w:ind w:left="545" w:right="5673"/>
      </w:pPr>
      <w:r>
        <w:rPr/>
        <w:t>动脉内血管成形术不在保障范围内。二十二、慢性肝功能衰竭失代偿期</w:t>
      </w:r>
    </w:p>
    <w:p>
      <w:pPr>
        <w:pStyle w:val="BodyText"/>
        <w:ind w:left="545"/>
      </w:pPr>
      <w:r>
        <w:rPr/>
        <w:t>指因慢性肝脏疾病导致肝功能衰竭。须满足下列全部条件：</w:t>
      </w:r>
    </w:p>
    <w:p>
      <w:pPr>
        <w:pStyle w:val="BodyText"/>
        <w:spacing w:before="23"/>
        <w:ind w:left="545"/>
      </w:pPr>
      <w:r>
        <w:rPr/>
        <w:t>1、持续性黄疸；</w:t>
      </w:r>
    </w:p>
    <w:p>
      <w:pPr>
        <w:pStyle w:val="BodyText"/>
        <w:spacing w:before="24"/>
      </w:pPr>
      <w:r>
        <w:rPr/>
        <w:t>2、腹水；</w:t>
      </w:r>
    </w:p>
    <w:p>
      <w:pPr>
        <w:pStyle w:val="BodyText"/>
        <w:spacing w:before="24"/>
      </w:pPr>
      <w:r>
        <w:rPr/>
        <w:t>3、肝性脑病；</w:t>
      </w:r>
    </w:p>
    <w:p>
      <w:pPr>
        <w:pStyle w:val="BodyText"/>
        <w:spacing w:line="259" w:lineRule="auto" w:before="24"/>
        <w:ind w:right="3912"/>
      </w:pPr>
      <w:r>
        <w:rPr/>
        <w:t>4、充血性脾肿大伴脾功能亢进或食管胃底静脉曲张。因酗酒或药物滥用导致的肝功能衰竭不在保障范围内。二十三、严重阿尔茨海默病</w:t>
      </w:r>
    </w:p>
    <w:p>
      <w:pPr>
        <w:pStyle w:val="BodyText"/>
        <w:spacing w:line="259" w:lineRule="auto" w:before="7"/>
        <w:ind w:left="108" w:right="168" w:firstLine="441"/>
        <w:jc w:val="both"/>
      </w:pPr>
      <w:r>
        <w:rPr>
          <w:spacing w:val="-5"/>
        </w:rPr>
        <w:t>指因大脑进行性、不可逆性改变导致智能严重衰退或丧失，临床表现为明显的认知能力障碍、</w:t>
      </w:r>
      <w:r>
        <w:rPr>
          <w:spacing w:val="-5"/>
          <w:w w:val="100"/>
        </w:rPr>
        <w:t>行为异常和社交能力减退，其日常生活必须持续受到他人监护。须由头颅断层扫描</w:t>
      </w:r>
      <w:r>
        <w:rPr>
          <w:spacing w:val="2"/>
          <w:w w:val="100"/>
        </w:rPr>
        <w:t>（</w:t>
      </w:r>
      <w:r>
        <w:rPr>
          <w:w w:val="100"/>
        </w:rPr>
        <w:t>CT</w:t>
      </w:r>
      <w:r>
        <w:rPr>
          <w:spacing w:val="-111"/>
          <w:w w:val="100"/>
        </w:rPr>
        <w:t>）</w:t>
      </w:r>
      <w:r>
        <w:rPr>
          <w:w w:val="100"/>
        </w:rPr>
        <w:t>、核磁共</w:t>
      </w:r>
      <w:r>
        <w:rPr>
          <w:spacing w:val="-4"/>
        </w:rPr>
        <w:t>振检查</w:t>
      </w:r>
      <w:r>
        <w:rPr/>
        <w:t>（MRI）</w:t>
      </w:r>
      <w:r>
        <w:rPr>
          <w:spacing w:val="-2"/>
        </w:rPr>
        <w:t>或正电子发射断层扫描</w:t>
      </w:r>
      <w:r>
        <w:rPr/>
        <w:t>（PET）</w:t>
      </w:r>
      <w:r>
        <w:rPr>
          <w:spacing w:val="-6"/>
        </w:rPr>
        <w:t>等影像学检查证实，且自主生活能力完全丧失，无法独立完成六项基本日常生活活动中的三项或三项以上。</w:t>
      </w:r>
    </w:p>
    <w:p>
      <w:pPr>
        <w:pStyle w:val="BodyText"/>
        <w:spacing w:line="261" w:lineRule="auto"/>
        <w:ind w:right="5227"/>
      </w:pPr>
      <w:r>
        <w:rPr/>
        <w:t>神经官能症和精神疾病不在保障范围内。二十四、严重脑损伤</w:t>
      </w:r>
    </w:p>
    <w:p>
      <w:pPr>
        <w:pStyle w:val="BodyText"/>
        <w:spacing w:line="259" w:lineRule="auto" w:before="4"/>
        <w:ind w:left="108" w:right="216" w:firstLine="441"/>
        <w:jc w:val="both"/>
      </w:pPr>
      <w:r>
        <w:rPr>
          <w:spacing w:val="-6"/>
        </w:rPr>
        <w:t>指因头部遭受机械性外力，引起脑重要部位损伤，导致神经系统永久性的功能障碍。须由头颅</w:t>
      </w:r>
      <w:r>
        <w:rPr>
          <w:spacing w:val="-6"/>
          <w:w w:val="100"/>
        </w:rPr>
        <w:t>断层扫描（CT</w:t>
      </w:r>
      <w:r>
        <w:rPr>
          <w:spacing w:val="-111"/>
          <w:w w:val="100"/>
        </w:rPr>
        <w:t>）</w:t>
      </w:r>
      <w:r>
        <w:rPr>
          <w:w w:val="100"/>
        </w:rPr>
        <w:t>、核磁共振检查</w:t>
      </w:r>
      <w:r>
        <w:rPr>
          <w:spacing w:val="0"/>
          <w:w w:val="100"/>
        </w:rPr>
        <w:t>（</w:t>
      </w:r>
      <w:r>
        <w:rPr>
          <w:w w:val="100"/>
        </w:rPr>
        <w:t>MRI</w:t>
      </w:r>
      <w:r>
        <w:rPr>
          <w:spacing w:val="3"/>
          <w:w w:val="100"/>
        </w:rPr>
        <w:t>）</w:t>
      </w:r>
      <w:r>
        <w:rPr>
          <w:w w:val="100"/>
        </w:rPr>
        <w:t>或正电子发射断层扫描</w:t>
      </w:r>
      <w:r>
        <w:rPr>
          <w:spacing w:val="0"/>
          <w:w w:val="100"/>
        </w:rPr>
        <w:t>（</w:t>
      </w:r>
      <w:r>
        <w:rPr>
          <w:w w:val="100"/>
        </w:rPr>
        <w:t>PET）等影像学检查证实。神经系</w:t>
      </w:r>
      <w:r>
        <w:rPr>
          <w:spacing w:val="-4"/>
        </w:rPr>
        <w:t>统永久性的功能障碍，指脑损伤 </w:t>
      </w:r>
      <w:r>
        <w:rPr/>
        <w:t>180</w:t>
      </w:r>
      <w:r>
        <w:rPr>
          <w:spacing w:val="-8"/>
        </w:rPr>
        <w:t> 天后，仍遗留下列一种或一种以上障碍：</w:t>
      </w:r>
    </w:p>
    <w:p>
      <w:pPr>
        <w:pStyle w:val="BodyText"/>
      </w:pPr>
      <w:r>
        <w:rPr/>
        <w:t>1、一肢或一肢以上肢体机能完全丧失；</w:t>
      </w:r>
    </w:p>
    <w:p>
      <w:pPr>
        <w:pStyle w:val="BodyText"/>
        <w:spacing w:before="23"/>
      </w:pPr>
      <w:r>
        <w:rPr/>
        <w:t>2、语言能力或咀嚼吞咽能力完全丧失；</w:t>
      </w:r>
    </w:p>
    <w:p>
      <w:pPr>
        <w:pStyle w:val="BodyText"/>
        <w:spacing w:line="259" w:lineRule="auto" w:before="24"/>
        <w:ind w:right="720"/>
      </w:pPr>
      <w:r>
        <w:rPr/>
        <w:t>3、自主生活能力完全丧失，无法独立完成六项基本日常生活活动中的三项或三项以上。二十五、严重帕金森病</w:t>
      </w:r>
    </w:p>
    <w:p>
      <w:pPr>
        <w:pStyle w:val="BodyText"/>
      </w:pPr>
      <w:r>
        <w:rPr>
          <w:spacing w:val="-10"/>
        </w:rPr>
        <w:t>是一种中枢神经系统的退行性疾病，临床表现为震颤麻痹、共济失调等。须满足下列全部条件：</w:t>
      </w:r>
    </w:p>
    <w:p>
      <w:pPr>
        <w:pStyle w:val="BodyText"/>
        <w:spacing w:before="23"/>
      </w:pPr>
      <w:r>
        <w:rPr/>
        <w:t>1、药物治疗无法控制病情；</w:t>
      </w:r>
    </w:p>
    <w:p>
      <w:pPr>
        <w:pStyle w:val="BodyText"/>
        <w:spacing w:line="261" w:lineRule="auto" w:before="23"/>
        <w:ind w:right="720"/>
      </w:pPr>
      <w:r>
        <w:rPr/>
        <w:t>2、自主生活能力完全丧失，无法独立完成六项基本日常生活活动中的三项或三项以上。继发性帕金森综合征不在保障范围内。</w:t>
      </w:r>
    </w:p>
    <w:p>
      <w:pPr>
        <w:spacing w:after="0" w:line="261" w:lineRule="auto"/>
        <w:sectPr>
          <w:pgSz w:w="11910" w:h="16840"/>
          <w:pgMar w:header="0" w:footer="944" w:top="860" w:bottom="1180" w:left="1140" w:right="1020"/>
        </w:sectPr>
      </w:pPr>
    </w:p>
    <w:p>
      <w:pPr>
        <w:pStyle w:val="BodyText"/>
        <w:spacing w:before="19"/>
        <w:ind w:left="545"/>
      </w:pPr>
      <w:r>
        <w:rPr/>
        <w:t>以上二十五种疾病符合中国保险行业协会颁发的《重大疾病保险的疾病定义使用规范》。</w:t>
      </w:r>
    </w:p>
    <w:p>
      <w:pPr>
        <w:pStyle w:val="BodyText"/>
        <w:spacing w:before="8"/>
        <w:ind w:left="0"/>
        <w:rPr>
          <w:sz w:val="25"/>
        </w:rPr>
      </w:pPr>
    </w:p>
    <w:p>
      <w:pPr>
        <w:pStyle w:val="BodyText"/>
        <w:spacing w:before="0"/>
        <w:ind w:left="545"/>
      </w:pPr>
      <w:r>
        <w:rPr/>
        <w:t>二十六、慢性复发性胰腺炎</w:t>
      </w:r>
    </w:p>
    <w:p>
      <w:pPr>
        <w:pStyle w:val="BodyText"/>
        <w:spacing w:line="261" w:lineRule="auto" w:before="23"/>
        <w:ind w:left="108" w:right="216" w:firstLine="441"/>
      </w:pPr>
      <w:r>
        <w:rPr>
          <w:spacing w:val="-6"/>
        </w:rPr>
        <w:t>胰腺炎发作三次以上造成的胰腺功能不全，引起吸收不良需用酶替代治疗。诊断需由消化科专</w:t>
      </w:r>
      <w:r>
        <w:rPr>
          <w:spacing w:val="-1"/>
        </w:rPr>
        <w:t>科医生</w:t>
      </w:r>
      <w:r>
        <w:rPr>
          <w:spacing w:val="-1"/>
          <w:position w:val="11"/>
          <w:sz w:val="11"/>
        </w:rPr>
        <w:t>【术语释义十一】</w:t>
      </w:r>
      <w:r>
        <w:rPr>
          <w:spacing w:val="-3"/>
        </w:rPr>
        <w:t>做出，并有胰胆管逆行造影</w:t>
      </w:r>
      <w:r>
        <w:rPr/>
        <w:t>（ERCP）确证。</w:t>
      </w:r>
    </w:p>
    <w:p>
      <w:pPr>
        <w:pStyle w:val="BodyText"/>
        <w:spacing w:line="259" w:lineRule="auto" w:before="2"/>
        <w:ind w:left="545" w:right="5452"/>
      </w:pPr>
      <w:r>
        <w:rPr/>
        <w:t>由酒精所致的慢性复发性胰腺炎除外。二十七、多发性硬化(MS)</w:t>
      </w:r>
    </w:p>
    <w:p>
      <w:pPr>
        <w:pStyle w:val="BodyText"/>
        <w:spacing w:line="259" w:lineRule="auto"/>
        <w:ind w:left="108" w:right="221" w:firstLine="441"/>
      </w:pPr>
      <w:r>
        <w:rPr/>
        <w:t>指脑神经组织脱髓鞘性病变的疾病，必须由神经科专科医生根据完整的复发—缓解病史依 MS 的临床标准作出诊断，并需有磁共振、头颅断层扫描（CT）或其他成熟的影像学技术确定诊断。</w:t>
      </w:r>
    </w:p>
    <w:p>
      <w:pPr>
        <w:pStyle w:val="BodyText"/>
      </w:pPr>
      <w:r>
        <w:rPr/>
        <w:t>必须有永久性神经损害的证据，且持续至少满 6 个月。</w:t>
      </w:r>
    </w:p>
    <w:p>
      <w:pPr>
        <w:pStyle w:val="BodyText"/>
        <w:spacing w:line="259" w:lineRule="auto" w:before="23"/>
        <w:ind w:left="545" w:right="390"/>
      </w:pPr>
      <w:r>
        <w:rPr/>
        <w:t>其他原因如系统性红斑狼疮（SLE）及人类免疫缺陷病毒（HIV）感染所致的神经损害除外。二十八、肌营养不良</w:t>
      </w:r>
    </w:p>
    <w:p>
      <w:pPr>
        <w:pStyle w:val="BodyText"/>
        <w:spacing w:line="259" w:lineRule="auto"/>
        <w:ind w:left="108" w:right="216" w:firstLine="441"/>
        <w:jc w:val="both"/>
      </w:pPr>
      <w:r>
        <w:rPr>
          <w:spacing w:val="-6"/>
        </w:rPr>
        <w:t>一组以肌肉进行性无力及萎缩为特征的遗传性肌肉变性性疾病。本病必须由神经科专科医生作出明确诊断，并有诸如肌电图</w:t>
      </w:r>
      <w:r>
        <w:rPr/>
        <w:t>(EMG)等神经肌肉的测试予以确认，且必须导致永久性残障；在无辅</w:t>
      </w:r>
      <w:r>
        <w:rPr>
          <w:spacing w:val="-4"/>
        </w:rPr>
        <w:t>助支持的情况下至少不能进行六项基本日常生活活动中的三项。</w:t>
      </w:r>
    </w:p>
    <w:p>
      <w:pPr>
        <w:pStyle w:val="BodyText"/>
        <w:ind w:left="545"/>
      </w:pPr>
      <w:r>
        <w:rPr/>
        <w:t>二十九、脊髓灰质炎</w:t>
      </w:r>
    </w:p>
    <w:p>
      <w:pPr>
        <w:pStyle w:val="BodyText"/>
        <w:spacing w:line="259" w:lineRule="auto" w:before="23"/>
        <w:ind w:left="108" w:right="216" w:firstLine="436"/>
      </w:pPr>
      <w:r>
        <w:rPr>
          <w:spacing w:val="-7"/>
        </w:rPr>
        <w:t>神经科专科医生明确诊断的由灰髓炎病毒急性感染导致的麻痹性疾病，有运动功能受损或呼吸衰弱的证据且必须持续至少三个月，病原体必须确定为灰髓炎病毒，未发生瘫痪的病例除外。</w:t>
      </w:r>
    </w:p>
    <w:p>
      <w:pPr>
        <w:pStyle w:val="BodyText"/>
        <w:spacing w:before="5"/>
        <w:ind w:left="545"/>
      </w:pPr>
      <w:r>
        <w:rPr/>
        <w:t>三十、进行性球麻痹</w:t>
      </w:r>
    </w:p>
    <w:p>
      <w:pPr>
        <w:pStyle w:val="BodyText"/>
        <w:spacing w:line="259" w:lineRule="auto" w:before="23"/>
        <w:ind w:left="108" w:right="216" w:firstLine="436"/>
      </w:pPr>
      <w:r>
        <w:rPr>
          <w:spacing w:val="-7"/>
        </w:rPr>
        <w:t>由神经科专科医生诊断的包括延髓神经支配的肌肉在内的肌肉变性及消耗，诊断必须有诸如肌电图(EMG)</w:t>
      </w:r>
      <w:r>
        <w:rPr>
          <w:spacing w:val="-5"/>
        </w:rPr>
        <w:t>在内的神经肌肉测试来确定诊断。</w:t>
      </w:r>
    </w:p>
    <w:p>
      <w:pPr>
        <w:pStyle w:val="BodyText"/>
        <w:spacing w:before="5"/>
        <w:ind w:left="545"/>
      </w:pPr>
      <w:r>
        <w:rPr/>
        <w:t>三十一、进行性肌萎缩</w:t>
      </w:r>
    </w:p>
    <w:p>
      <w:pPr>
        <w:pStyle w:val="BodyText"/>
        <w:spacing w:line="259" w:lineRule="auto" w:before="23"/>
        <w:ind w:left="108" w:right="222" w:firstLine="436"/>
      </w:pPr>
      <w:r>
        <w:rPr/>
        <w:t>神经科专科医生诊断的疾病，表现为肌萎缩及肌痉挛增加，诊断必须有诸如肌电图(EMG)在内的神经肌肉测试来确定诊断。</w:t>
      </w:r>
    </w:p>
    <w:p>
      <w:pPr>
        <w:pStyle w:val="BodyText"/>
        <w:ind w:left="545"/>
      </w:pPr>
      <w:r>
        <w:rPr/>
        <w:t>三十二、系统性红斑狼疮（SLE）</w:t>
      </w:r>
    </w:p>
    <w:p>
      <w:pPr>
        <w:pStyle w:val="BodyText"/>
        <w:spacing w:line="259" w:lineRule="auto" w:before="23"/>
        <w:ind w:right="2150"/>
      </w:pPr>
      <w:r>
        <w:rPr/>
        <w:t>为累及多系统的自身免疫病，特点为具有针对不同自身抗原的自身抗体。本条款系统性红斑狼疮限指具有肾或中枢神经系统病变符合下述定义的：</w:t>
      </w:r>
    </w:p>
    <w:p>
      <w:pPr>
        <w:pStyle w:val="BodyText"/>
        <w:spacing w:line="259" w:lineRule="auto"/>
        <w:ind w:left="545" w:right="1710" w:firstLine="4"/>
      </w:pPr>
      <w:r>
        <w:rPr>
          <w:spacing w:val="-3"/>
        </w:rPr>
        <w:t>狼疮性肾炎必须是肾活检证实符合世界卫生组织(</w:t>
      </w:r>
      <w:r>
        <w:rPr/>
        <w:t>WHO)</w:t>
      </w:r>
      <w:r>
        <w:rPr>
          <w:spacing w:val="-18"/>
        </w:rPr>
        <w:t>分类 </w:t>
      </w:r>
      <w:r>
        <w:rPr/>
        <w:t>III</w:t>
      </w:r>
      <w:r>
        <w:rPr>
          <w:spacing w:val="-27"/>
        </w:rPr>
        <w:t> 型到 </w:t>
      </w:r>
      <w:r>
        <w:rPr/>
        <w:t>VI</w:t>
      </w:r>
      <w:r>
        <w:rPr>
          <w:spacing w:val="-14"/>
        </w:rPr>
        <w:t> 型的。</w:t>
      </w:r>
      <w:r>
        <w:rPr>
          <w:spacing w:val="-10"/>
        </w:rPr>
        <w:t>系统性红斑狼疮合并中枢神经系统病变是指有抽搐或永久性神经功能缺损。</w:t>
      </w:r>
    </w:p>
    <w:p>
      <w:pPr>
        <w:pStyle w:val="BodyText"/>
        <w:spacing w:line="259" w:lineRule="auto" w:before="7"/>
        <w:ind w:left="545" w:right="105"/>
      </w:pPr>
      <w:r>
        <w:rPr>
          <w:spacing w:val="-14"/>
        </w:rPr>
        <w:t>药物性狼疮、盘形狼疮及所有其他形式的狼疮除外，最终诊断必须由风湿免疫科专科医生认定。</w:t>
      </w:r>
      <w:r>
        <w:rPr>
          <w:spacing w:val="-10"/>
        </w:rPr>
        <w:t>三十三、溶血性链球菌坏疽</w:t>
      </w:r>
    </w:p>
    <w:p>
      <w:pPr>
        <w:pStyle w:val="BodyText"/>
        <w:spacing w:line="259" w:lineRule="auto"/>
        <w:ind w:left="108" w:right="216" w:firstLine="436"/>
      </w:pPr>
      <w:r>
        <w:rPr>
          <w:spacing w:val="-7"/>
        </w:rPr>
        <w:t>躯干或肢体的浅筋膜或涉及肌肉的深筋膜感染，呈暴发性进展，必须即刻手术清创。须在外科手术后进行组织培养证实溶血性链球菌坏疽并由专科医生确诊。</w:t>
      </w:r>
    </w:p>
    <w:p>
      <w:pPr>
        <w:pStyle w:val="BodyText"/>
        <w:ind w:left="545"/>
      </w:pPr>
      <w:r>
        <w:rPr/>
        <w:t>三十四、严重类风湿性关节炎</w:t>
      </w:r>
    </w:p>
    <w:p>
      <w:pPr>
        <w:pStyle w:val="BodyText"/>
        <w:spacing w:line="261" w:lineRule="auto" w:before="24"/>
        <w:ind w:left="108" w:right="226" w:firstLine="441"/>
      </w:pPr>
      <w:r>
        <w:rPr/>
        <w:t>广泛慢性进行性关节毁损伴严重畸形，至少影响三大关节（如：足、手、腕、膝、髋</w:t>
      </w:r>
      <w:r>
        <w:rPr>
          <w:spacing w:val="-106"/>
        </w:rPr>
        <w:t>）</w:t>
      </w:r>
      <w:r>
        <w:rPr/>
        <w:t>。诊断</w:t>
      </w:r>
      <w:r>
        <w:rPr>
          <w:spacing w:val="-1"/>
        </w:rPr>
        <w:t>必须符合下述全部标准：</w:t>
      </w:r>
    </w:p>
    <w:p>
      <w:pPr>
        <w:pStyle w:val="BodyText"/>
        <w:spacing w:before="4"/>
        <w:ind w:left="578"/>
      </w:pPr>
      <w:r>
        <w:rPr/>
        <w:t>1、晨僵；</w:t>
      </w:r>
    </w:p>
    <w:p>
      <w:pPr>
        <w:pStyle w:val="BodyText"/>
        <w:spacing w:before="23"/>
        <w:ind w:left="578"/>
      </w:pPr>
      <w:r>
        <w:rPr/>
        <w:t>2、对称性关节炎；</w:t>
      </w:r>
    </w:p>
    <w:p>
      <w:pPr>
        <w:pStyle w:val="BodyText"/>
        <w:spacing w:before="23"/>
        <w:ind w:left="578"/>
      </w:pPr>
      <w:r>
        <w:rPr/>
        <w:t>3、有类风湿结节；</w:t>
      </w:r>
    </w:p>
    <w:p>
      <w:pPr>
        <w:pStyle w:val="BodyText"/>
        <w:spacing w:before="23"/>
        <w:ind w:left="578"/>
      </w:pPr>
      <w:r>
        <w:rPr/>
        <w:t>4、类风湿因子滴度升高；</w:t>
      </w:r>
    </w:p>
    <w:p>
      <w:pPr>
        <w:pStyle w:val="BodyText"/>
        <w:spacing w:line="259" w:lineRule="auto" w:before="24"/>
        <w:ind w:left="545" w:right="5401" w:firstLine="33"/>
      </w:pPr>
      <w:r>
        <w:rPr/>
        <w:t>5、有严重关节受损的放射学证据。 诊断必须由风湿免疫科专科医生确定。三十五、去皮质综合症</w:t>
      </w:r>
    </w:p>
    <w:p>
      <w:pPr>
        <w:pStyle w:val="BodyText"/>
      </w:pPr>
      <w:r>
        <w:rPr/>
        <w:t>脑皮质广泛坏死，仅存脑干无损。</w:t>
      </w:r>
    </w:p>
    <w:p>
      <w:pPr>
        <w:pStyle w:val="BodyText"/>
        <w:spacing w:line="261" w:lineRule="auto" w:before="23"/>
        <w:ind w:right="1929"/>
      </w:pPr>
      <w:r>
        <w:rPr/>
        <w:t>诊断必须由神经科专科医生确定，临床情况必须有至少一个月的书面记载。三十六、严重原发性心肌病</w:t>
      </w:r>
    </w:p>
    <w:p>
      <w:pPr>
        <w:spacing w:after="0" w:line="261" w:lineRule="auto"/>
        <w:sectPr>
          <w:pgSz w:w="11910" w:h="16840"/>
          <w:pgMar w:header="0" w:footer="944" w:top="1160" w:bottom="1180" w:left="1140" w:right="1020"/>
        </w:sectPr>
      </w:pPr>
    </w:p>
    <w:p>
      <w:pPr>
        <w:pStyle w:val="BodyText"/>
        <w:spacing w:line="259" w:lineRule="auto" w:before="7"/>
        <w:ind w:left="228" w:right="432" w:firstLine="441"/>
        <w:jc w:val="both"/>
      </w:pPr>
      <w:r>
        <w:rPr>
          <w:spacing w:val="-6"/>
        </w:rPr>
        <w:t>指一组不明原因所致的心肌病变，包括原发性扩张型心肌病、原发性肥厚型心肌病及原发性限</w:t>
      </w:r>
      <w:r>
        <w:rPr>
          <w:spacing w:val="-10"/>
        </w:rPr>
        <w:t>制型心肌病三种，病变已造成永久不可逆性的心功能衰竭，且持续至少 </w:t>
      </w:r>
      <w:r>
        <w:rPr/>
        <w:t>180</w:t>
      </w:r>
      <w:r>
        <w:rPr>
          <w:spacing w:val="-8"/>
        </w:rPr>
        <w:t> 天。心功能衰竭程度须达到纽约心脏病学会的心功能分级标准之心功能 </w:t>
      </w:r>
      <w:r>
        <w:rPr>
          <w:spacing w:val="-3"/>
        </w:rPr>
        <w:t>IV</w:t>
      </w:r>
      <w:r>
        <w:rPr>
          <w:spacing w:val="-5"/>
        </w:rPr>
        <w:t> 级。该疾病索赔时必须由心内科专科医生作出</w:t>
      </w:r>
      <w:r>
        <w:rPr>
          <w:spacing w:val="-8"/>
        </w:rPr>
        <w:t>明确诊断且经心脏超声波检查证实。继发于全身性疾病或其它器官系统疾病以及由于酒精和药物滥用导致的心肌病不在保障范围内。</w:t>
      </w:r>
    </w:p>
    <w:p>
      <w:pPr>
        <w:pStyle w:val="BodyText"/>
        <w:spacing w:line="259" w:lineRule="auto"/>
        <w:ind w:left="228" w:right="378" w:firstLine="441"/>
      </w:pPr>
      <w:r>
        <w:rPr/>
        <w:t>纽约心脏病学会的心功能分级标准之心功能 IV 级是指病人不能进行任何活动，休息时仍有心悸、呼吸困难等心力衰竭表现。</w:t>
      </w:r>
    </w:p>
    <w:p>
      <w:pPr>
        <w:pStyle w:val="BodyText"/>
        <w:ind w:left="670"/>
      </w:pPr>
      <w:r>
        <w:rPr/>
        <w:t>三十七、严重重症肌无力</w:t>
      </w:r>
    </w:p>
    <w:p>
      <w:pPr>
        <w:pStyle w:val="BodyText"/>
        <w:spacing w:line="259" w:lineRule="auto" w:before="24"/>
        <w:ind w:left="228" w:right="432" w:firstLine="441"/>
      </w:pPr>
      <w:r>
        <w:rPr>
          <w:spacing w:val="-6"/>
        </w:rPr>
        <w:t>指一种神经与肌肉接头部位传递障碍的自身免疫性疾病，临床特征是局部或全身肌肉在活动时易于疲劳无力，须经神经专科医生明确诊断，且须满足下列全部条件：</w:t>
      </w:r>
    </w:p>
    <w:p>
      <w:pPr>
        <w:pStyle w:val="ListParagraph"/>
        <w:numPr>
          <w:ilvl w:val="0"/>
          <w:numId w:val="1"/>
        </w:numPr>
        <w:tabs>
          <w:tab w:pos="1002" w:val="left" w:leader="none"/>
        </w:tabs>
        <w:spacing w:line="240" w:lineRule="auto" w:before="6" w:after="0"/>
        <w:ind w:left="670" w:right="0" w:firstLine="0"/>
        <w:jc w:val="left"/>
        <w:rPr>
          <w:sz w:val="22"/>
        </w:rPr>
      </w:pPr>
      <w:r>
        <w:rPr>
          <w:spacing w:val="-5"/>
          <w:sz w:val="22"/>
        </w:rPr>
        <w:t>经药物治疗或胸腺手术治疗一年以上无法控制病情，症状缓解、复发及恶化交替出现；</w:t>
      </w:r>
    </w:p>
    <w:p>
      <w:pPr>
        <w:pStyle w:val="ListParagraph"/>
        <w:numPr>
          <w:ilvl w:val="0"/>
          <w:numId w:val="1"/>
        </w:numPr>
        <w:tabs>
          <w:tab w:pos="1002" w:val="left" w:leader="none"/>
        </w:tabs>
        <w:spacing w:line="259" w:lineRule="auto" w:before="23" w:after="0"/>
        <w:ind w:left="670" w:right="939" w:firstLine="0"/>
        <w:jc w:val="left"/>
        <w:rPr>
          <w:sz w:val="22"/>
        </w:rPr>
      </w:pPr>
      <w:r>
        <w:rPr>
          <w:spacing w:val="-5"/>
          <w:sz w:val="22"/>
        </w:rPr>
        <w:t>自主生活能力完全丧失，无法独立完成六项基本日常生活活动中的三项或三项以上。三十八、严重克隆病</w:t>
      </w:r>
    </w:p>
    <w:p>
      <w:pPr>
        <w:pStyle w:val="BodyText"/>
        <w:spacing w:line="259" w:lineRule="auto"/>
        <w:ind w:left="228" w:right="432" w:firstLine="441"/>
      </w:pPr>
      <w:r>
        <w:rPr>
          <w:spacing w:val="-6"/>
        </w:rPr>
        <w:t>指一种慢性肉芽肿性肠炎，具有特征性的克隆病病理组织学变化，必须由专科医生诊断并经病理学检查结果证实。被保险人所患克隆病必须已经造成瘘管形成并伴有肠梗阻或肠穿孔。</w:t>
      </w:r>
    </w:p>
    <w:p>
      <w:pPr>
        <w:pStyle w:val="BodyText"/>
        <w:spacing w:before="7"/>
        <w:ind w:left="670"/>
      </w:pPr>
      <w:r>
        <w:rPr/>
        <w:t>三十九、经输血导致的人类免疫缺陷病毒感染</w:t>
      </w:r>
    </w:p>
    <w:p>
      <w:pPr>
        <w:pStyle w:val="BodyText"/>
        <w:spacing w:before="24"/>
        <w:ind w:left="670"/>
      </w:pPr>
      <w:r>
        <w:rPr/>
        <w:t>被保险人感染上人类免疫缺陷病毒（HIV）并且符合下列所有条件：</w:t>
      </w:r>
    </w:p>
    <w:p>
      <w:pPr>
        <w:pStyle w:val="BodyText"/>
        <w:spacing w:before="24"/>
        <w:ind w:left="670"/>
      </w:pPr>
      <w:r>
        <w:rPr/>
        <w:t>（1）在合同成立日或复效日之后，被保险人因治疗必需而接受输血，并且因输血而感染 HIV；</w:t>
      </w:r>
    </w:p>
    <w:p>
      <w:pPr>
        <w:pStyle w:val="BodyText"/>
        <w:spacing w:line="259" w:lineRule="auto" w:before="24"/>
        <w:ind w:left="228" w:right="445" w:firstLine="441"/>
      </w:pPr>
      <w:r>
        <w:rPr/>
        <w:t>（2）提供输血治疗的输血中心或医院出具该项输血感染属医疗责任事故的报告，或者法院终审裁定为医疗责任；</w:t>
      </w:r>
    </w:p>
    <w:p>
      <w:pPr>
        <w:pStyle w:val="BodyText"/>
        <w:spacing w:before="7"/>
        <w:ind w:left="670"/>
      </w:pPr>
      <w:r>
        <w:rPr/>
        <w:t>（3）提供输血治疗的输血中心或医院必须拥有合法经营执照；</w:t>
      </w:r>
    </w:p>
    <w:p>
      <w:pPr>
        <w:pStyle w:val="BodyText"/>
        <w:spacing w:before="24"/>
        <w:ind w:left="780"/>
      </w:pPr>
      <w:r>
        <w:rPr/>
        <w:t>(4) 受感染的被保险人不是血友病患者。</w:t>
      </w:r>
    </w:p>
    <w:p>
      <w:pPr>
        <w:pStyle w:val="BodyText"/>
        <w:spacing w:line="259" w:lineRule="auto" w:before="24"/>
        <w:ind w:left="228" w:right="432" w:firstLine="441"/>
      </w:pPr>
      <w:r>
        <w:rPr>
          <w:spacing w:val="-3"/>
        </w:rPr>
        <w:t>在任何治愈艾滋病</w:t>
      </w:r>
      <w:r>
        <w:rPr>
          <w:spacing w:val="-4"/>
        </w:rPr>
        <w:t>（AIDS）</w:t>
      </w:r>
      <w:r>
        <w:rPr>
          <w:spacing w:val="-13"/>
        </w:rPr>
        <w:t>或阻止 </w:t>
      </w:r>
      <w:r>
        <w:rPr/>
        <w:t>HIV</w:t>
      </w:r>
      <w:r>
        <w:rPr>
          <w:spacing w:val="-7"/>
        </w:rPr>
        <w:t> 病毒作用的医疗方法被发现以后，或能防止 </w:t>
      </w:r>
      <w:r>
        <w:rPr/>
        <w:t>AIDS</w:t>
      </w:r>
      <w:r>
        <w:rPr>
          <w:spacing w:val="2"/>
        </w:rPr>
        <w:t> 发生</w:t>
      </w:r>
      <w:r>
        <w:rPr>
          <w:spacing w:val="-3"/>
        </w:rPr>
        <w:t>的医疗方法被研究出来以后，本保障将不再予以赔付。</w:t>
      </w:r>
    </w:p>
    <w:p>
      <w:pPr>
        <w:pStyle w:val="BodyText"/>
        <w:ind w:left="670"/>
      </w:pPr>
      <w:r>
        <w:rPr/>
        <w:t>任何因其他传播方式（包括：性传播或静脉注射毒品）导致的 HIV 感染不在保障范围内。</w:t>
      </w:r>
    </w:p>
    <w:p>
      <w:pPr>
        <w:pStyle w:val="BodyText"/>
        <w:spacing w:line="259" w:lineRule="auto" w:before="24"/>
        <w:ind w:left="228" w:right="440" w:firstLine="441"/>
      </w:pPr>
      <w:r>
        <w:rPr/>
        <w:t>保险公司必须拥有获得和使用被保险人的血液样本的权利和能够对这些样本进行独立检验的权利。</w:t>
      </w:r>
    </w:p>
    <w:p>
      <w:pPr>
        <w:pStyle w:val="BodyText"/>
        <w:ind w:left="670"/>
      </w:pPr>
      <w:r>
        <w:rPr/>
        <w:t>四十、慢性呼吸功能衰竭</w:t>
      </w:r>
    </w:p>
    <w:p>
      <w:pPr>
        <w:pStyle w:val="BodyText"/>
        <w:spacing w:line="259" w:lineRule="auto" w:before="23"/>
        <w:ind w:left="228" w:right="436" w:firstLine="441"/>
      </w:pPr>
      <w:r>
        <w:rPr>
          <w:spacing w:val="-6"/>
        </w:rPr>
        <w:t>慢性肺部疾病导致永久不可逆性的慢性呼吸功能衰竭，必须由呼吸专科医师确认并符合下列所有条件：</w:t>
      </w:r>
    </w:p>
    <w:p>
      <w:pPr>
        <w:pStyle w:val="BodyText"/>
        <w:ind w:left="670"/>
      </w:pPr>
      <w:r>
        <w:rPr/>
        <w:t>（1）休息时出现呼吸困难；</w:t>
      </w:r>
    </w:p>
    <w:p>
      <w:pPr>
        <w:pStyle w:val="BodyText"/>
        <w:spacing w:before="23"/>
        <w:ind w:left="670"/>
      </w:pPr>
      <w:r>
        <w:rPr/>
        <w:t>（2）动脉氧分压 （PaO2）&lt; 50mmHg；</w:t>
      </w:r>
    </w:p>
    <w:p>
      <w:pPr>
        <w:pStyle w:val="BodyText"/>
        <w:spacing w:before="23"/>
        <w:ind w:left="670"/>
      </w:pPr>
      <w:r>
        <w:rPr/>
        <w:t>（3）动脉血氧饱和度 （SaO2）&lt; 80％；</w:t>
      </w:r>
    </w:p>
    <w:p>
      <w:pPr>
        <w:spacing w:line="259" w:lineRule="auto" w:before="23" w:after="28"/>
        <w:ind w:left="410" w:right="5557" w:firstLine="259"/>
        <w:jc w:val="left"/>
        <w:rPr>
          <w:b/>
          <w:sz w:val="22"/>
        </w:rPr>
      </w:pPr>
      <w:r>
        <w:rPr>
          <w:sz w:val="22"/>
        </w:rPr>
        <w:t>（4）因缺氧必须接受持续的输氧治疗。</w:t>
      </w:r>
      <w:bookmarkStart w:name="_bookmark18" w:id="19"/>
      <w:bookmarkEnd w:id="19"/>
      <w:r>
        <w:rPr>
          <w:sz w:val="22"/>
        </w:rPr>
      </w:r>
      <w:r>
        <w:rPr>
          <w:b/>
          <w:sz w:val="22"/>
        </w:rPr>
        <w:t>第十四条 重大疾病所属组别释义</w:t>
      </w:r>
    </w:p>
    <w:tbl>
      <w:tblPr>
        <w:tblW w:w="0" w:type="auto"/>
        <w:jc w:val="left"/>
        <w:tblInd w:w="1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814"/>
        <w:gridCol w:w="2161"/>
        <w:gridCol w:w="2521"/>
        <w:gridCol w:w="2339"/>
      </w:tblGrid>
      <w:tr>
        <w:trPr>
          <w:trHeight w:val="311" w:hRule="atLeast"/>
        </w:trPr>
        <w:tc>
          <w:tcPr>
            <w:tcW w:w="2814" w:type="dxa"/>
          </w:tcPr>
          <w:p>
            <w:pPr>
              <w:pStyle w:val="TableParagraph"/>
              <w:spacing w:line="253" w:lineRule="exact"/>
              <w:ind w:left="886" w:right="867"/>
              <w:jc w:val="center"/>
              <w:rPr>
                <w:sz w:val="20"/>
              </w:rPr>
            </w:pPr>
            <w:r>
              <w:rPr>
                <w:sz w:val="20"/>
              </w:rPr>
              <w:t>A 组(9 种)</w:t>
            </w:r>
          </w:p>
        </w:tc>
        <w:tc>
          <w:tcPr>
            <w:tcW w:w="2161" w:type="dxa"/>
          </w:tcPr>
          <w:p>
            <w:pPr>
              <w:pStyle w:val="TableParagraph"/>
              <w:spacing w:line="253" w:lineRule="exact"/>
              <w:ind w:left="575"/>
              <w:rPr>
                <w:sz w:val="20"/>
              </w:rPr>
            </w:pPr>
            <w:r>
              <w:rPr>
                <w:sz w:val="20"/>
              </w:rPr>
              <w:t>B 组(17 种)</w:t>
            </w:r>
          </w:p>
        </w:tc>
        <w:tc>
          <w:tcPr>
            <w:tcW w:w="2521" w:type="dxa"/>
          </w:tcPr>
          <w:p>
            <w:pPr>
              <w:pStyle w:val="TableParagraph"/>
              <w:spacing w:line="253" w:lineRule="exact"/>
              <w:ind w:left="806"/>
              <w:rPr>
                <w:sz w:val="20"/>
              </w:rPr>
            </w:pPr>
            <w:r>
              <w:rPr>
                <w:sz w:val="20"/>
              </w:rPr>
              <w:t>C 组(6 种)</w:t>
            </w:r>
          </w:p>
        </w:tc>
        <w:tc>
          <w:tcPr>
            <w:tcW w:w="2339" w:type="dxa"/>
          </w:tcPr>
          <w:p>
            <w:pPr>
              <w:pStyle w:val="TableParagraph"/>
              <w:spacing w:line="253" w:lineRule="exact"/>
              <w:ind w:left="714"/>
              <w:rPr>
                <w:sz w:val="20"/>
              </w:rPr>
            </w:pPr>
            <w:r>
              <w:rPr>
                <w:sz w:val="20"/>
              </w:rPr>
              <w:t>D 组(8 种)</w:t>
            </w:r>
          </w:p>
        </w:tc>
      </w:tr>
      <w:tr>
        <w:trPr>
          <w:trHeight w:val="308" w:hRule="atLeast"/>
        </w:trPr>
        <w:tc>
          <w:tcPr>
            <w:tcW w:w="2814" w:type="dxa"/>
            <w:tcBorders>
              <w:bottom w:val="nil"/>
            </w:tcBorders>
          </w:tcPr>
          <w:p>
            <w:pPr>
              <w:pStyle w:val="TableParagraph"/>
              <w:spacing w:line="253" w:lineRule="exact"/>
              <w:ind w:left="110"/>
              <w:rPr>
                <w:sz w:val="20"/>
              </w:rPr>
            </w:pPr>
            <w:r>
              <w:rPr>
                <w:sz w:val="20"/>
              </w:rPr>
              <w:t>1、恶性肿瘤</w:t>
            </w:r>
          </w:p>
        </w:tc>
        <w:tc>
          <w:tcPr>
            <w:tcW w:w="2161" w:type="dxa"/>
            <w:tcBorders>
              <w:bottom w:val="nil"/>
            </w:tcBorders>
          </w:tcPr>
          <w:p>
            <w:pPr>
              <w:pStyle w:val="TableParagraph"/>
              <w:spacing w:line="253" w:lineRule="exact"/>
              <w:rPr>
                <w:sz w:val="20"/>
              </w:rPr>
            </w:pPr>
            <w:r>
              <w:rPr>
                <w:sz w:val="20"/>
              </w:rPr>
              <w:t>1、脑中风后遗症</w:t>
            </w:r>
          </w:p>
        </w:tc>
        <w:tc>
          <w:tcPr>
            <w:tcW w:w="2521" w:type="dxa"/>
            <w:tcBorders>
              <w:bottom w:val="nil"/>
            </w:tcBorders>
          </w:tcPr>
          <w:p>
            <w:pPr>
              <w:pStyle w:val="TableParagraph"/>
              <w:spacing w:line="253" w:lineRule="exact"/>
              <w:rPr>
                <w:sz w:val="20"/>
              </w:rPr>
            </w:pPr>
            <w:r>
              <w:rPr>
                <w:sz w:val="20"/>
              </w:rPr>
              <w:t>1、急性心肌梗塞</w:t>
            </w:r>
          </w:p>
        </w:tc>
        <w:tc>
          <w:tcPr>
            <w:tcW w:w="2339" w:type="dxa"/>
            <w:tcBorders>
              <w:bottom w:val="nil"/>
            </w:tcBorders>
          </w:tcPr>
          <w:p>
            <w:pPr>
              <w:pStyle w:val="TableParagraph"/>
              <w:spacing w:line="253" w:lineRule="exact"/>
              <w:rPr>
                <w:sz w:val="20"/>
              </w:rPr>
            </w:pPr>
            <w:r>
              <w:rPr>
                <w:sz w:val="20"/>
              </w:rPr>
              <w:t>1、慢性复发性胰腺炎</w:t>
            </w:r>
          </w:p>
        </w:tc>
      </w:tr>
      <w:tr>
        <w:trPr>
          <w:trHeight w:val="311" w:hRule="atLeast"/>
        </w:trPr>
        <w:tc>
          <w:tcPr>
            <w:tcW w:w="2814" w:type="dxa"/>
            <w:vMerge w:val="restart"/>
            <w:tcBorders>
              <w:top w:val="nil"/>
              <w:bottom w:val="nil"/>
            </w:tcBorders>
          </w:tcPr>
          <w:p>
            <w:pPr>
              <w:pStyle w:val="TableParagraph"/>
              <w:ind w:left="110"/>
              <w:rPr>
                <w:sz w:val="20"/>
              </w:rPr>
            </w:pPr>
            <w:r>
              <w:rPr>
                <w:sz w:val="20"/>
              </w:rPr>
              <w:t>2、重大器官移植术或造血干</w:t>
            </w:r>
          </w:p>
          <w:p>
            <w:pPr>
              <w:pStyle w:val="TableParagraph"/>
              <w:spacing w:line="240" w:lineRule="auto" w:before="50"/>
              <w:ind w:left="110"/>
              <w:rPr>
                <w:sz w:val="20"/>
              </w:rPr>
            </w:pPr>
            <w:r>
              <w:rPr>
                <w:sz w:val="20"/>
              </w:rPr>
              <w:t>细胞移植术</w:t>
            </w:r>
          </w:p>
        </w:tc>
        <w:tc>
          <w:tcPr>
            <w:tcW w:w="2161" w:type="dxa"/>
            <w:tcBorders>
              <w:top w:val="nil"/>
              <w:bottom w:val="nil"/>
            </w:tcBorders>
          </w:tcPr>
          <w:p>
            <w:pPr>
              <w:pStyle w:val="TableParagraph"/>
              <w:rPr>
                <w:sz w:val="20"/>
              </w:rPr>
            </w:pPr>
            <w:r>
              <w:rPr>
                <w:sz w:val="20"/>
              </w:rPr>
              <w:t>2、良性脑肿瘤</w:t>
            </w:r>
          </w:p>
        </w:tc>
        <w:tc>
          <w:tcPr>
            <w:tcW w:w="2521" w:type="dxa"/>
            <w:tcBorders>
              <w:top w:val="nil"/>
              <w:bottom w:val="nil"/>
            </w:tcBorders>
          </w:tcPr>
          <w:p>
            <w:pPr>
              <w:pStyle w:val="TableParagraph"/>
              <w:rPr>
                <w:sz w:val="20"/>
              </w:rPr>
            </w:pPr>
            <w:r>
              <w:rPr>
                <w:sz w:val="20"/>
              </w:rPr>
              <w:t>2、心脏瓣膜手术</w:t>
            </w:r>
          </w:p>
        </w:tc>
        <w:tc>
          <w:tcPr>
            <w:tcW w:w="2339" w:type="dxa"/>
            <w:tcBorders>
              <w:top w:val="nil"/>
              <w:bottom w:val="nil"/>
            </w:tcBorders>
          </w:tcPr>
          <w:p>
            <w:pPr>
              <w:pStyle w:val="TableParagraph"/>
              <w:rPr>
                <w:sz w:val="20"/>
              </w:rPr>
            </w:pPr>
            <w:r>
              <w:rPr>
                <w:sz w:val="20"/>
              </w:rPr>
              <w:t>2、严重 III 度烧伤</w:t>
            </w:r>
          </w:p>
        </w:tc>
      </w:tr>
      <w:tr>
        <w:trPr>
          <w:trHeight w:val="312" w:hRule="atLeast"/>
        </w:trPr>
        <w:tc>
          <w:tcPr>
            <w:tcW w:w="2814" w:type="dxa"/>
            <w:vMerge/>
            <w:tcBorders>
              <w:top w:val="nil"/>
              <w:bottom w:val="nil"/>
            </w:tcBorders>
          </w:tcPr>
          <w:p>
            <w:pPr>
              <w:rPr>
                <w:sz w:val="2"/>
                <w:szCs w:val="2"/>
              </w:rPr>
            </w:pPr>
          </w:p>
        </w:tc>
        <w:tc>
          <w:tcPr>
            <w:tcW w:w="2161" w:type="dxa"/>
            <w:vMerge w:val="restart"/>
            <w:tcBorders>
              <w:top w:val="nil"/>
              <w:bottom w:val="nil"/>
            </w:tcBorders>
          </w:tcPr>
          <w:p>
            <w:pPr>
              <w:pStyle w:val="TableParagraph"/>
              <w:rPr>
                <w:sz w:val="20"/>
              </w:rPr>
            </w:pPr>
            <w:r>
              <w:rPr>
                <w:sz w:val="20"/>
              </w:rPr>
              <w:t>3、脑炎后遗症或脑膜</w:t>
            </w:r>
          </w:p>
          <w:p>
            <w:pPr>
              <w:pStyle w:val="TableParagraph"/>
              <w:spacing w:line="240" w:lineRule="auto" w:before="50"/>
              <w:rPr>
                <w:sz w:val="20"/>
              </w:rPr>
            </w:pPr>
            <w:r>
              <w:rPr>
                <w:sz w:val="20"/>
              </w:rPr>
              <w:t>炎后遗症</w:t>
            </w:r>
          </w:p>
        </w:tc>
        <w:tc>
          <w:tcPr>
            <w:tcW w:w="2521" w:type="dxa"/>
            <w:vMerge w:val="restart"/>
            <w:tcBorders>
              <w:top w:val="nil"/>
              <w:bottom w:val="nil"/>
            </w:tcBorders>
          </w:tcPr>
          <w:p>
            <w:pPr>
              <w:pStyle w:val="TableParagraph"/>
              <w:rPr>
                <w:sz w:val="20"/>
              </w:rPr>
            </w:pPr>
            <w:r>
              <w:rPr>
                <w:sz w:val="20"/>
              </w:rPr>
              <w:t>3、冠状动脉搭桥术（或称</w:t>
            </w:r>
          </w:p>
          <w:p>
            <w:pPr>
              <w:pStyle w:val="TableParagraph"/>
              <w:spacing w:line="240" w:lineRule="auto" w:before="50"/>
              <w:rPr>
                <w:sz w:val="20"/>
              </w:rPr>
            </w:pPr>
            <w:r>
              <w:rPr>
                <w:sz w:val="20"/>
              </w:rPr>
              <w:t>冠状动脉旁路移植术）</w:t>
            </w:r>
          </w:p>
        </w:tc>
        <w:tc>
          <w:tcPr>
            <w:tcW w:w="2339" w:type="dxa"/>
            <w:tcBorders>
              <w:top w:val="nil"/>
              <w:bottom w:val="nil"/>
            </w:tcBorders>
          </w:tcPr>
          <w:p>
            <w:pPr>
              <w:pStyle w:val="TableParagraph"/>
              <w:rPr>
                <w:sz w:val="20"/>
              </w:rPr>
            </w:pPr>
            <w:r>
              <w:rPr>
                <w:sz w:val="20"/>
              </w:rPr>
              <w:t>3、多个肢体缺失</w:t>
            </w:r>
          </w:p>
        </w:tc>
      </w:tr>
      <w:tr>
        <w:trPr>
          <w:trHeight w:val="311" w:hRule="atLeast"/>
        </w:trPr>
        <w:tc>
          <w:tcPr>
            <w:tcW w:w="2814" w:type="dxa"/>
            <w:vMerge w:val="restart"/>
            <w:tcBorders>
              <w:top w:val="nil"/>
              <w:bottom w:val="nil"/>
            </w:tcBorders>
          </w:tcPr>
          <w:p>
            <w:pPr>
              <w:pStyle w:val="TableParagraph"/>
              <w:ind w:left="110"/>
              <w:rPr>
                <w:sz w:val="20"/>
              </w:rPr>
            </w:pPr>
            <w:r>
              <w:rPr>
                <w:sz w:val="20"/>
              </w:rPr>
              <w:t>3、终末期肾病（或称慢性肾</w:t>
            </w:r>
          </w:p>
          <w:p>
            <w:pPr>
              <w:pStyle w:val="TableParagraph"/>
              <w:spacing w:line="240" w:lineRule="auto" w:before="50"/>
              <w:ind w:left="110"/>
              <w:rPr>
                <w:sz w:val="20"/>
              </w:rPr>
            </w:pPr>
            <w:r>
              <w:rPr>
                <w:sz w:val="20"/>
              </w:rPr>
              <w:t>功能衰竭尿毒症期）</w:t>
            </w:r>
          </w:p>
        </w:tc>
        <w:tc>
          <w:tcPr>
            <w:tcW w:w="2161" w:type="dxa"/>
            <w:vMerge/>
            <w:tcBorders>
              <w:top w:val="nil"/>
              <w:bottom w:val="nil"/>
            </w:tcBorders>
          </w:tcPr>
          <w:p>
            <w:pPr>
              <w:rPr>
                <w:sz w:val="2"/>
                <w:szCs w:val="2"/>
              </w:rPr>
            </w:pPr>
          </w:p>
        </w:tc>
        <w:tc>
          <w:tcPr>
            <w:tcW w:w="2521" w:type="dxa"/>
            <w:vMerge/>
            <w:tcBorders>
              <w:top w:val="nil"/>
              <w:bottom w:val="nil"/>
            </w:tcBorders>
          </w:tcPr>
          <w:p>
            <w:pPr>
              <w:rPr>
                <w:sz w:val="2"/>
                <w:szCs w:val="2"/>
              </w:rPr>
            </w:pPr>
          </w:p>
        </w:tc>
        <w:tc>
          <w:tcPr>
            <w:tcW w:w="2339" w:type="dxa"/>
            <w:tcBorders>
              <w:top w:val="nil"/>
              <w:bottom w:val="nil"/>
            </w:tcBorders>
          </w:tcPr>
          <w:p>
            <w:pPr>
              <w:pStyle w:val="TableParagraph"/>
              <w:rPr>
                <w:sz w:val="20"/>
              </w:rPr>
            </w:pPr>
            <w:r>
              <w:rPr>
                <w:sz w:val="20"/>
              </w:rPr>
              <w:t>4、双耳失聪*</w:t>
            </w:r>
          </w:p>
        </w:tc>
      </w:tr>
      <w:tr>
        <w:trPr>
          <w:trHeight w:val="312" w:hRule="atLeast"/>
        </w:trPr>
        <w:tc>
          <w:tcPr>
            <w:tcW w:w="2814" w:type="dxa"/>
            <w:vMerge/>
            <w:tcBorders>
              <w:top w:val="nil"/>
              <w:bottom w:val="nil"/>
            </w:tcBorders>
          </w:tcPr>
          <w:p>
            <w:pPr>
              <w:rPr>
                <w:sz w:val="2"/>
                <w:szCs w:val="2"/>
              </w:rPr>
            </w:pPr>
          </w:p>
        </w:tc>
        <w:tc>
          <w:tcPr>
            <w:tcW w:w="2161" w:type="dxa"/>
            <w:tcBorders>
              <w:top w:val="nil"/>
              <w:bottom w:val="nil"/>
            </w:tcBorders>
          </w:tcPr>
          <w:p>
            <w:pPr>
              <w:pStyle w:val="TableParagraph"/>
              <w:rPr>
                <w:sz w:val="20"/>
              </w:rPr>
            </w:pPr>
            <w:r>
              <w:rPr>
                <w:sz w:val="20"/>
              </w:rPr>
              <w:t>4、瘫痪</w:t>
            </w:r>
          </w:p>
        </w:tc>
        <w:tc>
          <w:tcPr>
            <w:tcW w:w="2521" w:type="dxa"/>
            <w:tcBorders>
              <w:top w:val="nil"/>
              <w:bottom w:val="nil"/>
            </w:tcBorders>
          </w:tcPr>
          <w:p>
            <w:pPr>
              <w:pStyle w:val="TableParagraph"/>
              <w:rPr>
                <w:sz w:val="20"/>
              </w:rPr>
            </w:pPr>
            <w:r>
              <w:rPr>
                <w:sz w:val="20"/>
              </w:rPr>
              <w:t>4、严重原发性肺动脉高压</w:t>
            </w:r>
          </w:p>
        </w:tc>
        <w:tc>
          <w:tcPr>
            <w:tcW w:w="2339" w:type="dxa"/>
            <w:tcBorders>
              <w:top w:val="nil"/>
              <w:bottom w:val="nil"/>
            </w:tcBorders>
          </w:tcPr>
          <w:p>
            <w:pPr>
              <w:pStyle w:val="TableParagraph"/>
              <w:rPr>
                <w:sz w:val="20"/>
              </w:rPr>
            </w:pPr>
            <w:r>
              <w:rPr>
                <w:sz w:val="20"/>
              </w:rPr>
              <w:t>5、严重类风湿性关节炎</w:t>
            </w:r>
          </w:p>
        </w:tc>
      </w:tr>
      <w:tr>
        <w:trPr>
          <w:trHeight w:val="312" w:hRule="atLeast"/>
        </w:trPr>
        <w:tc>
          <w:tcPr>
            <w:tcW w:w="2814" w:type="dxa"/>
            <w:tcBorders>
              <w:top w:val="nil"/>
              <w:bottom w:val="nil"/>
            </w:tcBorders>
          </w:tcPr>
          <w:p>
            <w:pPr>
              <w:pStyle w:val="TableParagraph"/>
              <w:ind w:left="110"/>
              <w:rPr>
                <w:sz w:val="20"/>
              </w:rPr>
            </w:pPr>
            <w:r>
              <w:rPr>
                <w:sz w:val="20"/>
              </w:rPr>
              <w:t>4、慢性肝功能衰竭失代偿期</w:t>
            </w:r>
          </w:p>
        </w:tc>
        <w:tc>
          <w:tcPr>
            <w:tcW w:w="2161" w:type="dxa"/>
            <w:tcBorders>
              <w:top w:val="nil"/>
              <w:bottom w:val="nil"/>
            </w:tcBorders>
          </w:tcPr>
          <w:p>
            <w:pPr>
              <w:pStyle w:val="TableParagraph"/>
              <w:rPr>
                <w:sz w:val="20"/>
              </w:rPr>
            </w:pPr>
            <w:r>
              <w:rPr>
                <w:sz w:val="20"/>
              </w:rPr>
              <w:t>5、严重帕金森病</w:t>
            </w:r>
          </w:p>
        </w:tc>
        <w:tc>
          <w:tcPr>
            <w:tcW w:w="2521" w:type="dxa"/>
            <w:tcBorders>
              <w:top w:val="nil"/>
              <w:bottom w:val="nil"/>
            </w:tcBorders>
          </w:tcPr>
          <w:p>
            <w:pPr>
              <w:pStyle w:val="TableParagraph"/>
              <w:rPr>
                <w:sz w:val="20"/>
              </w:rPr>
            </w:pPr>
            <w:r>
              <w:rPr>
                <w:sz w:val="20"/>
              </w:rPr>
              <w:t>5、主动脉手术</w:t>
            </w:r>
          </w:p>
        </w:tc>
        <w:tc>
          <w:tcPr>
            <w:tcW w:w="2339" w:type="dxa"/>
            <w:tcBorders>
              <w:top w:val="nil"/>
              <w:bottom w:val="nil"/>
            </w:tcBorders>
          </w:tcPr>
          <w:p>
            <w:pPr>
              <w:pStyle w:val="TableParagraph"/>
              <w:rPr>
                <w:sz w:val="20"/>
              </w:rPr>
            </w:pPr>
            <w:r>
              <w:rPr>
                <w:sz w:val="20"/>
              </w:rPr>
              <w:t>6、溶血性链球菌坏疽</w:t>
            </w:r>
          </w:p>
        </w:tc>
      </w:tr>
      <w:tr>
        <w:trPr>
          <w:trHeight w:val="312" w:hRule="atLeast"/>
        </w:trPr>
        <w:tc>
          <w:tcPr>
            <w:tcW w:w="2814" w:type="dxa"/>
            <w:tcBorders>
              <w:top w:val="nil"/>
              <w:bottom w:val="nil"/>
            </w:tcBorders>
          </w:tcPr>
          <w:p>
            <w:pPr>
              <w:pStyle w:val="TableParagraph"/>
              <w:ind w:left="110"/>
              <w:rPr>
                <w:sz w:val="20"/>
              </w:rPr>
            </w:pPr>
            <w:r>
              <w:rPr>
                <w:sz w:val="20"/>
              </w:rPr>
              <w:t>5、重型再生障碍性贫血</w:t>
            </w:r>
          </w:p>
        </w:tc>
        <w:tc>
          <w:tcPr>
            <w:tcW w:w="2161" w:type="dxa"/>
            <w:tcBorders>
              <w:top w:val="nil"/>
              <w:bottom w:val="nil"/>
            </w:tcBorders>
          </w:tcPr>
          <w:p>
            <w:pPr>
              <w:pStyle w:val="TableParagraph"/>
              <w:rPr>
                <w:sz w:val="20"/>
              </w:rPr>
            </w:pPr>
            <w:r>
              <w:rPr>
                <w:sz w:val="20"/>
              </w:rPr>
              <w:t>6、严重阿尔茨海默病</w:t>
            </w:r>
          </w:p>
        </w:tc>
        <w:tc>
          <w:tcPr>
            <w:tcW w:w="2521" w:type="dxa"/>
            <w:tcBorders>
              <w:top w:val="nil"/>
              <w:bottom w:val="nil"/>
            </w:tcBorders>
          </w:tcPr>
          <w:p>
            <w:pPr>
              <w:pStyle w:val="TableParagraph"/>
              <w:rPr>
                <w:sz w:val="20"/>
              </w:rPr>
            </w:pPr>
            <w:r>
              <w:rPr>
                <w:sz w:val="20"/>
              </w:rPr>
              <w:t>6、严重原发性心肌病</w:t>
            </w:r>
          </w:p>
        </w:tc>
        <w:tc>
          <w:tcPr>
            <w:tcW w:w="2339" w:type="dxa"/>
            <w:tcBorders>
              <w:top w:val="nil"/>
              <w:bottom w:val="nil"/>
            </w:tcBorders>
          </w:tcPr>
          <w:p>
            <w:pPr>
              <w:pStyle w:val="TableParagraph"/>
              <w:rPr>
                <w:sz w:val="20"/>
              </w:rPr>
            </w:pPr>
            <w:r>
              <w:rPr>
                <w:sz w:val="20"/>
              </w:rPr>
              <w:t>7、严重克隆病</w:t>
            </w:r>
          </w:p>
        </w:tc>
      </w:tr>
      <w:tr>
        <w:trPr>
          <w:trHeight w:val="311" w:hRule="atLeast"/>
        </w:trPr>
        <w:tc>
          <w:tcPr>
            <w:tcW w:w="2814" w:type="dxa"/>
            <w:tcBorders>
              <w:top w:val="nil"/>
              <w:bottom w:val="nil"/>
            </w:tcBorders>
          </w:tcPr>
          <w:p>
            <w:pPr>
              <w:pStyle w:val="TableParagraph"/>
              <w:ind w:left="110"/>
              <w:rPr>
                <w:sz w:val="20"/>
              </w:rPr>
            </w:pPr>
            <w:r>
              <w:rPr>
                <w:sz w:val="20"/>
              </w:rPr>
              <w:t>6、急性或亚急性重症肝炎</w:t>
            </w:r>
          </w:p>
        </w:tc>
        <w:tc>
          <w:tcPr>
            <w:tcW w:w="2161" w:type="dxa"/>
            <w:tcBorders>
              <w:top w:val="nil"/>
              <w:bottom w:val="nil"/>
            </w:tcBorders>
          </w:tcPr>
          <w:p>
            <w:pPr>
              <w:pStyle w:val="TableParagraph"/>
              <w:rPr>
                <w:sz w:val="20"/>
              </w:rPr>
            </w:pPr>
            <w:r>
              <w:rPr>
                <w:sz w:val="20"/>
              </w:rPr>
              <w:t>7、严重脑损伤</w:t>
            </w:r>
          </w:p>
        </w:tc>
        <w:tc>
          <w:tcPr>
            <w:tcW w:w="2521" w:type="dxa"/>
            <w:tcBorders>
              <w:top w:val="nil"/>
              <w:bottom w:val="nil"/>
            </w:tcBorders>
          </w:tcPr>
          <w:p>
            <w:pPr>
              <w:pStyle w:val="TableParagraph"/>
              <w:spacing w:line="240" w:lineRule="auto"/>
              <w:ind w:left="0"/>
              <w:rPr>
                <w:rFonts w:ascii="Times New Roman"/>
                <w:sz w:val="20"/>
              </w:rPr>
            </w:pPr>
          </w:p>
        </w:tc>
        <w:tc>
          <w:tcPr>
            <w:tcW w:w="2339" w:type="dxa"/>
            <w:tcBorders>
              <w:top w:val="nil"/>
              <w:bottom w:val="nil"/>
            </w:tcBorders>
          </w:tcPr>
          <w:p>
            <w:pPr>
              <w:pStyle w:val="TableParagraph"/>
              <w:rPr>
                <w:sz w:val="20"/>
              </w:rPr>
            </w:pPr>
            <w:r>
              <w:rPr>
                <w:sz w:val="20"/>
              </w:rPr>
              <w:t>8、严重重症肌无力</w:t>
            </w:r>
          </w:p>
        </w:tc>
      </w:tr>
      <w:tr>
        <w:trPr>
          <w:trHeight w:val="311" w:hRule="atLeast"/>
        </w:trPr>
        <w:tc>
          <w:tcPr>
            <w:tcW w:w="2814" w:type="dxa"/>
            <w:tcBorders>
              <w:top w:val="nil"/>
              <w:bottom w:val="nil"/>
            </w:tcBorders>
          </w:tcPr>
          <w:p>
            <w:pPr>
              <w:pStyle w:val="TableParagraph"/>
              <w:ind w:left="110"/>
              <w:rPr>
                <w:sz w:val="20"/>
              </w:rPr>
            </w:pPr>
            <w:r>
              <w:rPr>
                <w:sz w:val="20"/>
              </w:rPr>
              <w:t>7、系统性红斑性狼疮</w:t>
            </w:r>
          </w:p>
        </w:tc>
        <w:tc>
          <w:tcPr>
            <w:tcW w:w="2161" w:type="dxa"/>
            <w:tcBorders>
              <w:top w:val="nil"/>
              <w:bottom w:val="nil"/>
            </w:tcBorders>
          </w:tcPr>
          <w:p>
            <w:pPr>
              <w:pStyle w:val="TableParagraph"/>
              <w:rPr>
                <w:sz w:val="20"/>
              </w:rPr>
            </w:pPr>
            <w:r>
              <w:rPr>
                <w:sz w:val="20"/>
              </w:rPr>
              <w:t>8、多发性硬化</w:t>
            </w:r>
          </w:p>
        </w:tc>
        <w:tc>
          <w:tcPr>
            <w:tcW w:w="2521" w:type="dxa"/>
            <w:tcBorders>
              <w:top w:val="nil"/>
              <w:bottom w:val="nil"/>
            </w:tcBorders>
          </w:tcPr>
          <w:p>
            <w:pPr>
              <w:pStyle w:val="TableParagraph"/>
              <w:spacing w:line="240" w:lineRule="auto"/>
              <w:ind w:left="0"/>
              <w:rPr>
                <w:rFonts w:ascii="Times New Roman"/>
                <w:sz w:val="20"/>
              </w:rPr>
            </w:pPr>
          </w:p>
        </w:tc>
        <w:tc>
          <w:tcPr>
            <w:tcW w:w="2339" w:type="dxa"/>
            <w:tcBorders>
              <w:top w:val="nil"/>
              <w:bottom w:val="nil"/>
            </w:tcBorders>
          </w:tcPr>
          <w:p>
            <w:pPr>
              <w:pStyle w:val="TableParagraph"/>
              <w:spacing w:line="240" w:lineRule="auto"/>
              <w:ind w:left="0"/>
              <w:rPr>
                <w:rFonts w:ascii="Times New Roman"/>
                <w:sz w:val="20"/>
              </w:rPr>
            </w:pPr>
          </w:p>
        </w:tc>
      </w:tr>
      <w:tr>
        <w:trPr>
          <w:trHeight w:val="312" w:hRule="atLeast"/>
        </w:trPr>
        <w:tc>
          <w:tcPr>
            <w:tcW w:w="2814" w:type="dxa"/>
            <w:tcBorders>
              <w:top w:val="nil"/>
              <w:bottom w:val="nil"/>
            </w:tcBorders>
          </w:tcPr>
          <w:p>
            <w:pPr>
              <w:pStyle w:val="TableParagraph"/>
              <w:ind w:left="110"/>
              <w:rPr>
                <w:sz w:val="20"/>
              </w:rPr>
            </w:pPr>
            <w:r>
              <w:rPr>
                <w:sz w:val="20"/>
              </w:rPr>
              <w:t>8、慢性呼吸功能衰竭</w:t>
            </w:r>
          </w:p>
        </w:tc>
        <w:tc>
          <w:tcPr>
            <w:tcW w:w="2161" w:type="dxa"/>
            <w:tcBorders>
              <w:top w:val="nil"/>
              <w:bottom w:val="nil"/>
            </w:tcBorders>
          </w:tcPr>
          <w:p>
            <w:pPr>
              <w:pStyle w:val="TableParagraph"/>
              <w:rPr>
                <w:sz w:val="20"/>
              </w:rPr>
            </w:pPr>
            <w:r>
              <w:rPr>
                <w:sz w:val="20"/>
              </w:rPr>
              <w:t>9、严重运动神经元病</w:t>
            </w:r>
          </w:p>
        </w:tc>
        <w:tc>
          <w:tcPr>
            <w:tcW w:w="2521" w:type="dxa"/>
            <w:tcBorders>
              <w:top w:val="nil"/>
              <w:bottom w:val="nil"/>
            </w:tcBorders>
          </w:tcPr>
          <w:p>
            <w:pPr>
              <w:pStyle w:val="TableParagraph"/>
              <w:spacing w:line="240" w:lineRule="auto"/>
              <w:ind w:left="0"/>
              <w:rPr>
                <w:rFonts w:ascii="Times New Roman"/>
                <w:sz w:val="20"/>
              </w:rPr>
            </w:pPr>
          </w:p>
        </w:tc>
        <w:tc>
          <w:tcPr>
            <w:tcW w:w="2339" w:type="dxa"/>
            <w:tcBorders>
              <w:top w:val="nil"/>
              <w:bottom w:val="nil"/>
            </w:tcBorders>
          </w:tcPr>
          <w:p>
            <w:pPr>
              <w:pStyle w:val="TableParagraph"/>
              <w:spacing w:line="240" w:lineRule="auto"/>
              <w:ind w:left="0"/>
              <w:rPr>
                <w:rFonts w:ascii="Times New Roman"/>
                <w:sz w:val="20"/>
              </w:rPr>
            </w:pPr>
          </w:p>
        </w:tc>
      </w:tr>
      <w:tr>
        <w:trPr>
          <w:trHeight w:val="315" w:hRule="atLeast"/>
        </w:trPr>
        <w:tc>
          <w:tcPr>
            <w:tcW w:w="2814" w:type="dxa"/>
            <w:tcBorders>
              <w:top w:val="nil"/>
              <w:bottom w:val="nil"/>
            </w:tcBorders>
          </w:tcPr>
          <w:p>
            <w:pPr>
              <w:pStyle w:val="TableParagraph"/>
              <w:ind w:left="110"/>
              <w:rPr>
                <w:sz w:val="20"/>
              </w:rPr>
            </w:pPr>
            <w:r>
              <w:rPr>
                <w:sz w:val="20"/>
              </w:rPr>
              <w:t>9、经输血导致的人类免疫缺</w:t>
            </w:r>
          </w:p>
        </w:tc>
        <w:tc>
          <w:tcPr>
            <w:tcW w:w="2161" w:type="dxa"/>
            <w:tcBorders>
              <w:top w:val="nil"/>
              <w:bottom w:val="nil"/>
            </w:tcBorders>
          </w:tcPr>
          <w:p>
            <w:pPr>
              <w:pStyle w:val="TableParagraph"/>
              <w:rPr>
                <w:sz w:val="20"/>
              </w:rPr>
            </w:pPr>
            <w:r>
              <w:rPr>
                <w:sz w:val="20"/>
              </w:rPr>
              <w:t>10、肌营养不良</w:t>
            </w:r>
          </w:p>
        </w:tc>
        <w:tc>
          <w:tcPr>
            <w:tcW w:w="2521" w:type="dxa"/>
            <w:tcBorders>
              <w:top w:val="nil"/>
              <w:bottom w:val="nil"/>
            </w:tcBorders>
          </w:tcPr>
          <w:p>
            <w:pPr>
              <w:pStyle w:val="TableParagraph"/>
              <w:spacing w:line="240" w:lineRule="auto"/>
              <w:ind w:left="0"/>
              <w:rPr>
                <w:rFonts w:ascii="Times New Roman"/>
                <w:sz w:val="20"/>
              </w:rPr>
            </w:pPr>
          </w:p>
        </w:tc>
        <w:tc>
          <w:tcPr>
            <w:tcW w:w="2339" w:type="dxa"/>
            <w:tcBorders>
              <w:top w:val="nil"/>
              <w:bottom w:val="nil"/>
            </w:tcBorders>
          </w:tcPr>
          <w:p>
            <w:pPr>
              <w:pStyle w:val="TableParagraph"/>
              <w:spacing w:line="240" w:lineRule="auto"/>
              <w:ind w:left="0"/>
              <w:rPr>
                <w:rFonts w:ascii="Times New Roman"/>
                <w:sz w:val="20"/>
              </w:rPr>
            </w:pPr>
          </w:p>
        </w:tc>
      </w:tr>
    </w:tbl>
    <w:p>
      <w:pPr>
        <w:spacing w:after="0" w:line="240" w:lineRule="auto"/>
        <w:rPr>
          <w:rFonts w:ascii="Times New Roman"/>
          <w:sz w:val="20"/>
        </w:rPr>
        <w:sectPr>
          <w:pgSz w:w="11910" w:h="16840"/>
          <w:pgMar w:header="0" w:footer="944" w:top="860" w:bottom="1140" w:left="1020" w:right="800"/>
        </w:sectPr>
      </w:pPr>
    </w:p>
    <w:tbl>
      <w:tblPr>
        <w:tblW w:w="0" w:type="auto"/>
        <w:jc w:val="left"/>
        <w:tblInd w:w="1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814"/>
        <w:gridCol w:w="2161"/>
        <w:gridCol w:w="2521"/>
        <w:gridCol w:w="2339"/>
      </w:tblGrid>
      <w:tr>
        <w:trPr>
          <w:trHeight w:val="299" w:hRule="atLeast"/>
        </w:trPr>
        <w:tc>
          <w:tcPr>
            <w:tcW w:w="2814" w:type="dxa"/>
            <w:vMerge w:val="restart"/>
            <w:tcBorders>
              <w:top w:val="nil"/>
            </w:tcBorders>
          </w:tcPr>
          <w:p>
            <w:pPr>
              <w:pStyle w:val="TableParagraph"/>
              <w:spacing w:line="254" w:lineRule="exact"/>
              <w:ind w:left="110"/>
              <w:rPr>
                <w:sz w:val="20"/>
              </w:rPr>
            </w:pPr>
            <w:r>
              <w:rPr>
                <w:sz w:val="20"/>
              </w:rPr>
              <w:t>陷病毒感染</w:t>
            </w:r>
          </w:p>
        </w:tc>
        <w:tc>
          <w:tcPr>
            <w:tcW w:w="2161" w:type="dxa"/>
            <w:tcBorders>
              <w:top w:val="nil"/>
              <w:bottom w:val="nil"/>
            </w:tcBorders>
          </w:tcPr>
          <w:p>
            <w:pPr>
              <w:pStyle w:val="TableParagraph"/>
              <w:spacing w:line="254" w:lineRule="exact"/>
              <w:rPr>
                <w:sz w:val="20"/>
              </w:rPr>
            </w:pPr>
            <w:r>
              <w:rPr>
                <w:sz w:val="20"/>
              </w:rPr>
              <w:t>11、脊髓灰质炎</w:t>
            </w:r>
          </w:p>
        </w:tc>
        <w:tc>
          <w:tcPr>
            <w:tcW w:w="2521" w:type="dxa"/>
            <w:vMerge w:val="restart"/>
            <w:tcBorders>
              <w:top w:val="nil"/>
            </w:tcBorders>
          </w:tcPr>
          <w:p>
            <w:pPr>
              <w:pStyle w:val="TableParagraph"/>
              <w:spacing w:line="240" w:lineRule="auto"/>
              <w:ind w:left="0"/>
              <w:rPr>
                <w:rFonts w:ascii="Times New Roman"/>
                <w:sz w:val="20"/>
              </w:rPr>
            </w:pPr>
          </w:p>
        </w:tc>
        <w:tc>
          <w:tcPr>
            <w:tcW w:w="2339" w:type="dxa"/>
            <w:vMerge w:val="restart"/>
            <w:tcBorders>
              <w:top w:val="nil"/>
            </w:tcBorders>
          </w:tcPr>
          <w:p>
            <w:pPr>
              <w:pStyle w:val="TableParagraph"/>
              <w:spacing w:line="240" w:lineRule="auto"/>
              <w:ind w:left="0"/>
              <w:rPr>
                <w:rFonts w:ascii="Times New Roman"/>
                <w:sz w:val="20"/>
              </w:rPr>
            </w:pPr>
          </w:p>
        </w:tc>
      </w:tr>
      <w:tr>
        <w:trPr>
          <w:trHeight w:val="292" w:hRule="atLeast"/>
        </w:trPr>
        <w:tc>
          <w:tcPr>
            <w:tcW w:w="2814" w:type="dxa"/>
            <w:vMerge/>
            <w:tcBorders>
              <w:top w:val="nil"/>
            </w:tcBorders>
          </w:tcPr>
          <w:p>
            <w:pPr>
              <w:rPr>
                <w:sz w:val="2"/>
                <w:szCs w:val="2"/>
              </w:rPr>
            </w:pPr>
          </w:p>
        </w:tc>
        <w:tc>
          <w:tcPr>
            <w:tcW w:w="2161" w:type="dxa"/>
            <w:tcBorders>
              <w:top w:val="nil"/>
              <w:bottom w:val="nil"/>
            </w:tcBorders>
          </w:tcPr>
          <w:p>
            <w:pPr>
              <w:pStyle w:val="TableParagraph"/>
              <w:spacing w:line="247" w:lineRule="exact"/>
              <w:rPr>
                <w:sz w:val="20"/>
              </w:rPr>
            </w:pPr>
            <w:r>
              <w:rPr>
                <w:sz w:val="20"/>
              </w:rPr>
              <w:t>12、进行性球麻痹</w:t>
            </w:r>
          </w:p>
        </w:tc>
        <w:tc>
          <w:tcPr>
            <w:tcW w:w="2521" w:type="dxa"/>
            <w:vMerge/>
            <w:tcBorders>
              <w:top w:val="nil"/>
            </w:tcBorders>
          </w:tcPr>
          <w:p>
            <w:pPr>
              <w:rPr>
                <w:sz w:val="2"/>
                <w:szCs w:val="2"/>
              </w:rPr>
            </w:pPr>
          </w:p>
        </w:tc>
        <w:tc>
          <w:tcPr>
            <w:tcW w:w="2339" w:type="dxa"/>
            <w:vMerge/>
            <w:tcBorders>
              <w:top w:val="nil"/>
            </w:tcBorders>
          </w:tcPr>
          <w:p>
            <w:pPr>
              <w:rPr>
                <w:sz w:val="2"/>
                <w:szCs w:val="2"/>
              </w:rPr>
            </w:pPr>
          </w:p>
        </w:tc>
      </w:tr>
      <w:tr>
        <w:trPr>
          <w:trHeight w:val="292" w:hRule="atLeast"/>
        </w:trPr>
        <w:tc>
          <w:tcPr>
            <w:tcW w:w="2814" w:type="dxa"/>
            <w:vMerge/>
            <w:tcBorders>
              <w:top w:val="nil"/>
            </w:tcBorders>
          </w:tcPr>
          <w:p>
            <w:pPr>
              <w:rPr>
                <w:sz w:val="2"/>
                <w:szCs w:val="2"/>
              </w:rPr>
            </w:pPr>
          </w:p>
        </w:tc>
        <w:tc>
          <w:tcPr>
            <w:tcW w:w="2161" w:type="dxa"/>
            <w:tcBorders>
              <w:top w:val="nil"/>
              <w:bottom w:val="nil"/>
            </w:tcBorders>
          </w:tcPr>
          <w:p>
            <w:pPr>
              <w:pStyle w:val="TableParagraph"/>
              <w:spacing w:line="247" w:lineRule="exact"/>
              <w:rPr>
                <w:sz w:val="20"/>
              </w:rPr>
            </w:pPr>
            <w:r>
              <w:rPr>
                <w:sz w:val="20"/>
              </w:rPr>
              <w:t>13、进行性肌萎缩</w:t>
            </w:r>
          </w:p>
        </w:tc>
        <w:tc>
          <w:tcPr>
            <w:tcW w:w="2521" w:type="dxa"/>
            <w:vMerge/>
            <w:tcBorders>
              <w:top w:val="nil"/>
            </w:tcBorders>
          </w:tcPr>
          <w:p>
            <w:pPr>
              <w:rPr>
                <w:sz w:val="2"/>
                <w:szCs w:val="2"/>
              </w:rPr>
            </w:pPr>
          </w:p>
        </w:tc>
        <w:tc>
          <w:tcPr>
            <w:tcW w:w="2339" w:type="dxa"/>
            <w:vMerge/>
            <w:tcBorders>
              <w:top w:val="nil"/>
            </w:tcBorders>
          </w:tcPr>
          <w:p>
            <w:pPr>
              <w:rPr>
                <w:sz w:val="2"/>
                <w:szCs w:val="2"/>
              </w:rPr>
            </w:pPr>
          </w:p>
        </w:tc>
      </w:tr>
      <w:tr>
        <w:trPr>
          <w:trHeight w:val="291" w:hRule="atLeast"/>
        </w:trPr>
        <w:tc>
          <w:tcPr>
            <w:tcW w:w="2814" w:type="dxa"/>
            <w:vMerge/>
            <w:tcBorders>
              <w:top w:val="nil"/>
            </w:tcBorders>
          </w:tcPr>
          <w:p>
            <w:pPr>
              <w:rPr>
                <w:sz w:val="2"/>
                <w:szCs w:val="2"/>
              </w:rPr>
            </w:pPr>
          </w:p>
        </w:tc>
        <w:tc>
          <w:tcPr>
            <w:tcW w:w="2161" w:type="dxa"/>
            <w:tcBorders>
              <w:top w:val="nil"/>
              <w:bottom w:val="nil"/>
            </w:tcBorders>
          </w:tcPr>
          <w:p>
            <w:pPr>
              <w:pStyle w:val="TableParagraph"/>
              <w:spacing w:line="247" w:lineRule="exact"/>
              <w:rPr>
                <w:sz w:val="20"/>
              </w:rPr>
            </w:pPr>
            <w:r>
              <w:rPr>
                <w:sz w:val="20"/>
              </w:rPr>
              <w:t>14、去皮质综合症</w:t>
            </w:r>
          </w:p>
        </w:tc>
        <w:tc>
          <w:tcPr>
            <w:tcW w:w="2521" w:type="dxa"/>
            <w:vMerge/>
            <w:tcBorders>
              <w:top w:val="nil"/>
            </w:tcBorders>
          </w:tcPr>
          <w:p>
            <w:pPr>
              <w:rPr>
                <w:sz w:val="2"/>
                <w:szCs w:val="2"/>
              </w:rPr>
            </w:pPr>
          </w:p>
        </w:tc>
        <w:tc>
          <w:tcPr>
            <w:tcW w:w="2339" w:type="dxa"/>
            <w:vMerge/>
            <w:tcBorders>
              <w:top w:val="nil"/>
            </w:tcBorders>
          </w:tcPr>
          <w:p>
            <w:pPr>
              <w:rPr>
                <w:sz w:val="2"/>
                <w:szCs w:val="2"/>
              </w:rPr>
            </w:pPr>
          </w:p>
        </w:tc>
      </w:tr>
      <w:tr>
        <w:trPr>
          <w:trHeight w:val="292" w:hRule="atLeast"/>
        </w:trPr>
        <w:tc>
          <w:tcPr>
            <w:tcW w:w="2814" w:type="dxa"/>
            <w:vMerge/>
            <w:tcBorders>
              <w:top w:val="nil"/>
            </w:tcBorders>
          </w:tcPr>
          <w:p>
            <w:pPr>
              <w:rPr>
                <w:sz w:val="2"/>
                <w:szCs w:val="2"/>
              </w:rPr>
            </w:pPr>
          </w:p>
        </w:tc>
        <w:tc>
          <w:tcPr>
            <w:tcW w:w="2161" w:type="dxa"/>
            <w:tcBorders>
              <w:top w:val="nil"/>
              <w:bottom w:val="nil"/>
            </w:tcBorders>
          </w:tcPr>
          <w:p>
            <w:pPr>
              <w:pStyle w:val="TableParagraph"/>
              <w:spacing w:line="247" w:lineRule="exact"/>
              <w:rPr>
                <w:sz w:val="20"/>
              </w:rPr>
            </w:pPr>
            <w:r>
              <w:rPr>
                <w:sz w:val="20"/>
              </w:rPr>
              <w:t>15、深度昏迷</w:t>
            </w:r>
          </w:p>
        </w:tc>
        <w:tc>
          <w:tcPr>
            <w:tcW w:w="2521" w:type="dxa"/>
            <w:vMerge/>
            <w:tcBorders>
              <w:top w:val="nil"/>
            </w:tcBorders>
          </w:tcPr>
          <w:p>
            <w:pPr>
              <w:rPr>
                <w:sz w:val="2"/>
                <w:szCs w:val="2"/>
              </w:rPr>
            </w:pPr>
          </w:p>
        </w:tc>
        <w:tc>
          <w:tcPr>
            <w:tcW w:w="2339" w:type="dxa"/>
            <w:vMerge/>
            <w:tcBorders>
              <w:top w:val="nil"/>
            </w:tcBorders>
          </w:tcPr>
          <w:p>
            <w:pPr>
              <w:rPr>
                <w:sz w:val="2"/>
                <w:szCs w:val="2"/>
              </w:rPr>
            </w:pPr>
          </w:p>
        </w:tc>
      </w:tr>
      <w:tr>
        <w:trPr>
          <w:trHeight w:val="292" w:hRule="atLeast"/>
        </w:trPr>
        <w:tc>
          <w:tcPr>
            <w:tcW w:w="2814" w:type="dxa"/>
            <w:vMerge/>
            <w:tcBorders>
              <w:top w:val="nil"/>
            </w:tcBorders>
          </w:tcPr>
          <w:p>
            <w:pPr>
              <w:rPr>
                <w:sz w:val="2"/>
                <w:szCs w:val="2"/>
              </w:rPr>
            </w:pPr>
          </w:p>
        </w:tc>
        <w:tc>
          <w:tcPr>
            <w:tcW w:w="2161" w:type="dxa"/>
            <w:tcBorders>
              <w:top w:val="nil"/>
              <w:bottom w:val="nil"/>
            </w:tcBorders>
          </w:tcPr>
          <w:p>
            <w:pPr>
              <w:pStyle w:val="TableParagraph"/>
              <w:spacing w:line="247" w:lineRule="exact"/>
              <w:rPr>
                <w:sz w:val="20"/>
              </w:rPr>
            </w:pPr>
            <w:r>
              <w:rPr>
                <w:sz w:val="20"/>
              </w:rPr>
              <w:t>16、双目失明*</w:t>
            </w:r>
          </w:p>
        </w:tc>
        <w:tc>
          <w:tcPr>
            <w:tcW w:w="2521" w:type="dxa"/>
            <w:vMerge/>
            <w:tcBorders>
              <w:top w:val="nil"/>
            </w:tcBorders>
          </w:tcPr>
          <w:p>
            <w:pPr>
              <w:rPr>
                <w:sz w:val="2"/>
                <w:szCs w:val="2"/>
              </w:rPr>
            </w:pPr>
          </w:p>
        </w:tc>
        <w:tc>
          <w:tcPr>
            <w:tcW w:w="2339" w:type="dxa"/>
            <w:vMerge/>
            <w:tcBorders>
              <w:top w:val="nil"/>
            </w:tcBorders>
          </w:tcPr>
          <w:p>
            <w:pPr>
              <w:rPr>
                <w:sz w:val="2"/>
                <w:szCs w:val="2"/>
              </w:rPr>
            </w:pPr>
          </w:p>
        </w:tc>
      </w:tr>
      <w:tr>
        <w:trPr>
          <w:trHeight w:val="304" w:hRule="atLeast"/>
        </w:trPr>
        <w:tc>
          <w:tcPr>
            <w:tcW w:w="2814" w:type="dxa"/>
            <w:vMerge/>
            <w:tcBorders>
              <w:top w:val="nil"/>
            </w:tcBorders>
          </w:tcPr>
          <w:p>
            <w:pPr>
              <w:rPr>
                <w:sz w:val="2"/>
                <w:szCs w:val="2"/>
              </w:rPr>
            </w:pPr>
          </w:p>
        </w:tc>
        <w:tc>
          <w:tcPr>
            <w:tcW w:w="2161" w:type="dxa"/>
            <w:tcBorders>
              <w:top w:val="nil"/>
            </w:tcBorders>
          </w:tcPr>
          <w:p>
            <w:pPr>
              <w:pStyle w:val="TableParagraph"/>
              <w:spacing w:line="247" w:lineRule="exact"/>
              <w:rPr>
                <w:sz w:val="20"/>
              </w:rPr>
            </w:pPr>
            <w:r>
              <w:rPr>
                <w:sz w:val="20"/>
              </w:rPr>
              <w:t>17、语言能力丧失*</w:t>
            </w:r>
          </w:p>
        </w:tc>
        <w:tc>
          <w:tcPr>
            <w:tcW w:w="2521" w:type="dxa"/>
            <w:vMerge/>
            <w:tcBorders>
              <w:top w:val="nil"/>
            </w:tcBorders>
          </w:tcPr>
          <w:p>
            <w:pPr>
              <w:rPr>
                <w:sz w:val="2"/>
                <w:szCs w:val="2"/>
              </w:rPr>
            </w:pPr>
          </w:p>
        </w:tc>
        <w:tc>
          <w:tcPr>
            <w:tcW w:w="2339" w:type="dxa"/>
            <w:vMerge/>
            <w:tcBorders>
              <w:top w:val="nil"/>
            </w:tcBorders>
          </w:tcPr>
          <w:p>
            <w:pPr>
              <w:rPr>
                <w:sz w:val="2"/>
                <w:szCs w:val="2"/>
              </w:rPr>
            </w:pPr>
          </w:p>
        </w:tc>
      </w:tr>
    </w:tbl>
    <w:p>
      <w:pPr>
        <w:spacing w:line="285" w:lineRule="exact" w:before="0"/>
        <w:ind w:left="650" w:right="0" w:firstLine="0"/>
        <w:jc w:val="left"/>
        <w:rPr>
          <w:b/>
          <w:sz w:val="21"/>
        </w:rPr>
      </w:pPr>
      <w:r>
        <w:rPr>
          <w:rFonts w:ascii="Times New Roman" w:eastAsia="Times New Roman"/>
          <w:sz w:val="21"/>
        </w:rPr>
        <w:t>*</w:t>
      </w:r>
      <w:r>
        <w:rPr>
          <w:b/>
          <w:sz w:val="21"/>
        </w:rPr>
        <w:t>须 </w:t>
      </w:r>
      <w:r>
        <w:rPr>
          <w:rFonts w:ascii="Times New Roman" w:eastAsia="Times New Roman"/>
          <w:b/>
          <w:sz w:val="21"/>
        </w:rPr>
        <w:t>3 </w:t>
      </w:r>
      <w:r>
        <w:rPr>
          <w:b/>
          <w:sz w:val="21"/>
        </w:rPr>
        <w:t>周岁后申请理赔</w:t>
      </w:r>
    </w:p>
    <w:p>
      <w:pPr>
        <w:spacing w:line="259" w:lineRule="auto" w:before="14"/>
        <w:ind w:left="670" w:right="7265" w:hanging="260"/>
        <w:jc w:val="left"/>
        <w:rPr>
          <w:sz w:val="22"/>
        </w:rPr>
      </w:pPr>
      <w:bookmarkStart w:name="_bookmark19" w:id="20"/>
      <w:bookmarkEnd w:id="20"/>
      <w:r>
        <w:rPr/>
      </w:r>
      <w:r>
        <w:rPr>
          <w:b/>
          <w:sz w:val="22"/>
        </w:rPr>
        <w:t>第十五条 额外疾病释义</w:t>
      </w:r>
      <w:r>
        <w:rPr>
          <w:sz w:val="22"/>
        </w:rPr>
        <w:t>额外疾病包括：</w:t>
      </w:r>
    </w:p>
    <w:p>
      <w:pPr>
        <w:pStyle w:val="BodyText"/>
        <w:ind w:left="670"/>
      </w:pPr>
      <w:r>
        <w:rPr/>
        <w:t>一、极早期恶性肿瘤或恶性病变</w:t>
      </w:r>
    </w:p>
    <w:p>
      <w:pPr>
        <w:pStyle w:val="BodyText"/>
        <w:spacing w:before="23"/>
        <w:ind w:left="670"/>
      </w:pPr>
      <w:r>
        <w:rPr/>
        <w:t>指经组织病理学检查被明确诊断为下列恶性病变，并且接受了相应的治疗。</w:t>
      </w:r>
    </w:p>
    <w:p>
      <w:pPr>
        <w:pStyle w:val="BodyText"/>
        <w:spacing w:before="23"/>
        <w:ind w:left="670"/>
      </w:pPr>
      <w:r>
        <w:rPr/>
        <w:t>（1）原位癌*；</w:t>
      </w:r>
    </w:p>
    <w:p>
      <w:pPr>
        <w:pStyle w:val="BodyText"/>
        <w:spacing w:before="23"/>
        <w:ind w:left="670"/>
      </w:pPr>
      <w:r>
        <w:rPr/>
        <w:t>（2）相当于 Binet 分期方案 A 期程度的慢性淋巴细胞白血病</w:t>
      </w:r>
    </w:p>
    <w:p>
      <w:pPr>
        <w:pStyle w:val="BodyText"/>
        <w:spacing w:before="23"/>
        <w:ind w:left="670"/>
      </w:pPr>
      <w:r>
        <w:rPr/>
        <w:t>（3）相当于 Ann Arbor 分期方案 I 期程度的何杰金氏病</w:t>
      </w:r>
    </w:p>
    <w:p>
      <w:pPr>
        <w:pStyle w:val="BodyText"/>
        <w:spacing w:before="24"/>
        <w:ind w:left="670"/>
      </w:pPr>
      <w:r>
        <w:rPr/>
        <w:t>（4）皮肤癌（不包括恶性黑色素瘤及已发生转移的皮肤癌）</w:t>
      </w:r>
    </w:p>
    <w:p>
      <w:pPr>
        <w:pStyle w:val="BodyText"/>
        <w:spacing w:before="24"/>
        <w:ind w:left="670"/>
      </w:pPr>
      <w:r>
        <w:rPr/>
        <w:t>（5）TNM 分期为 T1N0M0 期或更轻分期的前列腺癌。</w:t>
      </w:r>
    </w:p>
    <w:p>
      <w:pPr>
        <w:pStyle w:val="BodyText"/>
        <w:spacing w:before="24"/>
        <w:ind w:left="670"/>
      </w:pPr>
      <w:r>
        <w:rPr/>
        <w:t>* 原位癌</w:t>
      </w:r>
    </w:p>
    <w:p>
      <w:pPr>
        <w:pStyle w:val="BodyText"/>
        <w:spacing w:line="259" w:lineRule="auto" w:before="24"/>
        <w:ind w:left="228" w:right="436" w:firstLine="441"/>
      </w:pPr>
      <w:r>
        <w:rPr>
          <w:spacing w:val="-7"/>
        </w:rPr>
        <w:t>指恶性细胞局限于上皮内尚未穿破基底膜浸润周围正常组织的癌细胞新生物。原位癌必须经对固定活组织的组织病理学检查明确诊断。被保险人必须已经接受了针对原位癌病灶的积极治疗。</w:t>
      </w:r>
    </w:p>
    <w:p>
      <w:pPr>
        <w:pStyle w:val="BodyText"/>
        <w:spacing w:line="259" w:lineRule="auto" w:before="7"/>
        <w:ind w:left="670" w:right="4568"/>
      </w:pPr>
      <w:r>
        <w:rPr/>
        <w:t>除外感染艾滋病毒或患艾滋病期间所患恶性肿瘤。二、轻微脑中风</w:t>
      </w:r>
    </w:p>
    <w:p>
      <w:pPr>
        <w:pStyle w:val="BodyText"/>
        <w:spacing w:line="259" w:lineRule="auto"/>
        <w:ind w:left="228" w:right="442" w:firstLine="441"/>
        <w:jc w:val="both"/>
      </w:pPr>
      <w:r>
        <w:rPr>
          <w:w w:val="100"/>
        </w:rPr>
        <w:t>指实际发生了脑血管的突发病变，出现了神经系统功能障碍表现，头颅断层扫描</w:t>
      </w:r>
      <w:r>
        <w:rPr>
          <w:spacing w:val="2"/>
          <w:w w:val="100"/>
        </w:rPr>
        <w:t>（</w:t>
      </w:r>
      <w:r>
        <w:rPr>
          <w:w w:val="100"/>
        </w:rPr>
        <w:t>CT</w:t>
      </w:r>
      <w:r>
        <w:rPr>
          <w:spacing w:val="-106"/>
          <w:w w:val="100"/>
        </w:rPr>
        <w:t>）</w:t>
      </w:r>
      <w:r>
        <w:rPr>
          <w:w w:val="100"/>
        </w:rPr>
        <w:t>、核磁</w:t>
      </w:r>
      <w:r>
        <w:rPr/>
        <w:t>共振（MRI）等影像学检查证实存在对应病灶，经神经专科医生确诊为脑出血、脑栓塞或脑梗塞， </w:t>
      </w:r>
      <w:r>
        <w:rPr>
          <w:spacing w:val="-7"/>
        </w:rPr>
        <w:t>并在疾病确诊 </w:t>
      </w:r>
      <w:r>
        <w:rPr/>
        <w:t>180</w:t>
      </w:r>
      <w:r>
        <w:rPr>
          <w:spacing w:val="-8"/>
        </w:rPr>
        <w:t> 天后，仍遗留下列一种或一种以上的神经系统功能障碍：</w:t>
      </w:r>
    </w:p>
    <w:p>
      <w:pPr>
        <w:pStyle w:val="ListParagraph"/>
        <w:numPr>
          <w:ilvl w:val="0"/>
          <w:numId w:val="2"/>
        </w:numPr>
        <w:tabs>
          <w:tab w:pos="1002" w:val="left" w:leader="none"/>
        </w:tabs>
        <w:spacing w:line="240" w:lineRule="auto" w:before="6" w:after="0"/>
        <w:ind w:left="670" w:right="0" w:firstLine="0"/>
        <w:jc w:val="left"/>
        <w:rPr>
          <w:sz w:val="22"/>
        </w:rPr>
      </w:pPr>
      <w:r>
        <w:rPr>
          <w:spacing w:val="-5"/>
          <w:sz w:val="22"/>
        </w:rPr>
        <w:t>一肢或一肢以上肢体机能部分丧失，其肢体肌力为Ⅲ级，或小于Ⅲ级。</w:t>
      </w:r>
    </w:p>
    <w:p>
      <w:pPr>
        <w:pStyle w:val="ListParagraph"/>
        <w:numPr>
          <w:ilvl w:val="0"/>
          <w:numId w:val="2"/>
        </w:numPr>
        <w:tabs>
          <w:tab w:pos="1002" w:val="left" w:leader="none"/>
        </w:tabs>
        <w:spacing w:line="259" w:lineRule="auto" w:before="23" w:after="0"/>
        <w:ind w:left="670" w:right="1381" w:firstLine="0"/>
        <w:jc w:val="left"/>
        <w:rPr>
          <w:sz w:val="22"/>
        </w:rPr>
      </w:pPr>
      <w:r>
        <w:rPr>
          <w:spacing w:val="-5"/>
          <w:sz w:val="22"/>
        </w:rPr>
        <w:t>自主生活能力部分丧失，无法独立完成六项基本日常生活活动中的一项或两项。短暂性脑缺血发作(TIA)</w:t>
      </w:r>
      <w:r>
        <w:rPr>
          <w:spacing w:val="-2"/>
          <w:sz w:val="22"/>
        </w:rPr>
        <w:t> 和腔隙性脑梗塞不在保障范围。</w:t>
      </w:r>
    </w:p>
    <w:p>
      <w:pPr>
        <w:pStyle w:val="BodyText"/>
        <w:ind w:left="670"/>
      </w:pPr>
      <w:r>
        <w:rPr/>
        <w:t>三、冠状动脉介入手术（非开胸手术）</w:t>
      </w:r>
    </w:p>
    <w:p>
      <w:pPr>
        <w:pStyle w:val="BodyText"/>
        <w:spacing w:line="261" w:lineRule="auto" w:before="24"/>
        <w:ind w:left="228" w:right="436" w:firstLine="422"/>
      </w:pPr>
      <w:r>
        <w:rPr>
          <w:spacing w:val="-6"/>
        </w:rPr>
        <w:t>为了治疗明显的冠状动脉狭窄性疾病，首次实际实施了冠状动脉球囊扩张成形术、冠状动脉支架植入术、冠状动脉粥样斑块切除术或激光冠状动脉成形术。同时需要满足下列全部条件：</w:t>
      </w:r>
    </w:p>
    <w:p>
      <w:pPr>
        <w:pStyle w:val="BodyText"/>
        <w:spacing w:line="259" w:lineRule="auto" w:before="4"/>
        <w:ind w:left="650" w:right="849" w:firstLine="19"/>
      </w:pPr>
      <w:r>
        <w:rPr/>
        <w:t>1.</w:t>
      </w:r>
      <w:r>
        <w:rPr>
          <w:spacing w:val="-5"/>
        </w:rPr>
        <w:t>有一支或者一支以上主要冠状动脉管腔狭窄，管腔横截面面积减少超过</w:t>
      </w:r>
      <w:r>
        <w:rPr/>
        <w:t>60%</w:t>
      </w:r>
      <w:r>
        <w:rPr>
          <w:spacing w:val="-2"/>
        </w:rPr>
        <w:t>或者以上。</w:t>
      </w:r>
      <w:r>
        <w:rPr>
          <w:spacing w:val="-5"/>
        </w:rPr>
        <w:t>主要冠状动脉是指：左冠状动脉主干，左前降支主干，左回旋支主干，右冠状动脉主干。</w:t>
      </w:r>
    </w:p>
    <w:p>
      <w:pPr>
        <w:pStyle w:val="BodyText"/>
        <w:spacing w:line="259" w:lineRule="auto"/>
        <w:ind w:left="670" w:right="3910"/>
      </w:pPr>
      <w:r>
        <w:rPr/>
        <w:t>2.须由心脏专科医生证明其病情需要接受上述介入手术。四、心脏起搏器植入术</w:t>
      </w:r>
    </w:p>
    <w:p>
      <w:pPr>
        <w:pStyle w:val="BodyText"/>
        <w:spacing w:line="259" w:lineRule="auto"/>
        <w:ind w:left="228" w:right="434" w:firstLine="441"/>
        <w:jc w:val="both"/>
      </w:pPr>
      <w:r>
        <w:rPr>
          <w:spacing w:val="-6"/>
        </w:rPr>
        <w:t>适用于严重的心律失常，无法用其他治疗方法有效控制，必须永久性依赖心脏起搏器维持心脏</w:t>
      </w:r>
      <w:r>
        <w:rPr>
          <w:spacing w:val="-9"/>
        </w:rPr>
        <w:t>正常功能，且已经放置永久性心脏起搏器。同时必须由心脏专科医生确认心脏起搏器植入术的必要性。</w:t>
      </w:r>
    </w:p>
    <w:p>
      <w:pPr>
        <w:pStyle w:val="BodyText"/>
        <w:ind w:left="670"/>
      </w:pPr>
      <w:r>
        <w:rPr/>
        <w:t>五、视力严重受损</w:t>
      </w:r>
    </w:p>
    <w:p>
      <w:pPr>
        <w:pStyle w:val="BodyText"/>
        <w:spacing w:line="259" w:lineRule="auto" w:before="23"/>
        <w:ind w:left="228" w:right="436" w:firstLine="441"/>
      </w:pPr>
      <w:r>
        <w:rPr>
          <w:spacing w:val="-6"/>
        </w:rPr>
        <w:t>指因疾病或意外伤害导致双目视力永久不可逆性丧失，须经眼科专科医生确诊，虽然未达到重大疾病“双目失明”的给付标准，但满足下列全部条件：</w:t>
      </w:r>
    </w:p>
    <w:p>
      <w:pPr>
        <w:pStyle w:val="BodyText"/>
        <w:ind w:left="670"/>
      </w:pPr>
      <w:r>
        <w:rPr>
          <w:w w:val="100"/>
        </w:rPr>
        <w:t>（1</w:t>
      </w:r>
      <w:r>
        <w:rPr>
          <w:spacing w:val="-106"/>
          <w:w w:val="100"/>
        </w:rPr>
        <w:t>）</w:t>
      </w:r>
      <w:r>
        <w:rPr>
          <w:spacing w:val="-3"/>
          <w:w w:val="100"/>
        </w:rPr>
        <w:t>双眼中较好眼矫正视力低于</w:t>
      </w:r>
      <w:r>
        <w:rPr>
          <w:spacing w:val="-57"/>
        </w:rPr>
        <w:t> </w:t>
      </w:r>
      <w:r>
        <w:rPr>
          <w:w w:val="100"/>
        </w:rPr>
        <w:t>0.</w:t>
      </w:r>
      <w:r>
        <w:rPr>
          <w:spacing w:val="-106"/>
          <w:w w:val="100"/>
        </w:rPr>
        <w:t>1</w:t>
      </w:r>
      <w:r>
        <w:rPr>
          <w:spacing w:val="-5"/>
          <w:w w:val="100"/>
        </w:rPr>
        <w:t>（</w:t>
      </w:r>
      <w:r>
        <w:rPr>
          <w:spacing w:val="-11"/>
          <w:w w:val="100"/>
        </w:rPr>
        <w:t>采用国际标准视力表，如果使用其他视力表应进行换算</w:t>
      </w:r>
      <w:r>
        <w:rPr>
          <w:spacing w:val="-111"/>
          <w:w w:val="100"/>
        </w:rPr>
        <w:t>）</w:t>
      </w:r>
      <w:r>
        <w:rPr>
          <w:w w:val="100"/>
        </w:rPr>
        <w:t>；</w:t>
      </w:r>
    </w:p>
    <w:p>
      <w:pPr>
        <w:pStyle w:val="BodyText"/>
        <w:spacing w:before="23"/>
        <w:ind w:left="670"/>
      </w:pPr>
      <w:r>
        <w:rPr/>
        <w:t>（2）双眼中较好眼视野半径小于 20 度。</w:t>
      </w:r>
    </w:p>
    <w:p>
      <w:pPr>
        <w:spacing w:line="259" w:lineRule="auto" w:before="23"/>
        <w:ind w:left="228" w:right="432" w:firstLine="441"/>
        <w:jc w:val="left"/>
        <w:rPr>
          <w:sz w:val="22"/>
        </w:rPr>
      </w:pPr>
      <w:r>
        <w:rPr>
          <w:b/>
          <w:spacing w:val="-9"/>
          <w:sz w:val="22"/>
        </w:rPr>
        <w:t>申请理赔时，被保险人年龄必须在 </w:t>
      </w:r>
      <w:r>
        <w:rPr>
          <w:b/>
          <w:sz w:val="22"/>
        </w:rPr>
        <w:t>3</w:t>
      </w:r>
      <w:r>
        <w:rPr>
          <w:b/>
          <w:spacing w:val="-10"/>
          <w:sz w:val="22"/>
        </w:rPr>
        <w:t> 周岁以上</w:t>
      </w:r>
      <w:r>
        <w:rPr>
          <w:spacing w:val="-7"/>
          <w:sz w:val="22"/>
        </w:rPr>
        <w:t>，并且须提供理赔当时的视力严重受损诊断及检查证据。</w:t>
      </w:r>
    </w:p>
    <w:p>
      <w:pPr>
        <w:pStyle w:val="BodyText"/>
        <w:ind w:left="670"/>
      </w:pPr>
      <w:r>
        <w:rPr/>
        <w:t>六、心脏瓣膜介入手术（非开胸手术）</w:t>
      </w:r>
    </w:p>
    <w:p>
      <w:pPr>
        <w:pStyle w:val="BodyText"/>
        <w:spacing w:before="24"/>
        <w:ind w:left="670"/>
      </w:pPr>
      <w:r>
        <w:rPr/>
        <w:t>须经心血管专科医生确诊并由心脏超声波检查证实为心脏瓣膜发生的病变，为了治疗心脏瓣膜</w:t>
      </w:r>
    </w:p>
    <w:p>
      <w:pPr>
        <w:spacing w:after="0"/>
        <w:sectPr>
          <w:pgSz w:w="11910" w:h="16840"/>
          <w:pgMar w:header="0" w:footer="944" w:top="880" w:bottom="1180" w:left="1020" w:right="800"/>
        </w:sectPr>
      </w:pPr>
    </w:p>
    <w:p>
      <w:pPr>
        <w:pStyle w:val="BodyText"/>
        <w:spacing w:line="259" w:lineRule="auto" w:before="7"/>
        <w:ind w:left="108" w:right="221"/>
      </w:pPr>
      <w:r>
        <w:rPr>
          <w:spacing w:val="-8"/>
        </w:rPr>
        <w:t>疾病，实际实施了非开胸的经胸壁打孔内镜手术或经皮经导管介入手术进行的心脏瓣膜置换或修复手术。</w:t>
      </w:r>
    </w:p>
    <w:p>
      <w:pPr>
        <w:pStyle w:val="BodyText"/>
      </w:pPr>
      <w:r>
        <w:rPr/>
        <w:t>七、较小面积 III 度烧伤</w:t>
      </w:r>
    </w:p>
    <w:p>
      <w:pPr>
        <w:pStyle w:val="BodyText"/>
        <w:spacing w:line="259" w:lineRule="auto" w:before="24"/>
        <w:ind w:left="108" w:right="106" w:firstLine="441"/>
      </w:pPr>
      <w:r>
        <w:rPr>
          <w:spacing w:val="-8"/>
        </w:rPr>
        <w:t>指烧伤程度为Ⅲ度，且Ⅲ度烧伤的面积达到全身体表面积的 </w:t>
      </w:r>
      <w:r>
        <w:rPr/>
        <w:t>10％</w:t>
      </w:r>
      <w:r>
        <w:rPr>
          <w:spacing w:val="-24"/>
        </w:rPr>
        <w:t>或 </w:t>
      </w:r>
      <w:r>
        <w:rPr/>
        <w:t>10%</w:t>
      </w:r>
      <w:r>
        <w:rPr>
          <w:spacing w:val="-14"/>
        </w:rPr>
        <w:t>以上，但尚未达到 </w:t>
      </w:r>
      <w:r>
        <w:rPr/>
        <w:t>20%。</w:t>
      </w:r>
      <w:r>
        <w:rPr>
          <w:spacing w:val="-2"/>
        </w:rPr>
        <w:t>体表面积根据《中国新九分法》计算。</w:t>
      </w:r>
    </w:p>
    <w:p>
      <w:pPr>
        <w:pStyle w:val="BodyText"/>
        <w:spacing w:before="7"/>
      </w:pPr>
      <w:r>
        <w:rPr/>
        <w:t>八、主动脉介入手术（非开胸手术）</w:t>
      </w:r>
    </w:p>
    <w:p>
      <w:pPr>
        <w:pStyle w:val="BodyText"/>
        <w:spacing w:line="259" w:lineRule="auto" w:before="24"/>
        <w:ind w:left="108" w:right="220" w:firstLine="441"/>
      </w:pPr>
      <w:r>
        <w:rPr/>
        <w:t>为了治疗主动脉疾病实际实施了经皮经导管进行的动脉内手术。主动脉指胸主动脉和腹主动脉，不包括胸主动脉和腹主动脉的分支血管。</w:t>
      </w:r>
    </w:p>
    <w:p>
      <w:pPr>
        <w:pStyle w:val="BodyText"/>
      </w:pPr>
      <w:r>
        <w:rPr/>
        <w:t>九、重度头部外伤</w:t>
      </w:r>
    </w:p>
    <w:p>
      <w:pPr>
        <w:pStyle w:val="BodyText"/>
        <w:spacing w:line="259" w:lineRule="auto" w:before="23"/>
        <w:ind w:left="108" w:right="214" w:firstLine="441"/>
        <w:jc w:val="both"/>
      </w:pPr>
      <w:r>
        <w:rPr>
          <w:w w:val="100"/>
        </w:rPr>
        <w:t>指因头部遭受机械性外力伤害，引起脑重要部位损伤，并由头颅断层扫描</w:t>
      </w:r>
      <w:r>
        <w:rPr>
          <w:spacing w:val="2"/>
          <w:w w:val="100"/>
        </w:rPr>
        <w:t>（</w:t>
      </w:r>
      <w:r>
        <w:rPr>
          <w:w w:val="100"/>
        </w:rPr>
        <w:t>CT</w:t>
      </w:r>
      <w:r>
        <w:rPr>
          <w:spacing w:val="-111"/>
          <w:w w:val="100"/>
        </w:rPr>
        <w:t>）</w:t>
      </w:r>
      <w:r>
        <w:rPr>
          <w:w w:val="100"/>
        </w:rPr>
        <w:t>、核磁共振检</w:t>
      </w:r>
      <w:r>
        <w:rPr>
          <w:spacing w:val="-10"/>
        </w:rPr>
        <w:t>查</w:t>
      </w:r>
      <w:r>
        <w:rPr>
          <w:spacing w:val="-1"/>
        </w:rPr>
        <w:t>（MRI）</w:t>
      </w:r>
      <w:r>
        <w:rPr>
          <w:spacing w:val="-3"/>
        </w:rPr>
        <w:t>或正电子发射断层扫描</w:t>
      </w:r>
      <w:r>
        <w:rPr/>
        <w:t>（PET）</w:t>
      </w:r>
      <w:r>
        <w:rPr>
          <w:spacing w:val="-6"/>
        </w:rPr>
        <w:t>等影像学检查证实。头部外伤导致神经系统功能障碍，虽然未达到本合同所指重大疾病“严重脑损伤”的给付标准，但须满足下列条件之一：</w:t>
      </w:r>
    </w:p>
    <w:p>
      <w:pPr>
        <w:pStyle w:val="ListParagraph"/>
        <w:numPr>
          <w:ilvl w:val="0"/>
          <w:numId w:val="3"/>
        </w:numPr>
        <w:tabs>
          <w:tab w:pos="882" w:val="left" w:leader="none"/>
        </w:tabs>
        <w:spacing w:line="240" w:lineRule="auto" w:before="6" w:after="0"/>
        <w:ind w:left="108" w:right="0" w:firstLine="442"/>
        <w:jc w:val="left"/>
        <w:rPr>
          <w:sz w:val="22"/>
        </w:rPr>
      </w:pPr>
      <w:r>
        <w:rPr>
          <w:spacing w:val="-2"/>
          <w:sz w:val="22"/>
        </w:rPr>
        <w:t>已接受全麻下颅骨切开颅内血肿清除术</w:t>
      </w:r>
      <w:r>
        <w:rPr>
          <w:spacing w:val="-5"/>
          <w:sz w:val="22"/>
        </w:rPr>
        <w:t>（</w:t>
      </w:r>
      <w:r>
        <w:rPr>
          <w:spacing w:val="-2"/>
          <w:sz w:val="22"/>
        </w:rPr>
        <w:t>颅骨钻孔术除外</w:t>
      </w:r>
      <w:r>
        <w:rPr>
          <w:sz w:val="22"/>
        </w:rPr>
        <w:t>）</w:t>
      </w:r>
    </w:p>
    <w:p>
      <w:pPr>
        <w:pStyle w:val="ListParagraph"/>
        <w:numPr>
          <w:ilvl w:val="0"/>
          <w:numId w:val="3"/>
        </w:numPr>
        <w:tabs>
          <w:tab w:pos="882" w:val="left" w:leader="none"/>
        </w:tabs>
        <w:spacing w:line="259" w:lineRule="auto" w:before="24" w:after="0"/>
        <w:ind w:left="108" w:right="215" w:firstLine="442"/>
        <w:jc w:val="left"/>
        <w:rPr>
          <w:sz w:val="22"/>
        </w:rPr>
      </w:pPr>
      <w:r>
        <w:rPr>
          <w:spacing w:val="-2"/>
          <w:sz w:val="22"/>
        </w:rPr>
        <w:t>在遭受外伤 </w:t>
      </w:r>
      <w:r>
        <w:rPr>
          <w:sz w:val="22"/>
        </w:rPr>
        <w:t>180</w:t>
      </w:r>
      <w:r>
        <w:rPr>
          <w:spacing w:val="-5"/>
          <w:sz w:val="22"/>
        </w:rPr>
        <w:t> 天后，一肢或一肢以上肢体机能部分丧失，其肢体肌力为Ⅲ级，或小于Ⅲ 级。</w:t>
      </w:r>
    </w:p>
    <w:p>
      <w:pPr>
        <w:pStyle w:val="BodyText"/>
        <w:spacing w:before="7"/>
      </w:pPr>
      <w:r>
        <w:rPr/>
        <w:t>十、脑垂体瘤、脑囊肿、脑动脉瘤及脑血管瘤</w:t>
      </w:r>
    </w:p>
    <w:p>
      <w:pPr>
        <w:pStyle w:val="BodyText"/>
        <w:spacing w:line="259" w:lineRule="auto" w:before="24"/>
        <w:ind w:left="108" w:right="173" w:firstLine="441"/>
      </w:pPr>
      <w:r>
        <w:rPr>
          <w:spacing w:val="-4"/>
          <w:w w:val="100"/>
        </w:rPr>
        <w:t>脑部肿瘤已经引起颅内压增高，须经头颅断层扫描</w:t>
      </w:r>
      <w:r>
        <w:rPr>
          <w:spacing w:val="0"/>
          <w:w w:val="100"/>
        </w:rPr>
        <w:t>（</w:t>
      </w:r>
      <w:r>
        <w:rPr>
          <w:w w:val="100"/>
        </w:rPr>
        <w:t>CT</w:t>
      </w:r>
      <w:r>
        <w:rPr>
          <w:spacing w:val="-111"/>
          <w:w w:val="100"/>
        </w:rPr>
        <w:t>）</w:t>
      </w:r>
      <w:r>
        <w:rPr>
          <w:spacing w:val="-5"/>
          <w:w w:val="100"/>
        </w:rPr>
        <w:t>、核磁共振（</w:t>
      </w:r>
      <w:r>
        <w:rPr>
          <w:w w:val="100"/>
        </w:rPr>
        <w:t>MRI</w:t>
      </w:r>
      <w:r>
        <w:rPr>
          <w:spacing w:val="-10"/>
          <w:w w:val="100"/>
        </w:rPr>
        <w:t>）</w:t>
      </w:r>
      <w:r>
        <w:rPr>
          <w:spacing w:val="-2"/>
          <w:w w:val="100"/>
        </w:rPr>
        <w:t>或其他影像学检查</w:t>
      </w:r>
      <w:r>
        <w:rPr>
          <w:spacing w:val="-5"/>
        </w:rPr>
        <w:t>被确诊为下列病变，并实际接受了手术或放射治疗，但脑垂体微腺瘤的部分切除不在保障范围内。</w:t>
      </w:r>
    </w:p>
    <w:p>
      <w:pPr>
        <w:pStyle w:val="BodyText"/>
      </w:pPr>
      <w:r>
        <w:rPr/>
        <w:t>（1）脑垂体瘤；</w:t>
      </w:r>
    </w:p>
    <w:p>
      <w:pPr>
        <w:pStyle w:val="BodyText"/>
        <w:spacing w:before="24"/>
      </w:pPr>
      <w:r>
        <w:rPr/>
        <w:t>（2）脑囊肿；</w:t>
      </w:r>
    </w:p>
    <w:p>
      <w:pPr>
        <w:spacing w:line="259" w:lineRule="auto" w:before="24"/>
        <w:ind w:left="290" w:right="6441" w:firstLine="254"/>
        <w:jc w:val="left"/>
        <w:rPr>
          <w:b/>
          <w:sz w:val="22"/>
        </w:rPr>
      </w:pPr>
      <w:r>
        <w:rPr>
          <w:sz w:val="22"/>
        </w:rPr>
        <w:t>（3）脑动脉瘤、脑血管瘤。</w:t>
      </w:r>
      <w:bookmarkStart w:name="_bookmark20" w:id="21"/>
      <w:bookmarkEnd w:id="21"/>
      <w:r>
        <w:rPr>
          <w:sz w:val="22"/>
        </w:rPr>
      </w:r>
      <w:r>
        <w:rPr>
          <w:b/>
          <w:sz w:val="22"/>
        </w:rPr>
        <w:t>第十六条 术语释义</w:t>
      </w:r>
    </w:p>
    <w:p>
      <w:pPr>
        <w:pStyle w:val="BodyText"/>
      </w:pPr>
      <w:r>
        <w:rPr/>
        <w:t>一、等待期</w:t>
      </w:r>
    </w:p>
    <w:p>
      <w:pPr>
        <w:pStyle w:val="BodyText"/>
        <w:spacing w:line="259" w:lineRule="auto" w:before="24"/>
        <w:ind w:right="1374"/>
      </w:pPr>
      <w:r>
        <w:rPr>
          <w:spacing w:val="-2"/>
        </w:rPr>
        <w:t>指保险单上载明的保险合同签发</w:t>
      </w:r>
      <w:r>
        <w:rPr/>
        <w:t>（</w:t>
      </w:r>
      <w:r>
        <w:rPr>
          <w:spacing w:val="-1"/>
        </w:rPr>
        <w:t>或最后复效</w:t>
      </w:r>
      <w:r>
        <w:rPr/>
        <w:t>）</w:t>
      </w:r>
      <w:r>
        <w:rPr>
          <w:spacing w:val="-2"/>
        </w:rPr>
        <w:t>之日起九十天内</w:t>
      </w:r>
      <w:r>
        <w:rPr/>
        <w:t>（</w:t>
      </w:r>
      <w:r>
        <w:rPr>
          <w:spacing w:val="-2"/>
        </w:rPr>
        <w:t>含第九十天</w:t>
      </w:r>
      <w:r>
        <w:rPr>
          <w:spacing w:val="-109"/>
        </w:rPr>
        <w:t>）</w:t>
      </w:r>
      <w:r>
        <w:rPr/>
        <w:t>。二、毒品</w:t>
      </w:r>
    </w:p>
    <w:p>
      <w:pPr>
        <w:pStyle w:val="BodyText"/>
        <w:spacing w:line="259" w:lineRule="auto"/>
        <w:ind w:left="108" w:right="221" w:firstLine="441"/>
        <w:jc w:val="both"/>
      </w:pPr>
      <w:r>
        <w:rPr/>
        <w:t>指中华人民共和国刑法规定的鸦片、海洛因、甲基苯丙胺（冰毒</w:t>
      </w:r>
      <w:r>
        <w:rPr>
          <w:spacing w:val="-111"/>
        </w:rPr>
        <w:t>）</w:t>
      </w:r>
      <w:r>
        <w:rPr/>
        <w:t>、吗啡、大麻、可卡因以及</w:t>
      </w:r>
      <w:r>
        <w:rPr>
          <w:spacing w:val="-6"/>
        </w:rPr>
        <w:t>国家规定管制的其他能够使人形成瘾癖的麻醉药品和精神药品，但不包括由医生开具并遵医嘱使用的用于治疗疾病但含有毒品成分的处方药品。</w:t>
      </w:r>
    </w:p>
    <w:p>
      <w:pPr>
        <w:pStyle w:val="BodyText"/>
      </w:pPr>
      <w:r>
        <w:rPr/>
        <w:t>三、感染艾滋病病毒或患艾滋病</w:t>
      </w:r>
    </w:p>
    <w:p>
      <w:pPr>
        <w:pStyle w:val="BodyText"/>
        <w:spacing w:line="261" w:lineRule="auto" w:before="24"/>
        <w:ind w:left="108" w:right="157" w:firstLine="441"/>
      </w:pPr>
      <w:r>
        <w:rPr/>
        <w:t>艾滋病病毒指人类免疫缺陷病毒，英文缩写为 HIV。艾滋病指人类免疫缺陷病毒引起的获得性免疫缺陷综合征，英文缩写为 AIDS。</w:t>
      </w:r>
    </w:p>
    <w:p>
      <w:pPr>
        <w:pStyle w:val="BodyText"/>
        <w:spacing w:line="259" w:lineRule="auto" w:before="4"/>
        <w:ind w:left="108" w:right="212" w:firstLine="441"/>
      </w:pPr>
      <w:r>
        <w:rPr>
          <w:spacing w:val="-6"/>
        </w:rPr>
        <w:t>在人体血液或其它样本中检测到艾滋病病毒或其抗体呈阳性，没有出现临床症状或体征的，为感染艾滋病病毒；如果同时出现了明显临床症状或体征的，为患艾滋病。</w:t>
      </w:r>
    </w:p>
    <w:p>
      <w:pPr>
        <w:pStyle w:val="BodyText"/>
      </w:pPr>
      <w:r>
        <w:rPr/>
        <w:t>四、遗传性疾病</w:t>
      </w:r>
    </w:p>
    <w:p>
      <w:pPr>
        <w:pStyle w:val="BodyText"/>
        <w:spacing w:line="259" w:lineRule="auto" w:before="23"/>
        <w:ind w:left="108" w:right="158" w:firstLine="441"/>
      </w:pPr>
      <w:r>
        <w:rPr/>
        <w:t>指生殖细胞或受精卵的遗传物质（染色体和基因）发生突变或畸变所引起的疾病，通常具有由亲代传至后代的垂直传递的特征。</w:t>
      </w:r>
    </w:p>
    <w:p>
      <w:pPr>
        <w:pStyle w:val="BodyText"/>
      </w:pPr>
      <w:r>
        <w:rPr/>
        <w:t>五、先天性畸形、变形或染色体异常</w:t>
      </w:r>
    </w:p>
    <w:p>
      <w:pPr>
        <w:pStyle w:val="BodyText"/>
        <w:spacing w:line="259" w:lineRule="auto" w:before="24"/>
        <w:ind w:left="108" w:right="216" w:firstLine="441"/>
      </w:pPr>
      <w:r>
        <w:rPr>
          <w:spacing w:val="-7"/>
        </w:rPr>
        <w:t>指被保险人出生时就具有的畸形、变形或染色体异常。先天性畸形、变形和染色体异常依照世</w:t>
      </w:r>
      <w:r>
        <w:rPr>
          <w:spacing w:val="-12"/>
        </w:rPr>
        <w:t>界卫生组织《疾病和有关健康问题的国际统计分类》</w:t>
      </w:r>
      <w:r>
        <w:rPr/>
        <w:t>（ICD-10）确定。</w:t>
      </w:r>
    </w:p>
    <w:p>
      <w:pPr>
        <w:pStyle w:val="BodyText"/>
      </w:pPr>
      <w:r>
        <w:rPr/>
        <w:t>六、医院</w:t>
      </w:r>
    </w:p>
    <w:p>
      <w:pPr>
        <w:pStyle w:val="BodyText"/>
        <w:spacing w:line="259" w:lineRule="auto" w:before="23"/>
        <w:ind w:left="108" w:right="171" w:firstLine="441"/>
        <w:jc w:val="both"/>
      </w:pPr>
      <w:r>
        <w:rPr>
          <w:spacing w:val="-7"/>
        </w:rPr>
        <w:t>是指经国家卫生部门审核的二级或以上的综合性专科医院，但不包括作为诊所、康复、联合病房、家庭病床、护理、休养或戒酒、戒毒等医疗机构。该医院必须具有系统的、充分的诊断设备， 全套外科手术设备及提供廿四小时的医疗与护理服务。</w:t>
      </w:r>
    </w:p>
    <w:p>
      <w:pPr>
        <w:pStyle w:val="BodyText"/>
      </w:pPr>
      <w:r>
        <w:rPr/>
        <w:t>七、肢体机能完全丧失</w:t>
      </w:r>
    </w:p>
    <w:p>
      <w:pPr>
        <w:pStyle w:val="BodyText"/>
        <w:spacing w:line="259" w:lineRule="auto" w:before="24"/>
        <w:ind w:left="108" w:right="216" w:firstLine="441"/>
      </w:pPr>
      <w:r>
        <w:rPr>
          <w:spacing w:val="-6"/>
        </w:rPr>
        <w:t>指肢体的三大关节中的两大关节僵硬，或不能随意识活动。肢体是指包括肩关节的整个上肢或包括髋关节的整个下肢。</w:t>
      </w:r>
    </w:p>
    <w:p>
      <w:pPr>
        <w:pStyle w:val="BodyText"/>
        <w:spacing w:before="7"/>
      </w:pPr>
      <w:r>
        <w:rPr/>
        <w:t>八、语言能力或咀嚼吞咽能力完全丧失</w:t>
      </w:r>
    </w:p>
    <w:p>
      <w:pPr>
        <w:spacing w:after="0"/>
        <w:sectPr>
          <w:pgSz w:w="11910" w:h="16840"/>
          <w:pgMar w:header="0" w:footer="944" w:top="860" w:bottom="1180" w:left="1140" w:right="1020"/>
        </w:sectPr>
      </w:pPr>
    </w:p>
    <w:p>
      <w:pPr>
        <w:pStyle w:val="BodyText"/>
        <w:spacing w:line="259" w:lineRule="auto" w:before="7"/>
        <w:ind w:left="108" w:right="164" w:firstLine="441"/>
      </w:pPr>
      <w:r>
        <w:rPr/>
        <w:t>语言能力完全丧失，指无法发出四种语音（包括口唇音、齿舌音、口盖音和喉头音）中的任何三种、或声带全部切除，或因大脑语言中枢受伤害而患失语症。</w:t>
      </w:r>
    </w:p>
    <w:p>
      <w:pPr>
        <w:pStyle w:val="BodyText"/>
        <w:spacing w:line="259" w:lineRule="auto"/>
        <w:ind w:left="108" w:right="216" w:firstLine="441"/>
      </w:pPr>
      <w:r>
        <w:rPr>
          <w:spacing w:val="-6"/>
        </w:rPr>
        <w:t>咀嚼吞咽能力完全丧失，指因牙齿以外的原因导致器质障碍或机能障碍，以致不能作咀嚼吞咽运动，除流质食物外不能摄取或吞咽的状态。</w:t>
      </w:r>
    </w:p>
    <w:p>
      <w:pPr>
        <w:pStyle w:val="BodyText"/>
      </w:pPr>
      <w:r>
        <w:rPr/>
        <w:t>九、六项基本日常生活活动</w:t>
      </w:r>
    </w:p>
    <w:p>
      <w:pPr>
        <w:pStyle w:val="BodyText"/>
        <w:spacing w:line="259" w:lineRule="auto" w:before="24"/>
        <w:ind w:left="108" w:right="212" w:firstLine="441"/>
        <w:jc w:val="both"/>
      </w:pPr>
      <w:r>
        <w:rPr>
          <w:spacing w:val="-11"/>
          <w:w w:val="100"/>
        </w:rPr>
        <w:t>六项基本日常生活活动是指：</w:t>
      </w:r>
      <w:r>
        <w:rPr>
          <w:spacing w:val="0"/>
          <w:w w:val="100"/>
        </w:rPr>
        <w:t>（</w:t>
      </w:r>
      <w:r>
        <w:rPr>
          <w:w w:val="100"/>
        </w:rPr>
        <w:t>1</w:t>
      </w:r>
      <w:r>
        <w:rPr>
          <w:spacing w:val="-10"/>
          <w:w w:val="100"/>
        </w:rPr>
        <w:t>）</w:t>
      </w:r>
      <w:r>
        <w:rPr>
          <w:spacing w:val="-14"/>
          <w:w w:val="100"/>
        </w:rPr>
        <w:t>穿衣：自己能够穿衣及脱衣；</w:t>
      </w:r>
      <w:r>
        <w:rPr>
          <w:w w:val="100"/>
        </w:rPr>
        <w:t>（2</w:t>
      </w:r>
      <w:r>
        <w:rPr>
          <w:spacing w:val="-10"/>
          <w:w w:val="100"/>
        </w:rPr>
        <w:t>）</w:t>
      </w:r>
      <w:r>
        <w:rPr>
          <w:spacing w:val="-4"/>
          <w:w w:val="100"/>
        </w:rPr>
        <w:t>移动：自己从一个房间到</w:t>
      </w:r>
      <w:r>
        <w:rPr>
          <w:spacing w:val="-23"/>
          <w:w w:val="100"/>
        </w:rPr>
        <w:t>另一个房间；</w:t>
      </w:r>
      <w:r>
        <w:rPr>
          <w:w w:val="100"/>
        </w:rPr>
        <w:t>（</w:t>
      </w:r>
      <w:r>
        <w:rPr>
          <w:spacing w:val="-5"/>
          <w:w w:val="100"/>
        </w:rPr>
        <w:t>3）</w:t>
      </w:r>
      <w:r>
        <w:rPr>
          <w:spacing w:val="-13"/>
          <w:w w:val="100"/>
        </w:rPr>
        <w:t>行动：自己上下床或上下轮椅；</w:t>
      </w:r>
      <w:r>
        <w:rPr>
          <w:spacing w:val="0"/>
          <w:w w:val="100"/>
        </w:rPr>
        <w:t>（</w:t>
      </w:r>
      <w:r>
        <w:rPr>
          <w:w w:val="100"/>
        </w:rPr>
        <w:t>4</w:t>
      </w:r>
      <w:r>
        <w:rPr>
          <w:spacing w:val="-5"/>
          <w:w w:val="100"/>
        </w:rPr>
        <w:t>）</w:t>
      </w:r>
      <w:r>
        <w:rPr>
          <w:spacing w:val="-13"/>
          <w:w w:val="100"/>
        </w:rPr>
        <w:t>如厕：自己控制进行大小便；</w:t>
      </w:r>
      <w:r>
        <w:rPr>
          <w:spacing w:val="0"/>
          <w:w w:val="100"/>
        </w:rPr>
        <w:t>（</w:t>
      </w:r>
      <w:r>
        <w:rPr>
          <w:spacing w:val="-5"/>
          <w:w w:val="100"/>
        </w:rPr>
        <w:t>5）</w:t>
      </w:r>
      <w:r>
        <w:rPr>
          <w:spacing w:val="-2"/>
          <w:w w:val="100"/>
        </w:rPr>
        <w:t>进食：自</w:t>
      </w:r>
      <w:r>
        <w:rPr>
          <w:spacing w:val="-10"/>
          <w:w w:val="100"/>
        </w:rPr>
        <w:t>己从已准备好的碗或碟中取食物放入口中；</w:t>
      </w:r>
      <w:r>
        <w:rPr>
          <w:spacing w:val="1"/>
          <w:w w:val="100"/>
        </w:rPr>
        <w:t>（</w:t>
      </w:r>
      <w:r>
        <w:rPr>
          <w:spacing w:val="-5"/>
          <w:w w:val="100"/>
        </w:rPr>
        <w:t>6</w:t>
      </w:r>
      <w:r>
        <w:rPr>
          <w:w w:val="100"/>
        </w:rPr>
        <w:t>）</w:t>
      </w:r>
      <w:r>
        <w:rPr>
          <w:spacing w:val="-3"/>
          <w:w w:val="100"/>
        </w:rPr>
        <w:t>洗澡：自己进行淋浴或盆浴。</w:t>
      </w:r>
    </w:p>
    <w:p>
      <w:pPr>
        <w:pStyle w:val="BodyText"/>
      </w:pPr>
      <w:r>
        <w:rPr/>
        <w:t>十、永久不可逆</w:t>
      </w:r>
    </w:p>
    <w:p>
      <w:pPr>
        <w:pStyle w:val="BodyText"/>
        <w:spacing w:line="261" w:lineRule="auto" w:before="24"/>
        <w:ind w:right="103"/>
      </w:pPr>
      <w:r>
        <w:rPr>
          <w:spacing w:val="-9"/>
        </w:rPr>
        <w:t>指自疾病确诊或意外伤害发生之日起，经过积极治疗 </w:t>
      </w:r>
      <w:r>
        <w:rPr/>
        <w:t>180</w:t>
      </w:r>
      <w:r>
        <w:rPr>
          <w:spacing w:val="-12"/>
        </w:rPr>
        <w:t> 天后，仍无法通过现有医疗手段恢复。十一、专科医生</w:t>
      </w:r>
    </w:p>
    <w:p>
      <w:pPr>
        <w:pStyle w:val="BodyText"/>
        <w:spacing w:before="4"/>
      </w:pPr>
      <w:r>
        <w:rPr>
          <w:spacing w:val="-2"/>
          <w:w w:val="100"/>
        </w:rPr>
        <w:t>专科医生应当同时满足以下四项资格条件</w:t>
      </w:r>
      <w:r>
        <w:rPr>
          <w:spacing w:val="-130"/>
          <w:w w:val="100"/>
        </w:rPr>
        <w:t>：</w:t>
      </w:r>
      <w:r>
        <w:rPr>
          <w:spacing w:val="1"/>
          <w:w w:val="100"/>
        </w:rPr>
        <w:t>（</w:t>
      </w:r>
      <w:r>
        <w:rPr>
          <w:w w:val="100"/>
        </w:rPr>
        <w:t>1</w:t>
      </w:r>
      <w:r>
        <w:rPr>
          <w:spacing w:val="-15"/>
          <w:w w:val="100"/>
        </w:rPr>
        <w:t>）</w:t>
      </w:r>
      <w:r>
        <w:rPr>
          <w:spacing w:val="-11"/>
          <w:w w:val="100"/>
        </w:rPr>
        <w:t>具有有效的中华人民共和国《医师资格证书》；</w:t>
      </w:r>
    </w:p>
    <w:p>
      <w:pPr>
        <w:pStyle w:val="BodyText"/>
        <w:spacing w:line="259" w:lineRule="auto" w:before="23"/>
        <w:ind w:left="108" w:right="217"/>
        <w:jc w:val="both"/>
      </w:pPr>
      <w:r>
        <w:rPr>
          <w:w w:val="100"/>
        </w:rPr>
        <w:t>（2</w:t>
      </w:r>
      <w:r>
        <w:rPr>
          <w:spacing w:val="-10"/>
          <w:w w:val="100"/>
        </w:rPr>
        <w:t>）具有有效的中华人民共和国《医师执业证书》，并按期到相关部门登记注册</w:t>
      </w:r>
      <w:r>
        <w:rPr>
          <w:spacing w:val="-125"/>
          <w:w w:val="100"/>
        </w:rPr>
        <w:t>；</w:t>
      </w:r>
      <w:r>
        <w:rPr>
          <w:spacing w:val="2"/>
          <w:w w:val="100"/>
        </w:rPr>
        <w:t>（</w:t>
      </w:r>
      <w:r>
        <w:rPr>
          <w:w w:val="100"/>
        </w:rPr>
        <w:t>3</w:t>
      </w:r>
      <w:r>
        <w:rPr>
          <w:spacing w:val="-10"/>
          <w:w w:val="100"/>
        </w:rPr>
        <w:t>）</w:t>
      </w:r>
      <w:r>
        <w:rPr>
          <w:spacing w:val="-2"/>
          <w:w w:val="100"/>
        </w:rPr>
        <w:t>具有有效的</w:t>
      </w:r>
      <w:r>
        <w:rPr>
          <w:spacing w:val="-10"/>
          <w:w w:val="100"/>
        </w:rPr>
        <w:t>中华人民共和国主治医师或主治医师以上职称的《医师职称证书》；</w:t>
      </w:r>
      <w:r>
        <w:rPr>
          <w:spacing w:val="6"/>
          <w:w w:val="100"/>
        </w:rPr>
        <w:t>（</w:t>
      </w:r>
      <w:r>
        <w:rPr>
          <w:w w:val="100"/>
        </w:rPr>
        <w:t>4）在二级或二级以上医院的</w:t>
      </w:r>
      <w:r>
        <w:rPr>
          <w:spacing w:val="-2"/>
        </w:rPr>
        <w:t>相应科室从事临床工作三年以上。</w:t>
      </w:r>
    </w:p>
    <w:sectPr>
      <w:pgSz w:w="11910" w:h="16840"/>
      <w:pgMar w:header="0" w:footer="944" w:top="860" w:bottom="1180" w:left="114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15"/>
      </w:rPr>
    </w:pPr>
    <w:r>
      <w:rPr/>
      <w:pict>
        <v:shapetype id="_x0000_t202" o:spt="202" coordsize="21600,21600" path="m,l,21600r21600,l21600,xe">
          <v:stroke joinstyle="miter"/>
          <v:path gradientshapeok="t" o:connecttype="rect"/>
        </v:shapetype>
        <v:shape style="position:absolute;margin-left:293.559998pt;margin-top:781.193054pt;width:13.15pt;height:12.1pt;mso-position-horizontal-relative:page;mso-position-vertical-relative:page;z-index:-1580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08" w:hanging="332"/>
        <w:jc w:val="left"/>
      </w:pPr>
      <w:rPr>
        <w:rFonts w:hint="default" w:ascii="宋体" w:hAnsi="宋体" w:eastAsia="宋体" w:cs="宋体"/>
        <w:w w:val="100"/>
        <w:sz w:val="22"/>
        <w:szCs w:val="22"/>
      </w:rPr>
    </w:lvl>
    <w:lvl w:ilvl="1">
      <w:start w:val="0"/>
      <w:numFmt w:val="bullet"/>
      <w:lvlText w:val="•"/>
      <w:lvlJc w:val="left"/>
      <w:pPr>
        <w:ind w:left="1064" w:hanging="332"/>
      </w:pPr>
      <w:rPr>
        <w:rFonts w:hint="default"/>
      </w:rPr>
    </w:lvl>
    <w:lvl w:ilvl="2">
      <w:start w:val="0"/>
      <w:numFmt w:val="bullet"/>
      <w:lvlText w:val="•"/>
      <w:lvlJc w:val="left"/>
      <w:pPr>
        <w:ind w:left="2028" w:hanging="332"/>
      </w:pPr>
      <w:rPr>
        <w:rFonts w:hint="default"/>
      </w:rPr>
    </w:lvl>
    <w:lvl w:ilvl="3">
      <w:start w:val="0"/>
      <w:numFmt w:val="bullet"/>
      <w:lvlText w:val="•"/>
      <w:lvlJc w:val="left"/>
      <w:pPr>
        <w:ind w:left="2993" w:hanging="332"/>
      </w:pPr>
      <w:rPr>
        <w:rFonts w:hint="default"/>
      </w:rPr>
    </w:lvl>
    <w:lvl w:ilvl="4">
      <w:start w:val="0"/>
      <w:numFmt w:val="bullet"/>
      <w:lvlText w:val="•"/>
      <w:lvlJc w:val="left"/>
      <w:pPr>
        <w:ind w:left="3957" w:hanging="332"/>
      </w:pPr>
      <w:rPr>
        <w:rFonts w:hint="default"/>
      </w:rPr>
    </w:lvl>
    <w:lvl w:ilvl="5">
      <w:start w:val="0"/>
      <w:numFmt w:val="bullet"/>
      <w:lvlText w:val="•"/>
      <w:lvlJc w:val="left"/>
      <w:pPr>
        <w:ind w:left="4922" w:hanging="332"/>
      </w:pPr>
      <w:rPr>
        <w:rFonts w:hint="default"/>
      </w:rPr>
    </w:lvl>
    <w:lvl w:ilvl="6">
      <w:start w:val="0"/>
      <w:numFmt w:val="bullet"/>
      <w:lvlText w:val="•"/>
      <w:lvlJc w:val="left"/>
      <w:pPr>
        <w:ind w:left="5886" w:hanging="332"/>
      </w:pPr>
      <w:rPr>
        <w:rFonts w:hint="default"/>
      </w:rPr>
    </w:lvl>
    <w:lvl w:ilvl="7">
      <w:start w:val="0"/>
      <w:numFmt w:val="bullet"/>
      <w:lvlText w:val="•"/>
      <w:lvlJc w:val="left"/>
      <w:pPr>
        <w:ind w:left="6850" w:hanging="332"/>
      </w:pPr>
      <w:rPr>
        <w:rFonts w:hint="default"/>
      </w:rPr>
    </w:lvl>
    <w:lvl w:ilvl="8">
      <w:start w:val="0"/>
      <w:numFmt w:val="bullet"/>
      <w:lvlText w:val="•"/>
      <w:lvlJc w:val="left"/>
      <w:pPr>
        <w:ind w:left="7815" w:hanging="332"/>
      </w:pPr>
      <w:rPr>
        <w:rFonts w:hint="default"/>
      </w:rPr>
    </w:lvl>
  </w:abstractNum>
  <w:abstractNum w:abstractNumId="1">
    <w:multiLevelType w:val="hybridMultilevel"/>
    <w:lvl w:ilvl="0">
      <w:start w:val="1"/>
      <w:numFmt w:val="decimal"/>
      <w:lvlText w:val="%1."/>
      <w:lvlJc w:val="left"/>
      <w:pPr>
        <w:ind w:left="670" w:hanging="332"/>
        <w:jc w:val="left"/>
      </w:pPr>
      <w:rPr>
        <w:rFonts w:hint="default" w:ascii="宋体" w:hAnsi="宋体" w:eastAsia="宋体" w:cs="宋体"/>
        <w:w w:val="100"/>
        <w:sz w:val="22"/>
        <w:szCs w:val="22"/>
      </w:rPr>
    </w:lvl>
    <w:lvl w:ilvl="1">
      <w:start w:val="0"/>
      <w:numFmt w:val="bullet"/>
      <w:lvlText w:val="•"/>
      <w:lvlJc w:val="left"/>
      <w:pPr>
        <w:ind w:left="1620" w:hanging="332"/>
      </w:pPr>
      <w:rPr>
        <w:rFonts w:hint="default"/>
      </w:rPr>
    </w:lvl>
    <w:lvl w:ilvl="2">
      <w:start w:val="0"/>
      <w:numFmt w:val="bullet"/>
      <w:lvlText w:val="•"/>
      <w:lvlJc w:val="left"/>
      <w:pPr>
        <w:ind w:left="2560" w:hanging="332"/>
      </w:pPr>
      <w:rPr>
        <w:rFonts w:hint="default"/>
      </w:rPr>
    </w:lvl>
    <w:lvl w:ilvl="3">
      <w:start w:val="0"/>
      <w:numFmt w:val="bullet"/>
      <w:lvlText w:val="•"/>
      <w:lvlJc w:val="left"/>
      <w:pPr>
        <w:ind w:left="3501" w:hanging="332"/>
      </w:pPr>
      <w:rPr>
        <w:rFonts w:hint="default"/>
      </w:rPr>
    </w:lvl>
    <w:lvl w:ilvl="4">
      <w:start w:val="0"/>
      <w:numFmt w:val="bullet"/>
      <w:lvlText w:val="•"/>
      <w:lvlJc w:val="left"/>
      <w:pPr>
        <w:ind w:left="4441" w:hanging="332"/>
      </w:pPr>
      <w:rPr>
        <w:rFonts w:hint="default"/>
      </w:rPr>
    </w:lvl>
    <w:lvl w:ilvl="5">
      <w:start w:val="0"/>
      <w:numFmt w:val="bullet"/>
      <w:lvlText w:val="•"/>
      <w:lvlJc w:val="left"/>
      <w:pPr>
        <w:ind w:left="5382" w:hanging="332"/>
      </w:pPr>
      <w:rPr>
        <w:rFonts w:hint="default"/>
      </w:rPr>
    </w:lvl>
    <w:lvl w:ilvl="6">
      <w:start w:val="0"/>
      <w:numFmt w:val="bullet"/>
      <w:lvlText w:val="•"/>
      <w:lvlJc w:val="left"/>
      <w:pPr>
        <w:ind w:left="6322" w:hanging="332"/>
      </w:pPr>
      <w:rPr>
        <w:rFonts w:hint="default"/>
      </w:rPr>
    </w:lvl>
    <w:lvl w:ilvl="7">
      <w:start w:val="0"/>
      <w:numFmt w:val="bullet"/>
      <w:lvlText w:val="•"/>
      <w:lvlJc w:val="left"/>
      <w:pPr>
        <w:ind w:left="7262" w:hanging="332"/>
      </w:pPr>
      <w:rPr>
        <w:rFonts w:hint="default"/>
      </w:rPr>
    </w:lvl>
    <w:lvl w:ilvl="8">
      <w:start w:val="0"/>
      <w:numFmt w:val="bullet"/>
      <w:lvlText w:val="•"/>
      <w:lvlJc w:val="left"/>
      <w:pPr>
        <w:ind w:left="8203" w:hanging="332"/>
      </w:pPr>
      <w:rPr>
        <w:rFonts w:hint="default"/>
      </w:rPr>
    </w:lvl>
  </w:abstractNum>
  <w:abstractNum w:abstractNumId="0">
    <w:multiLevelType w:val="hybridMultilevel"/>
    <w:lvl w:ilvl="0">
      <w:start w:val="1"/>
      <w:numFmt w:val="decimal"/>
      <w:lvlText w:val="%1."/>
      <w:lvlJc w:val="left"/>
      <w:pPr>
        <w:ind w:left="670" w:hanging="332"/>
        <w:jc w:val="left"/>
      </w:pPr>
      <w:rPr>
        <w:rFonts w:hint="default" w:ascii="宋体" w:hAnsi="宋体" w:eastAsia="宋体" w:cs="宋体"/>
        <w:w w:val="100"/>
        <w:sz w:val="22"/>
        <w:szCs w:val="22"/>
      </w:rPr>
    </w:lvl>
    <w:lvl w:ilvl="1">
      <w:start w:val="0"/>
      <w:numFmt w:val="bullet"/>
      <w:lvlText w:val="•"/>
      <w:lvlJc w:val="left"/>
      <w:pPr>
        <w:ind w:left="1220" w:hanging="332"/>
      </w:pPr>
      <w:rPr>
        <w:rFonts w:hint="default"/>
      </w:rPr>
    </w:lvl>
    <w:lvl w:ilvl="2">
      <w:start w:val="0"/>
      <w:numFmt w:val="bullet"/>
      <w:lvlText w:val="•"/>
      <w:lvlJc w:val="left"/>
      <w:pPr>
        <w:ind w:left="2204" w:hanging="332"/>
      </w:pPr>
      <w:rPr>
        <w:rFonts w:hint="default"/>
      </w:rPr>
    </w:lvl>
    <w:lvl w:ilvl="3">
      <w:start w:val="0"/>
      <w:numFmt w:val="bullet"/>
      <w:lvlText w:val="•"/>
      <w:lvlJc w:val="left"/>
      <w:pPr>
        <w:ind w:left="3189" w:hanging="332"/>
      </w:pPr>
      <w:rPr>
        <w:rFonts w:hint="default"/>
      </w:rPr>
    </w:lvl>
    <w:lvl w:ilvl="4">
      <w:start w:val="0"/>
      <w:numFmt w:val="bullet"/>
      <w:lvlText w:val="•"/>
      <w:lvlJc w:val="left"/>
      <w:pPr>
        <w:ind w:left="4174" w:hanging="332"/>
      </w:pPr>
      <w:rPr>
        <w:rFonts w:hint="default"/>
      </w:rPr>
    </w:lvl>
    <w:lvl w:ilvl="5">
      <w:start w:val="0"/>
      <w:numFmt w:val="bullet"/>
      <w:lvlText w:val="•"/>
      <w:lvlJc w:val="left"/>
      <w:pPr>
        <w:ind w:left="5159" w:hanging="332"/>
      </w:pPr>
      <w:rPr>
        <w:rFonts w:hint="default"/>
      </w:rPr>
    </w:lvl>
    <w:lvl w:ilvl="6">
      <w:start w:val="0"/>
      <w:numFmt w:val="bullet"/>
      <w:lvlText w:val="•"/>
      <w:lvlJc w:val="left"/>
      <w:pPr>
        <w:ind w:left="6144" w:hanging="332"/>
      </w:pPr>
      <w:rPr>
        <w:rFonts w:hint="default"/>
      </w:rPr>
    </w:lvl>
    <w:lvl w:ilvl="7">
      <w:start w:val="0"/>
      <w:numFmt w:val="bullet"/>
      <w:lvlText w:val="•"/>
      <w:lvlJc w:val="left"/>
      <w:pPr>
        <w:ind w:left="7129" w:hanging="332"/>
      </w:pPr>
      <w:rPr>
        <w:rFonts w:hint="default"/>
      </w:rPr>
    </w:lvl>
    <w:lvl w:ilvl="8">
      <w:start w:val="0"/>
      <w:numFmt w:val="bullet"/>
      <w:lvlText w:val="•"/>
      <w:lvlJc w:val="left"/>
      <w:pPr>
        <w:ind w:left="8114" w:hanging="332"/>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
      <w:ind w:left="550"/>
    </w:pPr>
    <w:rPr>
      <w:rFonts w:ascii="宋体" w:hAnsi="宋体" w:eastAsia="宋体" w:cs="宋体"/>
      <w:sz w:val="22"/>
      <w:szCs w:val="22"/>
    </w:rPr>
  </w:style>
  <w:style w:styleId="Heading1" w:type="paragraph">
    <w:name w:val="Heading 1"/>
    <w:basedOn w:val="Normal"/>
    <w:uiPriority w:val="1"/>
    <w:qFormat/>
    <w:pPr>
      <w:outlineLvl w:val="1"/>
    </w:pPr>
    <w:rPr>
      <w:rFonts w:ascii="宋体" w:hAnsi="宋体" w:eastAsia="宋体" w:cs="宋体"/>
      <w:b/>
      <w:bCs/>
      <w:sz w:val="30"/>
      <w:szCs w:val="30"/>
    </w:rPr>
  </w:style>
  <w:style w:styleId="Heading2" w:type="paragraph">
    <w:name w:val="Heading 2"/>
    <w:basedOn w:val="Normal"/>
    <w:uiPriority w:val="1"/>
    <w:qFormat/>
    <w:pPr>
      <w:spacing w:before="6"/>
      <w:ind w:left="290"/>
      <w:outlineLvl w:val="2"/>
    </w:pPr>
    <w:rPr>
      <w:rFonts w:ascii="宋体" w:hAnsi="宋体" w:eastAsia="宋体" w:cs="宋体"/>
      <w:b/>
      <w:bCs/>
      <w:sz w:val="22"/>
      <w:szCs w:val="22"/>
    </w:rPr>
  </w:style>
  <w:style w:styleId="ListParagraph" w:type="paragraph">
    <w:name w:val="List Paragraph"/>
    <w:basedOn w:val="Normal"/>
    <w:uiPriority w:val="1"/>
    <w:qFormat/>
    <w:pPr>
      <w:spacing w:before="6"/>
      <w:ind w:left="670"/>
    </w:pPr>
    <w:rPr>
      <w:rFonts w:ascii="宋体" w:hAnsi="宋体" w:eastAsia="宋体" w:cs="宋体"/>
    </w:rPr>
  </w:style>
  <w:style w:styleId="TableParagraph" w:type="paragraph">
    <w:name w:val="Table Paragraph"/>
    <w:basedOn w:val="Normal"/>
    <w:uiPriority w:val="1"/>
    <w:qFormat/>
    <w:pPr>
      <w:spacing w:line="257" w:lineRule="exact"/>
      <w:ind w:left="104"/>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Herman Xiao</dc:creator>
  <dc:title>中宏“万事通”两全保险(分红型)条款（200605）</dc:title>
  <dcterms:created xsi:type="dcterms:W3CDTF">2018-10-20T04:23:57Z</dcterms:created>
  <dcterms:modified xsi:type="dcterms:W3CDTF">2018-10-20T04:23:57Z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2014-06-19T00:00:00Z</vt:filetime>
  </property>
  <property fmtid="{D5CDD505-2E9C-101B-9397-08002B2CF9AE}" pid="3" name="Creator">
    <vt:lpwstr>Microsoft® Word 2010</vt:lpwstr>
  </property>
  <property fmtid="{D5CDD505-2E9C-101B-9397-08002B2CF9AE}" pid="4" name="LastSaved">
    <vt:filetime>2018-10-19T00:00:00Z</vt:filetime>
  </property>
</Properties>
</file>