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103" w:firstLine="0"/>
        <w:jc w:val="right"/>
        <w:rPr>
          <w:sz w:val="15"/>
        </w:rPr>
      </w:pPr>
      <w:r>
        <w:rPr/>
        <w:drawing>
          <wp:anchor distT="0" distB="0" distL="0" distR="0" allowOverlap="1" layoutInCell="1" locked="0" behindDoc="1" simplePos="0" relativeHeight="268351871">
            <wp:simplePos x="0" y="0"/>
            <wp:positionH relativeFrom="page">
              <wp:posOffset>6027420</wp:posOffset>
            </wp:positionH>
            <wp:positionV relativeFrom="paragraph">
              <wp:posOffset>178432</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327" cy="719327"/>
                    </a:xfrm>
                    <a:prstGeom prst="rect">
                      <a:avLst/>
                    </a:prstGeom>
                  </pic:spPr>
                </pic:pic>
              </a:graphicData>
            </a:graphic>
          </wp:anchor>
        </w:drawing>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3"/>
          <w:w w:val="100"/>
          <w:sz w:val="15"/>
        </w:rPr>
        <w:t>疾病保险</w:t>
      </w:r>
      <w:r>
        <w:rPr>
          <w:spacing w:val="-37"/>
          <w:sz w:val="15"/>
        </w:rPr>
        <w:t> </w:t>
      </w:r>
      <w:r>
        <w:rPr>
          <w:spacing w:val="-1"/>
          <w:w w:val="122"/>
          <w:sz w:val="15"/>
        </w:rPr>
        <w:t>0</w:t>
      </w:r>
      <w:r>
        <w:rPr>
          <w:spacing w:val="-2"/>
          <w:w w:val="97"/>
          <w:sz w:val="15"/>
        </w:rPr>
        <w:t>1</w:t>
      </w:r>
      <w:r>
        <w:rPr>
          <w:w w:val="97"/>
          <w:sz w:val="15"/>
        </w:rPr>
        <w:t>1</w:t>
      </w:r>
      <w:r>
        <w:rPr>
          <w:spacing w:val="-38"/>
          <w:sz w:val="15"/>
        </w:rPr>
        <w:t> </w:t>
      </w:r>
      <w:r>
        <w:rPr>
          <w:w w:val="100"/>
          <w:sz w:val="15"/>
        </w:rPr>
        <w:t>号</w:t>
      </w:r>
    </w:p>
    <w:p>
      <w:pPr>
        <w:pStyle w:val="BodyText"/>
        <w:spacing w:before="4"/>
      </w:pPr>
    </w:p>
    <w:p>
      <w:pPr>
        <w:spacing w:before="0"/>
        <w:ind w:left="1750" w:right="0" w:firstLine="0"/>
        <w:jc w:val="left"/>
        <w:rPr>
          <w:sz w:val="32"/>
        </w:rPr>
      </w:pPr>
      <w:r>
        <w:rPr>
          <w:spacing w:val="-22"/>
          <w:sz w:val="32"/>
        </w:rPr>
        <w:t>信美相互 </w:t>
      </w:r>
      <w:r>
        <w:rPr>
          <w:w w:val="85"/>
          <w:sz w:val="32"/>
        </w:rPr>
        <w:t>i</w:t>
      </w:r>
      <w:r>
        <w:rPr>
          <w:spacing w:val="-85"/>
          <w:w w:val="85"/>
          <w:sz w:val="32"/>
        </w:rPr>
        <w:t> </w:t>
      </w:r>
      <w:r>
        <w:rPr>
          <w:sz w:val="32"/>
        </w:rPr>
        <w:t>健康多级保终身含身故疾病保险条款</w:t>
      </w:r>
    </w:p>
    <w:p>
      <w:pPr>
        <w:pStyle w:val="BodyText"/>
        <w:spacing w:before="10"/>
        <w:rPr>
          <w:sz w:val="14"/>
        </w:rPr>
      </w:pPr>
    </w:p>
    <w:p>
      <w:pPr>
        <w:spacing w:after="0"/>
        <w:rPr>
          <w:sz w:val="14"/>
        </w:rPr>
        <w:sectPr>
          <w:type w:val="continuous"/>
          <w:pgSz w:w="11910" w:h="16840"/>
          <w:pgMar w:top="420" w:bottom="280" w:left="880" w:right="800"/>
        </w:sectPr>
      </w:pPr>
    </w:p>
    <w:p>
      <w:pPr>
        <w:spacing w:before="12"/>
        <w:ind w:left="0" w:right="0" w:firstLine="0"/>
        <w:jc w:val="right"/>
        <w:rPr>
          <w:sz w:val="32"/>
        </w:rPr>
      </w:pPr>
      <w:r>
        <w:rPr>
          <w:sz w:val="32"/>
        </w:rPr>
        <w:t>阅 读 指 引</w:t>
      </w:r>
    </w:p>
    <w:p>
      <w:pPr>
        <w:pStyle w:val="BodyText"/>
        <w:spacing w:before="6"/>
        <w:rPr>
          <w:sz w:val="22"/>
        </w:rPr>
      </w:pPr>
      <w:r>
        <w:rPr/>
        <w:br w:type="column"/>
      </w:r>
      <w:r>
        <w:rPr>
          <w:sz w:val="22"/>
        </w:rPr>
      </w:r>
    </w:p>
    <w:p>
      <w:pPr>
        <w:spacing w:before="1"/>
        <w:ind w:left="2411" w:right="0" w:firstLine="0"/>
        <w:jc w:val="left"/>
        <w:rPr>
          <w:sz w:val="15"/>
        </w:rPr>
      </w:pPr>
      <w:r>
        <w:rPr>
          <w:sz w:val="15"/>
        </w:rPr>
        <w:t>请扫描以查询验证条款</w:t>
      </w:r>
    </w:p>
    <w:p>
      <w:pPr>
        <w:spacing w:after="0"/>
        <w:jc w:val="left"/>
        <w:rPr>
          <w:sz w:val="15"/>
        </w:rPr>
        <w:sectPr>
          <w:type w:val="continuous"/>
          <w:pgSz w:w="11910" w:h="16840"/>
          <w:pgMar w:top="420" w:bottom="280" w:left="880" w:right="800"/>
          <w:cols w:num="2" w:equalWidth="0">
            <w:col w:w="5952" w:space="40"/>
            <w:col w:w="4238"/>
          </w:cols>
        </w:sectPr>
      </w:pPr>
    </w:p>
    <w:p>
      <w:pPr>
        <w:pStyle w:val="BodyText"/>
        <w:spacing w:before="84"/>
        <w:ind w:left="870"/>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0"/>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807" w:val="left" w:leader="none"/>
        </w:tabs>
        <w:spacing w:before="238"/>
        <w:ind w:left="219" w:right="0" w:firstLine="0"/>
        <w:jc w:val="left"/>
        <w:rPr>
          <w:rFonts w:ascii="微软雅黑" w:hAnsi="微软雅黑" w:eastAsia="微软雅黑" w:hint="eastAsia"/>
          <w:b/>
          <w:sz w:val="21"/>
        </w:rPr>
      </w:pPr>
      <w:r>
        <w:rPr/>
        <w:pict>
          <v:group style="position:absolute;margin-left:49.200001pt;margin-top:10.726674pt;width:496.8pt;height:656.4pt;mso-position-horizontal-relative:page;mso-position-vertical-relative:paragraph;z-index:-83608" coordorigin="984,215" coordsize="9936,13128">
            <v:rect style="position:absolute;left:984;top:214;width:10;height:10" filled="true" fillcolor="#000000" stroked="false">
              <v:fill type="solid"/>
            </v:rect>
            <v:line style="position:absolute" from="994,219" to="10910,219" stroked="true" strokeweight=".48pt" strokecolor="#000000">
              <v:stroke dashstyle="solid"/>
            </v:line>
            <v:rect style="position:absolute;left:10910;top:214;width:10;height:10" filled="true" fillcolor="#000000" stroked="false">
              <v:fill type="solid"/>
            </v:rect>
            <v:line style="position:absolute" from="989,224" to="989,13332" stroked="true" strokeweight=".48pt" strokecolor="#000000">
              <v:stroke dashstyle="solid"/>
            </v:line>
            <v:rect style="position:absolute;left:984;top:13332;width:10;height:10" filled="true" fillcolor="#000000" stroked="false">
              <v:fill type="solid"/>
            </v:rect>
            <v:line style="position:absolute" from="994,13337" to="10910,13337" stroked="true" strokeweight=".47998pt" strokecolor="#000000">
              <v:stroke dashstyle="solid"/>
            </v:line>
            <v:line style="position:absolute" from="10915,224" to="10915,13332" stroked="true" strokeweight=".47998pt" strokecolor="#000000">
              <v:stroke dashstyle="solid"/>
            </v:line>
            <v:rect style="position:absolute;left:10910;top:13332;width:10;height:10" filled="true" fillcolor="#000000" stroked="false">
              <v:fill type="solid"/>
            </v:rect>
            <w10:wrap type="none"/>
          </v:group>
        </w:pict>
      </w:r>
      <w:r>
        <w:rPr>
          <w:rFonts w:ascii="Arial" w:hAnsi="Arial" w:eastAsia="Arial"/>
          <w:b/>
          <w:w w:val="105"/>
          <w:position w:val="-11"/>
          <w:sz w:val="40"/>
        </w:rPr>
        <w:t></w:t>
        <w:tab/>
      </w:r>
      <w:r>
        <w:rPr>
          <w:rFonts w:ascii="微软雅黑" w:hAnsi="微软雅黑" w:eastAsia="微软雅黑" w:hint="eastAsia"/>
          <w:b/>
          <w:sz w:val="21"/>
        </w:rPr>
        <w:t>您拥有的重要权益</w:t>
      </w:r>
    </w:p>
    <w:p>
      <w:pPr>
        <w:pStyle w:val="ListParagraph"/>
        <w:numPr>
          <w:ilvl w:val="0"/>
          <w:numId w:val="1"/>
        </w:numPr>
        <w:tabs>
          <w:tab w:pos="1270" w:val="left" w:leader="none"/>
          <w:tab w:pos="1271" w:val="left" w:leader="none"/>
          <w:tab w:pos="9464" w:val="right" w:leader="dot"/>
        </w:tabs>
        <w:spacing w:line="240" w:lineRule="auto" w:before="73"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83" w:val="right" w:leader="dot"/>
        </w:tabs>
        <w:spacing w:line="240" w:lineRule="auto" w:before="22"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解</w:t>
      </w:r>
      <w:r>
        <w:rPr>
          <w:spacing w:val="-3"/>
          <w:sz w:val="21"/>
        </w:rPr>
        <w:t>除</w:t>
      </w:r>
      <w:r>
        <w:rPr>
          <w:sz w:val="21"/>
        </w:rPr>
        <w:t>合同</w:t>
      </w:r>
      <w:r>
        <w:rPr>
          <w:spacing w:val="-3"/>
          <w:sz w:val="21"/>
        </w:rPr>
        <w:t>，</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w:t>
      </w:r>
      <w:r>
        <w:rPr>
          <w:spacing w:val="-3"/>
          <w:sz w:val="21"/>
        </w:rPr>
        <w:t>还</w:t>
      </w:r>
      <w:r>
        <w:rPr>
          <w:sz w:val="21"/>
        </w:rPr>
        <w:t>保险费</w:t>
        <w:tab/>
        <w:t>6.1</w:t>
      </w:r>
    </w:p>
    <w:p>
      <w:pPr>
        <w:pStyle w:val="ListParagraph"/>
        <w:numPr>
          <w:ilvl w:val="0"/>
          <w:numId w:val="1"/>
        </w:numPr>
        <w:tabs>
          <w:tab w:pos="1270" w:val="left" w:leader="none"/>
          <w:tab w:pos="1271" w:val="left" w:leader="none"/>
          <w:tab w:pos="9486" w:val="right" w:leader="dot"/>
        </w:tabs>
        <w:spacing w:line="240" w:lineRule="auto" w:before="22" w:after="0"/>
        <w:ind w:left="1270"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您应当特别注意的事项</w:t>
      </w:r>
    </w:p>
    <w:p>
      <w:pPr>
        <w:pStyle w:val="ListParagraph"/>
        <w:numPr>
          <w:ilvl w:val="0"/>
          <w:numId w:val="1"/>
        </w:numPr>
        <w:tabs>
          <w:tab w:pos="1270" w:val="left" w:leader="none"/>
          <w:tab w:pos="1271" w:val="left" w:leader="none"/>
          <w:tab w:pos="9507" w:val="right" w:leader="dot"/>
        </w:tabs>
        <w:spacing w:line="240" w:lineRule="auto" w:before="72" w:after="0"/>
        <w:ind w:left="1270" w:right="0" w:hanging="420"/>
        <w:jc w:val="left"/>
        <w:rPr>
          <w:sz w:val="21"/>
        </w:rPr>
      </w:pPr>
      <w:r>
        <w:rPr>
          <w:sz w:val="21"/>
        </w:rPr>
        <w:t>在某</w:t>
      </w:r>
      <w:r>
        <w:rPr>
          <w:spacing w:val="-3"/>
          <w:sz w:val="21"/>
        </w:rPr>
        <w:t>些</w:t>
      </w:r>
      <w:r>
        <w:rPr>
          <w:sz w:val="21"/>
        </w:rPr>
        <w:t>情</w:t>
      </w:r>
      <w:r>
        <w:rPr>
          <w:spacing w:val="-3"/>
          <w:sz w:val="21"/>
        </w:rPr>
        <w:t>况下</w:t>
      </w:r>
      <w:r>
        <w:rPr>
          <w:spacing w:val="-25"/>
          <w:sz w:val="21"/>
        </w:rPr>
        <w:t>，</w:t>
      </w:r>
      <w:r>
        <w:rPr>
          <w:spacing w:val="-3"/>
          <w:sz w:val="21"/>
        </w:rPr>
        <w:t>我</w:t>
      </w:r>
      <w:r>
        <w:rPr>
          <w:sz w:val="21"/>
        </w:rPr>
        <w:t>们</w:t>
      </w:r>
      <w:r>
        <w:rPr>
          <w:spacing w:val="-3"/>
          <w:sz w:val="21"/>
        </w:rPr>
        <w:t>不承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90" w:val="right" w:leader="dot"/>
        </w:tabs>
        <w:spacing w:line="240" w:lineRule="auto" w:before="21" w:after="0"/>
        <w:ind w:left="1270" w:right="0" w:hanging="420"/>
        <w:jc w:val="left"/>
        <w:rPr>
          <w:sz w:val="21"/>
        </w:rPr>
      </w:pPr>
      <w:r>
        <w:rPr>
          <w:w w:val="100"/>
          <w:sz w:val="21"/>
        </w:rPr>
        <w:t>您应</w:t>
      </w:r>
      <w:r>
        <w:rPr>
          <w:spacing w:val="-3"/>
          <w:w w:val="100"/>
          <w:sz w:val="21"/>
        </w:rPr>
        <w:t>当</w:t>
      </w:r>
      <w:r>
        <w:rPr>
          <w:w w:val="100"/>
          <w:sz w:val="21"/>
        </w:rPr>
        <w:t>按</w:t>
      </w:r>
      <w:r>
        <w:rPr>
          <w:spacing w:val="-3"/>
          <w:w w:val="100"/>
          <w:sz w:val="21"/>
        </w:rPr>
        <w:t>时</w:t>
      </w:r>
      <w:r>
        <w:rPr>
          <w:w w:val="100"/>
          <w:sz w:val="21"/>
        </w:rPr>
        <w:t>交</w:t>
      </w:r>
      <w:r>
        <w:rPr>
          <w:spacing w:val="-3"/>
          <w:w w:val="100"/>
          <w:sz w:val="21"/>
        </w:rPr>
        <w:t>纳</w:t>
      </w:r>
      <w:r>
        <w:rPr>
          <w:w w:val="100"/>
          <w:sz w:val="21"/>
        </w:rPr>
        <w:t>保</w:t>
      </w:r>
      <w:r>
        <w:rPr>
          <w:spacing w:val="-3"/>
          <w:w w:val="100"/>
          <w:sz w:val="21"/>
        </w:rPr>
        <w:t>险</w:t>
      </w:r>
      <w:r>
        <w:rPr>
          <w:w w:val="100"/>
          <w:sz w:val="21"/>
        </w:rPr>
        <w:t>费</w:t>
      </w:r>
      <w:r>
        <w:rPr>
          <w:w w:val="55"/>
          <w:sz w:val="21"/>
        </w:rPr>
        <w:t> </w:t>
      </w:r>
      <w:r>
        <w:rPr>
          <w:sz w:val="21"/>
        </w:rPr>
        <w:tab/>
      </w:r>
      <w:r>
        <w:rPr>
          <w:spacing w:val="0"/>
          <w:w w:val="121"/>
          <w:sz w:val="21"/>
        </w:rPr>
        <w:t>3</w:t>
      </w:r>
      <w:r>
        <w:rPr>
          <w:spacing w:val="-2"/>
          <w:w w:val="58"/>
          <w:sz w:val="21"/>
        </w:rPr>
        <w:t>.</w:t>
      </w:r>
      <w:r>
        <w:rPr>
          <w:w w:val="97"/>
          <w:sz w:val="21"/>
        </w:rPr>
        <w:t>1</w:t>
      </w:r>
    </w:p>
    <w:p>
      <w:pPr>
        <w:pStyle w:val="ListParagraph"/>
        <w:numPr>
          <w:ilvl w:val="0"/>
          <w:numId w:val="1"/>
        </w:numPr>
        <w:tabs>
          <w:tab w:pos="1270" w:val="left" w:leader="none"/>
          <w:tab w:pos="1271" w:val="left" w:leader="none"/>
          <w:tab w:pos="9500" w:val="right" w:leader="dot"/>
        </w:tabs>
        <w:spacing w:line="240" w:lineRule="auto" w:before="22" w:after="0"/>
        <w:ind w:left="1270" w:right="0" w:hanging="420"/>
        <w:jc w:val="left"/>
        <w:rPr>
          <w:sz w:val="21"/>
        </w:rPr>
      </w:pPr>
      <w:r>
        <w:rPr>
          <w:w w:val="100"/>
          <w:sz w:val="21"/>
        </w:rPr>
        <w:t>保险</w:t>
      </w:r>
      <w:r>
        <w:rPr>
          <w:spacing w:val="-3"/>
          <w:w w:val="100"/>
          <w:sz w:val="21"/>
        </w:rPr>
        <w:t>事</w:t>
      </w:r>
      <w:r>
        <w:rPr>
          <w:w w:val="100"/>
          <w:sz w:val="21"/>
        </w:rPr>
        <w:t>故</w:t>
      </w:r>
      <w:r>
        <w:rPr>
          <w:spacing w:val="-3"/>
          <w:w w:val="100"/>
          <w:sz w:val="21"/>
        </w:rPr>
        <w:t>发</w:t>
      </w:r>
      <w:r>
        <w:rPr>
          <w:w w:val="100"/>
          <w:sz w:val="21"/>
        </w:rPr>
        <w:t>Th</w:t>
      </w:r>
      <w:r>
        <w:rPr>
          <w:spacing w:val="-3"/>
          <w:w w:val="100"/>
          <w:sz w:val="21"/>
        </w:rPr>
        <w:t>后</w:t>
      </w:r>
      <w:r>
        <w:rPr>
          <w:w w:val="100"/>
          <w:sz w:val="21"/>
        </w:rPr>
        <w:t>，</w:t>
      </w:r>
      <w:r>
        <w:rPr>
          <w:spacing w:val="-3"/>
          <w:w w:val="100"/>
          <w:sz w:val="21"/>
        </w:rPr>
        <w:t>请</w:t>
      </w:r>
      <w:r>
        <w:rPr>
          <w:w w:val="100"/>
          <w:sz w:val="21"/>
        </w:rPr>
        <w:t>您</w:t>
      </w:r>
      <w:r>
        <w:rPr>
          <w:spacing w:val="-3"/>
          <w:w w:val="100"/>
          <w:sz w:val="21"/>
        </w:rPr>
        <w:t>及</w:t>
      </w:r>
      <w:r>
        <w:rPr>
          <w:w w:val="100"/>
          <w:sz w:val="21"/>
        </w:rPr>
        <w:t>时通</w:t>
      </w:r>
      <w:r>
        <w:rPr>
          <w:spacing w:val="-3"/>
          <w:w w:val="100"/>
          <w:sz w:val="21"/>
        </w:rPr>
        <w:t>知</w:t>
      </w:r>
      <w:r>
        <w:rPr>
          <w:w w:val="100"/>
          <w:sz w:val="21"/>
        </w:rPr>
        <w:t>我们</w:t>
      </w:r>
      <w:r>
        <w:rPr>
          <w:w w:val="55"/>
          <w:sz w:val="21"/>
        </w:rPr>
        <w:t> </w:t>
      </w:r>
      <w:r>
        <w:rPr>
          <w:sz w:val="21"/>
        </w:rPr>
        <w:tab/>
      </w:r>
      <w:r>
        <w:rPr>
          <w:w w:val="122"/>
          <w:sz w:val="21"/>
        </w:rPr>
        <w:t>5</w:t>
      </w:r>
      <w:r>
        <w:rPr>
          <w:spacing w:val="-2"/>
          <w:w w:val="58"/>
          <w:sz w:val="21"/>
        </w:rPr>
        <w:t>.</w:t>
      </w:r>
      <w:r>
        <w:rPr>
          <w:w w:val="120"/>
          <w:sz w:val="21"/>
        </w:rPr>
        <w:t>2</w:t>
      </w:r>
    </w:p>
    <w:p>
      <w:pPr>
        <w:pStyle w:val="ListParagraph"/>
        <w:numPr>
          <w:ilvl w:val="0"/>
          <w:numId w:val="1"/>
        </w:numPr>
        <w:tabs>
          <w:tab w:pos="1270" w:val="left" w:leader="none"/>
          <w:tab w:pos="1271" w:val="left" w:leader="none"/>
          <w:tab w:pos="9510" w:val="right" w:leader="dot"/>
        </w:tabs>
        <w:spacing w:line="240" w:lineRule="auto" w:before="22"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pacing w:val="-10"/>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6.2</w:t>
      </w:r>
    </w:p>
    <w:p>
      <w:pPr>
        <w:pStyle w:val="ListParagraph"/>
        <w:numPr>
          <w:ilvl w:val="0"/>
          <w:numId w:val="1"/>
        </w:numPr>
        <w:tabs>
          <w:tab w:pos="1270" w:val="left" w:leader="none"/>
          <w:tab w:pos="1271" w:val="left" w:leader="none"/>
          <w:tab w:pos="9492" w:val="right" w:leader="dot"/>
        </w:tabs>
        <w:spacing w:line="240" w:lineRule="auto" w:before="22" w:after="0"/>
        <w:ind w:left="1270" w:right="0" w:hanging="420"/>
        <w:jc w:val="left"/>
        <w:rPr>
          <w:sz w:val="21"/>
        </w:rPr>
      </w:pPr>
      <w:r>
        <w:rPr>
          <w:w w:val="100"/>
          <w:sz w:val="21"/>
        </w:rPr>
        <w:t>您有</w:t>
      </w:r>
      <w:r>
        <w:rPr>
          <w:spacing w:val="-3"/>
          <w:w w:val="100"/>
          <w:sz w:val="21"/>
        </w:rPr>
        <w:t>如</w:t>
      </w:r>
      <w:r>
        <w:rPr>
          <w:w w:val="100"/>
          <w:sz w:val="21"/>
        </w:rPr>
        <w:t>实</w:t>
      </w:r>
      <w:r>
        <w:rPr>
          <w:spacing w:val="-3"/>
          <w:w w:val="100"/>
          <w:sz w:val="21"/>
        </w:rPr>
        <w:t>告</w:t>
      </w:r>
      <w:r>
        <w:rPr>
          <w:w w:val="100"/>
          <w:sz w:val="21"/>
        </w:rPr>
        <w:t>知</w:t>
      </w:r>
      <w:r>
        <w:rPr>
          <w:spacing w:val="-3"/>
          <w:w w:val="100"/>
          <w:sz w:val="21"/>
        </w:rPr>
        <w:t>的</w:t>
      </w:r>
      <w:r>
        <w:rPr>
          <w:w w:val="100"/>
          <w:sz w:val="21"/>
        </w:rPr>
        <w:t>义务</w:t>
      </w:r>
      <w:r>
        <w:rPr>
          <w:w w:val="55"/>
          <w:sz w:val="21"/>
        </w:rPr>
        <w:t> </w:t>
      </w:r>
      <w:r>
        <w:rPr>
          <w:sz w:val="21"/>
        </w:rPr>
        <w:tab/>
      </w:r>
      <w:r>
        <w:rPr>
          <w:w w:val="124"/>
          <w:sz w:val="21"/>
        </w:rPr>
        <w:t>8</w:t>
      </w:r>
      <w:r>
        <w:rPr>
          <w:spacing w:val="-1"/>
          <w:w w:val="58"/>
          <w:sz w:val="21"/>
        </w:rPr>
        <w:t>.</w:t>
      </w:r>
      <w:r>
        <w:rPr>
          <w:w w:val="123"/>
          <w:sz w:val="21"/>
        </w:rPr>
        <w:t>4</w:t>
      </w:r>
    </w:p>
    <w:p>
      <w:pPr>
        <w:pStyle w:val="ListParagraph"/>
        <w:numPr>
          <w:ilvl w:val="0"/>
          <w:numId w:val="1"/>
        </w:numPr>
        <w:tabs>
          <w:tab w:pos="1270" w:val="left" w:leader="none"/>
          <w:tab w:pos="1271" w:val="left" w:leader="none"/>
          <w:tab w:pos="9485" w:val="right" w:leader="dot"/>
        </w:tabs>
        <w:spacing w:line="240" w:lineRule="auto" w:before="22"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您</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479" w:val="right" w:leader="dot"/>
        </w:tabs>
        <w:spacing w:line="240" w:lineRule="auto" w:before="22"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条款是保险合同的重要内容，为充分保障您的权益，请您仔细阅读本条款。</w:t>
      </w:r>
    </w:p>
    <w:p>
      <w:pPr>
        <w:tabs>
          <w:tab w:pos="807" w:val="left" w:leader="none"/>
        </w:tabs>
        <w:spacing w:before="111"/>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420" w:bottom="280" w:left="880" w:right="800"/>
        </w:sectPr>
      </w:pPr>
    </w:p>
    <w:p>
      <w:pPr>
        <w:tabs>
          <w:tab w:pos="922" w:val="left" w:leader="none"/>
        </w:tabs>
        <w:spacing w:before="10"/>
        <w:ind w:left="502" w:right="0" w:firstLine="0"/>
        <w:jc w:val="left"/>
        <w:rPr>
          <w:rFonts w:ascii="微软雅黑" w:eastAsia="微软雅黑" w:hint="eastAsia"/>
          <w:b/>
          <w:sz w:val="21"/>
        </w:rPr>
      </w:pPr>
      <w:r>
        <w:rPr>
          <w:rFonts w:ascii="微软雅黑" w:eastAsia="微软雅黑" w:hint="eastAsia"/>
          <w:b/>
          <w:sz w:val="21"/>
        </w:rPr>
        <w:t>1.</w:t>
        <w:tab/>
        <w:t>我们保什么</w:t>
      </w:r>
    </w:p>
    <w:p>
      <w:pPr>
        <w:pStyle w:val="BodyText"/>
        <w:spacing w:before="11"/>
        <w:ind w:left="502"/>
      </w:pPr>
      <w:r>
        <w:rPr/>
        <w:pict>
          <v:shapetype id="_x0000_t202" o:spt="202" coordsize="21600,21600" path="m,l,21600r21600,l21600,xe">
            <v:stroke joinstyle="miter"/>
            <v:path gradientshapeok="t" o:connecttype="rect"/>
          </v:shapetype>
          <v:shape style="position:absolute;margin-left:66.643997pt;margin-top:19.132435pt;width:462.3pt;height:121.3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457"/>
                    <w:gridCol w:w="666"/>
                    <w:gridCol w:w="2450"/>
                    <w:gridCol w:w="876"/>
                    <w:gridCol w:w="2380"/>
                  </w:tblGrid>
                  <w:tr>
                    <w:trPr>
                      <w:trHeight w:val="276" w:hRule="atLeast"/>
                    </w:trPr>
                    <w:tc>
                      <w:tcPr>
                        <w:tcW w:w="417" w:type="dxa"/>
                      </w:tcPr>
                      <w:p>
                        <w:pPr>
                          <w:pStyle w:val="TableParagraph"/>
                          <w:spacing w:line="215" w:lineRule="exact"/>
                          <w:ind w:left="50"/>
                          <w:rPr>
                            <w:sz w:val="21"/>
                          </w:rPr>
                        </w:pPr>
                        <w:r>
                          <w:rPr>
                            <w:w w:val="97"/>
                            <w:sz w:val="21"/>
                          </w:rPr>
                          <w:t>1</w:t>
                        </w:r>
                        <w:r>
                          <w:rPr>
                            <w:spacing w:val="-2"/>
                            <w:w w:val="58"/>
                            <w:sz w:val="21"/>
                          </w:rPr>
                          <w:t>.</w:t>
                        </w:r>
                        <w:r>
                          <w:rPr>
                            <w:w w:val="120"/>
                            <w:sz w:val="21"/>
                          </w:rPr>
                          <w:t>2</w:t>
                        </w:r>
                      </w:p>
                    </w:tc>
                    <w:tc>
                      <w:tcPr>
                        <w:tcW w:w="2457" w:type="dxa"/>
                      </w:tcPr>
                      <w:p>
                        <w:pPr>
                          <w:pStyle w:val="TableParagraph"/>
                          <w:spacing w:line="215" w:lineRule="exact"/>
                          <w:ind w:left="53"/>
                          <w:rPr>
                            <w:sz w:val="21"/>
                          </w:rPr>
                        </w:pPr>
                        <w:r>
                          <w:rPr>
                            <w:sz w:val="21"/>
                          </w:rPr>
                          <w:t>保险期间</w:t>
                        </w:r>
                      </w:p>
                    </w:tc>
                    <w:tc>
                      <w:tcPr>
                        <w:tcW w:w="666" w:type="dxa"/>
                      </w:tcPr>
                      <w:p>
                        <w:pPr>
                          <w:pStyle w:val="TableParagraph"/>
                          <w:spacing w:line="215" w:lineRule="exact"/>
                          <w:ind w:left="0" w:right="51"/>
                          <w:jc w:val="right"/>
                          <w:rPr>
                            <w:sz w:val="21"/>
                          </w:rPr>
                        </w:pPr>
                        <w:r>
                          <w:rPr>
                            <w:w w:val="124"/>
                            <w:sz w:val="21"/>
                          </w:rPr>
                          <w:t>8</w:t>
                        </w:r>
                        <w:r>
                          <w:rPr>
                            <w:spacing w:val="-2"/>
                            <w:w w:val="58"/>
                            <w:sz w:val="21"/>
                          </w:rPr>
                          <w:t>.</w:t>
                        </w:r>
                        <w:r>
                          <w:rPr>
                            <w:w w:val="120"/>
                            <w:sz w:val="21"/>
                          </w:rPr>
                          <w:t>2</w:t>
                        </w:r>
                      </w:p>
                    </w:tc>
                    <w:tc>
                      <w:tcPr>
                        <w:tcW w:w="2450" w:type="dxa"/>
                      </w:tcPr>
                      <w:p>
                        <w:pPr>
                          <w:pStyle w:val="TableParagraph"/>
                          <w:spacing w:line="215" w:lineRule="exact"/>
                          <w:ind w:left="48"/>
                          <w:rPr>
                            <w:sz w:val="21"/>
                          </w:rPr>
                        </w:pPr>
                        <w:r>
                          <w:rPr>
                            <w:sz w:val="21"/>
                          </w:rPr>
                          <w:t>合同成立及Th效</w:t>
                        </w:r>
                      </w:p>
                    </w:tc>
                    <w:tc>
                      <w:tcPr>
                        <w:tcW w:w="876" w:type="dxa"/>
                      </w:tcPr>
                      <w:p>
                        <w:pPr>
                          <w:pStyle w:val="TableParagraph"/>
                          <w:spacing w:line="215" w:lineRule="exact"/>
                          <w:ind w:left="0" w:right="53"/>
                          <w:jc w:val="right"/>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380" w:type="dxa"/>
                      </w:tcPr>
                      <w:p>
                        <w:pPr>
                          <w:pStyle w:val="TableParagraph"/>
                          <w:spacing w:line="215" w:lineRule="exact"/>
                          <w:ind w:left="53"/>
                          <w:rPr>
                            <w:sz w:val="21"/>
                          </w:rPr>
                        </w:pPr>
                        <w:r>
                          <w:rPr>
                            <w:sz w:val="21"/>
                          </w:rPr>
                          <w:t>机动车</w:t>
                        </w:r>
                      </w:p>
                    </w:tc>
                  </w:tr>
                  <w:tr>
                    <w:trPr>
                      <w:trHeight w:val="312" w:hRule="atLeast"/>
                    </w:trPr>
                    <w:tc>
                      <w:tcPr>
                        <w:tcW w:w="417"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457" w:type="dxa"/>
                      </w:tcPr>
                      <w:p>
                        <w:pPr>
                          <w:pStyle w:val="TableParagraph"/>
                          <w:spacing w:line="251" w:lineRule="exact"/>
                          <w:ind w:left="53"/>
                          <w:rPr>
                            <w:sz w:val="21"/>
                          </w:rPr>
                        </w:pPr>
                        <w:r>
                          <w:rPr>
                            <w:sz w:val="21"/>
                          </w:rPr>
                          <w:t>保险责任</w:t>
                        </w:r>
                      </w:p>
                    </w:tc>
                    <w:tc>
                      <w:tcPr>
                        <w:tcW w:w="666" w:type="dxa"/>
                      </w:tcPr>
                      <w:p>
                        <w:pPr>
                          <w:pStyle w:val="TableParagraph"/>
                          <w:spacing w:line="251" w:lineRule="exact"/>
                          <w:ind w:left="0" w:right="50"/>
                          <w:jc w:val="right"/>
                          <w:rPr>
                            <w:sz w:val="21"/>
                          </w:rPr>
                        </w:pPr>
                        <w:r>
                          <w:rPr>
                            <w:w w:val="124"/>
                            <w:sz w:val="21"/>
                          </w:rPr>
                          <w:t>8</w:t>
                        </w:r>
                        <w:r>
                          <w:rPr>
                            <w:spacing w:val="-2"/>
                            <w:w w:val="58"/>
                            <w:sz w:val="21"/>
                          </w:rPr>
                          <w:t>.</w:t>
                        </w:r>
                        <w:r>
                          <w:rPr>
                            <w:w w:val="121"/>
                            <w:sz w:val="21"/>
                          </w:rPr>
                          <w:t>3</w:t>
                        </w:r>
                      </w:p>
                    </w:tc>
                    <w:tc>
                      <w:tcPr>
                        <w:tcW w:w="2450" w:type="dxa"/>
                      </w:tcPr>
                      <w:p>
                        <w:pPr>
                          <w:pStyle w:val="TableParagraph"/>
                          <w:spacing w:line="251" w:lineRule="exact"/>
                          <w:ind w:left="48"/>
                          <w:rPr>
                            <w:sz w:val="21"/>
                          </w:rPr>
                        </w:pPr>
                        <w:r>
                          <w:rPr>
                            <w:sz w:val="21"/>
                          </w:rPr>
                          <w:t>投保年龄</w:t>
                        </w:r>
                      </w:p>
                    </w:tc>
                    <w:tc>
                      <w:tcPr>
                        <w:tcW w:w="876" w:type="dxa"/>
                      </w:tcPr>
                      <w:p>
                        <w:pPr>
                          <w:pStyle w:val="TableParagraph"/>
                          <w:spacing w:line="251" w:lineRule="exact"/>
                          <w:ind w:left="0" w:right="79"/>
                          <w:jc w:val="right"/>
                          <w:rPr>
                            <w:sz w:val="21"/>
                          </w:rPr>
                        </w:pPr>
                        <w:r>
                          <w:rPr>
                            <w:w w:val="97"/>
                            <w:sz w:val="21"/>
                          </w:rPr>
                          <w:t>1</w:t>
                        </w:r>
                        <w:r>
                          <w:rPr>
                            <w:w w:val="122"/>
                            <w:sz w:val="21"/>
                          </w:rPr>
                          <w:t>0</w:t>
                        </w:r>
                        <w:r>
                          <w:rPr>
                            <w:spacing w:val="-4"/>
                            <w:w w:val="58"/>
                            <w:sz w:val="21"/>
                          </w:rPr>
                          <w:t>.</w:t>
                        </w:r>
                        <w:r>
                          <w:rPr>
                            <w:w w:val="97"/>
                            <w:sz w:val="21"/>
                          </w:rPr>
                          <w:t>11</w:t>
                        </w:r>
                      </w:p>
                    </w:tc>
                    <w:tc>
                      <w:tcPr>
                        <w:tcW w:w="2380" w:type="dxa"/>
                      </w:tcPr>
                      <w:p>
                        <w:pPr>
                          <w:pStyle w:val="TableParagraph"/>
                          <w:spacing w:line="251" w:lineRule="exact"/>
                          <w:ind w:left="53"/>
                          <w:rPr>
                            <w:sz w:val="21"/>
                          </w:rPr>
                        </w:pPr>
                        <w:r>
                          <w:rPr>
                            <w:sz w:val="21"/>
                          </w:rPr>
                          <w:t>感染艾滋病病毒或者患</w:t>
                        </w:r>
                      </w:p>
                    </w:tc>
                  </w:tr>
                  <w:tr>
                    <w:trPr>
                      <w:trHeight w:val="312" w:hRule="atLeast"/>
                    </w:trPr>
                    <w:tc>
                      <w:tcPr>
                        <w:tcW w:w="417" w:type="dxa"/>
                      </w:tcPr>
                      <w:p>
                        <w:pPr>
                          <w:pStyle w:val="TableParagraph"/>
                          <w:spacing w:line="276" w:lineRule="exact"/>
                          <w:ind w:left="50"/>
                          <w:rPr>
                            <w:rFonts w:ascii="微软雅黑"/>
                            <w:b/>
                            <w:sz w:val="21"/>
                          </w:rPr>
                        </w:pPr>
                        <w:r>
                          <w:rPr>
                            <w:rFonts w:ascii="微软雅黑"/>
                            <w:b/>
                            <w:sz w:val="21"/>
                          </w:rPr>
                          <w:t>2.</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我们不保什么</w:t>
                        </w:r>
                      </w:p>
                    </w:tc>
                    <w:tc>
                      <w:tcPr>
                        <w:tcW w:w="666" w:type="dxa"/>
                      </w:tcPr>
                      <w:p>
                        <w:pPr>
                          <w:pStyle w:val="TableParagraph"/>
                          <w:spacing w:line="251" w:lineRule="exact"/>
                          <w:ind w:left="0" w:right="48"/>
                          <w:jc w:val="right"/>
                          <w:rPr>
                            <w:sz w:val="21"/>
                          </w:rPr>
                        </w:pPr>
                        <w:r>
                          <w:rPr>
                            <w:w w:val="124"/>
                            <w:sz w:val="21"/>
                          </w:rPr>
                          <w:t>8</w:t>
                        </w:r>
                        <w:r>
                          <w:rPr>
                            <w:spacing w:val="-2"/>
                            <w:w w:val="58"/>
                            <w:sz w:val="21"/>
                          </w:rPr>
                          <w:t>.</w:t>
                        </w:r>
                        <w:r>
                          <w:rPr>
                            <w:w w:val="123"/>
                            <w:sz w:val="21"/>
                          </w:rPr>
                          <w:t>4</w:t>
                        </w:r>
                      </w:p>
                    </w:tc>
                    <w:tc>
                      <w:tcPr>
                        <w:tcW w:w="2450" w:type="dxa"/>
                      </w:tcPr>
                      <w:p>
                        <w:pPr>
                          <w:pStyle w:val="TableParagraph"/>
                          <w:spacing w:line="251" w:lineRule="exact"/>
                          <w:ind w:left="48"/>
                          <w:rPr>
                            <w:sz w:val="21"/>
                          </w:rPr>
                        </w:pPr>
                        <w:r>
                          <w:rPr>
                            <w:sz w:val="21"/>
                          </w:rPr>
                          <w:t>明确说明与如实告知</w:t>
                        </w:r>
                      </w:p>
                    </w:tc>
                    <w:tc>
                      <w:tcPr>
                        <w:tcW w:w="876" w:type="dxa"/>
                      </w:tcPr>
                      <w:p>
                        <w:pPr>
                          <w:pStyle w:val="TableParagraph"/>
                          <w:ind w:left="0"/>
                          <w:rPr>
                            <w:rFonts w:ascii="Times New Roman"/>
                            <w:sz w:val="20"/>
                          </w:rPr>
                        </w:pPr>
                      </w:p>
                    </w:tc>
                    <w:tc>
                      <w:tcPr>
                        <w:tcW w:w="2380" w:type="dxa"/>
                      </w:tcPr>
                      <w:p>
                        <w:pPr>
                          <w:pStyle w:val="TableParagraph"/>
                          <w:spacing w:line="251" w:lineRule="exact"/>
                          <w:ind w:left="53"/>
                          <w:rPr>
                            <w:sz w:val="21"/>
                          </w:rPr>
                        </w:pPr>
                        <w:r>
                          <w:rPr>
                            <w:sz w:val="21"/>
                          </w:rPr>
                          <w:t>艾滋病</w:t>
                        </w:r>
                      </w:p>
                    </w:tc>
                  </w:tr>
                  <w:tr>
                    <w:trPr>
                      <w:trHeight w:val="312" w:hRule="atLeast"/>
                    </w:trPr>
                    <w:tc>
                      <w:tcPr>
                        <w:tcW w:w="417" w:type="dxa"/>
                      </w:tcPr>
                      <w:p>
                        <w:pPr>
                          <w:pStyle w:val="TableParagraph"/>
                          <w:spacing w:line="251" w:lineRule="exact"/>
                          <w:ind w:left="50"/>
                          <w:rPr>
                            <w:sz w:val="21"/>
                          </w:rPr>
                        </w:pPr>
                        <w:r>
                          <w:rPr>
                            <w:sz w:val="21"/>
                          </w:rPr>
                          <w:t>2.1</w:t>
                        </w:r>
                      </w:p>
                    </w:tc>
                    <w:tc>
                      <w:tcPr>
                        <w:tcW w:w="2457" w:type="dxa"/>
                      </w:tcPr>
                      <w:p>
                        <w:pPr>
                          <w:pStyle w:val="TableParagraph"/>
                          <w:spacing w:line="251" w:lineRule="exact"/>
                          <w:ind w:left="53"/>
                          <w:rPr>
                            <w:sz w:val="21"/>
                          </w:rPr>
                        </w:pPr>
                        <w:r>
                          <w:rPr>
                            <w:sz w:val="21"/>
                          </w:rPr>
                          <w:t>责任免除</w:t>
                        </w:r>
                      </w:p>
                    </w:tc>
                    <w:tc>
                      <w:tcPr>
                        <w:tcW w:w="666" w:type="dxa"/>
                      </w:tcPr>
                      <w:p>
                        <w:pPr>
                          <w:pStyle w:val="TableParagraph"/>
                          <w:spacing w:line="251" w:lineRule="exact"/>
                          <w:ind w:left="0" w:right="49"/>
                          <w:jc w:val="right"/>
                          <w:rPr>
                            <w:sz w:val="21"/>
                          </w:rPr>
                        </w:pPr>
                        <w:r>
                          <w:rPr>
                            <w:w w:val="124"/>
                            <w:sz w:val="21"/>
                          </w:rPr>
                          <w:t>8</w:t>
                        </w:r>
                        <w:r>
                          <w:rPr>
                            <w:spacing w:val="-2"/>
                            <w:w w:val="58"/>
                            <w:sz w:val="21"/>
                          </w:rPr>
                          <w:t>.</w:t>
                        </w:r>
                        <w:r>
                          <w:rPr>
                            <w:w w:val="122"/>
                            <w:sz w:val="21"/>
                          </w:rPr>
                          <w:t>5</w:t>
                        </w:r>
                      </w:p>
                    </w:tc>
                    <w:tc>
                      <w:tcPr>
                        <w:tcW w:w="2450" w:type="dxa"/>
                      </w:tcPr>
                      <w:p>
                        <w:pPr>
                          <w:pStyle w:val="TableParagraph"/>
                          <w:spacing w:line="251" w:lineRule="exact"/>
                          <w:ind w:left="48"/>
                          <w:rPr>
                            <w:sz w:val="21"/>
                          </w:rPr>
                        </w:pPr>
                        <w:r>
                          <w:rPr>
                            <w:sz w:val="21"/>
                          </w:rPr>
                          <w:t>我们合同解除权的限制</w:t>
                        </w:r>
                      </w:p>
                    </w:tc>
                    <w:tc>
                      <w:tcPr>
                        <w:tcW w:w="876" w:type="dxa"/>
                      </w:tcPr>
                      <w:p>
                        <w:pPr>
                          <w:pStyle w:val="TableParagraph"/>
                          <w:spacing w:line="251" w:lineRule="exact"/>
                          <w:ind w:left="0" w:right="55"/>
                          <w:jc w:val="right"/>
                          <w:rPr>
                            <w:sz w:val="21"/>
                          </w:rPr>
                        </w:pPr>
                        <w:r>
                          <w:rPr>
                            <w:w w:val="97"/>
                            <w:sz w:val="21"/>
                          </w:rPr>
                          <w:t>1</w:t>
                        </w:r>
                        <w:r>
                          <w:rPr>
                            <w:w w:val="122"/>
                            <w:sz w:val="21"/>
                          </w:rPr>
                          <w:t>0</w:t>
                        </w:r>
                        <w:r>
                          <w:rPr>
                            <w:spacing w:val="-4"/>
                            <w:w w:val="58"/>
                            <w:sz w:val="21"/>
                          </w:rPr>
                          <w:t>.</w:t>
                        </w:r>
                        <w:r>
                          <w:rPr>
                            <w:w w:val="97"/>
                            <w:sz w:val="21"/>
                          </w:rPr>
                          <w:t>1</w:t>
                        </w:r>
                        <w:r>
                          <w:rPr>
                            <w:w w:val="121"/>
                            <w:sz w:val="21"/>
                          </w:rPr>
                          <w:t>2</w:t>
                        </w:r>
                      </w:p>
                    </w:tc>
                    <w:tc>
                      <w:tcPr>
                        <w:tcW w:w="2380" w:type="dxa"/>
                      </w:tcPr>
                      <w:p>
                        <w:pPr>
                          <w:pStyle w:val="TableParagraph"/>
                          <w:spacing w:line="251" w:lineRule="exact"/>
                          <w:ind w:left="53"/>
                          <w:rPr>
                            <w:sz w:val="21"/>
                          </w:rPr>
                        </w:pPr>
                        <w:r>
                          <w:rPr>
                            <w:sz w:val="21"/>
                          </w:rPr>
                          <w:t>遗传性疾病</w:t>
                        </w:r>
                      </w:p>
                    </w:tc>
                  </w:tr>
                  <w:tr>
                    <w:trPr>
                      <w:trHeight w:val="312" w:hRule="atLeast"/>
                    </w:trPr>
                    <w:tc>
                      <w:tcPr>
                        <w:tcW w:w="417" w:type="dxa"/>
                      </w:tcPr>
                      <w:p>
                        <w:pPr>
                          <w:pStyle w:val="TableParagraph"/>
                          <w:spacing w:line="276" w:lineRule="exact"/>
                          <w:ind w:left="50"/>
                          <w:rPr>
                            <w:rFonts w:ascii="微软雅黑"/>
                            <w:b/>
                            <w:sz w:val="21"/>
                          </w:rPr>
                        </w:pPr>
                        <w:r>
                          <w:rPr>
                            <w:rFonts w:ascii="微软雅黑"/>
                            <w:b/>
                            <w:sz w:val="21"/>
                          </w:rPr>
                          <w:t>3.</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如何交纳保险费</w:t>
                        </w:r>
                      </w:p>
                    </w:tc>
                    <w:tc>
                      <w:tcPr>
                        <w:tcW w:w="666" w:type="dxa"/>
                      </w:tcPr>
                      <w:p>
                        <w:pPr>
                          <w:pStyle w:val="TableParagraph"/>
                          <w:spacing w:line="251" w:lineRule="exact"/>
                          <w:ind w:left="0" w:right="48"/>
                          <w:jc w:val="right"/>
                          <w:rPr>
                            <w:sz w:val="21"/>
                          </w:rPr>
                        </w:pPr>
                        <w:r>
                          <w:rPr>
                            <w:w w:val="124"/>
                            <w:sz w:val="21"/>
                          </w:rPr>
                          <w:t>8</w:t>
                        </w:r>
                        <w:r>
                          <w:rPr>
                            <w:spacing w:val="-2"/>
                            <w:w w:val="58"/>
                            <w:sz w:val="21"/>
                          </w:rPr>
                          <w:t>.</w:t>
                        </w:r>
                        <w:r>
                          <w:rPr>
                            <w:w w:val="123"/>
                            <w:sz w:val="21"/>
                          </w:rPr>
                          <w:t>6</w:t>
                        </w:r>
                      </w:p>
                    </w:tc>
                    <w:tc>
                      <w:tcPr>
                        <w:tcW w:w="2450" w:type="dxa"/>
                      </w:tcPr>
                      <w:p>
                        <w:pPr>
                          <w:pStyle w:val="TableParagraph"/>
                          <w:spacing w:line="251" w:lineRule="exact"/>
                          <w:ind w:left="48"/>
                          <w:rPr>
                            <w:sz w:val="21"/>
                          </w:rPr>
                        </w:pPr>
                        <w:r>
                          <w:rPr>
                            <w:sz w:val="21"/>
                          </w:rPr>
                          <w:t>年龄性别错误</w:t>
                        </w:r>
                      </w:p>
                    </w:tc>
                    <w:tc>
                      <w:tcPr>
                        <w:tcW w:w="876" w:type="dxa"/>
                      </w:tcPr>
                      <w:p>
                        <w:pPr>
                          <w:pStyle w:val="TableParagraph"/>
                          <w:spacing w:line="251" w:lineRule="exact"/>
                          <w:ind w:left="0" w:right="54"/>
                          <w:jc w:val="right"/>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380" w:type="dxa"/>
                      </w:tcPr>
                      <w:p>
                        <w:pPr>
                          <w:pStyle w:val="TableParagraph"/>
                          <w:spacing w:line="251" w:lineRule="exact"/>
                          <w:ind w:left="53"/>
                          <w:rPr>
                            <w:sz w:val="21"/>
                          </w:rPr>
                        </w:pPr>
                        <w:r>
                          <w:rPr>
                            <w:sz w:val="21"/>
                          </w:rPr>
                          <w:t>先天性畸形、变形或者染</w:t>
                        </w:r>
                      </w:p>
                    </w:tc>
                  </w:tr>
                  <w:tr>
                    <w:trPr>
                      <w:trHeight w:val="311" w:hRule="atLeast"/>
                    </w:trPr>
                    <w:tc>
                      <w:tcPr>
                        <w:tcW w:w="417" w:type="dxa"/>
                      </w:tcPr>
                      <w:p>
                        <w:pPr>
                          <w:pStyle w:val="TableParagraph"/>
                          <w:spacing w:line="251" w:lineRule="exact"/>
                          <w:ind w:left="50"/>
                          <w:rPr>
                            <w:sz w:val="21"/>
                          </w:rPr>
                        </w:pPr>
                        <w:r>
                          <w:rPr>
                            <w:sz w:val="21"/>
                          </w:rPr>
                          <w:t>3.1</w:t>
                        </w:r>
                      </w:p>
                    </w:tc>
                    <w:tc>
                      <w:tcPr>
                        <w:tcW w:w="2457" w:type="dxa"/>
                      </w:tcPr>
                      <w:p>
                        <w:pPr>
                          <w:pStyle w:val="TableParagraph"/>
                          <w:spacing w:line="251" w:lineRule="exact"/>
                          <w:ind w:left="53"/>
                          <w:rPr>
                            <w:sz w:val="21"/>
                          </w:rPr>
                        </w:pPr>
                        <w:r>
                          <w:rPr>
                            <w:sz w:val="21"/>
                          </w:rPr>
                          <w:t>保险费的交纳</w:t>
                        </w:r>
                      </w:p>
                    </w:tc>
                    <w:tc>
                      <w:tcPr>
                        <w:tcW w:w="666" w:type="dxa"/>
                      </w:tcPr>
                      <w:p>
                        <w:pPr>
                          <w:pStyle w:val="TableParagraph"/>
                          <w:spacing w:line="251" w:lineRule="exact"/>
                          <w:ind w:left="0" w:right="49"/>
                          <w:jc w:val="right"/>
                          <w:rPr>
                            <w:sz w:val="21"/>
                          </w:rPr>
                        </w:pPr>
                        <w:r>
                          <w:rPr>
                            <w:w w:val="124"/>
                            <w:sz w:val="21"/>
                          </w:rPr>
                          <w:t>8</w:t>
                        </w:r>
                        <w:r>
                          <w:rPr>
                            <w:spacing w:val="-2"/>
                            <w:w w:val="58"/>
                            <w:sz w:val="21"/>
                          </w:rPr>
                          <w:t>.</w:t>
                        </w:r>
                        <w:r>
                          <w:rPr>
                            <w:w w:val="122"/>
                            <w:sz w:val="21"/>
                          </w:rPr>
                          <w:t>7</w:t>
                        </w:r>
                      </w:p>
                    </w:tc>
                    <w:tc>
                      <w:tcPr>
                        <w:tcW w:w="2450" w:type="dxa"/>
                      </w:tcPr>
                      <w:p>
                        <w:pPr>
                          <w:pStyle w:val="TableParagraph"/>
                          <w:spacing w:line="251" w:lineRule="exact"/>
                          <w:ind w:left="48"/>
                          <w:rPr>
                            <w:sz w:val="21"/>
                          </w:rPr>
                        </w:pPr>
                        <w:r>
                          <w:rPr>
                            <w:sz w:val="21"/>
                          </w:rPr>
                          <w:t>未还款项</w:t>
                        </w:r>
                      </w:p>
                    </w:tc>
                    <w:tc>
                      <w:tcPr>
                        <w:tcW w:w="876" w:type="dxa"/>
                      </w:tcPr>
                      <w:p>
                        <w:pPr>
                          <w:pStyle w:val="TableParagraph"/>
                          <w:ind w:left="0"/>
                          <w:rPr>
                            <w:rFonts w:ascii="Times New Roman"/>
                            <w:sz w:val="20"/>
                          </w:rPr>
                        </w:pPr>
                      </w:p>
                    </w:tc>
                    <w:tc>
                      <w:tcPr>
                        <w:tcW w:w="2380" w:type="dxa"/>
                      </w:tcPr>
                      <w:p>
                        <w:pPr>
                          <w:pStyle w:val="TableParagraph"/>
                          <w:spacing w:line="251" w:lineRule="exact"/>
                          <w:ind w:left="53"/>
                          <w:rPr>
                            <w:sz w:val="21"/>
                          </w:rPr>
                        </w:pPr>
                        <w:r>
                          <w:rPr>
                            <w:sz w:val="21"/>
                          </w:rPr>
                          <w:t>色体异常</w:t>
                        </w:r>
                      </w:p>
                    </w:tc>
                  </w:tr>
                  <w:tr>
                    <w:trPr>
                      <w:trHeight w:val="311" w:hRule="atLeast"/>
                    </w:trPr>
                    <w:tc>
                      <w:tcPr>
                        <w:tcW w:w="417" w:type="dxa"/>
                      </w:tcPr>
                      <w:p>
                        <w:pPr>
                          <w:pStyle w:val="TableParagraph"/>
                          <w:spacing w:line="251" w:lineRule="exact"/>
                          <w:ind w:left="50"/>
                          <w:rPr>
                            <w:sz w:val="21"/>
                          </w:rPr>
                        </w:pPr>
                        <w:r>
                          <w:rPr>
                            <w:sz w:val="21"/>
                          </w:rPr>
                          <w:t>3.2</w:t>
                        </w:r>
                      </w:p>
                    </w:tc>
                    <w:tc>
                      <w:tcPr>
                        <w:tcW w:w="2457" w:type="dxa"/>
                      </w:tcPr>
                      <w:p>
                        <w:pPr>
                          <w:pStyle w:val="TableParagraph"/>
                          <w:spacing w:line="251" w:lineRule="exact"/>
                          <w:ind w:left="53"/>
                          <w:rPr>
                            <w:sz w:val="21"/>
                          </w:rPr>
                        </w:pPr>
                        <w:r>
                          <w:rPr>
                            <w:sz w:val="21"/>
                          </w:rPr>
                          <w:t>宽限期</w:t>
                        </w:r>
                      </w:p>
                    </w:tc>
                    <w:tc>
                      <w:tcPr>
                        <w:tcW w:w="666" w:type="dxa"/>
                      </w:tcPr>
                      <w:p>
                        <w:pPr>
                          <w:pStyle w:val="TableParagraph"/>
                          <w:spacing w:line="251" w:lineRule="exact"/>
                          <w:ind w:left="0" w:right="46"/>
                          <w:jc w:val="right"/>
                          <w:rPr>
                            <w:sz w:val="21"/>
                          </w:rPr>
                        </w:pPr>
                        <w:r>
                          <w:rPr>
                            <w:w w:val="124"/>
                            <w:sz w:val="21"/>
                          </w:rPr>
                          <w:t>8</w:t>
                        </w:r>
                        <w:r>
                          <w:rPr>
                            <w:spacing w:val="-2"/>
                            <w:w w:val="58"/>
                            <w:sz w:val="21"/>
                          </w:rPr>
                          <w:t>.</w:t>
                        </w:r>
                        <w:r>
                          <w:rPr>
                            <w:w w:val="124"/>
                            <w:sz w:val="21"/>
                          </w:rPr>
                          <w:t>8</w:t>
                        </w:r>
                      </w:p>
                    </w:tc>
                    <w:tc>
                      <w:tcPr>
                        <w:tcW w:w="2450" w:type="dxa"/>
                      </w:tcPr>
                      <w:p>
                        <w:pPr>
                          <w:pStyle w:val="TableParagraph"/>
                          <w:spacing w:line="251" w:lineRule="exact"/>
                          <w:ind w:left="48"/>
                          <w:rPr>
                            <w:sz w:val="21"/>
                          </w:rPr>
                        </w:pPr>
                        <w:r>
                          <w:rPr>
                            <w:sz w:val="21"/>
                          </w:rPr>
                          <w:t>合同内容变更</w:t>
                        </w:r>
                      </w:p>
                    </w:tc>
                    <w:tc>
                      <w:tcPr>
                        <w:tcW w:w="876" w:type="dxa"/>
                      </w:tcPr>
                      <w:p>
                        <w:pPr>
                          <w:pStyle w:val="TableParagraph"/>
                          <w:spacing w:line="251" w:lineRule="exact"/>
                          <w:ind w:left="0" w:right="52"/>
                          <w:jc w:val="right"/>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380" w:type="dxa"/>
                      </w:tcPr>
                      <w:p>
                        <w:pPr>
                          <w:pStyle w:val="TableParagraph"/>
                          <w:spacing w:line="251" w:lineRule="exact"/>
                          <w:ind w:left="53"/>
                          <w:rPr>
                            <w:sz w:val="21"/>
                          </w:rPr>
                        </w:pPr>
                        <w:r>
                          <w:rPr>
                            <w:sz w:val="21"/>
                          </w:rPr>
                          <w:t>保险费约定交纳日</w:t>
                        </w:r>
                      </w:p>
                    </w:tc>
                  </w:tr>
                  <w:tr>
                    <w:trPr>
                      <w:trHeight w:val="276" w:hRule="atLeast"/>
                    </w:trPr>
                    <w:tc>
                      <w:tcPr>
                        <w:tcW w:w="417" w:type="dxa"/>
                      </w:tcPr>
                      <w:p>
                        <w:pPr>
                          <w:pStyle w:val="TableParagraph"/>
                          <w:spacing w:line="256" w:lineRule="exact"/>
                          <w:ind w:left="50"/>
                          <w:rPr>
                            <w:rFonts w:ascii="微软雅黑"/>
                            <w:b/>
                            <w:sz w:val="21"/>
                          </w:rPr>
                        </w:pPr>
                        <w:r>
                          <w:rPr>
                            <w:rFonts w:ascii="微软雅黑"/>
                            <w:b/>
                            <w:sz w:val="21"/>
                          </w:rPr>
                          <w:t>4.</w:t>
                        </w:r>
                      </w:p>
                    </w:tc>
                    <w:tc>
                      <w:tcPr>
                        <w:tcW w:w="2457" w:type="dxa"/>
                      </w:tcPr>
                      <w:p>
                        <w:pPr>
                          <w:pStyle w:val="TableParagraph"/>
                          <w:spacing w:line="256" w:lineRule="exact"/>
                          <w:ind w:left="53"/>
                          <w:rPr>
                            <w:rFonts w:ascii="微软雅黑" w:eastAsia="微软雅黑" w:hint="eastAsia"/>
                            <w:b/>
                            <w:sz w:val="21"/>
                          </w:rPr>
                        </w:pPr>
                        <w:r>
                          <w:rPr>
                            <w:rFonts w:ascii="微软雅黑" w:eastAsia="微软雅黑" w:hint="eastAsia"/>
                            <w:b/>
                            <w:sz w:val="21"/>
                          </w:rPr>
                          <w:t>合同效力的中止及恢复</w:t>
                        </w:r>
                      </w:p>
                    </w:tc>
                    <w:tc>
                      <w:tcPr>
                        <w:tcW w:w="666" w:type="dxa"/>
                      </w:tcPr>
                      <w:p>
                        <w:pPr>
                          <w:pStyle w:val="TableParagraph"/>
                          <w:spacing w:line="251" w:lineRule="exact"/>
                          <w:ind w:left="0" w:right="48"/>
                          <w:jc w:val="right"/>
                          <w:rPr>
                            <w:sz w:val="21"/>
                          </w:rPr>
                        </w:pPr>
                        <w:r>
                          <w:rPr>
                            <w:w w:val="124"/>
                            <w:sz w:val="21"/>
                          </w:rPr>
                          <w:t>8</w:t>
                        </w:r>
                        <w:r>
                          <w:rPr>
                            <w:spacing w:val="-2"/>
                            <w:w w:val="58"/>
                            <w:sz w:val="21"/>
                          </w:rPr>
                          <w:t>.</w:t>
                        </w:r>
                        <w:r>
                          <w:rPr>
                            <w:w w:val="123"/>
                            <w:sz w:val="21"/>
                          </w:rPr>
                          <w:t>9</w:t>
                        </w:r>
                      </w:p>
                    </w:tc>
                    <w:tc>
                      <w:tcPr>
                        <w:tcW w:w="2450" w:type="dxa"/>
                      </w:tcPr>
                      <w:p>
                        <w:pPr>
                          <w:pStyle w:val="TableParagraph"/>
                          <w:spacing w:line="251" w:lineRule="exact"/>
                          <w:ind w:left="48"/>
                          <w:rPr>
                            <w:sz w:val="21"/>
                          </w:rPr>
                        </w:pPr>
                        <w:r>
                          <w:rPr>
                            <w:sz w:val="21"/>
                          </w:rPr>
                          <w:t>联系方式变更</w:t>
                        </w:r>
                      </w:p>
                    </w:tc>
                    <w:tc>
                      <w:tcPr>
                        <w:tcW w:w="876" w:type="dxa"/>
                      </w:tcPr>
                      <w:p>
                        <w:pPr>
                          <w:pStyle w:val="TableParagraph"/>
                          <w:spacing w:line="251" w:lineRule="exact"/>
                          <w:ind w:left="0" w:right="53"/>
                          <w:jc w:val="right"/>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380" w:type="dxa"/>
                      </w:tcPr>
                      <w:p>
                        <w:pPr>
                          <w:pStyle w:val="TableParagraph"/>
                          <w:spacing w:line="251" w:lineRule="exact"/>
                          <w:ind w:left="53"/>
                          <w:rPr>
                            <w:sz w:val="21"/>
                          </w:rPr>
                        </w:pPr>
                        <w:r>
                          <w:rPr>
                            <w:sz w:val="21"/>
                          </w:rPr>
                          <w:t>复利</w:t>
                        </w:r>
                      </w:p>
                    </w:tc>
                  </w:tr>
                </w:tbl>
                <w:p>
                  <w:pPr>
                    <w:pStyle w:val="BodyText"/>
                  </w:pPr>
                </w:p>
              </w:txbxContent>
            </v:textbox>
            <w10:wrap type="none"/>
          </v:shape>
        </w:pict>
      </w:r>
      <w:r>
        <w:rPr/>
        <w:t>1.1 基本保险金额</w:t>
      </w:r>
    </w:p>
    <w:p>
      <w:pPr>
        <w:tabs>
          <w:tab w:pos="922" w:val="left" w:leader="none"/>
        </w:tabs>
        <w:spacing w:before="10"/>
        <w:ind w:left="502" w:right="0" w:firstLine="0"/>
        <w:jc w:val="left"/>
        <w:rPr>
          <w:rFonts w:ascii="微软雅黑" w:eastAsia="微软雅黑" w:hint="eastAsia"/>
          <w:b/>
          <w:sz w:val="21"/>
        </w:rPr>
      </w:pPr>
      <w:r>
        <w:rPr/>
        <w:br w:type="column"/>
      </w:r>
      <w:r>
        <w:rPr>
          <w:rFonts w:ascii="微软雅黑" w:eastAsia="微软雅黑" w:hint="eastAsia"/>
          <w:b/>
          <w:sz w:val="21"/>
        </w:rPr>
        <w:t>8.</w:t>
        <w:tab/>
        <w:t>其他需要关注的事项</w:t>
      </w:r>
    </w:p>
    <w:p>
      <w:pPr>
        <w:pStyle w:val="BodyText"/>
        <w:spacing w:before="11"/>
        <w:ind w:left="502"/>
      </w:pPr>
      <w:r>
        <w:rPr>
          <w:w w:val="124"/>
        </w:rPr>
        <w:t>8</w:t>
      </w:r>
      <w:r>
        <w:rPr>
          <w:spacing w:val="-2"/>
          <w:w w:val="58"/>
        </w:rPr>
        <w:t>.</w:t>
      </w:r>
      <w:r>
        <w:rPr>
          <w:w w:val="97"/>
        </w:rPr>
        <w:t>1</w:t>
      </w:r>
      <w:r>
        <w:rPr>
          <w:spacing w:val="20"/>
        </w:rPr>
        <w:t> </w:t>
      </w:r>
      <w:r>
        <w:rPr>
          <w:spacing w:val="-1"/>
          <w:w w:val="100"/>
        </w:rPr>
        <w:t>合同构成</w:t>
      </w:r>
    </w:p>
    <w:p>
      <w:pPr>
        <w:pStyle w:val="ListParagraph"/>
        <w:numPr>
          <w:ilvl w:val="1"/>
          <w:numId w:val="2"/>
        </w:numPr>
        <w:tabs>
          <w:tab w:pos="1029" w:val="left" w:leader="none"/>
        </w:tabs>
        <w:spacing w:line="240" w:lineRule="auto" w:before="73" w:after="0"/>
        <w:ind w:left="1028" w:right="0" w:hanging="526"/>
        <w:jc w:val="left"/>
        <w:rPr>
          <w:sz w:val="21"/>
        </w:rPr>
      </w:pPr>
      <w:r>
        <w:rPr>
          <w:w w:val="100"/>
          <w:sz w:val="21"/>
        </w:rPr>
        <w:br w:type="column"/>
      </w:r>
      <w:r>
        <w:rPr>
          <w:spacing w:val="-3"/>
          <w:sz w:val="21"/>
        </w:rPr>
        <w:t>无合法有效驾驶证驾驶</w:t>
      </w:r>
    </w:p>
    <w:p>
      <w:pPr>
        <w:pStyle w:val="ListParagraph"/>
        <w:numPr>
          <w:ilvl w:val="1"/>
          <w:numId w:val="2"/>
        </w:numPr>
        <w:tabs>
          <w:tab w:pos="1029" w:val="left" w:leader="none"/>
        </w:tabs>
        <w:spacing w:line="240" w:lineRule="auto" w:before="37" w:after="0"/>
        <w:ind w:left="1028" w:right="0" w:hanging="526"/>
        <w:jc w:val="left"/>
        <w:rPr>
          <w:sz w:val="21"/>
        </w:rPr>
      </w:pPr>
      <w:r>
        <w:rPr>
          <w:spacing w:val="-3"/>
          <w:sz w:val="21"/>
        </w:rPr>
        <w:t>无合法有效行驶证</w:t>
      </w:r>
    </w:p>
    <w:p>
      <w:pPr>
        <w:spacing w:after="0" w:line="240" w:lineRule="auto"/>
        <w:jc w:val="left"/>
        <w:rPr>
          <w:sz w:val="21"/>
        </w:rPr>
        <w:sectPr>
          <w:type w:val="continuous"/>
          <w:pgSz w:w="11910" w:h="16840"/>
          <w:pgMar w:top="420" w:bottom="280" w:left="880" w:right="800"/>
          <w:cols w:num="3" w:equalWidth="0">
            <w:col w:w="2186" w:space="932"/>
            <w:col w:w="2824" w:space="296"/>
            <w:col w:w="3992"/>
          </w:cols>
        </w:sect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25"/>
        </w:rPr>
      </w:pPr>
    </w:p>
    <w:p>
      <w:pPr>
        <w:pStyle w:val="ListParagraph"/>
        <w:numPr>
          <w:ilvl w:val="1"/>
          <w:numId w:val="3"/>
        </w:numPr>
        <w:tabs>
          <w:tab w:pos="923" w:val="left" w:leader="none"/>
        </w:tabs>
        <w:spacing w:line="240" w:lineRule="auto" w:before="1" w:after="0"/>
        <w:ind w:left="922" w:right="0" w:hanging="420"/>
        <w:jc w:val="left"/>
        <w:rPr>
          <w:sz w:val="21"/>
        </w:rPr>
      </w:pPr>
      <w:r>
        <w:rPr>
          <w:spacing w:val="-1"/>
          <w:sz w:val="21"/>
        </w:rPr>
        <w:t>效力中止</w:t>
      </w:r>
    </w:p>
    <w:p>
      <w:pPr>
        <w:pStyle w:val="ListParagraph"/>
        <w:numPr>
          <w:ilvl w:val="1"/>
          <w:numId w:val="3"/>
        </w:numPr>
        <w:tabs>
          <w:tab w:pos="923" w:val="left" w:leader="none"/>
        </w:tabs>
        <w:spacing w:line="240" w:lineRule="auto" w:before="37" w:after="0"/>
        <w:ind w:left="922" w:right="0" w:hanging="420"/>
        <w:jc w:val="left"/>
        <w:rPr>
          <w:sz w:val="21"/>
        </w:rPr>
      </w:pPr>
      <w:r>
        <w:rPr>
          <w:spacing w:val="-1"/>
          <w:sz w:val="21"/>
        </w:rPr>
        <w:t>效力恢复</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25"/>
        </w:rPr>
      </w:pPr>
    </w:p>
    <w:p>
      <w:pPr>
        <w:pStyle w:val="ListParagraph"/>
        <w:numPr>
          <w:ilvl w:val="1"/>
          <w:numId w:val="4"/>
        </w:numPr>
        <w:tabs>
          <w:tab w:pos="1029" w:val="left" w:leader="none"/>
        </w:tabs>
        <w:spacing w:line="240" w:lineRule="auto" w:before="1" w:after="0"/>
        <w:ind w:left="1028" w:right="0" w:hanging="526"/>
        <w:jc w:val="left"/>
        <w:rPr>
          <w:sz w:val="21"/>
        </w:rPr>
      </w:pPr>
      <w:r>
        <w:rPr>
          <w:spacing w:val="-1"/>
          <w:sz w:val="21"/>
        </w:rPr>
        <w:t>争议处理</w:t>
      </w:r>
    </w:p>
    <w:p>
      <w:pPr>
        <w:pStyle w:val="ListParagraph"/>
        <w:numPr>
          <w:ilvl w:val="1"/>
          <w:numId w:val="4"/>
        </w:numPr>
        <w:tabs>
          <w:tab w:pos="1029" w:val="left" w:leader="none"/>
        </w:tabs>
        <w:spacing w:line="240" w:lineRule="auto" w:before="37" w:after="0"/>
        <w:ind w:left="1028" w:right="0" w:hanging="526"/>
        <w:jc w:val="left"/>
        <w:rPr>
          <w:sz w:val="21"/>
        </w:rPr>
      </w:pPr>
      <w:r>
        <w:rPr>
          <w:spacing w:val="-2"/>
          <w:sz w:val="21"/>
        </w:rPr>
        <w:t>合同终止</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25"/>
        </w:rPr>
      </w:pPr>
    </w:p>
    <w:p>
      <w:pPr>
        <w:pStyle w:val="ListParagraph"/>
        <w:numPr>
          <w:ilvl w:val="1"/>
          <w:numId w:val="5"/>
        </w:numPr>
        <w:tabs>
          <w:tab w:pos="1135" w:val="left" w:leader="none"/>
        </w:tabs>
        <w:spacing w:line="240" w:lineRule="auto" w:before="1" w:after="0"/>
        <w:ind w:left="1134" w:right="0" w:hanging="632"/>
        <w:jc w:val="left"/>
        <w:rPr>
          <w:sz w:val="21"/>
        </w:rPr>
      </w:pPr>
      <w:r>
        <w:rPr>
          <w:spacing w:val="-2"/>
          <w:sz w:val="21"/>
        </w:rPr>
        <w:t>有效身份证件</w:t>
      </w:r>
    </w:p>
    <w:p>
      <w:pPr>
        <w:pStyle w:val="ListParagraph"/>
        <w:numPr>
          <w:ilvl w:val="1"/>
          <w:numId w:val="5"/>
        </w:numPr>
        <w:tabs>
          <w:tab w:pos="1135" w:val="left" w:leader="none"/>
        </w:tabs>
        <w:spacing w:line="240" w:lineRule="auto" w:before="37" w:after="0"/>
        <w:ind w:left="1134" w:right="0" w:hanging="632"/>
        <w:jc w:val="left"/>
        <w:rPr>
          <w:sz w:val="21"/>
        </w:rPr>
      </w:pPr>
      <w:r>
        <w:rPr>
          <w:spacing w:val="-1"/>
          <w:sz w:val="21"/>
        </w:rPr>
        <w:t>专科医</w:t>
      </w:r>
      <w:r>
        <w:rPr>
          <w:sz w:val="21"/>
        </w:rPr>
        <w:t>Th</w:t>
      </w:r>
    </w:p>
    <w:p>
      <w:pPr>
        <w:spacing w:after="0" w:line="240" w:lineRule="auto"/>
        <w:jc w:val="left"/>
        <w:rPr>
          <w:sz w:val="21"/>
        </w:rPr>
        <w:sectPr>
          <w:type w:val="continuous"/>
          <w:pgSz w:w="11910" w:h="16840"/>
          <w:pgMar w:top="420" w:bottom="280" w:left="880" w:right="800"/>
          <w:cols w:num="3" w:equalWidth="0">
            <w:col w:w="1766" w:space="1352"/>
            <w:col w:w="1871" w:space="1249"/>
            <w:col w:w="3992"/>
          </w:cols>
        </w:sectPr>
      </w:pPr>
    </w:p>
    <w:p>
      <w:pPr>
        <w:pStyle w:val="BodyText"/>
        <w:spacing w:before="4"/>
        <w:rPr>
          <w:sz w:val="7"/>
        </w:rPr>
      </w:pP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1824"/>
        <w:gridCol w:w="1465"/>
        <w:gridCol w:w="2194"/>
      </w:tblGrid>
      <w:tr>
        <w:trPr>
          <w:trHeight w:val="276" w:hRule="atLeast"/>
        </w:trPr>
        <w:tc>
          <w:tcPr>
            <w:tcW w:w="419" w:type="dxa"/>
          </w:tcPr>
          <w:p>
            <w:pPr>
              <w:pStyle w:val="TableParagraph"/>
              <w:spacing w:line="241" w:lineRule="exact"/>
              <w:ind w:left="50"/>
              <w:rPr>
                <w:rFonts w:ascii="微软雅黑"/>
                <w:b/>
                <w:sz w:val="21"/>
              </w:rPr>
            </w:pPr>
            <w:r>
              <w:rPr>
                <w:rFonts w:ascii="微软雅黑"/>
                <w:b/>
                <w:sz w:val="21"/>
              </w:rPr>
              <w:t>5.</w:t>
            </w:r>
          </w:p>
        </w:tc>
        <w:tc>
          <w:tcPr>
            <w:tcW w:w="2556" w:type="dxa"/>
          </w:tcPr>
          <w:p>
            <w:pPr>
              <w:pStyle w:val="TableParagraph"/>
              <w:spacing w:line="241"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41" w:lineRule="exact"/>
              <w:ind w:left="193"/>
              <w:rPr>
                <w:rFonts w:ascii="微软雅黑"/>
                <w:b/>
                <w:sz w:val="21"/>
              </w:rPr>
            </w:pPr>
            <w:r>
              <w:rPr>
                <w:rFonts w:ascii="微软雅黑"/>
                <w:b/>
                <w:sz w:val="21"/>
              </w:rPr>
              <w:t>9.</w:t>
            </w:r>
          </w:p>
        </w:tc>
        <w:tc>
          <w:tcPr>
            <w:tcW w:w="1824" w:type="dxa"/>
          </w:tcPr>
          <w:p>
            <w:pPr>
              <w:pStyle w:val="TableParagraph"/>
              <w:spacing w:line="241" w:lineRule="exact"/>
              <w:ind w:left="1"/>
              <w:rPr>
                <w:rFonts w:ascii="微软雅黑" w:eastAsia="微软雅黑" w:hint="eastAsia"/>
                <w:b/>
                <w:sz w:val="21"/>
              </w:rPr>
            </w:pPr>
            <w:r>
              <w:rPr>
                <w:rFonts w:ascii="微软雅黑" w:eastAsia="微软雅黑" w:hint="eastAsia"/>
                <w:b/>
                <w:sz w:val="21"/>
              </w:rPr>
              <w:t>疾病定义</w:t>
            </w:r>
          </w:p>
        </w:tc>
        <w:tc>
          <w:tcPr>
            <w:tcW w:w="1465" w:type="dxa"/>
          </w:tcPr>
          <w:p>
            <w:pPr>
              <w:pStyle w:val="TableParagraph"/>
              <w:spacing w:line="215" w:lineRule="exact"/>
              <w:ind w:left="0" w:right="61"/>
              <w:jc w:val="right"/>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194" w:type="dxa"/>
          </w:tcPr>
          <w:p>
            <w:pPr>
              <w:pStyle w:val="TableParagraph"/>
              <w:spacing w:line="215" w:lineRule="exact"/>
              <w:ind w:left="43"/>
              <w:rPr>
                <w:sz w:val="21"/>
              </w:rPr>
            </w:pPr>
            <w:r>
              <w:rPr>
                <w:sz w:val="21"/>
              </w:rPr>
              <w:t>与基本保险金额减少部</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51" w:lineRule="exact"/>
              <w:ind w:left="193"/>
              <w:rPr>
                <w:sz w:val="21"/>
              </w:rPr>
            </w:pPr>
            <w:r>
              <w:rPr>
                <w:sz w:val="21"/>
              </w:rPr>
              <w:t>9.1</w:t>
            </w:r>
          </w:p>
        </w:tc>
        <w:tc>
          <w:tcPr>
            <w:tcW w:w="1824" w:type="dxa"/>
          </w:tcPr>
          <w:p>
            <w:pPr>
              <w:pStyle w:val="TableParagraph"/>
              <w:spacing w:line="251" w:lineRule="exact"/>
              <w:ind w:left="1"/>
              <w:rPr>
                <w:sz w:val="21"/>
              </w:rPr>
            </w:pPr>
            <w:r>
              <w:rPr>
                <w:sz w:val="21"/>
              </w:rPr>
              <w:t>轻症疾病</w:t>
            </w:r>
          </w:p>
        </w:tc>
        <w:tc>
          <w:tcPr>
            <w:tcW w:w="146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分相对应的现金价值</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51" w:lineRule="exact"/>
              <w:ind w:left="193"/>
              <w:rPr>
                <w:sz w:val="21"/>
              </w:rPr>
            </w:pPr>
            <w:r>
              <w:rPr>
                <w:sz w:val="21"/>
              </w:rPr>
              <w:t>9.2</w:t>
            </w:r>
          </w:p>
        </w:tc>
        <w:tc>
          <w:tcPr>
            <w:tcW w:w="1824" w:type="dxa"/>
          </w:tcPr>
          <w:p>
            <w:pPr>
              <w:pStyle w:val="TableParagraph"/>
              <w:spacing w:line="251" w:lineRule="exact"/>
              <w:ind w:left="1"/>
              <w:rPr>
                <w:sz w:val="21"/>
              </w:rPr>
            </w:pPr>
            <w:r>
              <w:rPr>
                <w:sz w:val="21"/>
              </w:rPr>
              <w:t>中症疾病</w:t>
            </w:r>
          </w:p>
        </w:tc>
        <w:tc>
          <w:tcPr>
            <w:tcW w:w="1465" w:type="dxa"/>
          </w:tcPr>
          <w:p>
            <w:pPr>
              <w:pStyle w:val="TableParagraph"/>
              <w:spacing w:line="251" w:lineRule="exact"/>
              <w:ind w:left="0" w:right="62"/>
              <w:jc w:val="right"/>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194" w:type="dxa"/>
          </w:tcPr>
          <w:p>
            <w:pPr>
              <w:pStyle w:val="TableParagraph"/>
              <w:spacing w:line="251" w:lineRule="exact"/>
              <w:ind w:left="43"/>
              <w:rPr>
                <w:sz w:val="21"/>
              </w:rPr>
            </w:pPr>
            <w:r>
              <w:rPr>
                <w:sz w:val="21"/>
              </w:rPr>
              <w:t>保单年度</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sz w:val="21"/>
              </w:rPr>
              <w:t>9.3</w:t>
            </w:r>
          </w:p>
        </w:tc>
        <w:tc>
          <w:tcPr>
            <w:tcW w:w="1824" w:type="dxa"/>
          </w:tcPr>
          <w:p>
            <w:pPr>
              <w:pStyle w:val="TableParagraph"/>
              <w:spacing w:line="251" w:lineRule="exact"/>
              <w:ind w:left="1"/>
              <w:rPr>
                <w:sz w:val="21"/>
              </w:rPr>
            </w:pPr>
            <w:r>
              <w:rPr>
                <w:sz w:val="21"/>
              </w:rPr>
              <w:t>重症疾病</w:t>
            </w:r>
          </w:p>
        </w:tc>
        <w:tc>
          <w:tcPr>
            <w:tcW w:w="1465" w:type="dxa"/>
          </w:tcPr>
          <w:p>
            <w:pPr>
              <w:pStyle w:val="TableParagraph"/>
              <w:spacing w:line="251" w:lineRule="exact"/>
              <w:ind w:left="0" w:right="39"/>
              <w:jc w:val="right"/>
              <w:rPr>
                <w:sz w:val="21"/>
              </w:rPr>
            </w:pPr>
            <w:r>
              <w:rPr>
                <w:w w:val="97"/>
                <w:sz w:val="21"/>
              </w:rPr>
              <w:t>1</w:t>
            </w:r>
            <w:r>
              <w:rPr>
                <w:w w:val="122"/>
                <w:sz w:val="21"/>
              </w:rPr>
              <w:t>0</w:t>
            </w:r>
            <w:r>
              <w:rPr>
                <w:spacing w:val="-2"/>
                <w:w w:val="58"/>
                <w:sz w:val="21"/>
              </w:rPr>
              <w:t>.</w:t>
            </w:r>
            <w:r>
              <w:rPr>
                <w:spacing w:val="-3"/>
                <w:w w:val="121"/>
                <w:sz w:val="21"/>
              </w:rPr>
              <w:t>2</w:t>
            </w:r>
            <w:r>
              <w:rPr>
                <w:w w:val="122"/>
                <w:sz w:val="21"/>
              </w:rPr>
              <w:t>0</w:t>
            </w:r>
          </w:p>
        </w:tc>
        <w:tc>
          <w:tcPr>
            <w:tcW w:w="2194" w:type="dxa"/>
          </w:tcPr>
          <w:p>
            <w:pPr>
              <w:pStyle w:val="TableParagraph"/>
              <w:spacing w:line="251" w:lineRule="exact"/>
              <w:ind w:left="43"/>
              <w:rPr>
                <w:sz w:val="21"/>
              </w:rPr>
            </w:pPr>
            <w:r>
              <w:rPr>
                <w:sz w:val="21"/>
              </w:rPr>
              <w:t>永久不可逆</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76" w:lineRule="exact"/>
              <w:ind w:left="193"/>
              <w:rPr>
                <w:rFonts w:ascii="微软雅黑"/>
                <w:b/>
                <w:sz w:val="21"/>
              </w:rPr>
            </w:pPr>
            <w:r>
              <w:rPr>
                <w:rFonts w:ascii="微软雅黑"/>
                <w:b/>
                <w:sz w:val="21"/>
              </w:rPr>
              <w:t>10.</w:t>
            </w:r>
          </w:p>
        </w:tc>
        <w:tc>
          <w:tcPr>
            <w:tcW w:w="1824"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1465" w:type="dxa"/>
          </w:tcPr>
          <w:p>
            <w:pPr>
              <w:pStyle w:val="TableParagraph"/>
              <w:spacing w:line="251" w:lineRule="exact"/>
              <w:ind w:left="0" w:right="65"/>
              <w:jc w:val="right"/>
              <w:rPr>
                <w:sz w:val="21"/>
              </w:rPr>
            </w:pPr>
            <w:r>
              <w:rPr>
                <w:w w:val="97"/>
                <w:sz w:val="21"/>
              </w:rPr>
              <w:t>1</w:t>
            </w:r>
            <w:r>
              <w:rPr>
                <w:w w:val="122"/>
                <w:sz w:val="21"/>
              </w:rPr>
              <w:t>0</w:t>
            </w:r>
            <w:r>
              <w:rPr>
                <w:spacing w:val="-2"/>
                <w:w w:val="58"/>
                <w:sz w:val="21"/>
              </w:rPr>
              <w:t>.</w:t>
            </w:r>
            <w:r>
              <w:rPr>
                <w:spacing w:val="-3"/>
                <w:w w:val="121"/>
                <w:sz w:val="21"/>
              </w:rPr>
              <w:t>2</w:t>
            </w:r>
            <w:r>
              <w:rPr>
                <w:w w:val="97"/>
                <w:sz w:val="21"/>
              </w:rPr>
              <w:t>1</w:t>
            </w:r>
          </w:p>
        </w:tc>
        <w:tc>
          <w:tcPr>
            <w:tcW w:w="2194" w:type="dxa"/>
          </w:tcPr>
          <w:p>
            <w:pPr>
              <w:pStyle w:val="TableParagraph"/>
              <w:spacing w:line="251" w:lineRule="exact"/>
              <w:ind w:left="43"/>
              <w:rPr>
                <w:sz w:val="21"/>
              </w:rPr>
            </w:pPr>
            <w:r>
              <w:rPr>
                <w:sz w:val="21"/>
              </w:rPr>
              <w:t>美国纽约心脏病学会心</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1824" w:type="dxa"/>
          </w:tcPr>
          <w:p>
            <w:pPr>
              <w:pStyle w:val="TableParagraph"/>
              <w:spacing w:line="251" w:lineRule="exact"/>
              <w:rPr>
                <w:sz w:val="21"/>
              </w:rPr>
            </w:pPr>
            <w:r>
              <w:rPr>
                <w:sz w:val="21"/>
              </w:rPr>
              <w:t>医院</w:t>
            </w:r>
          </w:p>
        </w:tc>
        <w:tc>
          <w:tcPr>
            <w:tcW w:w="146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功能状态分级</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2</w:t>
            </w:r>
          </w:p>
        </w:tc>
        <w:tc>
          <w:tcPr>
            <w:tcW w:w="1824" w:type="dxa"/>
          </w:tcPr>
          <w:p>
            <w:pPr>
              <w:pStyle w:val="TableParagraph"/>
              <w:spacing w:line="251" w:lineRule="exact"/>
              <w:rPr>
                <w:sz w:val="21"/>
              </w:rPr>
            </w:pPr>
            <w:r>
              <w:rPr>
                <w:sz w:val="21"/>
              </w:rPr>
              <w:t>初次确诊</w:t>
            </w:r>
          </w:p>
        </w:tc>
        <w:tc>
          <w:tcPr>
            <w:tcW w:w="1465" w:type="dxa"/>
          </w:tcPr>
          <w:p>
            <w:pPr>
              <w:pStyle w:val="TableParagraph"/>
              <w:spacing w:line="251" w:lineRule="exact"/>
              <w:ind w:left="0" w:right="41"/>
              <w:jc w:val="right"/>
              <w:rPr>
                <w:sz w:val="21"/>
              </w:rPr>
            </w:pPr>
            <w:r>
              <w:rPr>
                <w:w w:val="97"/>
                <w:sz w:val="21"/>
              </w:rPr>
              <w:t>1</w:t>
            </w:r>
            <w:r>
              <w:rPr>
                <w:w w:val="122"/>
                <w:sz w:val="21"/>
              </w:rPr>
              <w:t>0</w:t>
            </w:r>
            <w:r>
              <w:rPr>
                <w:spacing w:val="-2"/>
                <w:w w:val="58"/>
                <w:sz w:val="21"/>
              </w:rPr>
              <w:t>.</w:t>
            </w:r>
            <w:r>
              <w:rPr>
                <w:spacing w:val="-3"/>
                <w:w w:val="121"/>
                <w:sz w:val="21"/>
              </w:rPr>
              <w:t>2</w:t>
            </w:r>
            <w:r>
              <w:rPr>
                <w:w w:val="121"/>
                <w:sz w:val="21"/>
              </w:rPr>
              <w:t>2</w:t>
            </w:r>
          </w:p>
        </w:tc>
        <w:tc>
          <w:tcPr>
            <w:tcW w:w="2194" w:type="dxa"/>
          </w:tcPr>
          <w:p>
            <w:pPr>
              <w:pStyle w:val="TableParagraph"/>
              <w:spacing w:line="251" w:lineRule="exact"/>
              <w:ind w:left="43"/>
              <w:rPr>
                <w:sz w:val="21"/>
              </w:rPr>
            </w:pPr>
            <w:r>
              <w:rPr>
                <w:sz w:val="21"/>
              </w:rPr>
              <w:t>六项基本日常Th活活动</w:t>
            </w:r>
          </w:p>
        </w:tc>
      </w:tr>
      <w:tr>
        <w:trPr>
          <w:trHeight w:val="311"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1824" w:type="dxa"/>
          </w:tcPr>
          <w:p>
            <w:pPr>
              <w:pStyle w:val="TableParagraph"/>
              <w:spacing w:line="251" w:lineRule="exact"/>
              <w:rPr>
                <w:sz w:val="21"/>
              </w:rPr>
            </w:pPr>
            <w:r>
              <w:rPr>
                <w:sz w:val="21"/>
              </w:rPr>
              <w:t>意外伤害</w:t>
            </w:r>
          </w:p>
        </w:tc>
        <w:tc>
          <w:tcPr>
            <w:tcW w:w="1465" w:type="dxa"/>
          </w:tcPr>
          <w:p>
            <w:pPr>
              <w:pStyle w:val="TableParagraph"/>
              <w:spacing w:line="251" w:lineRule="exact"/>
              <w:ind w:left="0" w:right="37"/>
              <w:jc w:val="right"/>
              <w:rPr>
                <w:sz w:val="21"/>
              </w:rPr>
            </w:pPr>
            <w:r>
              <w:rPr>
                <w:w w:val="97"/>
                <w:sz w:val="21"/>
              </w:rPr>
              <w:t>1</w:t>
            </w:r>
            <w:r>
              <w:rPr>
                <w:w w:val="122"/>
                <w:sz w:val="21"/>
              </w:rPr>
              <w:t>0</w:t>
            </w:r>
            <w:r>
              <w:rPr>
                <w:spacing w:val="-2"/>
                <w:w w:val="58"/>
                <w:sz w:val="21"/>
              </w:rPr>
              <w:t>.</w:t>
            </w:r>
            <w:r>
              <w:rPr>
                <w:w w:val="121"/>
                <w:sz w:val="21"/>
              </w:rPr>
              <w:t>23</w:t>
            </w:r>
          </w:p>
        </w:tc>
        <w:tc>
          <w:tcPr>
            <w:tcW w:w="2194" w:type="dxa"/>
          </w:tcPr>
          <w:p>
            <w:pPr>
              <w:pStyle w:val="TableParagraph"/>
              <w:spacing w:line="251" w:lineRule="exact"/>
              <w:ind w:left="43"/>
              <w:rPr>
                <w:sz w:val="21"/>
              </w:rPr>
            </w:pPr>
            <w:r>
              <w:rPr>
                <w:sz w:val="21"/>
              </w:rPr>
              <w:t>肢体机能完全丧失</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您解除合同的手续及风险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1824" w:type="dxa"/>
          </w:tcPr>
          <w:p>
            <w:pPr>
              <w:pStyle w:val="TableParagraph"/>
              <w:spacing w:line="251" w:lineRule="exact"/>
              <w:rPr>
                <w:sz w:val="21"/>
              </w:rPr>
            </w:pPr>
            <w:r>
              <w:rPr>
                <w:sz w:val="21"/>
              </w:rPr>
              <w:t>周岁</w:t>
            </w:r>
          </w:p>
        </w:tc>
        <w:tc>
          <w:tcPr>
            <w:tcW w:w="1465" w:type="dxa"/>
          </w:tcPr>
          <w:p>
            <w:pPr>
              <w:pStyle w:val="TableParagraph"/>
              <w:spacing w:line="251" w:lineRule="exact"/>
              <w:ind w:left="0" w:right="38"/>
              <w:jc w:val="right"/>
              <w:rPr>
                <w:sz w:val="21"/>
              </w:rPr>
            </w:pPr>
            <w:r>
              <w:rPr>
                <w:w w:val="97"/>
                <w:sz w:val="21"/>
              </w:rPr>
              <w:t>1</w:t>
            </w:r>
            <w:r>
              <w:rPr>
                <w:w w:val="122"/>
                <w:sz w:val="21"/>
              </w:rPr>
              <w:t>0</w:t>
            </w:r>
            <w:r>
              <w:rPr>
                <w:spacing w:val="-2"/>
                <w:w w:val="58"/>
                <w:sz w:val="21"/>
              </w:rPr>
              <w:t>.</w:t>
            </w:r>
            <w:r>
              <w:rPr>
                <w:spacing w:val="-3"/>
                <w:w w:val="121"/>
                <w:sz w:val="21"/>
              </w:rPr>
              <w:t>2</w:t>
            </w:r>
            <w:r>
              <w:rPr>
                <w:w w:val="123"/>
                <w:sz w:val="21"/>
              </w:rPr>
              <w:t>4</w:t>
            </w:r>
          </w:p>
        </w:tc>
        <w:tc>
          <w:tcPr>
            <w:tcW w:w="2194" w:type="dxa"/>
          </w:tcPr>
          <w:p>
            <w:pPr>
              <w:pStyle w:val="TableParagraph"/>
              <w:spacing w:line="251" w:lineRule="exact"/>
              <w:ind w:left="43"/>
              <w:rPr>
                <w:sz w:val="21"/>
              </w:rPr>
            </w:pPr>
            <w:r>
              <w:rPr>
                <w:sz w:val="21"/>
              </w:rPr>
              <w:t>语言能力或者咀嚼吞咽</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1824" w:type="dxa"/>
          </w:tcPr>
          <w:p>
            <w:pPr>
              <w:pStyle w:val="TableParagraph"/>
              <w:spacing w:line="251" w:lineRule="exact"/>
              <w:rPr>
                <w:sz w:val="21"/>
              </w:rPr>
            </w:pPr>
            <w:r>
              <w:rPr>
                <w:sz w:val="21"/>
              </w:rPr>
              <w:t>现金价值</w:t>
            </w:r>
          </w:p>
        </w:tc>
        <w:tc>
          <w:tcPr>
            <w:tcW w:w="146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能力完全丧失</w:t>
            </w:r>
          </w:p>
        </w:tc>
      </w:tr>
      <w:tr>
        <w:trPr>
          <w:trHeight w:val="310"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保单贷款</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1824" w:type="dxa"/>
          </w:tcPr>
          <w:p>
            <w:pPr>
              <w:pStyle w:val="TableParagraph"/>
              <w:spacing w:line="251" w:lineRule="exact"/>
              <w:rPr>
                <w:sz w:val="21"/>
              </w:rPr>
            </w:pPr>
            <w:r>
              <w:rPr>
                <w:sz w:val="21"/>
              </w:rPr>
              <w:t>毒品</w:t>
            </w:r>
          </w:p>
        </w:tc>
        <w:tc>
          <w:tcPr>
            <w:tcW w:w="1465" w:type="dxa"/>
          </w:tcPr>
          <w:p>
            <w:pPr>
              <w:pStyle w:val="TableParagraph"/>
              <w:ind w:left="0"/>
              <w:rPr>
                <w:rFonts w:ascii="Times New Roman"/>
                <w:sz w:val="20"/>
              </w:rPr>
            </w:pPr>
          </w:p>
        </w:tc>
        <w:tc>
          <w:tcPr>
            <w:tcW w:w="2194" w:type="dxa"/>
          </w:tcPr>
          <w:p>
            <w:pPr>
              <w:pStyle w:val="TableParagraph"/>
              <w:ind w:left="0"/>
              <w:rPr>
                <w:rFonts w:ascii="Times New Roman"/>
                <w:sz w:val="20"/>
              </w:rPr>
            </w:pPr>
          </w:p>
        </w:tc>
      </w:tr>
      <w:tr>
        <w:trPr>
          <w:trHeight w:val="320" w:hRule="atLeast"/>
        </w:trPr>
        <w:tc>
          <w:tcPr>
            <w:tcW w:w="419" w:type="dxa"/>
          </w:tcPr>
          <w:p>
            <w:pPr>
              <w:pStyle w:val="TableParagraph"/>
              <w:spacing w:line="250" w:lineRule="exact"/>
              <w:ind w:left="50"/>
              <w:rPr>
                <w:sz w:val="21"/>
              </w:rPr>
            </w:pPr>
            <w:r>
              <w:rPr>
                <w:w w:val="122"/>
                <w:sz w:val="21"/>
              </w:rPr>
              <w:t>7</w:t>
            </w:r>
            <w:r>
              <w:rPr>
                <w:spacing w:val="-2"/>
                <w:w w:val="58"/>
                <w:sz w:val="21"/>
              </w:rPr>
              <w:t>.</w:t>
            </w:r>
            <w:r>
              <w:rPr>
                <w:w w:val="120"/>
                <w:sz w:val="21"/>
              </w:rPr>
              <w:t>2</w:t>
            </w:r>
          </w:p>
        </w:tc>
        <w:tc>
          <w:tcPr>
            <w:tcW w:w="2556" w:type="dxa"/>
          </w:tcPr>
          <w:p>
            <w:pPr>
              <w:pStyle w:val="TableParagraph"/>
              <w:spacing w:line="250" w:lineRule="exact"/>
              <w:ind w:left="50"/>
              <w:rPr>
                <w:sz w:val="21"/>
              </w:rPr>
            </w:pPr>
            <w:r>
              <w:rPr>
                <w:sz w:val="21"/>
              </w:rPr>
              <w:t>减保</w:t>
            </w:r>
          </w:p>
        </w:tc>
        <w:tc>
          <w:tcPr>
            <w:tcW w:w="612" w:type="dxa"/>
          </w:tcPr>
          <w:p>
            <w:pPr>
              <w:pStyle w:val="TableParagraph"/>
              <w:spacing w:line="250" w:lineRule="exact"/>
              <w:ind w:left="193" w:right="-15"/>
              <w:rPr>
                <w:sz w:val="21"/>
              </w:rPr>
            </w:pPr>
            <w:r>
              <w:rPr>
                <w:w w:val="97"/>
                <w:sz w:val="21"/>
              </w:rPr>
              <w:t>1</w:t>
            </w:r>
            <w:r>
              <w:rPr>
                <w:w w:val="122"/>
                <w:sz w:val="21"/>
              </w:rPr>
              <w:t>0</w:t>
            </w:r>
            <w:r>
              <w:rPr>
                <w:spacing w:val="-4"/>
                <w:w w:val="58"/>
                <w:sz w:val="21"/>
              </w:rPr>
              <w:t>.</w:t>
            </w:r>
            <w:r>
              <w:rPr>
                <w:w w:val="122"/>
                <w:sz w:val="21"/>
              </w:rPr>
              <w:t>7</w:t>
            </w:r>
          </w:p>
        </w:tc>
        <w:tc>
          <w:tcPr>
            <w:tcW w:w="1824" w:type="dxa"/>
          </w:tcPr>
          <w:p>
            <w:pPr>
              <w:pStyle w:val="TableParagraph"/>
              <w:spacing w:line="250" w:lineRule="exact"/>
              <w:rPr>
                <w:sz w:val="21"/>
              </w:rPr>
            </w:pPr>
            <w:r>
              <w:rPr>
                <w:sz w:val="21"/>
              </w:rPr>
              <w:t>酒后驾驶</w:t>
            </w:r>
          </w:p>
        </w:tc>
        <w:tc>
          <w:tcPr>
            <w:tcW w:w="1465" w:type="dxa"/>
          </w:tcPr>
          <w:p>
            <w:pPr>
              <w:pStyle w:val="TableParagraph"/>
              <w:ind w:left="0"/>
              <w:rPr>
                <w:rFonts w:ascii="Times New Roman"/>
                <w:sz w:val="20"/>
              </w:rPr>
            </w:pPr>
          </w:p>
        </w:tc>
        <w:tc>
          <w:tcPr>
            <w:tcW w:w="2194" w:type="dxa"/>
          </w:tcPr>
          <w:p>
            <w:pPr>
              <w:pStyle w:val="TableParagraph"/>
              <w:ind w:left="0"/>
              <w:rPr>
                <w:rFonts w:ascii="Times New Roman"/>
                <w:sz w:val="20"/>
              </w:rPr>
            </w:pPr>
          </w:p>
        </w:tc>
      </w:tr>
    </w:tbl>
    <w:p>
      <w:pPr>
        <w:spacing w:after="0"/>
        <w:rPr>
          <w:rFonts w:ascii="Times New Roman"/>
          <w:sz w:val="20"/>
        </w:rPr>
        <w:sectPr>
          <w:type w:val="continuous"/>
          <w:pgSz w:w="11910" w:h="16840"/>
          <w:pgMar w:top="420" w:bottom="280" w:left="880" w:right="800"/>
        </w:sectPr>
      </w:pPr>
    </w:p>
    <w:p>
      <w:pPr>
        <w:spacing w:line="404" w:lineRule="exact" w:before="0"/>
        <w:ind w:left="3687" w:right="3967" w:firstLine="0"/>
        <w:jc w:val="center"/>
        <w:rPr>
          <w:sz w:val="32"/>
        </w:rPr>
      </w:pPr>
      <w:r>
        <w:rPr>
          <w:w w:val="95"/>
          <w:sz w:val="32"/>
        </w:rPr>
        <w:t>信美人寿相互保险社</w:t>
      </w:r>
    </w:p>
    <w:p>
      <w:pPr>
        <w:spacing w:before="205"/>
        <w:ind w:left="1750" w:right="0" w:firstLine="0"/>
        <w:jc w:val="left"/>
        <w:rPr>
          <w:sz w:val="32"/>
        </w:rPr>
      </w:pPr>
      <w:r>
        <w:rPr>
          <w:spacing w:val="-22"/>
          <w:sz w:val="32"/>
        </w:rPr>
        <w:t>信美相互 </w:t>
      </w:r>
      <w:r>
        <w:rPr>
          <w:w w:val="85"/>
          <w:sz w:val="32"/>
        </w:rPr>
        <w:t>i</w:t>
      </w:r>
      <w:r>
        <w:rPr>
          <w:spacing w:val="-85"/>
          <w:w w:val="85"/>
          <w:sz w:val="32"/>
        </w:rPr>
        <w:t> </w:t>
      </w:r>
      <w:r>
        <w:rPr>
          <w:sz w:val="32"/>
        </w:rPr>
        <w:t>健康多级保终身含身故疾病保险条款</w:t>
      </w:r>
    </w:p>
    <w:p>
      <w:pPr>
        <w:pStyle w:val="BodyText"/>
        <w:spacing w:before="5"/>
        <w:rPr>
          <w:sz w:val="43"/>
        </w:rPr>
      </w:pPr>
    </w:p>
    <w:p>
      <w:pPr>
        <w:pStyle w:val="BodyText"/>
        <w:spacing w:line="280" w:lineRule="auto"/>
        <w:ind w:left="252" w:right="612"/>
      </w:pPr>
      <w:r>
        <w:rPr>
          <w:spacing w:val="-21"/>
          <w:w w:val="100"/>
        </w:rPr>
        <w:t>在本条款中，“您”指投保人，“我们”指信美人寿相互保险社，“本合同”指您与我们之间订立的“信美相互</w:t>
      </w:r>
      <w:r>
        <w:rPr>
          <w:spacing w:val="-55"/>
        </w:rPr>
        <w:t> </w:t>
      </w:r>
      <w:r>
        <w:rPr>
          <w:w w:val="40"/>
        </w:rPr>
        <w:t>i</w:t>
      </w:r>
      <w:r>
        <w:rPr>
          <w:spacing w:val="-52"/>
        </w:rPr>
        <w:t> </w:t>
      </w:r>
      <w:r>
        <w:rPr>
          <w:spacing w:val="-10"/>
          <w:w w:val="100"/>
        </w:rPr>
        <w:t>健康多级保终身含身故疾病保险合同”，投保人、被保险人的姓名在保险单上载明。</w:t>
      </w:r>
    </w:p>
    <w:p>
      <w:pPr>
        <w:pStyle w:val="BodyText"/>
        <w:rPr>
          <w:sz w:val="20"/>
        </w:rPr>
      </w:pPr>
    </w:p>
    <w:p>
      <w:pPr>
        <w:pStyle w:val="BodyText"/>
        <w:spacing w:before="8"/>
        <w:rPr>
          <w:sz w:val="1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765"/>
        <w:gridCol w:w="7695"/>
      </w:tblGrid>
      <w:tr>
        <w:trPr>
          <w:trHeight w:val="793" w:hRule="atLeast"/>
        </w:trPr>
        <w:tc>
          <w:tcPr>
            <w:tcW w:w="752" w:type="dxa"/>
            <w:tcBorders>
              <w:bottom w:val="single" w:sz="8" w:space="0" w:color="000000"/>
            </w:tcBorders>
          </w:tcPr>
          <w:p>
            <w:pPr>
              <w:pStyle w:val="TableParagraph"/>
              <w:spacing w:line="567" w:lineRule="exact"/>
              <w:ind w:left="107"/>
              <w:rPr>
                <w:rFonts w:ascii="微软雅黑"/>
                <w:b/>
                <w:sz w:val="36"/>
              </w:rPr>
            </w:pPr>
            <w:r>
              <w:rPr>
                <w:rFonts w:ascii="微软雅黑"/>
                <w:b/>
                <w:w w:val="95"/>
                <w:sz w:val="36"/>
              </w:rPr>
              <w:t>1.</w:t>
            </w:r>
          </w:p>
        </w:tc>
        <w:tc>
          <w:tcPr>
            <w:tcW w:w="9460" w:type="dxa"/>
            <w:gridSpan w:val="2"/>
            <w:tcBorders>
              <w:bottom w:val="single" w:sz="8" w:space="0" w:color="000000"/>
            </w:tcBorders>
          </w:tcPr>
          <w:p>
            <w:pPr>
              <w:pStyle w:val="TableParagraph"/>
              <w:spacing w:line="273" w:lineRule="exact"/>
              <w:ind w:left="350"/>
              <w:rPr>
                <w:rFonts w:ascii="微软雅黑" w:eastAsia="微软雅黑" w:hint="eastAsia"/>
                <w:b/>
                <w:sz w:val="24"/>
              </w:rPr>
            </w:pPr>
            <w:r>
              <w:rPr>
                <w:rFonts w:ascii="微软雅黑" w:eastAsia="微软雅黑" w:hint="eastAsia"/>
                <w:b/>
                <w:sz w:val="24"/>
              </w:rPr>
              <w:t>我们保什么</w:t>
            </w:r>
          </w:p>
          <w:p>
            <w:pPr>
              <w:pStyle w:val="TableParagraph"/>
              <w:spacing w:line="365" w:lineRule="exact"/>
              <w:ind w:left="350"/>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702" w:hRule="atLeast"/>
        </w:trPr>
        <w:tc>
          <w:tcPr>
            <w:tcW w:w="752"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765" w:type="dxa"/>
            <w:tcBorders>
              <w:top w:val="single" w:sz="8" w:space="0" w:color="000000"/>
            </w:tcBorders>
          </w:tcPr>
          <w:p>
            <w:pPr>
              <w:pStyle w:val="TableParagraph"/>
              <w:spacing w:before="176"/>
              <w:ind w:left="350"/>
              <w:rPr>
                <w:rFonts w:ascii="微软雅黑" w:eastAsia="微软雅黑" w:hint="eastAsia"/>
                <w:b/>
                <w:sz w:val="21"/>
              </w:rPr>
            </w:pPr>
            <w:r>
              <w:rPr>
                <w:rFonts w:ascii="微软雅黑" w:eastAsia="微软雅黑" w:hint="eastAsia"/>
                <w:b/>
                <w:sz w:val="21"/>
              </w:rPr>
              <w:t>基本保险金额</w:t>
            </w:r>
          </w:p>
        </w:tc>
        <w:tc>
          <w:tcPr>
            <w:tcW w:w="7695" w:type="dxa"/>
            <w:tcBorders>
              <w:top w:val="single" w:sz="8" w:space="0" w:color="000000"/>
            </w:tcBorders>
          </w:tcPr>
          <w:p>
            <w:pPr>
              <w:pStyle w:val="TableParagraph"/>
              <w:spacing w:before="3"/>
              <w:ind w:left="0"/>
              <w:rPr>
                <w:sz w:val="18"/>
              </w:rPr>
            </w:pPr>
          </w:p>
          <w:p>
            <w:pPr>
              <w:pStyle w:val="TableParagraph"/>
              <w:ind w:left="145"/>
              <w:rPr>
                <w:sz w:val="21"/>
              </w:rPr>
            </w:pPr>
            <w:r>
              <w:rPr>
                <w:sz w:val="21"/>
              </w:rPr>
              <w:t>本合同的基本保险金额由您在投保时与我们约定，并在保险单上载明。</w:t>
            </w:r>
          </w:p>
        </w:tc>
      </w:tr>
      <w:tr>
        <w:trPr>
          <w:trHeight w:val="567" w:hRule="atLeast"/>
        </w:trPr>
        <w:tc>
          <w:tcPr>
            <w:tcW w:w="752" w:type="dxa"/>
          </w:tcPr>
          <w:p>
            <w:pPr>
              <w:pStyle w:val="TableParagraph"/>
              <w:spacing w:before="40"/>
              <w:ind w:left="107"/>
              <w:rPr>
                <w:rFonts w:ascii="微软雅黑"/>
                <w:b/>
                <w:sz w:val="21"/>
              </w:rPr>
            </w:pPr>
            <w:r>
              <w:rPr>
                <w:rFonts w:ascii="微软雅黑"/>
                <w:b/>
                <w:sz w:val="21"/>
              </w:rPr>
              <w:t>1.2</w:t>
            </w:r>
          </w:p>
        </w:tc>
        <w:tc>
          <w:tcPr>
            <w:tcW w:w="1765" w:type="dxa"/>
          </w:tcPr>
          <w:p>
            <w:pPr>
              <w:pStyle w:val="TableParagraph"/>
              <w:spacing w:before="40"/>
              <w:ind w:left="350"/>
              <w:rPr>
                <w:rFonts w:ascii="微软雅黑" w:eastAsia="微软雅黑" w:hint="eastAsia"/>
                <w:b/>
                <w:sz w:val="21"/>
              </w:rPr>
            </w:pPr>
            <w:r>
              <w:rPr>
                <w:rFonts w:ascii="微软雅黑" w:eastAsia="微软雅黑" w:hint="eastAsia"/>
                <w:b/>
                <w:sz w:val="21"/>
              </w:rPr>
              <w:t>保险期间</w:t>
            </w:r>
          </w:p>
        </w:tc>
        <w:tc>
          <w:tcPr>
            <w:tcW w:w="7695" w:type="dxa"/>
          </w:tcPr>
          <w:p>
            <w:pPr>
              <w:pStyle w:val="TableParagraph"/>
              <w:spacing w:before="103"/>
              <w:ind w:left="145"/>
              <w:rPr>
                <w:sz w:val="21"/>
              </w:rPr>
            </w:pPr>
            <w:r>
              <w:rPr>
                <w:sz w:val="21"/>
              </w:rPr>
              <w:t>本合同的保险期间为被保险人终身，自本合同Th效日零时开始。</w:t>
            </w:r>
          </w:p>
        </w:tc>
      </w:tr>
      <w:tr>
        <w:trPr>
          <w:trHeight w:val="569" w:hRule="atLeast"/>
        </w:trPr>
        <w:tc>
          <w:tcPr>
            <w:tcW w:w="752" w:type="dxa"/>
          </w:tcPr>
          <w:p>
            <w:pPr>
              <w:pStyle w:val="TableParagraph"/>
              <w:spacing w:before="42"/>
              <w:ind w:left="107"/>
              <w:rPr>
                <w:rFonts w:ascii="微软雅黑"/>
                <w:b/>
                <w:sz w:val="21"/>
              </w:rPr>
            </w:pPr>
            <w:r>
              <w:rPr>
                <w:rFonts w:ascii="微软雅黑"/>
                <w:b/>
                <w:sz w:val="21"/>
              </w:rPr>
              <w:t>1.3</w:t>
            </w:r>
          </w:p>
        </w:tc>
        <w:tc>
          <w:tcPr>
            <w:tcW w:w="1765" w:type="dxa"/>
          </w:tcPr>
          <w:p>
            <w:pPr>
              <w:pStyle w:val="TableParagraph"/>
              <w:spacing w:before="42"/>
              <w:ind w:left="350"/>
              <w:rPr>
                <w:rFonts w:ascii="微软雅黑" w:eastAsia="微软雅黑" w:hint="eastAsia"/>
                <w:b/>
                <w:sz w:val="21"/>
              </w:rPr>
            </w:pPr>
            <w:r>
              <w:rPr>
                <w:rFonts w:ascii="微软雅黑" w:eastAsia="微软雅黑" w:hint="eastAsia"/>
                <w:b/>
                <w:sz w:val="21"/>
              </w:rPr>
              <w:t>保险责任</w:t>
            </w:r>
          </w:p>
        </w:tc>
        <w:tc>
          <w:tcPr>
            <w:tcW w:w="7695" w:type="dxa"/>
          </w:tcPr>
          <w:p>
            <w:pPr>
              <w:pStyle w:val="TableParagraph"/>
              <w:spacing w:before="104"/>
              <w:ind w:left="145"/>
              <w:rPr>
                <w:sz w:val="21"/>
              </w:rPr>
            </w:pPr>
            <w:r>
              <w:rPr>
                <w:sz w:val="21"/>
              </w:rPr>
              <w:t>在本合同保险期间内，我们承担下列保险责任：</w:t>
            </w:r>
          </w:p>
        </w:tc>
      </w:tr>
      <w:tr>
        <w:trPr>
          <w:trHeight w:val="5040" w:hRule="atLeast"/>
        </w:trPr>
        <w:tc>
          <w:tcPr>
            <w:tcW w:w="752" w:type="dxa"/>
          </w:tcPr>
          <w:p>
            <w:pPr>
              <w:pStyle w:val="TableParagraph"/>
              <w:ind w:left="0"/>
              <w:rPr>
                <w:rFonts w:ascii="Times New Roman"/>
                <w:sz w:val="20"/>
              </w:rPr>
            </w:pPr>
          </w:p>
        </w:tc>
        <w:tc>
          <w:tcPr>
            <w:tcW w:w="1765" w:type="dxa"/>
          </w:tcPr>
          <w:p>
            <w:pPr>
              <w:pStyle w:val="TableParagraph"/>
              <w:spacing w:line="211" w:lineRule="auto" w:before="85"/>
              <w:ind w:left="350" w:right="145"/>
              <w:rPr>
                <w:rFonts w:ascii="微软雅黑" w:eastAsia="微软雅黑" w:hint="eastAsia"/>
                <w:b/>
                <w:sz w:val="21"/>
              </w:rPr>
            </w:pPr>
            <w:r>
              <w:rPr>
                <w:rFonts w:ascii="微软雅黑" w:eastAsia="微软雅黑" w:hint="eastAsia"/>
                <w:b/>
                <w:sz w:val="21"/>
              </w:rPr>
              <w:t>轻症疾病保险金</w:t>
            </w:r>
          </w:p>
        </w:tc>
        <w:tc>
          <w:tcPr>
            <w:tcW w:w="7695" w:type="dxa"/>
          </w:tcPr>
          <w:p>
            <w:pPr>
              <w:pStyle w:val="TableParagraph"/>
              <w:spacing w:line="232" w:lineRule="auto" w:before="52"/>
              <w:ind w:left="145" w:right="284"/>
              <w:jc w:val="both"/>
              <w:rPr>
                <w:sz w:val="21"/>
              </w:rPr>
            </w:pPr>
            <w:r>
              <w:rPr>
                <w:spacing w:val="-3"/>
                <w:w w:val="100"/>
                <w:sz w:val="21"/>
              </w:rPr>
              <w:t>被保险人于本合同</w:t>
            </w:r>
            <w:r>
              <w:rPr>
                <w:w w:val="100"/>
                <w:sz w:val="21"/>
              </w:rPr>
              <w:t>T</w:t>
            </w:r>
            <w:r>
              <w:rPr>
                <w:spacing w:val="-3"/>
                <w:w w:val="100"/>
                <w:sz w:val="21"/>
              </w:rPr>
              <w:t>h</w:t>
            </w:r>
            <w:r>
              <w:rPr>
                <w:w w:val="100"/>
                <w:sz w:val="21"/>
              </w:rPr>
              <w:t>效</w:t>
            </w:r>
            <w:r>
              <w:rPr>
                <w:spacing w:val="-3"/>
                <w:w w:val="100"/>
                <w:sz w:val="21"/>
              </w:rPr>
              <w:t>（</w:t>
            </w:r>
            <w:r>
              <w:rPr>
                <w:spacing w:val="-2"/>
                <w:w w:val="100"/>
                <w:sz w:val="21"/>
              </w:rPr>
              <w:t>或者最后复效</w:t>
            </w:r>
            <w:r>
              <w:rPr>
                <w:spacing w:val="-3"/>
                <w:w w:val="100"/>
                <w:sz w:val="21"/>
              </w:rPr>
              <w:t>）</w:t>
            </w:r>
            <w:r>
              <w:rPr>
                <w:spacing w:val="-2"/>
                <w:w w:val="100"/>
                <w:sz w:val="21"/>
              </w:rPr>
              <w:t>之日起</w:t>
            </w:r>
            <w:r>
              <w:rPr>
                <w:spacing w:val="-48"/>
                <w:sz w:val="21"/>
              </w:rPr>
              <w:t> </w:t>
            </w:r>
            <w:r>
              <w:rPr>
                <w:spacing w:val="-3"/>
                <w:w w:val="122"/>
                <w:sz w:val="21"/>
              </w:rPr>
              <w:t>9</w:t>
            </w:r>
            <w:r>
              <w:rPr>
                <w:w w:val="122"/>
                <w:sz w:val="21"/>
              </w:rPr>
              <w:t>0</w:t>
            </w:r>
            <w:r>
              <w:rPr>
                <w:spacing w:val="-47"/>
                <w:sz w:val="21"/>
              </w:rPr>
              <w:t> </w:t>
            </w:r>
            <w:r>
              <w:rPr>
                <w:spacing w:val="-2"/>
                <w:w w:val="100"/>
                <w:sz w:val="21"/>
              </w:rPr>
              <w:t>日内</w:t>
            </w:r>
            <w:r>
              <w:rPr>
                <w:w w:val="100"/>
                <w:sz w:val="21"/>
              </w:rPr>
              <w:t>（</w:t>
            </w:r>
            <w:r>
              <w:rPr>
                <w:spacing w:val="-2"/>
                <w:w w:val="100"/>
                <w:sz w:val="21"/>
              </w:rPr>
              <w:t>含第</w:t>
            </w:r>
            <w:r>
              <w:rPr>
                <w:spacing w:val="-45"/>
                <w:sz w:val="21"/>
              </w:rPr>
              <w:t> </w:t>
            </w:r>
            <w:r>
              <w:rPr>
                <w:spacing w:val="-3"/>
                <w:w w:val="122"/>
                <w:sz w:val="21"/>
              </w:rPr>
              <w:t>9</w:t>
            </w:r>
            <w:r>
              <w:rPr>
                <w:w w:val="122"/>
                <w:sz w:val="21"/>
              </w:rPr>
              <w:t>0</w:t>
            </w:r>
            <w:r>
              <w:rPr>
                <w:spacing w:val="-47"/>
                <w:sz w:val="21"/>
              </w:rPr>
              <w:t> </w:t>
            </w:r>
            <w:r>
              <w:rPr>
                <w:w w:val="100"/>
                <w:sz w:val="21"/>
              </w:rPr>
              <w:t>日</w:t>
            </w:r>
            <w:r>
              <w:rPr>
                <w:spacing w:val="-108"/>
                <w:w w:val="100"/>
                <w:sz w:val="21"/>
              </w:rPr>
              <w:t>）</w:t>
            </w:r>
            <w:r>
              <w:rPr>
                <w:spacing w:val="-2"/>
                <w:w w:val="100"/>
                <w:sz w:val="21"/>
              </w:rPr>
              <w:t>，经</w:t>
            </w:r>
            <w:r>
              <w:rPr>
                <w:rFonts w:ascii="微软雅黑" w:eastAsia="微软雅黑" w:hint="eastAsia"/>
                <w:b/>
                <w:w w:val="100"/>
                <w:sz w:val="21"/>
              </w:rPr>
              <w:t>医院</w:t>
            </w:r>
            <w:r>
              <w:rPr>
                <w:w w:val="100"/>
                <w:sz w:val="21"/>
              </w:rPr>
              <w:t>（见</w:t>
            </w:r>
            <w:r>
              <w:rPr>
                <w:spacing w:val="-23"/>
                <w:sz w:val="21"/>
              </w:rPr>
              <w:t> </w:t>
            </w:r>
            <w:r>
              <w:rPr>
                <w:spacing w:val="-2"/>
                <w:w w:val="97"/>
                <w:sz w:val="21"/>
              </w:rPr>
              <w:t>1</w:t>
            </w:r>
            <w:r>
              <w:rPr>
                <w:w w:val="122"/>
                <w:sz w:val="21"/>
              </w:rPr>
              <w:t>0</w:t>
            </w:r>
            <w:r>
              <w:rPr>
                <w:spacing w:val="-2"/>
                <w:w w:val="58"/>
                <w:sz w:val="21"/>
              </w:rPr>
              <w:t>.</w:t>
            </w:r>
            <w:r>
              <w:rPr>
                <w:spacing w:val="0"/>
                <w:w w:val="97"/>
                <w:sz w:val="21"/>
              </w:rPr>
              <w:t>1</w:t>
            </w:r>
            <w:r>
              <w:rPr>
                <w:spacing w:val="-3"/>
                <w:w w:val="100"/>
                <w:sz w:val="21"/>
              </w:rPr>
              <w:t>）</w:t>
            </w:r>
            <w:r>
              <w:rPr>
                <w:rFonts w:ascii="微软雅黑" w:eastAsia="微软雅黑" w:hint="eastAsia"/>
                <w:b/>
                <w:w w:val="100"/>
                <w:sz w:val="21"/>
              </w:rPr>
              <w:t>初次确诊</w:t>
            </w:r>
            <w:r>
              <w:rPr>
                <w:spacing w:val="-3"/>
                <w:w w:val="100"/>
                <w:sz w:val="21"/>
              </w:rPr>
              <w:t>（</w:t>
            </w:r>
            <w:r>
              <w:rPr>
                <w:w w:val="100"/>
                <w:sz w:val="21"/>
              </w:rPr>
              <w:t>见</w:t>
            </w:r>
            <w:r>
              <w:rPr>
                <w:spacing w:val="-21"/>
                <w:sz w:val="21"/>
              </w:rPr>
              <w:t> </w:t>
            </w:r>
            <w:r>
              <w:rPr>
                <w:spacing w:val="-2"/>
                <w:w w:val="97"/>
                <w:sz w:val="21"/>
              </w:rPr>
              <w:t>1</w:t>
            </w:r>
            <w:r>
              <w:rPr>
                <w:w w:val="122"/>
                <w:sz w:val="21"/>
              </w:rPr>
              <w:t>0</w:t>
            </w:r>
            <w:r>
              <w:rPr>
                <w:spacing w:val="-2"/>
                <w:w w:val="58"/>
                <w:sz w:val="21"/>
              </w:rPr>
              <w:t>.</w:t>
            </w:r>
            <w:r>
              <w:rPr>
                <w:w w:val="121"/>
                <w:sz w:val="21"/>
              </w:rPr>
              <w:t>2</w:t>
            </w:r>
            <w:r>
              <w:rPr>
                <w:spacing w:val="-3"/>
                <w:w w:val="100"/>
                <w:sz w:val="21"/>
              </w:rPr>
              <w:t>）</w:t>
            </w:r>
            <w:r>
              <w:rPr>
                <w:spacing w:val="-2"/>
                <w:w w:val="100"/>
                <w:sz w:val="21"/>
              </w:rPr>
              <w:t>非因</w:t>
            </w:r>
            <w:r>
              <w:rPr>
                <w:rFonts w:ascii="微软雅黑" w:eastAsia="微软雅黑" w:hint="eastAsia"/>
                <w:b/>
                <w:w w:val="100"/>
                <w:sz w:val="21"/>
              </w:rPr>
              <w:t>意外伤害</w:t>
            </w:r>
            <w:r>
              <w:rPr>
                <w:spacing w:val="-5"/>
                <w:w w:val="100"/>
                <w:sz w:val="21"/>
              </w:rPr>
              <w:t>（</w:t>
            </w:r>
            <w:r>
              <w:rPr>
                <w:w w:val="100"/>
                <w:sz w:val="21"/>
              </w:rPr>
              <w:t>见</w:t>
            </w:r>
            <w:r>
              <w:rPr>
                <w:spacing w:val="-21"/>
                <w:sz w:val="21"/>
              </w:rPr>
              <w:t> </w:t>
            </w:r>
            <w:r>
              <w:rPr>
                <w:spacing w:val="-2"/>
                <w:w w:val="97"/>
                <w:sz w:val="21"/>
              </w:rPr>
              <w:t>1</w:t>
            </w:r>
            <w:r>
              <w:rPr>
                <w:w w:val="122"/>
                <w:sz w:val="21"/>
              </w:rPr>
              <w:t>0</w:t>
            </w:r>
            <w:r>
              <w:rPr>
                <w:spacing w:val="-2"/>
                <w:w w:val="58"/>
                <w:sz w:val="21"/>
              </w:rPr>
              <w:t>.</w:t>
            </w:r>
            <w:r>
              <w:rPr>
                <w:spacing w:val="-1"/>
                <w:w w:val="121"/>
                <w:sz w:val="21"/>
              </w:rPr>
              <w:t>3</w:t>
            </w:r>
            <w:r>
              <w:rPr>
                <w:spacing w:val="-3"/>
                <w:w w:val="100"/>
                <w:sz w:val="21"/>
              </w:rPr>
              <w:t>）导致患有本合同</w:t>
            </w:r>
            <w:r>
              <w:rPr>
                <w:spacing w:val="-10"/>
                <w:sz w:val="21"/>
              </w:rPr>
              <w:t>所定义的轻症疾病，我们不承担给付轻症疾病保险金的责任，本合同继续有效。</w:t>
            </w:r>
          </w:p>
          <w:p>
            <w:pPr>
              <w:pStyle w:val="TableParagraph"/>
              <w:spacing w:line="280" w:lineRule="auto" w:before="120"/>
              <w:ind w:left="145" w:right="389"/>
              <w:jc w:val="both"/>
              <w:rPr>
                <w:sz w:val="21"/>
              </w:rPr>
            </w:pPr>
            <w:r>
              <w:rPr>
                <w:spacing w:val="-3"/>
                <w:sz w:val="21"/>
              </w:rPr>
              <w:t>被保险人经医院初次确诊因意外伤害导致患有本合同所定义的轻症疾病，或者</w:t>
            </w:r>
            <w:r>
              <w:rPr>
                <w:spacing w:val="-1"/>
                <w:sz w:val="21"/>
              </w:rPr>
              <w:t>于本合同</w:t>
            </w:r>
            <w:r>
              <w:rPr>
                <w:sz w:val="21"/>
              </w:rPr>
              <w:t>Th</w:t>
            </w:r>
            <w:r>
              <w:rPr>
                <w:spacing w:val="-22"/>
                <w:sz w:val="21"/>
              </w:rPr>
              <w:t>效</w:t>
            </w:r>
            <w:r>
              <w:rPr>
                <w:sz w:val="21"/>
              </w:rPr>
              <w:t>（</w:t>
            </w:r>
            <w:r>
              <w:rPr>
                <w:spacing w:val="-3"/>
                <w:sz w:val="21"/>
              </w:rPr>
              <w:t>或者最后复效</w:t>
            </w:r>
            <w:r>
              <w:rPr>
                <w:spacing w:val="-20"/>
                <w:sz w:val="21"/>
              </w:rPr>
              <w:t>）</w:t>
            </w:r>
            <w:r>
              <w:rPr>
                <w:spacing w:val="-8"/>
                <w:sz w:val="21"/>
              </w:rPr>
              <w:t>之日起 </w:t>
            </w:r>
            <w:r>
              <w:rPr>
                <w:sz w:val="21"/>
              </w:rPr>
              <w:t>90</w:t>
            </w:r>
            <w:r>
              <w:rPr>
                <w:spacing w:val="-16"/>
                <w:sz w:val="21"/>
              </w:rPr>
              <w:t> 日后</w:t>
            </w:r>
            <w:r>
              <w:rPr>
                <w:spacing w:val="-3"/>
                <w:sz w:val="21"/>
              </w:rPr>
              <w:t>（</w:t>
            </w:r>
            <w:r>
              <w:rPr>
                <w:spacing w:val="-8"/>
                <w:sz w:val="21"/>
              </w:rPr>
              <w:t>不含第 </w:t>
            </w:r>
            <w:r>
              <w:rPr>
                <w:sz w:val="21"/>
              </w:rPr>
              <w:t>90</w:t>
            </w:r>
            <w:r>
              <w:rPr>
                <w:spacing w:val="-13"/>
                <w:sz w:val="21"/>
              </w:rPr>
              <w:t> 日</w:t>
            </w:r>
            <w:r>
              <w:rPr>
                <w:spacing w:val="-21"/>
                <w:sz w:val="21"/>
              </w:rPr>
              <w:t>）</w:t>
            </w:r>
            <w:r>
              <w:rPr>
                <w:spacing w:val="-3"/>
                <w:sz w:val="21"/>
              </w:rPr>
              <w:t>经医院初次确诊非因意外伤害导致患有本合同所定义的轻症疾病，我们按本合同基本保险金</w:t>
            </w:r>
            <w:r>
              <w:rPr>
                <w:spacing w:val="-29"/>
                <w:w w:val="105"/>
                <w:sz w:val="21"/>
              </w:rPr>
              <w:t>额的 </w:t>
            </w:r>
            <w:r>
              <w:rPr>
                <w:w w:val="125"/>
                <w:sz w:val="21"/>
              </w:rPr>
              <w:t>20%</w:t>
            </w:r>
            <w:r>
              <w:rPr>
                <w:spacing w:val="-3"/>
                <w:w w:val="105"/>
                <w:sz w:val="21"/>
              </w:rPr>
              <w:t>给付轻症疾病保险金。</w:t>
            </w:r>
          </w:p>
          <w:p>
            <w:pPr>
              <w:pStyle w:val="TableParagraph"/>
              <w:spacing w:line="280" w:lineRule="auto" w:before="85"/>
              <w:ind w:left="145" w:right="393"/>
              <w:jc w:val="both"/>
              <w:rPr>
                <w:sz w:val="21"/>
              </w:rPr>
            </w:pPr>
            <w:r>
              <w:rPr>
                <w:sz w:val="21"/>
              </w:rPr>
              <w:t>每种轻症疾病限给付一次，给付后该种轻症疾病保险金保险责任终止。不同轻症疾病可以多次给付，当累计给付达到基本保险金额时，本合同终止。</w:t>
            </w:r>
          </w:p>
          <w:p>
            <w:pPr>
              <w:pStyle w:val="TableParagraph"/>
              <w:spacing w:line="280" w:lineRule="auto" w:before="86"/>
              <w:ind w:left="145" w:right="389"/>
              <w:jc w:val="both"/>
              <w:rPr>
                <w:sz w:val="21"/>
              </w:rPr>
            </w:pPr>
            <w:r>
              <w:rPr>
                <w:sz w:val="21"/>
              </w:rPr>
              <w:t>如果被保险人因同一疾病原因、同次医疗行为或者同次意外伤害事故等同一原因，初次确诊患有本合同所定义的两种或者两种以上的轻症疾病，我们仅按一种轻症疾病给付轻症疾病保险金。</w:t>
            </w:r>
          </w:p>
          <w:p>
            <w:pPr>
              <w:pStyle w:val="TableParagraph"/>
              <w:spacing w:line="278" w:lineRule="auto" w:before="88"/>
              <w:ind w:left="145" w:right="390"/>
              <w:jc w:val="both"/>
              <w:rPr>
                <w:sz w:val="21"/>
              </w:rPr>
            </w:pPr>
            <w:r>
              <w:rPr>
                <w:sz w:val="21"/>
              </w:rPr>
              <w:t>本合同所定义的轻症疾病指载明于本合同“9.1 轻症疾病”中的疾病、疾病状态或者手术。</w:t>
            </w:r>
          </w:p>
        </w:tc>
      </w:tr>
      <w:tr>
        <w:trPr>
          <w:trHeight w:val="4557" w:hRule="atLeast"/>
        </w:trPr>
        <w:tc>
          <w:tcPr>
            <w:tcW w:w="752" w:type="dxa"/>
          </w:tcPr>
          <w:p>
            <w:pPr>
              <w:pStyle w:val="TableParagraph"/>
              <w:ind w:left="0"/>
              <w:rPr>
                <w:rFonts w:ascii="Times New Roman"/>
                <w:sz w:val="20"/>
              </w:rPr>
            </w:pPr>
          </w:p>
        </w:tc>
        <w:tc>
          <w:tcPr>
            <w:tcW w:w="1765" w:type="dxa"/>
          </w:tcPr>
          <w:p>
            <w:pPr>
              <w:pStyle w:val="TableParagraph"/>
              <w:spacing w:line="211" w:lineRule="auto" w:before="85"/>
              <w:ind w:left="350" w:right="145"/>
              <w:rPr>
                <w:rFonts w:ascii="微软雅黑" w:eastAsia="微软雅黑" w:hint="eastAsia"/>
                <w:b/>
                <w:sz w:val="21"/>
              </w:rPr>
            </w:pPr>
            <w:r>
              <w:rPr>
                <w:rFonts w:ascii="微软雅黑" w:eastAsia="微软雅黑" w:hint="eastAsia"/>
                <w:b/>
                <w:sz w:val="21"/>
              </w:rPr>
              <w:t>中症疾病保险金</w:t>
            </w:r>
          </w:p>
        </w:tc>
        <w:tc>
          <w:tcPr>
            <w:tcW w:w="7695" w:type="dxa"/>
          </w:tcPr>
          <w:p>
            <w:pPr>
              <w:pStyle w:val="TableParagraph"/>
              <w:spacing w:line="280" w:lineRule="auto" w:before="104"/>
              <w:ind w:left="145" w:right="389"/>
              <w:jc w:val="both"/>
              <w:rPr>
                <w:sz w:val="21"/>
              </w:rPr>
            </w:pPr>
            <w:r>
              <w:rPr>
                <w:spacing w:val="-3"/>
                <w:w w:val="100"/>
                <w:sz w:val="21"/>
              </w:rPr>
              <w:t>被保险人于本合同</w:t>
            </w:r>
            <w:r>
              <w:rPr>
                <w:w w:val="100"/>
                <w:sz w:val="21"/>
              </w:rPr>
              <w:t>T</w:t>
            </w:r>
            <w:r>
              <w:rPr>
                <w:spacing w:val="-3"/>
                <w:w w:val="100"/>
                <w:sz w:val="21"/>
              </w:rPr>
              <w:t>h</w:t>
            </w:r>
            <w:r>
              <w:rPr>
                <w:w w:val="100"/>
                <w:sz w:val="21"/>
              </w:rPr>
              <w:t>效</w:t>
            </w:r>
            <w:r>
              <w:rPr>
                <w:spacing w:val="-3"/>
                <w:w w:val="100"/>
                <w:sz w:val="21"/>
              </w:rPr>
              <w:t>（</w:t>
            </w:r>
            <w:r>
              <w:rPr>
                <w:spacing w:val="-2"/>
                <w:w w:val="100"/>
                <w:sz w:val="21"/>
              </w:rPr>
              <w:t>或者最后复效</w:t>
            </w:r>
            <w:r>
              <w:rPr>
                <w:spacing w:val="-3"/>
                <w:w w:val="100"/>
                <w:sz w:val="21"/>
              </w:rPr>
              <w:t>）</w:t>
            </w:r>
            <w:r>
              <w:rPr>
                <w:spacing w:val="-2"/>
                <w:w w:val="100"/>
                <w:sz w:val="21"/>
              </w:rPr>
              <w:t>之日起</w:t>
            </w:r>
            <w:r>
              <w:rPr>
                <w:spacing w:val="-48"/>
                <w:sz w:val="21"/>
              </w:rPr>
              <w:t> </w:t>
            </w:r>
            <w:r>
              <w:rPr>
                <w:spacing w:val="-3"/>
                <w:w w:val="122"/>
                <w:sz w:val="21"/>
              </w:rPr>
              <w:t>9</w:t>
            </w:r>
            <w:r>
              <w:rPr>
                <w:w w:val="122"/>
                <w:sz w:val="21"/>
              </w:rPr>
              <w:t>0</w:t>
            </w:r>
            <w:r>
              <w:rPr>
                <w:spacing w:val="-47"/>
                <w:sz w:val="21"/>
              </w:rPr>
              <w:t> </w:t>
            </w:r>
            <w:r>
              <w:rPr>
                <w:spacing w:val="-2"/>
                <w:w w:val="100"/>
                <w:sz w:val="21"/>
              </w:rPr>
              <w:t>日内</w:t>
            </w:r>
            <w:r>
              <w:rPr>
                <w:w w:val="100"/>
                <w:sz w:val="21"/>
              </w:rPr>
              <w:t>（</w:t>
            </w:r>
            <w:r>
              <w:rPr>
                <w:spacing w:val="-2"/>
                <w:w w:val="100"/>
                <w:sz w:val="21"/>
              </w:rPr>
              <w:t>含第</w:t>
            </w:r>
            <w:r>
              <w:rPr>
                <w:spacing w:val="-45"/>
                <w:sz w:val="21"/>
              </w:rPr>
              <w:t> </w:t>
            </w:r>
            <w:r>
              <w:rPr>
                <w:spacing w:val="-3"/>
                <w:w w:val="122"/>
                <w:sz w:val="21"/>
              </w:rPr>
              <w:t>9</w:t>
            </w:r>
            <w:r>
              <w:rPr>
                <w:w w:val="122"/>
                <w:sz w:val="21"/>
              </w:rPr>
              <w:t>0</w:t>
            </w:r>
            <w:r>
              <w:rPr>
                <w:spacing w:val="-47"/>
                <w:sz w:val="21"/>
              </w:rPr>
              <w:t> </w:t>
            </w:r>
            <w:r>
              <w:rPr>
                <w:w w:val="100"/>
                <w:sz w:val="21"/>
              </w:rPr>
              <w:t>日</w:t>
            </w:r>
            <w:r>
              <w:rPr>
                <w:spacing w:val="-106"/>
                <w:w w:val="100"/>
                <w:sz w:val="21"/>
              </w:rPr>
              <w:t>）</w:t>
            </w:r>
            <w:r>
              <w:rPr>
                <w:spacing w:val="-3"/>
                <w:w w:val="100"/>
                <w:sz w:val="21"/>
              </w:rPr>
              <w:t>，经医</w:t>
            </w:r>
            <w:r>
              <w:rPr>
                <w:spacing w:val="-3"/>
                <w:sz w:val="21"/>
              </w:rPr>
              <w:t>院初次确诊非因意外伤害导致患有本合同所定义的中症疾病，我们按您已交纳的本合同的保险费数额给付中症疾病保险金，本合同终止。</w:t>
            </w:r>
          </w:p>
          <w:p>
            <w:pPr>
              <w:pStyle w:val="TableParagraph"/>
              <w:spacing w:line="280" w:lineRule="auto" w:before="85"/>
              <w:ind w:left="145" w:right="389"/>
              <w:jc w:val="both"/>
              <w:rPr>
                <w:sz w:val="21"/>
              </w:rPr>
            </w:pPr>
            <w:r>
              <w:rPr>
                <w:spacing w:val="-3"/>
                <w:sz w:val="21"/>
              </w:rPr>
              <w:t>被保险人经医院初次确诊因意外伤害导致患有本合同所定义的中症疾病，或者</w:t>
            </w:r>
            <w:r>
              <w:rPr>
                <w:spacing w:val="-1"/>
                <w:sz w:val="21"/>
              </w:rPr>
              <w:t>于本合同</w:t>
            </w:r>
            <w:r>
              <w:rPr>
                <w:sz w:val="21"/>
              </w:rPr>
              <w:t>Th</w:t>
            </w:r>
            <w:r>
              <w:rPr>
                <w:spacing w:val="-22"/>
                <w:sz w:val="21"/>
              </w:rPr>
              <w:t>效</w:t>
            </w:r>
            <w:r>
              <w:rPr>
                <w:sz w:val="21"/>
              </w:rPr>
              <w:t>（</w:t>
            </w:r>
            <w:r>
              <w:rPr>
                <w:spacing w:val="-3"/>
                <w:sz w:val="21"/>
              </w:rPr>
              <w:t>或者最后复效</w:t>
            </w:r>
            <w:r>
              <w:rPr>
                <w:spacing w:val="-20"/>
                <w:sz w:val="21"/>
              </w:rPr>
              <w:t>）</w:t>
            </w:r>
            <w:r>
              <w:rPr>
                <w:spacing w:val="-8"/>
                <w:sz w:val="21"/>
              </w:rPr>
              <w:t>之日起 </w:t>
            </w:r>
            <w:r>
              <w:rPr>
                <w:sz w:val="21"/>
              </w:rPr>
              <w:t>90</w:t>
            </w:r>
            <w:r>
              <w:rPr>
                <w:spacing w:val="-16"/>
                <w:sz w:val="21"/>
              </w:rPr>
              <w:t> 日后</w:t>
            </w:r>
            <w:r>
              <w:rPr>
                <w:spacing w:val="-3"/>
                <w:sz w:val="21"/>
              </w:rPr>
              <w:t>（</w:t>
            </w:r>
            <w:r>
              <w:rPr>
                <w:spacing w:val="-8"/>
                <w:sz w:val="21"/>
              </w:rPr>
              <w:t>不含第 </w:t>
            </w:r>
            <w:r>
              <w:rPr>
                <w:sz w:val="21"/>
              </w:rPr>
              <w:t>90</w:t>
            </w:r>
            <w:r>
              <w:rPr>
                <w:spacing w:val="-13"/>
                <w:sz w:val="21"/>
              </w:rPr>
              <w:t> 日</w:t>
            </w:r>
            <w:r>
              <w:rPr>
                <w:spacing w:val="-21"/>
                <w:sz w:val="21"/>
              </w:rPr>
              <w:t>）</w:t>
            </w:r>
            <w:r>
              <w:rPr>
                <w:spacing w:val="-3"/>
                <w:sz w:val="21"/>
              </w:rPr>
              <w:t>经医院初次确诊非因意外伤害导致患有本合同所定义的中症疾病，我们按本合同基本保险金</w:t>
            </w:r>
            <w:r>
              <w:rPr>
                <w:spacing w:val="-28"/>
                <w:w w:val="105"/>
                <w:sz w:val="21"/>
              </w:rPr>
              <w:t>额的 </w:t>
            </w:r>
            <w:r>
              <w:rPr>
                <w:w w:val="125"/>
                <w:sz w:val="21"/>
              </w:rPr>
              <w:t>50%</w:t>
            </w:r>
            <w:r>
              <w:rPr>
                <w:spacing w:val="-3"/>
                <w:w w:val="105"/>
                <w:sz w:val="21"/>
              </w:rPr>
              <w:t>给付中症疾病保险金。</w:t>
            </w:r>
          </w:p>
          <w:p>
            <w:pPr>
              <w:pStyle w:val="TableParagraph"/>
              <w:spacing w:line="280" w:lineRule="auto" w:before="85"/>
              <w:ind w:left="145" w:right="393"/>
              <w:jc w:val="both"/>
              <w:rPr>
                <w:sz w:val="21"/>
              </w:rPr>
            </w:pPr>
            <w:r>
              <w:rPr>
                <w:sz w:val="21"/>
              </w:rPr>
              <w:t>每种中症疾病限给付一次，给付后该种中症疾病保险金保险责任终止。不同中症疾病可以多次给付，当累计给付达到基本保险金额时，本合同终止。</w:t>
            </w:r>
          </w:p>
          <w:p>
            <w:pPr>
              <w:pStyle w:val="TableParagraph"/>
              <w:spacing w:line="280" w:lineRule="auto" w:before="85"/>
              <w:ind w:left="145" w:right="389"/>
              <w:jc w:val="both"/>
              <w:rPr>
                <w:sz w:val="21"/>
              </w:rPr>
            </w:pPr>
            <w:r>
              <w:rPr>
                <w:sz w:val="21"/>
              </w:rPr>
              <w:t>如果被保险人因同一疾病原因、同次医疗行为或者同次意外伤害事故等同一原因，初次确诊患有本合同所定义的两种或者两种以上的中症疾病，我们仅按一种中症疾病给付中症疾病保险金。</w:t>
            </w:r>
          </w:p>
          <w:p>
            <w:pPr>
              <w:pStyle w:val="TableParagraph"/>
              <w:spacing w:before="87"/>
              <w:ind w:left="145"/>
              <w:jc w:val="both"/>
              <w:rPr>
                <w:sz w:val="21"/>
              </w:rPr>
            </w:pPr>
            <w:r>
              <w:rPr>
                <w:sz w:val="21"/>
              </w:rPr>
              <w:t>本合同所定义的中症疾病指载明于本合同“9.2 中症疾病”中的疾病、疾病状</w:t>
            </w:r>
          </w:p>
        </w:tc>
      </w:tr>
    </w:tbl>
    <w:p>
      <w:pPr>
        <w:spacing w:after="0"/>
        <w:jc w:val="both"/>
        <w:rPr>
          <w:sz w:val="21"/>
        </w:rPr>
        <w:sectPr>
          <w:pgSz w:w="11910" w:h="16840"/>
          <w:pgMar w:top="94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780"/>
        <w:gridCol w:w="7663"/>
      </w:tblGrid>
      <w:tr>
        <w:trPr>
          <w:trHeight w:val="403" w:hRule="atLeast"/>
        </w:trPr>
        <w:tc>
          <w:tcPr>
            <w:tcW w:w="767" w:type="dxa"/>
          </w:tcPr>
          <w:p>
            <w:pPr>
              <w:pStyle w:val="TableParagraph"/>
              <w:ind w:left="0"/>
              <w:rPr>
                <w:rFonts w:ascii="Times New Roman"/>
                <w:sz w:val="20"/>
              </w:rPr>
            </w:pPr>
          </w:p>
        </w:tc>
        <w:tc>
          <w:tcPr>
            <w:tcW w:w="1780" w:type="dxa"/>
          </w:tcPr>
          <w:p>
            <w:pPr>
              <w:pStyle w:val="TableParagraph"/>
              <w:ind w:left="0"/>
              <w:rPr>
                <w:rFonts w:ascii="Times New Roman"/>
                <w:sz w:val="20"/>
              </w:rPr>
            </w:pPr>
          </w:p>
        </w:tc>
        <w:tc>
          <w:tcPr>
            <w:tcW w:w="7663" w:type="dxa"/>
          </w:tcPr>
          <w:p>
            <w:pPr>
              <w:pStyle w:val="TableParagraph"/>
              <w:spacing w:line="215" w:lineRule="exact"/>
              <w:ind w:left="115"/>
              <w:rPr>
                <w:sz w:val="21"/>
              </w:rPr>
            </w:pPr>
            <w:r>
              <w:rPr>
                <w:sz w:val="21"/>
              </w:rPr>
              <w:t>态或者手术。</w:t>
            </w:r>
          </w:p>
        </w:tc>
      </w:tr>
      <w:tr>
        <w:trPr>
          <w:trHeight w:val="3605" w:hRule="atLeast"/>
        </w:trPr>
        <w:tc>
          <w:tcPr>
            <w:tcW w:w="767" w:type="dxa"/>
          </w:tcPr>
          <w:p>
            <w:pPr>
              <w:pStyle w:val="TableParagraph"/>
              <w:ind w:left="0"/>
              <w:rPr>
                <w:rFonts w:ascii="Times New Roman"/>
                <w:sz w:val="20"/>
              </w:rPr>
            </w:pPr>
          </w:p>
        </w:tc>
        <w:tc>
          <w:tcPr>
            <w:tcW w:w="1780" w:type="dxa"/>
          </w:tcPr>
          <w:p>
            <w:pPr>
              <w:pStyle w:val="TableParagraph"/>
              <w:spacing w:line="213" w:lineRule="auto" w:before="80"/>
              <w:ind w:left="335" w:right="175"/>
              <w:rPr>
                <w:rFonts w:ascii="微软雅黑" w:eastAsia="微软雅黑" w:hint="eastAsia"/>
                <w:b/>
                <w:sz w:val="21"/>
              </w:rPr>
            </w:pPr>
            <w:r>
              <w:rPr>
                <w:rFonts w:ascii="微软雅黑" w:eastAsia="微软雅黑" w:hint="eastAsia"/>
                <w:b/>
                <w:sz w:val="21"/>
              </w:rPr>
              <w:t>重症疾病保险金</w:t>
            </w:r>
          </w:p>
        </w:tc>
        <w:tc>
          <w:tcPr>
            <w:tcW w:w="7663" w:type="dxa"/>
          </w:tcPr>
          <w:p>
            <w:pPr>
              <w:pStyle w:val="TableParagraph"/>
              <w:spacing w:line="280" w:lineRule="auto" w:before="103"/>
              <w:ind w:left="115" w:right="387"/>
              <w:jc w:val="both"/>
              <w:rPr>
                <w:sz w:val="21"/>
              </w:rPr>
            </w:pPr>
            <w:r>
              <w:rPr>
                <w:spacing w:val="-3"/>
                <w:w w:val="100"/>
                <w:sz w:val="21"/>
              </w:rPr>
              <w:t>被保险人于本合同</w:t>
            </w:r>
            <w:r>
              <w:rPr>
                <w:w w:val="100"/>
                <w:sz w:val="21"/>
              </w:rPr>
              <w:t>T</w:t>
            </w:r>
            <w:r>
              <w:rPr>
                <w:spacing w:val="-3"/>
                <w:w w:val="100"/>
                <w:sz w:val="21"/>
              </w:rPr>
              <w:t>h</w:t>
            </w:r>
            <w:r>
              <w:rPr>
                <w:w w:val="100"/>
                <w:sz w:val="21"/>
              </w:rPr>
              <w:t>效</w:t>
            </w:r>
            <w:r>
              <w:rPr>
                <w:spacing w:val="-3"/>
                <w:w w:val="100"/>
                <w:sz w:val="21"/>
              </w:rPr>
              <w:t>（</w:t>
            </w:r>
            <w:r>
              <w:rPr>
                <w:spacing w:val="-2"/>
                <w:w w:val="100"/>
                <w:sz w:val="21"/>
              </w:rPr>
              <w:t>或者最后复效</w:t>
            </w:r>
            <w:r>
              <w:rPr>
                <w:spacing w:val="-3"/>
                <w:w w:val="100"/>
                <w:sz w:val="21"/>
              </w:rPr>
              <w:t>）</w:t>
            </w:r>
            <w:r>
              <w:rPr>
                <w:spacing w:val="-2"/>
                <w:w w:val="100"/>
                <w:sz w:val="21"/>
              </w:rPr>
              <w:t>之日起</w:t>
            </w:r>
            <w:r>
              <w:rPr>
                <w:spacing w:val="-48"/>
                <w:sz w:val="21"/>
              </w:rPr>
              <w:t> </w:t>
            </w:r>
            <w:r>
              <w:rPr>
                <w:spacing w:val="-3"/>
                <w:w w:val="122"/>
                <w:sz w:val="21"/>
              </w:rPr>
              <w:t>9</w:t>
            </w:r>
            <w:r>
              <w:rPr>
                <w:w w:val="122"/>
                <w:sz w:val="21"/>
              </w:rPr>
              <w:t>0</w:t>
            </w:r>
            <w:r>
              <w:rPr>
                <w:spacing w:val="-47"/>
                <w:sz w:val="21"/>
              </w:rPr>
              <w:t> </w:t>
            </w:r>
            <w:r>
              <w:rPr>
                <w:spacing w:val="-2"/>
                <w:w w:val="100"/>
                <w:sz w:val="21"/>
              </w:rPr>
              <w:t>日内</w:t>
            </w:r>
            <w:r>
              <w:rPr>
                <w:w w:val="100"/>
                <w:sz w:val="21"/>
              </w:rPr>
              <w:t>（</w:t>
            </w:r>
            <w:r>
              <w:rPr>
                <w:spacing w:val="-2"/>
                <w:w w:val="100"/>
                <w:sz w:val="21"/>
              </w:rPr>
              <w:t>含第</w:t>
            </w:r>
            <w:r>
              <w:rPr>
                <w:spacing w:val="-45"/>
                <w:sz w:val="21"/>
              </w:rPr>
              <w:t> </w:t>
            </w:r>
            <w:r>
              <w:rPr>
                <w:spacing w:val="-3"/>
                <w:w w:val="122"/>
                <w:sz w:val="21"/>
              </w:rPr>
              <w:t>9</w:t>
            </w:r>
            <w:r>
              <w:rPr>
                <w:w w:val="122"/>
                <w:sz w:val="21"/>
              </w:rPr>
              <w:t>0</w:t>
            </w:r>
            <w:r>
              <w:rPr>
                <w:spacing w:val="-47"/>
                <w:sz w:val="21"/>
              </w:rPr>
              <w:t> </w:t>
            </w:r>
            <w:r>
              <w:rPr>
                <w:w w:val="100"/>
                <w:sz w:val="21"/>
              </w:rPr>
              <w:t>日</w:t>
            </w:r>
            <w:r>
              <w:rPr>
                <w:spacing w:val="-106"/>
                <w:w w:val="100"/>
                <w:sz w:val="21"/>
              </w:rPr>
              <w:t>）</w:t>
            </w:r>
            <w:r>
              <w:rPr>
                <w:spacing w:val="-3"/>
                <w:w w:val="100"/>
                <w:sz w:val="21"/>
              </w:rPr>
              <w:t>，经医</w:t>
            </w:r>
            <w:r>
              <w:rPr>
                <w:spacing w:val="-3"/>
                <w:sz w:val="21"/>
              </w:rPr>
              <w:t>院初次确诊非因意外伤害导致患有本合同所定义的重症疾病，我们按您已交纳的本合同的保险费数额给付重症疾病保险金，本合同终止。</w:t>
            </w:r>
          </w:p>
          <w:p>
            <w:pPr>
              <w:pStyle w:val="TableParagraph"/>
              <w:spacing w:line="278" w:lineRule="auto" w:before="87"/>
              <w:ind w:left="115" w:right="387"/>
              <w:jc w:val="both"/>
              <w:rPr>
                <w:sz w:val="21"/>
              </w:rPr>
            </w:pPr>
            <w:r>
              <w:rPr>
                <w:spacing w:val="-3"/>
                <w:sz w:val="21"/>
              </w:rPr>
              <w:t>被保险人经医院初次确诊因意外伤害导致患有本合同所定义的重症疾病，或者</w:t>
            </w:r>
            <w:r>
              <w:rPr>
                <w:spacing w:val="-1"/>
                <w:sz w:val="21"/>
              </w:rPr>
              <w:t>于本合同</w:t>
            </w:r>
            <w:r>
              <w:rPr>
                <w:sz w:val="21"/>
              </w:rPr>
              <w:t>Th</w:t>
            </w:r>
            <w:r>
              <w:rPr>
                <w:spacing w:val="-22"/>
                <w:sz w:val="21"/>
              </w:rPr>
              <w:t>效</w:t>
            </w:r>
            <w:r>
              <w:rPr>
                <w:sz w:val="21"/>
              </w:rPr>
              <w:t>（</w:t>
            </w:r>
            <w:r>
              <w:rPr>
                <w:spacing w:val="-3"/>
                <w:sz w:val="21"/>
              </w:rPr>
              <w:t>或者最后复效</w:t>
            </w:r>
            <w:r>
              <w:rPr>
                <w:spacing w:val="-20"/>
                <w:sz w:val="21"/>
              </w:rPr>
              <w:t>）</w:t>
            </w:r>
            <w:r>
              <w:rPr>
                <w:spacing w:val="-8"/>
                <w:sz w:val="21"/>
              </w:rPr>
              <w:t>之日起 </w:t>
            </w:r>
            <w:r>
              <w:rPr>
                <w:sz w:val="21"/>
              </w:rPr>
              <w:t>90</w:t>
            </w:r>
            <w:r>
              <w:rPr>
                <w:spacing w:val="-16"/>
                <w:sz w:val="21"/>
              </w:rPr>
              <w:t> 日后</w:t>
            </w:r>
            <w:r>
              <w:rPr>
                <w:spacing w:val="-3"/>
                <w:sz w:val="21"/>
              </w:rPr>
              <w:t>（</w:t>
            </w:r>
            <w:r>
              <w:rPr>
                <w:spacing w:val="-8"/>
                <w:sz w:val="21"/>
              </w:rPr>
              <w:t>不含第 </w:t>
            </w:r>
            <w:r>
              <w:rPr>
                <w:sz w:val="21"/>
              </w:rPr>
              <w:t>90</w:t>
            </w:r>
            <w:r>
              <w:rPr>
                <w:spacing w:val="-13"/>
                <w:sz w:val="21"/>
              </w:rPr>
              <w:t> 日</w:t>
            </w:r>
            <w:r>
              <w:rPr>
                <w:spacing w:val="-21"/>
                <w:sz w:val="21"/>
              </w:rPr>
              <w:t>）</w:t>
            </w:r>
            <w:r>
              <w:rPr>
                <w:spacing w:val="-3"/>
                <w:sz w:val="21"/>
              </w:rPr>
              <w:t>经医院初次确诊非因意外伤害导致患有本合同所定义的重症疾病，我们按本合同的基本保险金额扣除已给付的轻症疾病保险金和中症疾病保险金后的余额给付重症疾病保险金，本合同终止。</w:t>
            </w:r>
          </w:p>
          <w:p>
            <w:pPr>
              <w:pStyle w:val="TableParagraph"/>
              <w:spacing w:line="280" w:lineRule="auto" w:before="89"/>
              <w:ind w:left="115" w:right="390"/>
              <w:jc w:val="both"/>
              <w:rPr>
                <w:sz w:val="21"/>
              </w:rPr>
            </w:pPr>
            <w:r>
              <w:rPr>
                <w:sz w:val="21"/>
              </w:rPr>
              <w:t>本合同所定义的重症疾病指载明于本合同“9.3 重症疾病”中的疾病、疾病状态或者手术。</w:t>
            </w:r>
          </w:p>
        </w:tc>
      </w:tr>
      <w:tr>
        <w:trPr>
          <w:trHeight w:val="5837" w:hRule="atLeast"/>
        </w:trPr>
        <w:tc>
          <w:tcPr>
            <w:tcW w:w="767" w:type="dxa"/>
          </w:tcPr>
          <w:p>
            <w:pPr>
              <w:pStyle w:val="TableParagraph"/>
              <w:ind w:left="0"/>
              <w:rPr>
                <w:rFonts w:ascii="Times New Roman"/>
                <w:sz w:val="20"/>
              </w:rPr>
            </w:pPr>
          </w:p>
        </w:tc>
        <w:tc>
          <w:tcPr>
            <w:tcW w:w="1780" w:type="dxa"/>
          </w:tcPr>
          <w:p>
            <w:pPr>
              <w:pStyle w:val="TableParagraph"/>
              <w:spacing w:before="40"/>
              <w:ind w:left="335"/>
              <w:rPr>
                <w:rFonts w:ascii="微软雅黑" w:eastAsia="微软雅黑" w:hint="eastAsia"/>
                <w:b/>
                <w:sz w:val="21"/>
              </w:rPr>
            </w:pPr>
            <w:r>
              <w:rPr>
                <w:rFonts w:ascii="微软雅黑" w:eastAsia="微软雅黑" w:hint="eastAsia"/>
                <w:b/>
                <w:sz w:val="21"/>
              </w:rPr>
              <w:t>身故保险金</w:t>
            </w:r>
          </w:p>
        </w:tc>
        <w:tc>
          <w:tcPr>
            <w:tcW w:w="7663" w:type="dxa"/>
          </w:tcPr>
          <w:p>
            <w:pPr>
              <w:pStyle w:val="TableParagraph"/>
              <w:spacing w:line="280" w:lineRule="auto" w:before="103"/>
              <w:ind w:left="115" w:right="387"/>
              <w:jc w:val="both"/>
              <w:rPr>
                <w:sz w:val="21"/>
              </w:rPr>
            </w:pPr>
            <w:r>
              <w:rPr>
                <w:spacing w:val="-3"/>
                <w:sz w:val="21"/>
              </w:rPr>
              <w:t>被保险人于本合同</w:t>
            </w:r>
            <w:r>
              <w:rPr>
                <w:sz w:val="21"/>
              </w:rPr>
              <w:t>Th</w:t>
            </w:r>
            <w:r>
              <w:rPr>
                <w:spacing w:val="-22"/>
                <w:sz w:val="21"/>
              </w:rPr>
              <w:t>效</w:t>
            </w:r>
            <w:r>
              <w:rPr>
                <w:spacing w:val="-3"/>
                <w:sz w:val="21"/>
              </w:rPr>
              <w:t>（或者最后复效</w:t>
            </w:r>
            <w:r>
              <w:rPr>
                <w:spacing w:val="-20"/>
                <w:sz w:val="21"/>
              </w:rPr>
              <w:t>）</w:t>
            </w:r>
            <w:r>
              <w:rPr>
                <w:spacing w:val="-9"/>
                <w:sz w:val="21"/>
              </w:rPr>
              <w:t>之日起 </w:t>
            </w:r>
            <w:r>
              <w:rPr>
                <w:sz w:val="21"/>
              </w:rPr>
              <w:t>90</w:t>
            </w:r>
            <w:r>
              <w:rPr>
                <w:spacing w:val="-16"/>
                <w:sz w:val="21"/>
              </w:rPr>
              <w:t> 日内</w:t>
            </w:r>
            <w:r>
              <w:rPr>
                <w:sz w:val="21"/>
              </w:rPr>
              <w:t>（</w:t>
            </w:r>
            <w:r>
              <w:rPr>
                <w:spacing w:val="-9"/>
                <w:sz w:val="21"/>
              </w:rPr>
              <w:t>含第 </w:t>
            </w:r>
            <w:r>
              <w:rPr>
                <w:sz w:val="21"/>
              </w:rPr>
              <w:t>90</w:t>
            </w:r>
            <w:r>
              <w:rPr>
                <w:spacing w:val="-13"/>
                <w:sz w:val="21"/>
              </w:rPr>
              <w:t> 日</w:t>
            </w:r>
            <w:r>
              <w:rPr>
                <w:spacing w:val="-22"/>
                <w:sz w:val="21"/>
              </w:rPr>
              <w:t>）</w:t>
            </w:r>
            <w:r>
              <w:rPr>
                <w:spacing w:val="-2"/>
                <w:sz w:val="21"/>
              </w:rPr>
              <w:t>非因意</w:t>
            </w:r>
            <w:r>
              <w:rPr>
                <w:spacing w:val="-3"/>
                <w:sz w:val="21"/>
              </w:rPr>
              <w:t>外伤害导致身故，我们按您已交纳的本合同的保险费数额给付身故保险金，本合同终止。</w:t>
            </w:r>
          </w:p>
          <w:p>
            <w:pPr>
              <w:pStyle w:val="TableParagraph"/>
              <w:spacing w:before="85"/>
              <w:ind w:left="115"/>
              <w:rPr>
                <w:sz w:val="21"/>
              </w:rPr>
            </w:pPr>
            <w:r>
              <w:rPr>
                <w:sz w:val="21"/>
              </w:rPr>
              <w:t>被保险人因意外伤害导致身故，或者于本合同Th效（或者最后复效）之日起 90</w:t>
            </w:r>
          </w:p>
          <w:p>
            <w:pPr>
              <w:pStyle w:val="TableParagraph"/>
              <w:spacing w:line="278" w:lineRule="auto" w:before="46"/>
              <w:ind w:left="115" w:right="387"/>
              <w:jc w:val="both"/>
              <w:rPr>
                <w:sz w:val="21"/>
              </w:rPr>
            </w:pPr>
            <w:r>
              <w:rPr>
                <w:sz w:val="21"/>
              </w:rPr>
              <w:t>日后（不含第 90 日）非因意外伤害导致身故，我们按如下数额给付身故保险金，本合同终止。</w:t>
            </w:r>
          </w:p>
          <w:p>
            <w:pPr>
              <w:pStyle w:val="TableParagraph"/>
              <w:numPr>
                <w:ilvl w:val="0"/>
                <w:numId w:val="6"/>
              </w:numPr>
              <w:tabs>
                <w:tab w:pos="747" w:val="left" w:leader="none"/>
              </w:tabs>
              <w:spacing w:line="254" w:lineRule="auto" w:before="27" w:after="0"/>
              <w:ind w:left="746" w:right="385" w:hanging="631"/>
              <w:jc w:val="both"/>
              <w:rPr>
                <w:sz w:val="21"/>
              </w:rPr>
            </w:pPr>
            <w:r>
              <w:rPr>
                <w:spacing w:val="-3"/>
                <w:w w:val="100"/>
                <w:sz w:val="21"/>
              </w:rPr>
              <w:t>如果被保险人身故时未满</w:t>
            </w:r>
            <w:r>
              <w:rPr>
                <w:spacing w:val="-41"/>
                <w:sz w:val="21"/>
              </w:rPr>
              <w:t> </w:t>
            </w:r>
            <w:r>
              <w:rPr>
                <w:w w:val="111"/>
                <w:sz w:val="21"/>
              </w:rPr>
              <w:t>18</w:t>
            </w:r>
            <w:r>
              <w:rPr>
                <w:spacing w:val="-40"/>
                <w:sz w:val="21"/>
              </w:rPr>
              <w:t> </w:t>
            </w:r>
            <w:r>
              <w:rPr>
                <w:rFonts w:ascii="微软雅黑" w:eastAsia="微软雅黑" w:hint="eastAsia"/>
                <w:b/>
                <w:w w:val="100"/>
                <w:sz w:val="21"/>
              </w:rPr>
              <w:t>周岁</w:t>
            </w:r>
            <w:r>
              <w:rPr>
                <w:w w:val="100"/>
                <w:sz w:val="21"/>
              </w:rPr>
              <w:t>（见</w:t>
            </w:r>
            <w:r>
              <w:rPr>
                <w:spacing w:val="-41"/>
                <w:sz w:val="21"/>
              </w:rPr>
              <w:t> </w:t>
            </w:r>
            <w:r>
              <w:rPr>
                <w:spacing w:val="-2"/>
                <w:w w:val="97"/>
                <w:sz w:val="21"/>
              </w:rPr>
              <w:t>1</w:t>
            </w:r>
            <w:r>
              <w:rPr>
                <w:w w:val="122"/>
                <w:sz w:val="21"/>
              </w:rPr>
              <w:t>0</w:t>
            </w:r>
            <w:r>
              <w:rPr>
                <w:spacing w:val="-2"/>
                <w:w w:val="58"/>
                <w:sz w:val="21"/>
              </w:rPr>
              <w:t>.</w:t>
            </w:r>
            <w:r>
              <w:rPr>
                <w:w w:val="123"/>
                <w:sz w:val="21"/>
              </w:rPr>
              <w:t>4</w:t>
            </w:r>
            <w:r>
              <w:rPr>
                <w:spacing w:val="-3"/>
                <w:w w:val="100"/>
                <w:sz w:val="21"/>
              </w:rPr>
              <w:t>），身故保险金的数额等于</w:t>
            </w:r>
            <w:r>
              <w:rPr>
                <w:spacing w:val="-3"/>
                <w:sz w:val="21"/>
              </w:rPr>
              <w:t>以下两项的较大者：</w:t>
            </w:r>
          </w:p>
          <w:p>
            <w:pPr>
              <w:pStyle w:val="TableParagraph"/>
              <w:spacing w:before="108"/>
              <w:ind w:left="746"/>
              <w:rPr>
                <w:sz w:val="21"/>
              </w:rPr>
            </w:pPr>
            <w:r>
              <w:rPr>
                <w:sz w:val="21"/>
              </w:rPr>
              <w:t>① 您已交纳的本合同的保险费数额；</w:t>
            </w:r>
          </w:p>
          <w:p>
            <w:pPr>
              <w:pStyle w:val="TableParagraph"/>
              <w:spacing w:before="60"/>
              <w:ind w:left="746"/>
              <w:rPr>
                <w:sz w:val="21"/>
              </w:rPr>
            </w:pPr>
            <w:r>
              <w:rPr>
                <w:w w:val="100"/>
                <w:sz w:val="21"/>
              </w:rPr>
              <w:t>②</w:t>
            </w:r>
            <w:r>
              <w:rPr>
                <w:spacing w:val="-2"/>
                <w:sz w:val="21"/>
              </w:rPr>
              <w:t> </w:t>
            </w:r>
            <w:r>
              <w:rPr>
                <w:spacing w:val="-3"/>
                <w:w w:val="100"/>
                <w:sz w:val="21"/>
              </w:rPr>
              <w:t>被保险人身故之日本合同的</w:t>
            </w:r>
            <w:r>
              <w:rPr>
                <w:rFonts w:ascii="微软雅黑" w:hAnsi="微软雅黑" w:eastAsia="微软雅黑" w:hint="eastAsia"/>
                <w:b/>
                <w:w w:val="100"/>
                <w:sz w:val="21"/>
              </w:rPr>
              <w:t>现金价值</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122"/>
                <w:sz w:val="21"/>
              </w:rPr>
              <w:t>5</w:t>
            </w:r>
            <w:r>
              <w:rPr>
                <w:spacing w:val="-3"/>
                <w:w w:val="100"/>
                <w:sz w:val="21"/>
              </w:rPr>
              <w:t>）。</w:t>
            </w:r>
          </w:p>
          <w:p>
            <w:pPr>
              <w:pStyle w:val="TableParagraph"/>
              <w:numPr>
                <w:ilvl w:val="0"/>
                <w:numId w:val="6"/>
              </w:numPr>
              <w:tabs>
                <w:tab w:pos="747" w:val="left" w:leader="none"/>
              </w:tabs>
              <w:spacing w:line="280" w:lineRule="auto" w:before="97" w:after="0"/>
              <w:ind w:left="746" w:right="385" w:hanging="631"/>
              <w:jc w:val="both"/>
              <w:rPr>
                <w:sz w:val="21"/>
              </w:rPr>
            </w:pPr>
            <w:r>
              <w:rPr>
                <w:spacing w:val="-2"/>
                <w:sz w:val="21"/>
              </w:rPr>
              <w:t>如果被保险人身故时已满 </w:t>
            </w:r>
            <w:r>
              <w:rPr>
                <w:sz w:val="21"/>
              </w:rPr>
              <w:t>18</w:t>
            </w:r>
            <w:r>
              <w:rPr>
                <w:spacing w:val="-3"/>
                <w:sz w:val="21"/>
              </w:rPr>
              <w:t> 周岁，身故保险金的数额等于本合同的基本保险金额扣除我们已给付的轻症疾病保险金和中症疾病保险金后的余额。</w:t>
            </w:r>
          </w:p>
          <w:p>
            <w:pPr>
              <w:pStyle w:val="TableParagraph"/>
              <w:spacing w:line="280" w:lineRule="auto" w:before="85"/>
              <w:ind w:left="115" w:right="387"/>
              <w:jc w:val="both"/>
              <w:rPr>
                <w:sz w:val="21"/>
              </w:rPr>
            </w:pPr>
            <w:r>
              <w:rPr>
                <w:spacing w:val="-3"/>
                <w:sz w:val="21"/>
              </w:rPr>
              <w:t>被保险人于本合同</w:t>
            </w:r>
            <w:r>
              <w:rPr>
                <w:sz w:val="21"/>
              </w:rPr>
              <w:t>Th效</w:t>
            </w:r>
            <w:r>
              <w:rPr>
                <w:spacing w:val="-3"/>
                <w:sz w:val="21"/>
              </w:rPr>
              <w:t>（</w:t>
            </w:r>
            <w:r>
              <w:rPr>
                <w:spacing w:val="-2"/>
                <w:sz w:val="21"/>
              </w:rPr>
              <w:t>或者最后复效</w:t>
            </w:r>
            <w:r>
              <w:rPr>
                <w:spacing w:val="-3"/>
                <w:sz w:val="21"/>
              </w:rPr>
              <w:t>）之日起 </w:t>
            </w:r>
            <w:r>
              <w:rPr>
                <w:w w:val="115"/>
                <w:sz w:val="21"/>
              </w:rPr>
              <w:t>90</w:t>
            </w:r>
            <w:r>
              <w:rPr>
                <w:spacing w:val="-23"/>
                <w:w w:val="115"/>
                <w:sz w:val="21"/>
              </w:rPr>
              <w:t> </w:t>
            </w:r>
            <w:r>
              <w:rPr>
                <w:sz w:val="21"/>
              </w:rPr>
              <w:t>日内</w:t>
            </w:r>
            <w:r>
              <w:rPr>
                <w:spacing w:val="-3"/>
                <w:sz w:val="21"/>
              </w:rPr>
              <w:t>（</w:t>
            </w:r>
            <w:r>
              <w:rPr>
                <w:spacing w:val="-2"/>
                <w:sz w:val="21"/>
              </w:rPr>
              <w:t>含第 </w:t>
            </w:r>
            <w:r>
              <w:rPr>
                <w:w w:val="115"/>
                <w:sz w:val="21"/>
              </w:rPr>
              <w:t>90</w:t>
            </w:r>
            <w:r>
              <w:rPr>
                <w:spacing w:val="-26"/>
                <w:w w:val="115"/>
                <w:sz w:val="21"/>
              </w:rPr>
              <w:t> </w:t>
            </w:r>
            <w:r>
              <w:rPr>
                <w:sz w:val="21"/>
              </w:rPr>
              <w:t>日</w:t>
            </w:r>
            <w:r>
              <w:rPr>
                <w:spacing w:val="-3"/>
                <w:sz w:val="21"/>
              </w:rPr>
              <w:t>）非因意外伤害导致患有本合同所定义的中症疾病、重症疾病或者身故的，我们仅按您已交纳的本合同的保险费数额给付一次保险金，给付后，本合同终止。</w:t>
            </w:r>
          </w:p>
        </w:tc>
      </w:tr>
      <w:tr>
        <w:trPr>
          <w:trHeight w:val="1922" w:hRule="atLeast"/>
        </w:trPr>
        <w:tc>
          <w:tcPr>
            <w:tcW w:w="767" w:type="dxa"/>
          </w:tcPr>
          <w:p>
            <w:pPr>
              <w:pStyle w:val="TableParagraph"/>
              <w:ind w:left="0"/>
              <w:rPr>
                <w:rFonts w:ascii="Times New Roman"/>
                <w:sz w:val="20"/>
              </w:rPr>
            </w:pPr>
          </w:p>
        </w:tc>
        <w:tc>
          <w:tcPr>
            <w:tcW w:w="1780" w:type="dxa"/>
          </w:tcPr>
          <w:p>
            <w:pPr>
              <w:pStyle w:val="TableParagraph"/>
              <w:spacing w:line="213" w:lineRule="auto" w:before="78"/>
              <w:ind w:left="335" w:right="113"/>
              <w:rPr>
                <w:rFonts w:ascii="微软雅黑" w:eastAsia="微软雅黑" w:hint="eastAsia"/>
                <w:b/>
                <w:sz w:val="21"/>
              </w:rPr>
            </w:pPr>
            <w:r>
              <w:rPr>
                <w:rFonts w:ascii="微软雅黑" w:eastAsia="微软雅黑" w:hint="eastAsia"/>
                <w:b/>
                <w:w w:val="95"/>
                <w:sz w:val="21"/>
              </w:rPr>
              <w:t>轻症/中症疾病</w:t>
            </w:r>
            <w:r>
              <w:rPr>
                <w:rFonts w:ascii="微软雅黑" w:eastAsia="微软雅黑" w:hint="eastAsia"/>
                <w:b/>
                <w:sz w:val="21"/>
              </w:rPr>
              <w:t>豁免保险费</w:t>
            </w:r>
          </w:p>
        </w:tc>
        <w:tc>
          <w:tcPr>
            <w:tcW w:w="7663" w:type="dxa"/>
          </w:tcPr>
          <w:p>
            <w:pPr>
              <w:pStyle w:val="TableParagraph"/>
              <w:spacing w:line="280" w:lineRule="auto" w:before="101"/>
              <w:ind w:left="115" w:right="279"/>
              <w:rPr>
                <w:sz w:val="21"/>
              </w:rPr>
            </w:pPr>
            <w:r>
              <w:rPr>
                <w:spacing w:val="-3"/>
                <w:sz w:val="21"/>
              </w:rPr>
              <w:t>被保险人经医院初次确诊因意外伤害，或者于本合同</w:t>
            </w:r>
            <w:r>
              <w:rPr>
                <w:sz w:val="21"/>
              </w:rPr>
              <w:t>Th效</w:t>
            </w:r>
            <w:r>
              <w:rPr>
                <w:spacing w:val="-3"/>
                <w:sz w:val="21"/>
              </w:rPr>
              <w:t>（</w:t>
            </w:r>
            <w:r>
              <w:rPr>
                <w:spacing w:val="-2"/>
                <w:sz w:val="21"/>
              </w:rPr>
              <w:t>或者最后复效</w:t>
            </w:r>
            <w:r>
              <w:rPr>
                <w:spacing w:val="-3"/>
                <w:sz w:val="21"/>
              </w:rPr>
              <w:t>）</w:t>
            </w:r>
            <w:r>
              <w:rPr>
                <w:sz w:val="21"/>
              </w:rPr>
              <w:t>之</w:t>
            </w:r>
            <w:r>
              <w:rPr>
                <w:spacing w:val="-31"/>
                <w:w w:val="105"/>
                <w:sz w:val="21"/>
              </w:rPr>
              <w:t>日起 </w:t>
            </w:r>
            <w:r>
              <w:rPr>
                <w:w w:val="105"/>
                <w:sz w:val="21"/>
              </w:rPr>
              <w:t>90</w:t>
            </w:r>
            <w:r>
              <w:rPr>
                <w:spacing w:val="-45"/>
                <w:w w:val="105"/>
                <w:sz w:val="21"/>
              </w:rPr>
              <w:t> 日后</w:t>
            </w:r>
            <w:r>
              <w:rPr>
                <w:spacing w:val="-3"/>
                <w:w w:val="105"/>
                <w:sz w:val="21"/>
              </w:rPr>
              <w:t>（</w:t>
            </w:r>
            <w:r>
              <w:rPr>
                <w:spacing w:val="-25"/>
                <w:w w:val="105"/>
                <w:sz w:val="21"/>
              </w:rPr>
              <w:t>不含第 </w:t>
            </w:r>
            <w:r>
              <w:rPr>
                <w:w w:val="105"/>
                <w:sz w:val="21"/>
              </w:rPr>
              <w:t>90</w:t>
            </w:r>
            <w:r>
              <w:rPr>
                <w:spacing w:val="-47"/>
                <w:w w:val="105"/>
                <w:sz w:val="21"/>
              </w:rPr>
              <w:t> 日</w:t>
            </w:r>
            <w:r>
              <w:rPr>
                <w:spacing w:val="-41"/>
                <w:w w:val="105"/>
                <w:sz w:val="21"/>
              </w:rPr>
              <w:t>）</w:t>
            </w:r>
            <w:r>
              <w:rPr>
                <w:spacing w:val="-3"/>
                <w:w w:val="105"/>
                <w:sz w:val="21"/>
              </w:rPr>
              <w:t>经医院初次确诊非因意外伤害导致患有本合同所</w:t>
            </w:r>
            <w:r>
              <w:rPr>
                <w:spacing w:val="-10"/>
                <w:sz w:val="21"/>
              </w:rPr>
              <w:t>定义的轻症疾病或者中症疾病，我们豁免前述确诊日之后本合同的各期保险费。</w:t>
            </w:r>
            <w:r>
              <w:rPr>
                <w:spacing w:val="-5"/>
                <w:sz w:val="21"/>
              </w:rPr>
              <w:t>我们视豁免的保险费为您已交纳的保险费，本合同继续有效。</w:t>
            </w:r>
          </w:p>
          <w:p>
            <w:pPr>
              <w:pStyle w:val="TableParagraph"/>
              <w:spacing w:before="85"/>
              <w:ind w:left="115"/>
              <w:rPr>
                <w:sz w:val="21"/>
              </w:rPr>
            </w:pPr>
            <w:r>
              <w:rPr>
                <w:sz w:val="21"/>
              </w:rPr>
              <w:t>保险费豁免开始后，我们将不接受关于本合同保险费交费方式的变更申请。</w:t>
            </w:r>
          </w:p>
        </w:tc>
      </w:tr>
      <w:tr>
        <w:trPr>
          <w:trHeight w:val="1621" w:hRule="atLeast"/>
        </w:trPr>
        <w:tc>
          <w:tcPr>
            <w:tcW w:w="767" w:type="dxa"/>
          </w:tcPr>
          <w:p>
            <w:pPr>
              <w:pStyle w:val="TableParagraph"/>
              <w:ind w:left="0"/>
              <w:rPr>
                <w:rFonts w:ascii="Times New Roman"/>
                <w:sz w:val="20"/>
              </w:rPr>
            </w:pPr>
          </w:p>
        </w:tc>
        <w:tc>
          <w:tcPr>
            <w:tcW w:w="1780" w:type="dxa"/>
          </w:tcPr>
          <w:p>
            <w:pPr>
              <w:pStyle w:val="TableParagraph"/>
              <w:spacing w:before="43"/>
              <w:ind w:left="335"/>
              <w:rPr>
                <w:rFonts w:ascii="微软雅黑" w:eastAsia="微软雅黑" w:hint="eastAsia"/>
                <w:b/>
                <w:sz w:val="21"/>
              </w:rPr>
            </w:pPr>
            <w:r>
              <w:rPr>
                <w:rFonts w:ascii="微软雅黑" w:eastAsia="微软雅黑" w:hint="eastAsia"/>
                <w:b/>
                <w:sz w:val="21"/>
              </w:rPr>
              <w:t>特别注意事项</w:t>
            </w:r>
          </w:p>
        </w:tc>
        <w:tc>
          <w:tcPr>
            <w:tcW w:w="7663" w:type="dxa"/>
          </w:tcPr>
          <w:p>
            <w:pPr>
              <w:pStyle w:val="TableParagraph"/>
              <w:spacing w:line="280" w:lineRule="auto" w:before="106"/>
              <w:ind w:left="115" w:right="387"/>
              <w:jc w:val="both"/>
              <w:rPr>
                <w:sz w:val="21"/>
              </w:rPr>
            </w:pPr>
            <w:r>
              <w:rPr>
                <w:sz w:val="21"/>
              </w:rPr>
              <w:t>如果被保险人因同一疾病原因、同次医疗行为或者同次意外伤害事故等同一原因，初次确诊患有本合同所定义的轻症疾病、中症疾病或者重症疾病，我们仅给付其中金额最高的一项保险金。</w:t>
            </w:r>
          </w:p>
          <w:p>
            <w:pPr>
              <w:pStyle w:val="TableParagraph"/>
              <w:spacing w:before="85"/>
              <w:ind w:left="115"/>
              <w:jc w:val="both"/>
              <w:rPr>
                <w:sz w:val="21"/>
              </w:rPr>
            </w:pPr>
            <w:r>
              <w:rPr>
                <w:sz w:val="21"/>
              </w:rPr>
              <w:t>我们给付的各项保险金之和以本合同的基本保险金额为限。</w:t>
            </w:r>
          </w:p>
        </w:tc>
      </w:tr>
      <w:tr>
        <w:trPr>
          <w:trHeight w:val="966" w:hRule="atLeast"/>
        </w:trPr>
        <w:tc>
          <w:tcPr>
            <w:tcW w:w="767" w:type="dxa"/>
            <w:tcBorders>
              <w:bottom w:val="single" w:sz="8" w:space="0" w:color="000000"/>
            </w:tcBorders>
          </w:tcPr>
          <w:p>
            <w:pPr>
              <w:pStyle w:val="TableParagraph"/>
              <w:spacing w:before="94"/>
              <w:ind w:left="107"/>
              <w:rPr>
                <w:rFonts w:ascii="微软雅黑"/>
                <w:b/>
                <w:sz w:val="36"/>
              </w:rPr>
            </w:pPr>
            <w:r>
              <w:rPr>
                <w:rFonts w:ascii="微软雅黑"/>
                <w:b/>
                <w:sz w:val="36"/>
              </w:rPr>
              <w:t>2.</w:t>
            </w:r>
          </w:p>
        </w:tc>
        <w:tc>
          <w:tcPr>
            <w:tcW w:w="9443" w:type="dxa"/>
            <w:gridSpan w:val="2"/>
            <w:tcBorders>
              <w:bottom w:val="single" w:sz="8" w:space="0" w:color="000000"/>
            </w:tcBorders>
          </w:tcPr>
          <w:p>
            <w:pPr>
              <w:pStyle w:val="TableParagraph"/>
              <w:spacing w:line="414" w:lineRule="exact" w:before="32"/>
              <w:ind w:left="335"/>
              <w:rPr>
                <w:rFonts w:ascii="微软雅黑" w:eastAsia="微软雅黑" w:hint="eastAsia"/>
                <w:b/>
                <w:sz w:val="24"/>
              </w:rPr>
            </w:pPr>
            <w:r>
              <w:rPr>
                <w:rFonts w:ascii="微软雅黑" w:eastAsia="微软雅黑" w:hint="eastAsia"/>
                <w:b/>
                <w:sz w:val="24"/>
              </w:rPr>
              <w:t>我们不保什么</w:t>
            </w:r>
          </w:p>
          <w:p>
            <w:pPr>
              <w:pStyle w:val="TableParagraph"/>
              <w:spacing w:line="365" w:lineRule="exact"/>
              <w:ind w:left="335"/>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543" w:hRule="atLeast"/>
        </w:trPr>
        <w:tc>
          <w:tcPr>
            <w:tcW w:w="767" w:type="dxa"/>
            <w:tcBorders>
              <w:top w:val="single" w:sz="8" w:space="0" w:color="000000"/>
            </w:tcBorders>
          </w:tcPr>
          <w:p>
            <w:pPr>
              <w:pStyle w:val="TableParagraph"/>
              <w:spacing w:line="347" w:lineRule="exact" w:before="176"/>
              <w:ind w:left="107"/>
              <w:rPr>
                <w:rFonts w:ascii="微软雅黑"/>
                <w:b/>
                <w:sz w:val="21"/>
              </w:rPr>
            </w:pPr>
            <w:r>
              <w:rPr>
                <w:rFonts w:ascii="微软雅黑"/>
                <w:b/>
                <w:sz w:val="21"/>
              </w:rPr>
              <w:t>2.1</w:t>
            </w:r>
          </w:p>
        </w:tc>
        <w:tc>
          <w:tcPr>
            <w:tcW w:w="1780" w:type="dxa"/>
            <w:tcBorders>
              <w:top w:val="single" w:sz="8" w:space="0" w:color="000000"/>
            </w:tcBorders>
          </w:tcPr>
          <w:p>
            <w:pPr>
              <w:pStyle w:val="TableParagraph"/>
              <w:spacing w:line="347" w:lineRule="exact" w:before="176"/>
              <w:ind w:left="335"/>
              <w:rPr>
                <w:rFonts w:ascii="微软雅黑" w:eastAsia="微软雅黑" w:hint="eastAsia"/>
                <w:b/>
                <w:sz w:val="21"/>
              </w:rPr>
            </w:pPr>
            <w:r>
              <w:rPr>
                <w:rFonts w:ascii="微软雅黑" w:eastAsia="微软雅黑" w:hint="eastAsia"/>
                <w:b/>
                <w:sz w:val="21"/>
              </w:rPr>
              <w:t>责任免除</w:t>
            </w:r>
          </w:p>
        </w:tc>
        <w:tc>
          <w:tcPr>
            <w:tcW w:w="7663" w:type="dxa"/>
            <w:tcBorders>
              <w:top w:val="single" w:sz="8" w:space="0" w:color="000000"/>
            </w:tcBorders>
          </w:tcPr>
          <w:p>
            <w:pPr>
              <w:pStyle w:val="TableParagraph"/>
              <w:spacing w:before="3"/>
              <w:ind w:left="0"/>
              <w:rPr>
                <w:sz w:val="18"/>
              </w:rPr>
            </w:pPr>
          </w:p>
          <w:p>
            <w:pPr>
              <w:pStyle w:val="TableParagraph"/>
              <w:ind w:left="115"/>
              <w:rPr>
                <w:sz w:val="21"/>
              </w:rPr>
            </w:pPr>
            <w:r>
              <w:rPr>
                <w:sz w:val="21"/>
              </w:rPr>
              <w:t>因下列第（1）至第（5）项情形之一导致被保险人身故的，我们不承担给付身</w:t>
            </w:r>
          </w:p>
        </w:tc>
      </w:tr>
    </w:tbl>
    <w:p>
      <w:pPr>
        <w:spacing w:after="0"/>
        <w:rPr>
          <w:sz w:val="21"/>
        </w:rPr>
        <w:sectPr>
          <w:pgSz w:w="11910" w:h="16840"/>
          <w:pgMar w:top="9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746"/>
        <w:gridCol w:w="7694"/>
      </w:tblGrid>
      <w:tr>
        <w:trPr>
          <w:trHeight w:val="8977" w:hRule="atLeast"/>
        </w:trPr>
        <w:tc>
          <w:tcPr>
            <w:tcW w:w="770" w:type="dxa"/>
          </w:tcPr>
          <w:p>
            <w:pPr>
              <w:pStyle w:val="TableParagraph"/>
              <w:ind w:left="0"/>
              <w:rPr>
                <w:rFonts w:ascii="Times New Roman"/>
                <w:sz w:val="20"/>
              </w:rPr>
            </w:pPr>
          </w:p>
        </w:tc>
        <w:tc>
          <w:tcPr>
            <w:tcW w:w="1746" w:type="dxa"/>
          </w:tcPr>
          <w:p>
            <w:pPr>
              <w:pStyle w:val="TableParagraph"/>
              <w:ind w:left="0"/>
              <w:rPr>
                <w:rFonts w:ascii="Times New Roman"/>
                <w:sz w:val="20"/>
              </w:rPr>
            </w:pPr>
          </w:p>
        </w:tc>
        <w:tc>
          <w:tcPr>
            <w:tcW w:w="7694" w:type="dxa"/>
          </w:tcPr>
          <w:p>
            <w:pPr>
              <w:pStyle w:val="TableParagraph"/>
              <w:spacing w:line="215" w:lineRule="exact"/>
              <w:ind w:left="145"/>
              <w:rPr>
                <w:sz w:val="21"/>
              </w:rPr>
            </w:pPr>
            <w:r>
              <w:rPr>
                <w:sz w:val="21"/>
              </w:rPr>
              <w:t>故保险金的责任；因下列第（2）至第（8）项情形之一导致被保险人发Th本合</w:t>
            </w:r>
          </w:p>
          <w:p>
            <w:pPr>
              <w:pStyle w:val="TableParagraph"/>
              <w:spacing w:line="280" w:lineRule="auto" w:before="44"/>
              <w:ind w:left="145" w:right="388"/>
              <w:rPr>
                <w:sz w:val="21"/>
              </w:rPr>
            </w:pPr>
            <w:r>
              <w:rPr>
                <w:sz w:val="21"/>
              </w:rPr>
              <w:t>同定义的疾病的，我们不承担给付疾病保险金的责任，且不承担豁免保险费的责任：</w:t>
            </w:r>
          </w:p>
          <w:p>
            <w:pPr>
              <w:pStyle w:val="TableParagraph"/>
              <w:numPr>
                <w:ilvl w:val="0"/>
                <w:numId w:val="7"/>
              </w:numPr>
              <w:tabs>
                <w:tab w:pos="778" w:val="left" w:leader="none"/>
              </w:tabs>
              <w:spacing w:line="280" w:lineRule="auto" w:before="85" w:after="0"/>
              <w:ind w:left="777" w:right="385" w:hanging="631"/>
              <w:jc w:val="left"/>
              <w:rPr>
                <w:sz w:val="21"/>
              </w:rPr>
            </w:pPr>
            <w:r>
              <w:rPr>
                <w:spacing w:val="-4"/>
                <w:sz w:val="21"/>
              </w:rPr>
              <w:t>被保险人在本合同成立</w:t>
            </w:r>
            <w:r>
              <w:rPr>
                <w:spacing w:val="-3"/>
                <w:sz w:val="21"/>
              </w:rPr>
              <w:t>（或者最后复效</w:t>
            </w:r>
            <w:r>
              <w:rPr>
                <w:spacing w:val="-5"/>
                <w:sz w:val="21"/>
              </w:rPr>
              <w:t>）</w:t>
            </w:r>
            <w:r>
              <w:rPr>
                <w:spacing w:val="-9"/>
                <w:sz w:val="21"/>
              </w:rPr>
              <w:t>之日起 </w:t>
            </w:r>
            <w:r>
              <w:rPr>
                <w:w w:val="110"/>
                <w:sz w:val="21"/>
              </w:rPr>
              <w:t>2</w:t>
            </w:r>
            <w:r>
              <w:rPr>
                <w:spacing w:val="-42"/>
                <w:w w:val="110"/>
                <w:sz w:val="21"/>
              </w:rPr>
              <w:t> </w:t>
            </w:r>
            <w:r>
              <w:rPr>
                <w:spacing w:val="-3"/>
                <w:sz w:val="21"/>
              </w:rPr>
              <w:t>年内自杀，但被保险人自杀时为无民事行为能力人的除外；</w:t>
            </w:r>
          </w:p>
          <w:p>
            <w:pPr>
              <w:pStyle w:val="TableParagraph"/>
              <w:numPr>
                <w:ilvl w:val="0"/>
                <w:numId w:val="7"/>
              </w:numPr>
              <w:tabs>
                <w:tab w:pos="778" w:val="left" w:leader="none"/>
              </w:tabs>
              <w:spacing w:line="240" w:lineRule="auto" w:before="85" w:after="0"/>
              <w:ind w:left="777" w:right="0" w:hanging="631"/>
              <w:jc w:val="left"/>
              <w:rPr>
                <w:sz w:val="21"/>
              </w:rPr>
            </w:pPr>
            <w:r>
              <w:rPr>
                <w:spacing w:val="-3"/>
                <w:sz w:val="21"/>
              </w:rPr>
              <w:t>投保人对被保险人的故意杀害、故意伤害；</w:t>
            </w:r>
          </w:p>
          <w:p>
            <w:pPr>
              <w:pStyle w:val="TableParagraph"/>
              <w:numPr>
                <w:ilvl w:val="0"/>
                <w:numId w:val="7"/>
              </w:numPr>
              <w:tabs>
                <w:tab w:pos="778" w:val="left" w:leader="none"/>
              </w:tabs>
              <w:spacing w:line="240" w:lineRule="auto" w:before="123" w:after="0"/>
              <w:ind w:left="777" w:right="0" w:hanging="631"/>
              <w:jc w:val="left"/>
              <w:rPr>
                <w:sz w:val="21"/>
              </w:rPr>
            </w:pPr>
            <w:r>
              <w:rPr>
                <w:spacing w:val="-3"/>
                <w:sz w:val="21"/>
              </w:rPr>
              <w:t>被保险人故意犯罪或者抗拒依法采取的刑事强制措施；</w:t>
            </w:r>
          </w:p>
          <w:p>
            <w:pPr>
              <w:pStyle w:val="TableParagraph"/>
              <w:numPr>
                <w:ilvl w:val="0"/>
                <w:numId w:val="7"/>
              </w:numPr>
              <w:tabs>
                <w:tab w:pos="778" w:val="left" w:leader="none"/>
              </w:tabs>
              <w:spacing w:line="240" w:lineRule="auto" w:before="56" w:after="0"/>
              <w:ind w:left="777"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33"/>
                <w:sz w:val="21"/>
              </w:rPr>
              <w:t>6</w:t>
            </w:r>
            <w:r>
              <w:rPr>
                <w:spacing w:val="-108"/>
                <w:w w:val="100"/>
                <w:sz w:val="21"/>
              </w:rPr>
              <w:t>）；</w:t>
            </w:r>
          </w:p>
          <w:p>
            <w:pPr>
              <w:pStyle w:val="TableParagraph"/>
              <w:numPr>
                <w:ilvl w:val="0"/>
                <w:numId w:val="7"/>
              </w:numPr>
              <w:tabs>
                <w:tab w:pos="778" w:val="left" w:leader="none"/>
              </w:tabs>
              <w:spacing w:line="208" w:lineRule="auto" w:before="80" w:after="0"/>
              <w:ind w:left="777" w:right="385" w:hanging="631"/>
              <w:jc w:val="left"/>
              <w:rPr>
                <w:sz w:val="21"/>
              </w:rPr>
            </w:pPr>
            <w:r>
              <w:rPr>
                <w:spacing w:val="-2"/>
                <w:w w:val="100"/>
                <w:sz w:val="21"/>
              </w:rPr>
              <w:t>被保险人</w:t>
            </w:r>
            <w:r>
              <w:rPr>
                <w:rFonts w:ascii="Microsoft JhengHei" w:eastAsia="Microsoft JhengHei" w:hint="eastAsia"/>
                <w:b/>
                <w:w w:val="100"/>
                <w:sz w:val="21"/>
              </w:rPr>
              <w:t>酒后驾驶</w:t>
            </w:r>
            <w:r>
              <w:rPr>
                <w:w w:val="100"/>
                <w:sz w:val="21"/>
              </w:rPr>
              <w:t>（见</w:t>
            </w:r>
            <w:r>
              <w:rPr>
                <w:spacing w:val="-43"/>
                <w:sz w:val="21"/>
              </w:rPr>
              <w:t> </w:t>
            </w:r>
            <w:r>
              <w:rPr>
                <w:spacing w:val="-1"/>
                <w:w w:val="120"/>
                <w:sz w:val="21"/>
              </w:rPr>
              <w:t>1</w:t>
            </w:r>
            <w:r>
              <w:rPr>
                <w:spacing w:val="-3"/>
                <w:w w:val="120"/>
                <w:sz w:val="21"/>
              </w:rPr>
              <w:t>0</w:t>
            </w:r>
            <w:r>
              <w:rPr>
                <w:w w:val="67"/>
                <w:sz w:val="21"/>
              </w:rPr>
              <w:t>.</w:t>
            </w:r>
            <w:r>
              <w:rPr>
                <w:spacing w:val="0"/>
                <w:w w:val="132"/>
                <w:sz w:val="21"/>
              </w:rPr>
              <w:t>7</w:t>
            </w:r>
            <w:r>
              <w:rPr>
                <w:spacing w:val="-108"/>
                <w:w w:val="100"/>
                <w:sz w:val="21"/>
              </w:rPr>
              <w:t>）</w:t>
            </w:r>
            <w:r>
              <w:rPr>
                <w:spacing w:val="-3"/>
                <w:w w:val="100"/>
                <w:sz w:val="21"/>
              </w:rPr>
              <w:t>、</w:t>
            </w:r>
            <w:r>
              <w:rPr>
                <w:rFonts w:ascii="Microsoft JhengHei" w:eastAsia="Microsoft JhengHei" w:hint="eastAsia"/>
                <w:b/>
                <w:spacing w:val="-1"/>
                <w:w w:val="100"/>
                <w:sz w:val="21"/>
              </w:rPr>
              <w:t>无合法有效驾驶证驾驶</w:t>
            </w:r>
            <w:r>
              <w:rPr>
                <w:w w:val="100"/>
                <w:sz w:val="21"/>
              </w:rPr>
              <w:t>（见</w:t>
            </w:r>
            <w:r>
              <w:rPr>
                <w:spacing w:val="-41"/>
                <w:sz w:val="21"/>
              </w:rPr>
              <w:t> </w:t>
            </w:r>
            <w:r>
              <w:rPr>
                <w:spacing w:val="-1"/>
                <w:w w:val="120"/>
                <w:sz w:val="21"/>
              </w:rPr>
              <w:t>1</w:t>
            </w:r>
            <w:r>
              <w:rPr>
                <w:spacing w:val="-3"/>
                <w:w w:val="120"/>
                <w:sz w:val="21"/>
              </w:rPr>
              <w:t>0</w:t>
            </w:r>
            <w:r>
              <w:rPr>
                <w:w w:val="67"/>
                <w:sz w:val="21"/>
              </w:rPr>
              <w:t>.</w:t>
            </w:r>
            <w:r>
              <w:rPr>
                <w:spacing w:val="-1"/>
                <w:w w:val="135"/>
                <w:sz w:val="21"/>
              </w:rPr>
              <w:t>8</w:t>
            </w:r>
            <w:r>
              <w:rPr>
                <w:spacing w:val="-108"/>
                <w:w w:val="100"/>
                <w:sz w:val="21"/>
              </w:rPr>
              <w:t>）</w:t>
            </w:r>
            <w:r>
              <w:rPr>
                <w:w w:val="100"/>
                <w:sz w:val="21"/>
              </w:rPr>
              <w:t>，或</w:t>
            </w:r>
            <w:r>
              <w:rPr>
                <w:spacing w:val="-1"/>
                <w:w w:val="100"/>
                <w:sz w:val="21"/>
              </w:rPr>
              <w:t>者驾驶</w:t>
            </w:r>
            <w:r>
              <w:rPr>
                <w:rFonts w:ascii="Microsoft JhengHei" w:eastAsia="Microsoft JhengHei" w:hint="eastAsia"/>
                <w:b/>
                <w:spacing w:val="-2"/>
                <w:w w:val="100"/>
                <w:sz w:val="21"/>
              </w:rPr>
              <w:t>无合法有效行驶证</w:t>
            </w:r>
            <w:r>
              <w:rPr>
                <w:w w:val="100"/>
                <w:sz w:val="21"/>
              </w:rPr>
              <w:t>（见</w:t>
            </w:r>
            <w:r>
              <w:rPr>
                <w:spacing w:val="-52"/>
                <w:sz w:val="21"/>
              </w:rPr>
              <w:t> </w:t>
            </w:r>
            <w:r>
              <w:rPr>
                <w:spacing w:val="-3"/>
                <w:w w:val="105"/>
                <w:sz w:val="21"/>
              </w:rPr>
              <w:t>1</w:t>
            </w:r>
            <w:r>
              <w:rPr>
                <w:w w:val="101"/>
                <w:sz w:val="21"/>
              </w:rPr>
              <w:t>0</w:t>
            </w:r>
            <w:r>
              <w:rPr>
                <w:spacing w:val="-2"/>
                <w:w w:val="101"/>
                <w:sz w:val="21"/>
              </w:rPr>
              <w:t>.</w:t>
            </w:r>
            <w:r>
              <w:rPr>
                <w:w w:val="134"/>
                <w:sz w:val="21"/>
              </w:rPr>
              <w:t>9</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20"/>
                <w:sz w:val="21"/>
              </w:rPr>
              <w:t>1</w:t>
            </w:r>
            <w:r>
              <w:rPr>
                <w:w w:val="120"/>
                <w:sz w:val="21"/>
              </w:rPr>
              <w:t>0</w:t>
            </w:r>
            <w:r>
              <w:rPr>
                <w:spacing w:val="-108"/>
                <w:w w:val="100"/>
                <w:sz w:val="21"/>
              </w:rPr>
              <w:t>）；</w:t>
            </w:r>
          </w:p>
          <w:p>
            <w:pPr>
              <w:pStyle w:val="TableParagraph"/>
              <w:numPr>
                <w:ilvl w:val="0"/>
                <w:numId w:val="7"/>
              </w:numPr>
              <w:tabs>
                <w:tab w:pos="778" w:val="left" w:leader="none"/>
              </w:tabs>
              <w:spacing w:line="240" w:lineRule="auto" w:before="99" w:after="0"/>
              <w:ind w:left="777" w:right="0" w:hanging="631"/>
              <w:jc w:val="left"/>
              <w:rPr>
                <w:sz w:val="21"/>
              </w:rPr>
            </w:pPr>
            <w:r>
              <w:rPr>
                <w:spacing w:val="-3"/>
                <w:sz w:val="21"/>
              </w:rPr>
              <w:t>被保险人故意自伤；</w:t>
            </w:r>
          </w:p>
          <w:p>
            <w:pPr>
              <w:pStyle w:val="TableParagraph"/>
              <w:numPr>
                <w:ilvl w:val="0"/>
                <w:numId w:val="7"/>
              </w:numPr>
              <w:tabs>
                <w:tab w:pos="778" w:val="left" w:leader="none"/>
              </w:tabs>
              <w:spacing w:line="254" w:lineRule="auto" w:before="56" w:after="0"/>
              <w:ind w:left="777" w:right="385" w:hanging="631"/>
              <w:jc w:val="left"/>
              <w:rPr>
                <w:sz w:val="21"/>
              </w:rPr>
            </w:pPr>
            <w:r>
              <w:rPr>
                <w:spacing w:val="-2"/>
                <w:w w:val="100"/>
                <w:sz w:val="21"/>
              </w:rPr>
              <w:t>被保险人</w:t>
            </w:r>
            <w:r>
              <w:rPr>
                <w:rFonts w:ascii="Microsoft JhengHei" w:eastAsia="Microsoft JhengHei" w:hint="eastAsia"/>
                <w:b/>
                <w:spacing w:val="-4"/>
                <w:w w:val="100"/>
                <w:sz w:val="21"/>
              </w:rPr>
              <w:t>感染艾滋病病毒或者患艾滋病</w:t>
            </w:r>
            <w:r>
              <w:rPr>
                <w:spacing w:val="-3"/>
                <w:w w:val="100"/>
                <w:sz w:val="21"/>
              </w:rPr>
              <w:t>（</w:t>
            </w:r>
            <w:r>
              <w:rPr>
                <w:w w:val="100"/>
                <w:sz w:val="21"/>
              </w:rPr>
              <w:t>见</w:t>
            </w:r>
            <w:r>
              <w:rPr>
                <w:spacing w:val="-55"/>
                <w:sz w:val="21"/>
              </w:rPr>
              <w:t> </w:t>
            </w:r>
            <w:r>
              <w:rPr>
                <w:spacing w:val="-1"/>
                <w:w w:val="102"/>
                <w:sz w:val="21"/>
              </w:rPr>
              <w:t>10</w:t>
            </w:r>
            <w:r>
              <w:rPr>
                <w:spacing w:val="-2"/>
                <w:w w:val="102"/>
                <w:sz w:val="21"/>
              </w:rPr>
              <w:t>.</w:t>
            </w:r>
            <w:r>
              <w:rPr>
                <w:spacing w:val="-1"/>
                <w:w w:val="105"/>
                <w:sz w:val="21"/>
              </w:rPr>
              <w:t>11</w:t>
            </w:r>
            <w:r>
              <w:rPr>
                <w:spacing w:val="-108"/>
                <w:w w:val="100"/>
                <w:sz w:val="21"/>
              </w:rPr>
              <w:t>）</w:t>
            </w:r>
            <w:r>
              <w:rPr>
                <w:spacing w:val="-7"/>
                <w:w w:val="100"/>
                <w:sz w:val="21"/>
              </w:rPr>
              <w:t>，但本合同另有约定</w:t>
            </w:r>
            <w:r>
              <w:rPr>
                <w:spacing w:val="-5"/>
                <w:sz w:val="21"/>
              </w:rPr>
              <w:t>的除外；</w:t>
            </w:r>
          </w:p>
          <w:p>
            <w:pPr>
              <w:pStyle w:val="TableParagraph"/>
              <w:numPr>
                <w:ilvl w:val="0"/>
                <w:numId w:val="7"/>
              </w:numPr>
              <w:tabs>
                <w:tab w:pos="778" w:val="left" w:leader="none"/>
              </w:tabs>
              <w:spacing w:line="254" w:lineRule="auto" w:before="44" w:after="0"/>
              <w:ind w:left="777" w:right="387" w:hanging="631"/>
              <w:jc w:val="left"/>
              <w:rPr>
                <w:sz w:val="21"/>
              </w:rPr>
            </w:pPr>
            <w:r>
              <w:rPr>
                <w:rFonts w:ascii="Microsoft JhengHei" w:eastAsia="Microsoft JhengHei" w:hint="eastAsia"/>
                <w:b/>
                <w:spacing w:val="-15"/>
                <w:w w:val="100"/>
                <w:sz w:val="21"/>
              </w:rPr>
              <w:t>遗传性疾病</w:t>
            </w:r>
            <w:r>
              <w:rPr>
                <w:spacing w:val="-3"/>
                <w:w w:val="100"/>
                <w:sz w:val="21"/>
              </w:rPr>
              <w:t>（</w:t>
            </w:r>
            <w:r>
              <w:rPr>
                <w:w w:val="100"/>
                <w:sz w:val="21"/>
              </w:rPr>
              <w:t>见</w:t>
            </w:r>
            <w:r>
              <w:rPr>
                <w:spacing w:val="-53"/>
                <w:sz w:val="21"/>
              </w:rPr>
              <w:t> </w:t>
            </w:r>
            <w:r>
              <w:rPr>
                <w:spacing w:val="-3"/>
                <w:w w:val="105"/>
                <w:sz w:val="21"/>
              </w:rPr>
              <w:t>1</w:t>
            </w:r>
            <w:r>
              <w:rPr>
                <w:w w:val="101"/>
                <w:sz w:val="21"/>
              </w:rPr>
              <w:t>0.</w:t>
            </w:r>
            <w:r>
              <w:rPr>
                <w:spacing w:val="-1"/>
                <w:w w:val="118"/>
                <w:sz w:val="21"/>
              </w:rPr>
              <w:t>1</w:t>
            </w:r>
            <w:r>
              <w:rPr>
                <w:spacing w:val="-4"/>
                <w:w w:val="118"/>
                <w:sz w:val="21"/>
              </w:rPr>
              <w:t>2</w:t>
            </w:r>
            <w:r>
              <w:rPr>
                <w:spacing w:val="-108"/>
                <w:w w:val="100"/>
                <w:sz w:val="21"/>
              </w:rPr>
              <w:t>）</w:t>
            </w:r>
            <w:r>
              <w:rPr>
                <w:spacing w:val="-77"/>
                <w:w w:val="100"/>
                <w:sz w:val="21"/>
              </w:rPr>
              <w:t>，</w:t>
            </w:r>
            <w:r>
              <w:rPr>
                <w:rFonts w:ascii="Microsoft JhengHei" w:eastAsia="Microsoft JhengHei" w:hint="eastAsia"/>
                <w:b/>
                <w:spacing w:val="-14"/>
                <w:w w:val="100"/>
                <w:sz w:val="21"/>
              </w:rPr>
              <w:t>先天性畸形、变形或者染色体异常</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9"/>
                <w:sz w:val="21"/>
              </w:rPr>
              <w:t>1</w:t>
            </w:r>
            <w:r>
              <w:rPr>
                <w:spacing w:val="-3"/>
                <w:w w:val="119"/>
                <w:sz w:val="21"/>
              </w:rPr>
              <w:t>3</w:t>
            </w:r>
            <w:r>
              <w:rPr>
                <w:spacing w:val="-106"/>
                <w:w w:val="100"/>
                <w:sz w:val="21"/>
              </w:rPr>
              <w:t>），</w:t>
            </w:r>
            <w:r>
              <w:rPr>
                <w:spacing w:val="-3"/>
                <w:sz w:val="21"/>
              </w:rPr>
              <w:t>但本合同另有约定的除外。</w:t>
            </w:r>
          </w:p>
          <w:p>
            <w:pPr>
              <w:pStyle w:val="TableParagraph"/>
              <w:spacing w:line="278" w:lineRule="auto" w:before="108"/>
              <w:ind w:left="145" w:right="279"/>
              <w:rPr>
                <w:sz w:val="21"/>
              </w:rPr>
            </w:pPr>
            <w:r>
              <w:rPr>
                <w:sz w:val="21"/>
              </w:rPr>
              <w:t>因上述第（2）项情形导致被保险人身故的，本合同终止，我们向投保人以外</w:t>
            </w:r>
            <w:r>
              <w:rPr>
                <w:w w:val="100"/>
                <w:sz w:val="21"/>
              </w:rPr>
              <w:t>的</w:t>
            </w:r>
            <w:r>
              <w:rPr>
                <w:spacing w:val="-11"/>
                <w:w w:val="100"/>
                <w:sz w:val="21"/>
              </w:rPr>
              <w:t>被保险人的继承人给付本合同终止时的现金价值；因上述第</w:t>
            </w:r>
            <w:r>
              <w:rPr>
                <w:w w:val="100"/>
                <w:sz w:val="21"/>
              </w:rPr>
              <w:t>（</w:t>
            </w:r>
            <w:r>
              <w:rPr>
                <w:spacing w:val="-3"/>
                <w:w w:val="105"/>
                <w:sz w:val="21"/>
              </w:rPr>
              <w:t>1</w:t>
            </w:r>
            <w:r>
              <w:rPr>
                <w:spacing w:val="-85"/>
                <w:w w:val="100"/>
                <w:sz w:val="21"/>
              </w:rPr>
              <w:t>）</w:t>
            </w:r>
            <w:r>
              <w:rPr>
                <w:spacing w:val="-24"/>
                <w:w w:val="100"/>
                <w:sz w:val="21"/>
              </w:rPr>
              <w:t>项以及第</w:t>
            </w:r>
            <w:r>
              <w:rPr>
                <w:spacing w:val="-3"/>
                <w:w w:val="100"/>
                <w:sz w:val="21"/>
              </w:rPr>
              <w:t>（</w:t>
            </w:r>
            <w:r>
              <w:rPr>
                <w:spacing w:val="-1"/>
                <w:w w:val="132"/>
                <w:sz w:val="21"/>
              </w:rPr>
              <w:t>3</w:t>
            </w:r>
            <w:r>
              <w:rPr>
                <w:w w:val="100"/>
                <w:sz w:val="21"/>
              </w:rPr>
              <w:t>）</w:t>
            </w:r>
            <w:r>
              <w:rPr>
                <w:sz w:val="21"/>
              </w:rPr>
              <w:t>至第（5）项中任一情形导致被保险人身故的，本合同终止，我们向您退还本 合</w:t>
            </w:r>
            <w:r>
              <w:rPr>
                <w:spacing w:val="-3"/>
                <w:sz w:val="21"/>
              </w:rPr>
              <w:t>同终止时的现金价值。</w:t>
            </w:r>
          </w:p>
          <w:p>
            <w:pPr>
              <w:pStyle w:val="TableParagraph"/>
              <w:spacing w:line="278" w:lineRule="auto" w:before="90"/>
              <w:ind w:left="145" w:right="283"/>
              <w:rPr>
                <w:sz w:val="21"/>
              </w:rPr>
            </w:pPr>
            <w:r>
              <w:rPr>
                <w:sz w:val="21"/>
              </w:rPr>
              <w:t>因上述第（2）项情形导致被保险人发Th本合同定义的中症疾病或者重症疾病 </w:t>
            </w:r>
            <w:r>
              <w:rPr>
                <w:spacing w:val="-17"/>
                <w:sz w:val="21"/>
              </w:rPr>
              <w:t>的，本合同终止，我们向被保险人给付本合同终止时的现金价值；因上述第</w:t>
            </w:r>
            <w:r>
              <w:rPr>
                <w:spacing w:val="-1"/>
                <w:sz w:val="21"/>
              </w:rPr>
              <w:t>（3） </w:t>
            </w:r>
            <w:r>
              <w:rPr>
                <w:sz w:val="21"/>
              </w:rPr>
              <w:t>至第（8）项中任一情形导致被保险人发Th本合同定义的中症疾病或者重症疾 </w:t>
            </w:r>
            <w:r>
              <w:rPr>
                <w:spacing w:val="-3"/>
                <w:sz w:val="21"/>
              </w:rPr>
              <w:t>病的，本合同终止，我们向您退还本合同终止时的现金价值。</w:t>
            </w:r>
          </w:p>
          <w:p>
            <w:pPr>
              <w:pStyle w:val="TableParagraph"/>
              <w:spacing w:line="278" w:lineRule="auto" w:before="90"/>
              <w:ind w:left="145" w:right="387"/>
              <w:rPr>
                <w:sz w:val="21"/>
              </w:rPr>
            </w:pPr>
            <w:r>
              <w:rPr>
                <w:sz w:val="21"/>
              </w:rPr>
              <w:t>因上述第（2）至第（8）项中任一情形导致被保险人发Th本合同定义的轻症疾病的，本合同继续有效。</w:t>
            </w:r>
          </w:p>
        </w:tc>
      </w:tr>
      <w:tr>
        <w:trPr>
          <w:trHeight w:val="946" w:hRule="atLeast"/>
        </w:trPr>
        <w:tc>
          <w:tcPr>
            <w:tcW w:w="770" w:type="dxa"/>
            <w:tcBorders>
              <w:bottom w:val="single" w:sz="8" w:space="0" w:color="000000"/>
            </w:tcBorders>
          </w:tcPr>
          <w:p>
            <w:pPr>
              <w:pStyle w:val="TableParagraph"/>
              <w:spacing w:before="70"/>
              <w:ind w:left="107"/>
              <w:rPr>
                <w:rFonts w:ascii="微软雅黑"/>
                <w:b/>
                <w:sz w:val="36"/>
              </w:rPr>
            </w:pPr>
            <w:r>
              <w:rPr>
                <w:rFonts w:ascii="微软雅黑"/>
                <w:b/>
                <w:sz w:val="36"/>
              </w:rPr>
              <w:t>3.</w:t>
            </w:r>
          </w:p>
        </w:tc>
        <w:tc>
          <w:tcPr>
            <w:tcW w:w="9440" w:type="dxa"/>
            <w:gridSpan w:val="2"/>
            <w:tcBorders>
              <w:bottom w:val="single" w:sz="8" w:space="0" w:color="000000"/>
            </w:tcBorders>
          </w:tcPr>
          <w:p>
            <w:pPr>
              <w:pStyle w:val="TableParagraph"/>
              <w:spacing w:before="47"/>
              <w:ind w:left="331"/>
              <w:rPr>
                <w:rFonts w:ascii="微软雅黑" w:eastAsia="微软雅黑" w:hint="eastAsia"/>
                <w:b/>
                <w:sz w:val="24"/>
              </w:rPr>
            </w:pPr>
            <w:r>
              <w:rPr>
                <w:rFonts w:ascii="微软雅黑" w:eastAsia="微软雅黑" w:hint="eastAsia"/>
                <w:b/>
                <w:sz w:val="24"/>
              </w:rPr>
              <w:t>如何交纳保险费</w:t>
            </w:r>
          </w:p>
          <w:p>
            <w:pPr>
              <w:pStyle w:val="TableParagraph"/>
              <w:spacing w:before="21"/>
              <w:ind w:left="331"/>
              <w:rPr>
                <w:rFonts w:ascii="Microsoft JhengHei" w:eastAsia="Microsoft JhengHei" w:hint="eastAsia"/>
                <w:b/>
                <w:sz w:val="21"/>
              </w:rPr>
            </w:pPr>
            <w:r>
              <w:rPr>
                <w:rFonts w:ascii="Microsoft JhengHei" w:eastAsia="Microsoft JhengHei" w:hint="eastAsia"/>
                <w:b/>
                <w:sz w:val="21"/>
              </w:rPr>
              <w:t>这部分讲的是您应当按时交纳保险费，以及未按时交纳的影响</w:t>
            </w:r>
          </w:p>
        </w:tc>
      </w:tr>
      <w:tr>
        <w:trPr>
          <w:trHeight w:val="1024" w:hRule="atLeast"/>
        </w:trPr>
        <w:tc>
          <w:tcPr>
            <w:tcW w:w="770" w:type="dxa"/>
            <w:tcBorders>
              <w:top w:val="single" w:sz="8" w:space="0" w:color="000000"/>
            </w:tcBorders>
          </w:tcPr>
          <w:p>
            <w:pPr>
              <w:pStyle w:val="TableParagraph"/>
              <w:spacing w:before="173"/>
              <w:ind w:left="107"/>
              <w:rPr>
                <w:rFonts w:ascii="微软雅黑"/>
                <w:b/>
                <w:sz w:val="21"/>
              </w:rPr>
            </w:pPr>
            <w:r>
              <w:rPr>
                <w:rFonts w:ascii="微软雅黑"/>
                <w:b/>
                <w:sz w:val="21"/>
              </w:rPr>
              <w:t>3.1</w:t>
            </w:r>
          </w:p>
        </w:tc>
        <w:tc>
          <w:tcPr>
            <w:tcW w:w="1746" w:type="dxa"/>
            <w:tcBorders>
              <w:top w:val="single" w:sz="8" w:space="0" w:color="000000"/>
            </w:tcBorders>
          </w:tcPr>
          <w:p>
            <w:pPr>
              <w:pStyle w:val="TableParagraph"/>
              <w:spacing w:before="173"/>
              <w:ind w:left="331"/>
              <w:rPr>
                <w:rFonts w:ascii="微软雅黑" w:eastAsia="微软雅黑" w:hint="eastAsia"/>
                <w:b/>
                <w:sz w:val="21"/>
              </w:rPr>
            </w:pPr>
            <w:r>
              <w:rPr>
                <w:rFonts w:ascii="微软雅黑" w:eastAsia="微软雅黑" w:hint="eastAsia"/>
                <w:b/>
                <w:sz w:val="21"/>
              </w:rPr>
              <w:t>保险费的交纳</w:t>
            </w:r>
          </w:p>
        </w:tc>
        <w:tc>
          <w:tcPr>
            <w:tcW w:w="7694" w:type="dxa"/>
            <w:tcBorders>
              <w:top w:val="single" w:sz="8" w:space="0" w:color="000000"/>
            </w:tcBorders>
          </w:tcPr>
          <w:p>
            <w:pPr>
              <w:pStyle w:val="TableParagraph"/>
              <w:ind w:left="0"/>
              <w:rPr>
                <w:sz w:val="19"/>
              </w:rPr>
            </w:pPr>
          </w:p>
          <w:p>
            <w:pPr>
              <w:pStyle w:val="TableParagraph"/>
              <w:spacing w:line="228" w:lineRule="auto" w:before="1"/>
              <w:ind w:left="145" w:right="388"/>
              <w:rPr>
                <w:sz w:val="21"/>
              </w:rPr>
            </w:pPr>
            <w:r>
              <w:rPr>
                <w:spacing w:val="-3"/>
                <w:sz w:val="21"/>
              </w:rPr>
              <w:t>本合同的交费方式和交费期间由您在投保时与我们约定，并在保险单上载明。</w:t>
            </w:r>
            <w:r>
              <w:rPr>
                <w:spacing w:val="-3"/>
                <w:w w:val="100"/>
                <w:sz w:val="21"/>
              </w:rPr>
              <w:t>您应当在每个</w:t>
            </w:r>
            <w:r>
              <w:rPr>
                <w:rFonts w:ascii="微软雅黑" w:eastAsia="微软雅黑" w:hint="eastAsia"/>
                <w:b/>
                <w:spacing w:val="-1"/>
                <w:w w:val="100"/>
                <w:sz w:val="21"/>
              </w:rPr>
              <w:t>保险费约定交纳日</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4</w:t>
            </w:r>
            <w:r>
              <w:rPr>
                <w:w w:val="100"/>
                <w:sz w:val="21"/>
              </w:rPr>
              <w:t>）</w:t>
            </w:r>
            <w:r>
              <w:rPr>
                <w:spacing w:val="-3"/>
                <w:w w:val="100"/>
                <w:sz w:val="21"/>
              </w:rPr>
              <w:t>交纳保险费。</w:t>
            </w:r>
          </w:p>
        </w:tc>
      </w:tr>
      <w:tr>
        <w:trPr>
          <w:trHeight w:val="1955" w:hRule="atLeast"/>
        </w:trPr>
        <w:tc>
          <w:tcPr>
            <w:tcW w:w="770" w:type="dxa"/>
          </w:tcPr>
          <w:p>
            <w:pPr>
              <w:pStyle w:val="TableParagraph"/>
              <w:spacing w:before="37"/>
              <w:ind w:left="107"/>
              <w:rPr>
                <w:rFonts w:ascii="微软雅黑"/>
                <w:b/>
                <w:sz w:val="21"/>
              </w:rPr>
            </w:pPr>
            <w:r>
              <w:rPr>
                <w:rFonts w:ascii="微软雅黑"/>
                <w:b/>
                <w:sz w:val="21"/>
              </w:rPr>
              <w:t>3.2</w:t>
            </w:r>
          </w:p>
        </w:tc>
        <w:tc>
          <w:tcPr>
            <w:tcW w:w="1746" w:type="dxa"/>
          </w:tcPr>
          <w:p>
            <w:pPr>
              <w:pStyle w:val="TableParagraph"/>
              <w:spacing w:before="37"/>
              <w:ind w:left="331"/>
              <w:rPr>
                <w:rFonts w:ascii="微软雅黑" w:eastAsia="微软雅黑" w:hint="eastAsia"/>
                <w:b/>
                <w:sz w:val="21"/>
              </w:rPr>
            </w:pPr>
            <w:r>
              <w:rPr>
                <w:rFonts w:ascii="微软雅黑" w:eastAsia="微软雅黑" w:hint="eastAsia"/>
                <w:b/>
                <w:sz w:val="21"/>
              </w:rPr>
              <w:t>宽限期</w:t>
            </w:r>
          </w:p>
        </w:tc>
        <w:tc>
          <w:tcPr>
            <w:tcW w:w="7694" w:type="dxa"/>
          </w:tcPr>
          <w:p>
            <w:pPr>
              <w:pStyle w:val="TableParagraph"/>
              <w:spacing w:line="280" w:lineRule="auto" w:before="99"/>
              <w:ind w:left="145" w:right="282"/>
              <w:jc w:val="both"/>
              <w:rPr>
                <w:sz w:val="21"/>
              </w:rPr>
            </w:pPr>
            <w:r>
              <w:rPr>
                <w:spacing w:val="-3"/>
                <w:sz w:val="21"/>
              </w:rPr>
              <w:t>分期交纳保险费的，在交纳首期保险费后，如果您到期未交纳续期保险费，自保险费约定交纳日的次日零时起 </w:t>
            </w:r>
            <w:r>
              <w:rPr>
                <w:sz w:val="21"/>
              </w:rPr>
              <w:t>60</w:t>
            </w:r>
            <w:r>
              <w:rPr>
                <w:spacing w:val="-3"/>
                <w:sz w:val="21"/>
              </w:rPr>
              <w:t> 日为保险费交纳的宽限期。宽限期内发</w:t>
            </w:r>
            <w:r>
              <w:rPr>
                <w:sz w:val="21"/>
              </w:rPr>
              <w:t>Th </w:t>
            </w:r>
            <w:r>
              <w:rPr>
                <w:spacing w:val="-11"/>
                <w:sz w:val="21"/>
              </w:rPr>
              <w:t>的保险事故，我们仍承担保险责任，但在给付保险金时会扣除您欠交的保险费。</w:t>
            </w:r>
          </w:p>
          <w:p>
            <w:pPr>
              <w:pStyle w:val="TableParagraph"/>
              <w:spacing w:before="87"/>
              <w:ind w:left="145"/>
              <w:jc w:val="both"/>
              <w:rPr>
                <w:sz w:val="21"/>
              </w:rPr>
            </w:pPr>
            <w:r>
              <w:rPr>
                <w:sz w:val="21"/>
              </w:rPr>
              <w:t>如果您在宽限期内未交纳保险费，则本合同自宽限期满日的 </w:t>
            </w:r>
            <w:r>
              <w:rPr>
                <w:w w:val="115"/>
                <w:sz w:val="21"/>
              </w:rPr>
              <w:t>24 </w:t>
            </w:r>
            <w:r>
              <w:rPr>
                <w:sz w:val="21"/>
              </w:rPr>
              <w:t>时起效力中止，</w:t>
            </w:r>
          </w:p>
          <w:p>
            <w:pPr>
              <w:pStyle w:val="TableParagraph"/>
              <w:spacing w:before="43"/>
              <w:ind w:left="145"/>
              <w:jc w:val="both"/>
              <w:rPr>
                <w:sz w:val="21"/>
              </w:rPr>
            </w:pPr>
            <w:r>
              <w:rPr>
                <w:sz w:val="21"/>
              </w:rPr>
              <w:t>但本合同另有约定的除外。</w:t>
            </w:r>
          </w:p>
        </w:tc>
      </w:tr>
      <w:tr>
        <w:trPr>
          <w:trHeight w:val="948" w:hRule="atLeast"/>
        </w:trPr>
        <w:tc>
          <w:tcPr>
            <w:tcW w:w="770" w:type="dxa"/>
            <w:tcBorders>
              <w:bottom w:val="single" w:sz="8" w:space="0" w:color="000000"/>
            </w:tcBorders>
          </w:tcPr>
          <w:p>
            <w:pPr>
              <w:pStyle w:val="TableParagraph"/>
              <w:spacing w:before="72"/>
              <w:ind w:left="107"/>
              <w:rPr>
                <w:rFonts w:ascii="微软雅黑"/>
                <w:b/>
                <w:sz w:val="36"/>
              </w:rPr>
            </w:pPr>
            <w:r>
              <w:rPr>
                <w:rFonts w:ascii="微软雅黑"/>
                <w:b/>
                <w:sz w:val="36"/>
              </w:rPr>
              <w:t>4.</w:t>
            </w:r>
          </w:p>
        </w:tc>
        <w:tc>
          <w:tcPr>
            <w:tcW w:w="9440" w:type="dxa"/>
            <w:gridSpan w:val="2"/>
            <w:tcBorders>
              <w:bottom w:val="single" w:sz="8" w:space="0" w:color="000000"/>
            </w:tcBorders>
          </w:tcPr>
          <w:p>
            <w:pPr>
              <w:pStyle w:val="TableParagraph"/>
              <w:spacing w:before="49"/>
              <w:ind w:left="331"/>
              <w:rPr>
                <w:rFonts w:ascii="微软雅黑" w:eastAsia="微软雅黑" w:hint="eastAsia"/>
                <w:b/>
                <w:sz w:val="24"/>
              </w:rPr>
            </w:pPr>
            <w:r>
              <w:rPr>
                <w:rFonts w:ascii="微软雅黑" w:eastAsia="微软雅黑" w:hint="eastAsia"/>
                <w:b/>
                <w:sz w:val="24"/>
              </w:rPr>
              <w:t>合同效力的中止及恢复</w:t>
            </w:r>
          </w:p>
          <w:p>
            <w:pPr>
              <w:pStyle w:val="TableParagraph"/>
              <w:spacing w:before="21"/>
              <w:ind w:left="331"/>
              <w:rPr>
                <w:rFonts w:ascii="Microsoft JhengHei" w:eastAsia="Microsoft JhengHei" w:hint="eastAsia"/>
                <w:b/>
                <w:sz w:val="21"/>
              </w:rPr>
            </w:pPr>
            <w:r>
              <w:rPr>
                <w:rFonts w:ascii="Microsoft JhengHei" w:eastAsia="Microsoft JhengHei" w:hint="eastAsia"/>
                <w:b/>
                <w:sz w:val="21"/>
              </w:rPr>
              <w:t>这部分讲的是保险合同中止的影响，以及您如何恢复已中止的合同的效力</w:t>
            </w:r>
          </w:p>
        </w:tc>
      </w:tr>
      <w:tr>
        <w:trPr>
          <w:trHeight w:val="705" w:hRule="atLeast"/>
        </w:trPr>
        <w:tc>
          <w:tcPr>
            <w:tcW w:w="770" w:type="dxa"/>
            <w:tcBorders>
              <w:top w:val="single" w:sz="8" w:space="0" w:color="000000"/>
            </w:tcBorders>
          </w:tcPr>
          <w:p>
            <w:pPr>
              <w:pStyle w:val="TableParagraph"/>
              <w:spacing w:before="173"/>
              <w:ind w:left="107"/>
              <w:rPr>
                <w:rFonts w:ascii="微软雅黑"/>
                <w:b/>
                <w:sz w:val="21"/>
              </w:rPr>
            </w:pPr>
            <w:r>
              <w:rPr>
                <w:rFonts w:ascii="微软雅黑"/>
                <w:b/>
                <w:sz w:val="21"/>
              </w:rPr>
              <w:t>4.1</w:t>
            </w:r>
          </w:p>
        </w:tc>
        <w:tc>
          <w:tcPr>
            <w:tcW w:w="1746" w:type="dxa"/>
            <w:tcBorders>
              <w:top w:val="single" w:sz="8" w:space="0" w:color="000000"/>
            </w:tcBorders>
          </w:tcPr>
          <w:p>
            <w:pPr>
              <w:pStyle w:val="TableParagraph"/>
              <w:spacing w:before="173"/>
              <w:ind w:left="331"/>
              <w:rPr>
                <w:rFonts w:ascii="微软雅黑" w:eastAsia="微软雅黑" w:hint="eastAsia"/>
                <w:b/>
                <w:sz w:val="21"/>
              </w:rPr>
            </w:pPr>
            <w:r>
              <w:rPr>
                <w:rFonts w:ascii="微软雅黑" w:eastAsia="微软雅黑" w:hint="eastAsia"/>
                <w:b/>
                <w:sz w:val="21"/>
              </w:rPr>
              <w:t>效力中止</w:t>
            </w:r>
          </w:p>
        </w:tc>
        <w:tc>
          <w:tcPr>
            <w:tcW w:w="7694" w:type="dxa"/>
            <w:tcBorders>
              <w:top w:val="single" w:sz="8" w:space="0" w:color="000000"/>
            </w:tcBorders>
          </w:tcPr>
          <w:p>
            <w:pPr>
              <w:pStyle w:val="TableParagraph"/>
              <w:ind w:left="0"/>
              <w:rPr>
                <w:sz w:val="18"/>
              </w:rPr>
            </w:pPr>
          </w:p>
          <w:p>
            <w:pPr>
              <w:pStyle w:val="TableParagraph"/>
              <w:ind w:left="145"/>
              <w:rPr>
                <w:sz w:val="21"/>
              </w:rPr>
            </w:pPr>
            <w:r>
              <w:rPr>
                <w:sz w:val="21"/>
              </w:rPr>
              <w:t>在本合同效力中止期间，我们不承担保险责任。</w:t>
            </w:r>
          </w:p>
        </w:tc>
      </w:tr>
      <w:tr>
        <w:trPr>
          <w:trHeight w:val="402" w:hRule="atLeast"/>
        </w:trPr>
        <w:tc>
          <w:tcPr>
            <w:tcW w:w="770" w:type="dxa"/>
          </w:tcPr>
          <w:p>
            <w:pPr>
              <w:pStyle w:val="TableParagraph"/>
              <w:spacing w:line="346" w:lineRule="exact" w:before="36"/>
              <w:ind w:left="107"/>
              <w:rPr>
                <w:rFonts w:ascii="微软雅黑"/>
                <w:b/>
                <w:sz w:val="21"/>
              </w:rPr>
            </w:pPr>
            <w:r>
              <w:rPr>
                <w:rFonts w:ascii="微软雅黑"/>
                <w:b/>
                <w:sz w:val="21"/>
              </w:rPr>
              <w:t>4.2</w:t>
            </w:r>
          </w:p>
        </w:tc>
        <w:tc>
          <w:tcPr>
            <w:tcW w:w="1746" w:type="dxa"/>
          </w:tcPr>
          <w:p>
            <w:pPr>
              <w:pStyle w:val="TableParagraph"/>
              <w:spacing w:line="346" w:lineRule="exact" w:before="36"/>
              <w:ind w:left="331"/>
              <w:rPr>
                <w:rFonts w:ascii="微软雅黑" w:eastAsia="微软雅黑" w:hint="eastAsia"/>
                <w:b/>
                <w:sz w:val="21"/>
              </w:rPr>
            </w:pPr>
            <w:r>
              <w:rPr>
                <w:rFonts w:ascii="微软雅黑" w:eastAsia="微软雅黑" w:hint="eastAsia"/>
                <w:b/>
                <w:sz w:val="21"/>
              </w:rPr>
              <w:t>效力恢复</w:t>
            </w:r>
          </w:p>
        </w:tc>
        <w:tc>
          <w:tcPr>
            <w:tcW w:w="7694" w:type="dxa"/>
          </w:tcPr>
          <w:p>
            <w:pPr>
              <w:pStyle w:val="TableParagraph"/>
              <w:spacing w:before="99"/>
              <w:ind w:left="145"/>
              <w:rPr>
                <w:sz w:val="21"/>
              </w:rPr>
            </w:pPr>
            <w:r>
              <w:rPr>
                <w:sz w:val="21"/>
              </w:rPr>
              <w:t>本合同效力中止之日起 2 年内，您可以申请恢复合同效力。经您与我们协商并</w:t>
            </w:r>
          </w:p>
        </w:tc>
      </w:tr>
    </w:tbl>
    <w:p>
      <w:pPr>
        <w:spacing w:after="0"/>
        <w:rPr>
          <w:sz w:val="21"/>
        </w:rPr>
        <w:sectPr>
          <w:pgSz w:w="11910" w:h="16840"/>
          <w:pgMar w:top="9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747"/>
        <w:gridCol w:w="7693"/>
      </w:tblGrid>
      <w:tr>
        <w:trPr>
          <w:trHeight w:val="1793" w:hRule="atLeast"/>
        </w:trPr>
        <w:tc>
          <w:tcPr>
            <w:tcW w:w="768" w:type="dxa"/>
          </w:tcPr>
          <w:p>
            <w:pPr>
              <w:pStyle w:val="TableParagraph"/>
              <w:ind w:left="0"/>
              <w:rPr>
                <w:rFonts w:ascii="Times New Roman"/>
                <w:sz w:val="20"/>
              </w:rPr>
            </w:pPr>
          </w:p>
        </w:tc>
        <w:tc>
          <w:tcPr>
            <w:tcW w:w="1747" w:type="dxa"/>
          </w:tcPr>
          <w:p>
            <w:pPr>
              <w:pStyle w:val="TableParagraph"/>
              <w:ind w:left="0"/>
              <w:rPr>
                <w:rFonts w:ascii="Times New Roman"/>
                <w:sz w:val="20"/>
              </w:rPr>
            </w:pPr>
          </w:p>
        </w:tc>
        <w:tc>
          <w:tcPr>
            <w:tcW w:w="7693" w:type="dxa"/>
          </w:tcPr>
          <w:p>
            <w:pPr>
              <w:pStyle w:val="TableParagraph"/>
              <w:spacing w:line="206" w:lineRule="exact"/>
              <w:ind w:left="146"/>
              <w:rPr>
                <w:sz w:val="21"/>
              </w:rPr>
            </w:pPr>
            <w:r>
              <w:rPr>
                <w:sz w:val="21"/>
              </w:rPr>
              <w:t>就恢复本合同效力达成一致同意的协议，自您补交保险费及利息的次日零时起，</w:t>
            </w:r>
          </w:p>
          <w:p>
            <w:pPr>
              <w:pStyle w:val="TableParagraph"/>
              <w:spacing w:line="290" w:lineRule="auto"/>
              <w:ind w:left="146" w:right="279"/>
              <w:rPr>
                <w:sz w:val="21"/>
              </w:rPr>
            </w:pPr>
            <w:r>
              <w:rPr>
                <w:spacing w:val="-5"/>
                <w:w w:val="100"/>
                <w:sz w:val="21"/>
              </w:rPr>
              <w:t>本合同效力恢复。利息按照我们公布的保单贷款利率按</w:t>
            </w:r>
            <w:r>
              <w:rPr>
                <w:rFonts w:ascii="微软雅黑" w:eastAsia="微软雅黑" w:hint="eastAsia"/>
                <w:b/>
                <w:spacing w:val="-6"/>
                <w:w w:val="100"/>
                <w:sz w:val="21"/>
              </w:rPr>
              <w:t>复利</w:t>
            </w:r>
            <w:r>
              <w:rPr>
                <w:w w:val="100"/>
                <w:sz w:val="21"/>
              </w:rPr>
              <w:t>（见</w:t>
            </w:r>
            <w:r>
              <w:rPr>
                <w:spacing w:val="-54"/>
                <w:sz w:val="21"/>
              </w:rPr>
              <w:t> </w:t>
            </w:r>
            <w:r>
              <w:rPr>
                <w:w w:val="97"/>
                <w:sz w:val="21"/>
              </w:rPr>
              <w:t>1</w:t>
            </w:r>
            <w:r>
              <w:rPr>
                <w:w w:val="122"/>
                <w:sz w:val="21"/>
              </w:rPr>
              <w:t>0</w:t>
            </w:r>
            <w:r>
              <w:rPr>
                <w:spacing w:val="-4"/>
                <w:w w:val="58"/>
                <w:sz w:val="21"/>
              </w:rPr>
              <w:t>.</w:t>
            </w:r>
            <w:r>
              <w:rPr>
                <w:w w:val="97"/>
                <w:sz w:val="21"/>
              </w:rPr>
              <w:t>1</w:t>
            </w:r>
            <w:r>
              <w:rPr>
                <w:spacing w:val="-2"/>
                <w:w w:val="122"/>
                <w:sz w:val="21"/>
              </w:rPr>
              <w:t>5</w:t>
            </w:r>
            <w:r>
              <w:rPr>
                <w:spacing w:val="-13"/>
                <w:w w:val="100"/>
                <w:sz w:val="21"/>
              </w:rPr>
              <w:t>）</w:t>
            </w:r>
            <w:r>
              <w:rPr>
                <w:spacing w:val="-2"/>
                <w:w w:val="100"/>
                <w:sz w:val="21"/>
              </w:rPr>
              <w:t>计算。</w:t>
            </w:r>
            <w:r>
              <w:rPr>
                <w:spacing w:val="-7"/>
                <w:sz w:val="21"/>
              </w:rPr>
              <w:t>自本合同效力中止之日起满 </w:t>
            </w:r>
            <w:r>
              <w:rPr>
                <w:sz w:val="21"/>
              </w:rPr>
              <w:t>2</w:t>
            </w:r>
            <w:r>
              <w:rPr>
                <w:spacing w:val="-9"/>
                <w:sz w:val="21"/>
              </w:rPr>
              <w:t> 年您和我们未就恢复本合同效力达成一致同意的</w:t>
            </w:r>
            <w:r>
              <w:rPr>
                <w:spacing w:val="-6"/>
                <w:sz w:val="21"/>
              </w:rPr>
              <w:t>协议，我们有权解除本合同。我们解除本合同的，我们向您退还本合同中止之</w:t>
            </w:r>
            <w:r>
              <w:rPr>
                <w:spacing w:val="-4"/>
                <w:sz w:val="21"/>
              </w:rPr>
              <w:t>日的现金价值。</w:t>
            </w:r>
          </w:p>
        </w:tc>
      </w:tr>
      <w:tr>
        <w:trPr>
          <w:trHeight w:val="947" w:hRule="atLeast"/>
        </w:trPr>
        <w:tc>
          <w:tcPr>
            <w:tcW w:w="768" w:type="dxa"/>
            <w:tcBorders>
              <w:bottom w:val="single" w:sz="8" w:space="0" w:color="000000"/>
            </w:tcBorders>
          </w:tcPr>
          <w:p>
            <w:pPr>
              <w:pStyle w:val="TableParagraph"/>
              <w:spacing w:before="75"/>
              <w:ind w:left="107"/>
              <w:rPr>
                <w:rFonts w:ascii="微软雅黑"/>
                <w:b/>
                <w:sz w:val="36"/>
              </w:rPr>
            </w:pPr>
            <w:r>
              <w:rPr>
                <w:rFonts w:ascii="微软雅黑"/>
                <w:b/>
                <w:sz w:val="36"/>
              </w:rPr>
              <w:t>5.</w:t>
            </w:r>
          </w:p>
        </w:tc>
        <w:tc>
          <w:tcPr>
            <w:tcW w:w="9440" w:type="dxa"/>
            <w:gridSpan w:val="2"/>
            <w:tcBorders>
              <w:bottom w:val="single" w:sz="8" w:space="0" w:color="000000"/>
            </w:tcBorders>
          </w:tcPr>
          <w:p>
            <w:pPr>
              <w:pStyle w:val="TableParagraph"/>
              <w:spacing w:before="49"/>
              <w:ind w:left="333"/>
              <w:rPr>
                <w:rFonts w:ascii="微软雅黑" w:eastAsia="微软雅黑" w:hint="eastAsia"/>
                <w:b/>
                <w:sz w:val="24"/>
              </w:rPr>
            </w:pPr>
            <w:r>
              <w:rPr>
                <w:rFonts w:ascii="微软雅黑" w:eastAsia="微软雅黑" w:hint="eastAsia"/>
                <w:b/>
                <w:sz w:val="24"/>
              </w:rPr>
              <w:t>如何领取保险金</w:t>
            </w:r>
          </w:p>
          <w:p>
            <w:pPr>
              <w:pStyle w:val="TableParagraph"/>
              <w:spacing w:before="23"/>
              <w:ind w:left="333"/>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8201" w:hRule="atLeast"/>
        </w:trPr>
        <w:tc>
          <w:tcPr>
            <w:tcW w:w="768" w:type="dxa"/>
            <w:tcBorders>
              <w:top w:val="single" w:sz="8" w:space="0" w:color="000000"/>
            </w:tcBorders>
          </w:tcPr>
          <w:p>
            <w:pPr>
              <w:pStyle w:val="TableParagraph"/>
              <w:spacing w:before="174"/>
              <w:ind w:left="107"/>
              <w:rPr>
                <w:rFonts w:ascii="微软雅黑"/>
                <w:b/>
                <w:sz w:val="21"/>
              </w:rPr>
            </w:pPr>
            <w:r>
              <w:rPr>
                <w:rFonts w:ascii="微软雅黑"/>
                <w:b/>
                <w:sz w:val="21"/>
              </w:rPr>
              <w:t>5.1</w:t>
            </w:r>
          </w:p>
        </w:tc>
        <w:tc>
          <w:tcPr>
            <w:tcW w:w="1747" w:type="dxa"/>
            <w:tcBorders>
              <w:top w:val="single" w:sz="8" w:space="0" w:color="000000"/>
            </w:tcBorders>
          </w:tcPr>
          <w:p>
            <w:pPr>
              <w:pStyle w:val="TableParagraph"/>
              <w:spacing w:before="174"/>
              <w:ind w:left="333"/>
              <w:rPr>
                <w:rFonts w:ascii="微软雅黑" w:eastAsia="微软雅黑" w:hint="eastAsia"/>
                <w:b/>
                <w:sz w:val="21"/>
              </w:rPr>
            </w:pPr>
            <w:r>
              <w:rPr>
                <w:rFonts w:ascii="微软雅黑" w:eastAsia="微软雅黑" w:hint="eastAsia"/>
                <w:b/>
                <w:sz w:val="21"/>
              </w:rPr>
              <w:t>受益人</w:t>
            </w:r>
          </w:p>
        </w:tc>
        <w:tc>
          <w:tcPr>
            <w:tcW w:w="7693" w:type="dxa"/>
            <w:tcBorders>
              <w:top w:val="single" w:sz="8" w:space="0" w:color="000000"/>
            </w:tcBorders>
          </w:tcPr>
          <w:p>
            <w:pPr>
              <w:pStyle w:val="TableParagraph"/>
              <w:spacing w:before="1"/>
              <w:ind w:left="0"/>
              <w:rPr>
                <w:sz w:val="18"/>
              </w:rPr>
            </w:pPr>
          </w:p>
          <w:p>
            <w:pPr>
              <w:pStyle w:val="TableParagraph"/>
              <w:ind w:left="146"/>
              <w:rPr>
                <w:sz w:val="21"/>
              </w:rPr>
            </w:pPr>
            <w:r>
              <w:rPr>
                <w:sz w:val="21"/>
              </w:rPr>
              <w:t>除另有约定外，疾病保险金受益人为被保险人本人。</w:t>
            </w:r>
          </w:p>
          <w:p>
            <w:pPr>
              <w:pStyle w:val="TableParagraph"/>
              <w:spacing w:line="280" w:lineRule="auto" w:before="123"/>
              <w:ind w:left="146" w:right="385"/>
              <w:jc w:val="both"/>
              <w:rPr>
                <w:sz w:val="21"/>
              </w:rPr>
            </w:pPr>
            <w:r>
              <w:rPr>
                <w:sz w:val="21"/>
              </w:rPr>
              <w:t>您或者被保险人可以指定一人或者多人为身故保险金受益人。身故保险金受益人为多人时，可以确定受益顺序和受益份额；如果没有确定份额，各受益人按照相等份额享有受益权。</w:t>
            </w:r>
          </w:p>
          <w:p>
            <w:pPr>
              <w:pStyle w:val="TableParagraph"/>
              <w:spacing w:line="280" w:lineRule="auto" w:before="88"/>
              <w:ind w:left="146" w:right="385"/>
              <w:jc w:val="both"/>
              <w:rPr>
                <w:sz w:val="21"/>
              </w:rPr>
            </w:pPr>
            <w:r>
              <w:rPr>
                <w:sz w:val="21"/>
              </w:rPr>
              <w:t>您或者被保险人在被保险人身故前可以变更身故保险金受益人、受益顺序或者受益份额，但须以我们认可的方式通知我们。我们将及时出具批单，变更的Th 效时间以批单中载明的时间为准。</w:t>
            </w:r>
          </w:p>
          <w:p>
            <w:pPr>
              <w:pStyle w:val="TableParagraph"/>
              <w:spacing w:line="280" w:lineRule="auto" w:before="85"/>
              <w:ind w:left="146" w:right="385"/>
              <w:rPr>
                <w:sz w:val="21"/>
              </w:rPr>
            </w:pPr>
            <w:r>
              <w:rPr>
                <w:sz w:val="21"/>
              </w:rPr>
              <w:t>您在指定和变更身故保险金受益人、受益顺序或者受益份额时，必须经过被保险人同意。</w:t>
            </w:r>
          </w:p>
          <w:p>
            <w:pPr>
              <w:pStyle w:val="TableParagraph"/>
              <w:spacing w:line="280" w:lineRule="auto" w:before="85"/>
              <w:ind w:left="146" w:right="385"/>
              <w:rPr>
                <w:sz w:val="21"/>
              </w:rPr>
            </w:pPr>
            <w:r>
              <w:rPr>
                <w:sz w:val="21"/>
              </w:rPr>
              <w:t>被保险人为无民事行为能力人或者限制民事行为能力人的，可以依法由其监护人指定和变更身故保险金受益人。</w:t>
            </w:r>
          </w:p>
          <w:p>
            <w:pPr>
              <w:pStyle w:val="TableParagraph"/>
              <w:spacing w:line="278" w:lineRule="auto" w:before="88"/>
              <w:ind w:left="146" w:right="386"/>
              <w:rPr>
                <w:sz w:val="21"/>
              </w:rPr>
            </w:pPr>
            <w:r>
              <w:rPr>
                <w:sz w:val="21"/>
              </w:rPr>
              <w:t>被保险人身故后，有下列情形之一的，身故保险金作为被保险人的遗产，由我们依照《中华人民共和国继承法》的规定履行给付身故保险金的义务：</w:t>
            </w:r>
          </w:p>
          <w:p>
            <w:pPr>
              <w:pStyle w:val="TableParagraph"/>
              <w:numPr>
                <w:ilvl w:val="0"/>
                <w:numId w:val="8"/>
              </w:numPr>
              <w:tabs>
                <w:tab w:pos="779" w:val="left" w:leader="none"/>
              </w:tabs>
              <w:spacing w:line="280" w:lineRule="auto" w:before="90" w:after="0"/>
              <w:ind w:left="778" w:right="383" w:hanging="631"/>
              <w:jc w:val="left"/>
              <w:rPr>
                <w:sz w:val="21"/>
              </w:rPr>
            </w:pPr>
            <w:r>
              <w:rPr>
                <w:spacing w:val="-3"/>
                <w:sz w:val="21"/>
              </w:rPr>
              <w:t>没有指定身故保险金受益人的，或者身故保险金受益人指定不明无法确定的；</w:t>
            </w:r>
          </w:p>
          <w:p>
            <w:pPr>
              <w:pStyle w:val="TableParagraph"/>
              <w:numPr>
                <w:ilvl w:val="0"/>
                <w:numId w:val="8"/>
              </w:numPr>
              <w:tabs>
                <w:tab w:pos="779" w:val="left" w:leader="none"/>
              </w:tabs>
              <w:spacing w:line="240" w:lineRule="auto" w:before="85" w:after="0"/>
              <w:ind w:left="778" w:right="0" w:hanging="631"/>
              <w:jc w:val="left"/>
              <w:rPr>
                <w:sz w:val="21"/>
              </w:rPr>
            </w:pPr>
            <w:r>
              <w:rPr>
                <w:spacing w:val="-3"/>
                <w:sz w:val="21"/>
              </w:rPr>
              <w:t>身故保险金受益人先于被保险人身故，没有其他身故保险金受益人的；</w:t>
            </w:r>
          </w:p>
          <w:p>
            <w:pPr>
              <w:pStyle w:val="TableParagraph"/>
              <w:numPr>
                <w:ilvl w:val="0"/>
                <w:numId w:val="8"/>
              </w:numPr>
              <w:tabs>
                <w:tab w:pos="779" w:val="left" w:leader="none"/>
              </w:tabs>
              <w:spacing w:line="280" w:lineRule="auto" w:before="123" w:after="0"/>
              <w:ind w:left="778" w:right="383" w:hanging="631"/>
              <w:jc w:val="left"/>
              <w:rPr>
                <w:sz w:val="21"/>
              </w:rPr>
            </w:pPr>
            <w:r>
              <w:rPr>
                <w:spacing w:val="-3"/>
                <w:sz w:val="21"/>
              </w:rPr>
              <w:t>身故保险金受益人依法丧失受益权或者放弃受益权，没有其他身故保险金受益人的。</w:t>
            </w:r>
          </w:p>
          <w:p>
            <w:pPr>
              <w:pStyle w:val="TableParagraph"/>
              <w:spacing w:line="280" w:lineRule="auto" w:before="85"/>
              <w:ind w:left="146" w:right="278"/>
              <w:rPr>
                <w:sz w:val="21"/>
              </w:rPr>
            </w:pPr>
            <w:r>
              <w:rPr>
                <w:spacing w:val="-8"/>
                <w:sz w:val="21"/>
              </w:rPr>
              <w:t>身故保险金受益人与被保险人在同一事件中身故，且不能确定身故先后顺序的， </w:t>
            </w:r>
            <w:r>
              <w:rPr>
                <w:spacing w:val="-5"/>
                <w:sz w:val="21"/>
              </w:rPr>
              <w:t>推定身故保险金受益人身故在先。</w:t>
            </w:r>
          </w:p>
          <w:p>
            <w:pPr>
              <w:pStyle w:val="TableParagraph"/>
              <w:spacing w:line="280" w:lineRule="auto" w:before="85"/>
              <w:ind w:left="146" w:right="277"/>
              <w:rPr>
                <w:sz w:val="21"/>
              </w:rPr>
            </w:pPr>
            <w:r>
              <w:rPr>
                <w:spacing w:val="-10"/>
                <w:sz w:val="21"/>
              </w:rPr>
              <w:t>受益人故意造成被保险人死亡、伤残、疾病的，或者故意杀害被保险人未遂的， </w:t>
            </w:r>
            <w:r>
              <w:rPr>
                <w:spacing w:val="-5"/>
                <w:sz w:val="21"/>
              </w:rPr>
              <w:t>该受益人丧失受益权。</w:t>
            </w:r>
          </w:p>
        </w:tc>
      </w:tr>
      <w:tr>
        <w:trPr>
          <w:trHeight w:val="1850" w:hRule="atLeast"/>
        </w:trPr>
        <w:tc>
          <w:tcPr>
            <w:tcW w:w="768" w:type="dxa"/>
          </w:tcPr>
          <w:p>
            <w:pPr>
              <w:pStyle w:val="TableParagraph"/>
              <w:spacing w:before="42"/>
              <w:ind w:left="107"/>
              <w:rPr>
                <w:rFonts w:ascii="微软雅黑"/>
                <w:b/>
                <w:sz w:val="21"/>
              </w:rPr>
            </w:pPr>
            <w:r>
              <w:rPr>
                <w:rFonts w:ascii="微软雅黑"/>
                <w:b/>
                <w:sz w:val="21"/>
              </w:rPr>
              <w:t>5.2</w:t>
            </w:r>
          </w:p>
        </w:tc>
        <w:tc>
          <w:tcPr>
            <w:tcW w:w="1747" w:type="dxa"/>
          </w:tcPr>
          <w:p>
            <w:pPr>
              <w:pStyle w:val="TableParagraph"/>
              <w:spacing w:before="42"/>
              <w:ind w:left="333"/>
              <w:rPr>
                <w:rFonts w:ascii="微软雅黑" w:eastAsia="微软雅黑" w:hint="eastAsia"/>
                <w:b/>
                <w:sz w:val="21"/>
              </w:rPr>
            </w:pPr>
            <w:r>
              <w:rPr>
                <w:rFonts w:ascii="微软雅黑" w:eastAsia="微软雅黑" w:hint="eastAsia"/>
                <w:b/>
                <w:sz w:val="21"/>
              </w:rPr>
              <w:t>保险事故通知</w:t>
            </w:r>
          </w:p>
        </w:tc>
        <w:tc>
          <w:tcPr>
            <w:tcW w:w="7693" w:type="dxa"/>
          </w:tcPr>
          <w:p>
            <w:pPr>
              <w:pStyle w:val="TableParagraph"/>
              <w:spacing w:line="280" w:lineRule="auto" w:before="104"/>
              <w:ind w:left="146" w:right="385"/>
              <w:jc w:val="both"/>
              <w:rPr>
                <w:sz w:val="21"/>
              </w:rPr>
            </w:pPr>
            <w:r>
              <w:rPr>
                <w:sz w:val="21"/>
              </w:rPr>
              <w:t>您或者受益人知道保险事故发Th后应当在 10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567" w:hRule="atLeast"/>
        </w:trPr>
        <w:tc>
          <w:tcPr>
            <w:tcW w:w="768" w:type="dxa"/>
          </w:tcPr>
          <w:p>
            <w:pPr>
              <w:pStyle w:val="TableParagraph"/>
              <w:spacing w:before="40"/>
              <w:ind w:left="107"/>
              <w:rPr>
                <w:rFonts w:ascii="微软雅黑"/>
                <w:b/>
                <w:sz w:val="21"/>
              </w:rPr>
            </w:pPr>
            <w:r>
              <w:rPr>
                <w:rFonts w:ascii="微软雅黑"/>
                <w:b/>
                <w:sz w:val="21"/>
              </w:rPr>
              <w:t>5.3</w:t>
            </w:r>
          </w:p>
        </w:tc>
        <w:tc>
          <w:tcPr>
            <w:tcW w:w="1747" w:type="dxa"/>
          </w:tcPr>
          <w:p>
            <w:pPr>
              <w:pStyle w:val="TableParagraph"/>
              <w:spacing w:before="40"/>
              <w:ind w:left="333"/>
              <w:rPr>
                <w:rFonts w:ascii="微软雅黑" w:eastAsia="微软雅黑" w:hint="eastAsia"/>
                <w:b/>
                <w:sz w:val="21"/>
              </w:rPr>
            </w:pPr>
            <w:r>
              <w:rPr>
                <w:rFonts w:ascii="微软雅黑" w:eastAsia="微软雅黑" w:hint="eastAsia"/>
                <w:b/>
                <w:sz w:val="21"/>
              </w:rPr>
              <w:t>保险金申请</w:t>
            </w:r>
          </w:p>
        </w:tc>
        <w:tc>
          <w:tcPr>
            <w:tcW w:w="7693" w:type="dxa"/>
          </w:tcPr>
          <w:p>
            <w:pPr>
              <w:pStyle w:val="TableParagraph"/>
              <w:spacing w:before="103"/>
              <w:ind w:left="146"/>
              <w:rPr>
                <w:sz w:val="21"/>
              </w:rPr>
            </w:pPr>
            <w:r>
              <w:rPr>
                <w:sz w:val="21"/>
              </w:rPr>
              <w:t>在申请保险金或者申请豁免保险费时，请按照下列方式办理：</w:t>
            </w:r>
          </w:p>
        </w:tc>
      </w:tr>
      <w:tr>
        <w:trPr>
          <w:trHeight w:val="1520" w:hRule="atLeast"/>
        </w:trPr>
        <w:tc>
          <w:tcPr>
            <w:tcW w:w="768" w:type="dxa"/>
          </w:tcPr>
          <w:p>
            <w:pPr>
              <w:pStyle w:val="TableParagraph"/>
              <w:ind w:left="0"/>
              <w:rPr>
                <w:rFonts w:ascii="Times New Roman"/>
                <w:sz w:val="20"/>
              </w:rPr>
            </w:pPr>
          </w:p>
        </w:tc>
        <w:tc>
          <w:tcPr>
            <w:tcW w:w="1747" w:type="dxa"/>
          </w:tcPr>
          <w:p>
            <w:pPr>
              <w:pStyle w:val="TableParagraph"/>
              <w:spacing w:line="211" w:lineRule="auto" w:before="85"/>
              <w:ind w:left="333" w:right="143"/>
              <w:jc w:val="both"/>
              <w:rPr>
                <w:rFonts w:ascii="微软雅黑" w:eastAsia="微软雅黑" w:hint="eastAsia"/>
                <w:b/>
                <w:sz w:val="21"/>
              </w:rPr>
            </w:pPr>
            <w:r>
              <w:rPr>
                <w:rFonts w:ascii="微软雅黑" w:eastAsia="微软雅黑" w:hint="eastAsia"/>
                <w:b/>
                <w:sz w:val="21"/>
              </w:rPr>
              <w:t>轻症疾病保险金、中症疾病保险金、重症疾病保险金、</w:t>
            </w:r>
          </w:p>
        </w:tc>
        <w:tc>
          <w:tcPr>
            <w:tcW w:w="7693" w:type="dxa"/>
          </w:tcPr>
          <w:p>
            <w:pPr>
              <w:pStyle w:val="TableParagraph"/>
              <w:spacing w:line="280" w:lineRule="auto" w:before="104"/>
              <w:ind w:left="146" w:right="280"/>
              <w:rPr>
                <w:sz w:val="21"/>
              </w:rPr>
            </w:pPr>
            <w:r>
              <w:rPr>
                <w:spacing w:val="-3"/>
                <w:sz w:val="21"/>
              </w:rPr>
              <w:t>疾病保险金受益人作为保险金申请人须填写领取保险金申请书、被保险人作为</w:t>
            </w:r>
            <w:r>
              <w:rPr>
                <w:spacing w:val="-8"/>
                <w:sz w:val="21"/>
              </w:rPr>
              <w:t>豁免保险费申请人须填写豁免保险费申请书，并须提供下列证明和资料的原件：</w:t>
            </w:r>
          </w:p>
          <w:p>
            <w:pPr>
              <w:pStyle w:val="TableParagraph"/>
              <w:numPr>
                <w:ilvl w:val="0"/>
                <w:numId w:val="9"/>
              </w:numPr>
              <w:tabs>
                <w:tab w:pos="779" w:val="left" w:leader="none"/>
              </w:tabs>
              <w:spacing w:line="240" w:lineRule="auto" w:before="22" w:after="0"/>
              <w:ind w:left="778" w:right="0" w:hanging="631"/>
              <w:jc w:val="left"/>
              <w:rPr>
                <w:sz w:val="21"/>
              </w:rPr>
            </w:pP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6</w:t>
            </w:r>
            <w:r>
              <w:rPr>
                <w:spacing w:val="-106"/>
                <w:w w:val="100"/>
                <w:sz w:val="21"/>
              </w:rPr>
              <w:t>）</w:t>
            </w:r>
            <w:r>
              <w:rPr>
                <w:w w:val="100"/>
                <w:sz w:val="21"/>
              </w:rPr>
              <w:t>；</w:t>
            </w:r>
          </w:p>
          <w:p>
            <w:pPr>
              <w:pStyle w:val="TableParagraph"/>
              <w:numPr>
                <w:ilvl w:val="0"/>
                <w:numId w:val="9"/>
              </w:numPr>
              <w:tabs>
                <w:tab w:pos="779" w:val="left" w:leader="none"/>
              </w:tabs>
              <w:spacing w:line="343" w:lineRule="exact" w:before="35" w:after="0"/>
              <w:ind w:left="778" w:right="0" w:hanging="631"/>
              <w:jc w:val="left"/>
              <w:rPr>
                <w:sz w:val="21"/>
              </w:rPr>
            </w:pPr>
            <w:r>
              <w:rPr>
                <w:spacing w:val="-1"/>
                <w:w w:val="100"/>
                <w:sz w:val="21"/>
              </w:rPr>
              <w:t>由医院</w:t>
            </w:r>
            <w:r>
              <w:rPr>
                <w:rFonts w:ascii="微软雅黑" w:eastAsia="微软雅黑" w:hint="eastAsia"/>
                <w:b/>
                <w:w w:val="100"/>
                <w:sz w:val="21"/>
              </w:rPr>
              <w:t>专科</w:t>
            </w:r>
            <w:r>
              <w:rPr>
                <w:rFonts w:ascii="微软雅黑" w:eastAsia="微软雅黑" w:hint="eastAsia"/>
                <w:b/>
                <w:w w:val="88"/>
                <w:sz w:val="21"/>
              </w:rPr>
              <w:t>医Th</w:t>
            </w:r>
            <w:r>
              <w:rPr>
                <w:w w:val="100"/>
                <w:sz w:val="21"/>
              </w:rPr>
              <w:t>（见</w:t>
            </w:r>
            <w:r>
              <w:rPr>
                <w:spacing w:val="-2"/>
                <w:sz w:val="21"/>
              </w:rPr>
              <w:t> </w:t>
            </w:r>
            <w:r>
              <w:rPr>
                <w:w w:val="97"/>
                <w:sz w:val="21"/>
              </w:rPr>
              <w:t>1</w:t>
            </w:r>
            <w:r>
              <w:rPr>
                <w:w w:val="122"/>
                <w:sz w:val="21"/>
              </w:rPr>
              <w:t>0</w:t>
            </w:r>
            <w:r>
              <w:rPr>
                <w:spacing w:val="-4"/>
                <w:w w:val="58"/>
                <w:sz w:val="21"/>
              </w:rPr>
              <w:t>.</w:t>
            </w:r>
            <w:r>
              <w:rPr>
                <w:spacing w:val="-2"/>
                <w:w w:val="97"/>
                <w:sz w:val="21"/>
              </w:rPr>
              <w:t>1</w:t>
            </w:r>
            <w:r>
              <w:rPr>
                <w:spacing w:val="0"/>
                <w:w w:val="122"/>
                <w:sz w:val="21"/>
              </w:rPr>
              <w:t>7</w:t>
            </w:r>
            <w:r>
              <w:rPr>
                <w:w w:val="100"/>
                <w:sz w:val="21"/>
              </w:rPr>
              <w:t>）</w:t>
            </w:r>
            <w:r>
              <w:rPr>
                <w:spacing w:val="-3"/>
                <w:w w:val="100"/>
                <w:sz w:val="21"/>
              </w:rPr>
              <w:t>出具的被保险人的疾病诊断证明书，以及</w:t>
            </w:r>
          </w:p>
        </w:tc>
      </w:tr>
    </w:tbl>
    <w:p>
      <w:pPr>
        <w:spacing w:after="0" w:line="343" w:lineRule="exact"/>
        <w:jc w:val="left"/>
        <w:rPr>
          <w:sz w:val="21"/>
        </w:rPr>
        <w:sectPr>
          <w:pgSz w:w="11910" w:h="16840"/>
          <w:pgMar w:top="9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777"/>
        <w:gridCol w:w="7662"/>
      </w:tblGrid>
      <w:tr>
        <w:trPr>
          <w:trHeight w:val="1121" w:hRule="atLeast"/>
        </w:trPr>
        <w:tc>
          <w:tcPr>
            <w:tcW w:w="770" w:type="dxa"/>
          </w:tcPr>
          <w:p>
            <w:pPr>
              <w:pStyle w:val="TableParagraph"/>
              <w:ind w:left="0"/>
              <w:rPr>
                <w:rFonts w:ascii="Times New Roman"/>
                <w:sz w:val="20"/>
              </w:rPr>
            </w:pPr>
          </w:p>
        </w:tc>
        <w:tc>
          <w:tcPr>
            <w:tcW w:w="1777" w:type="dxa"/>
          </w:tcPr>
          <w:p>
            <w:pPr>
              <w:pStyle w:val="TableParagraph"/>
              <w:spacing w:line="219" w:lineRule="exact"/>
              <w:ind w:left="331"/>
              <w:rPr>
                <w:rFonts w:ascii="微软雅黑" w:eastAsia="微软雅黑" w:hint="eastAsia"/>
                <w:b/>
                <w:sz w:val="21"/>
              </w:rPr>
            </w:pPr>
            <w:r>
              <w:rPr>
                <w:rFonts w:ascii="微软雅黑" w:eastAsia="微软雅黑" w:hint="eastAsia"/>
                <w:b/>
                <w:w w:val="95"/>
                <w:sz w:val="21"/>
              </w:rPr>
              <w:t>轻症/中症疾病</w:t>
            </w:r>
          </w:p>
          <w:p>
            <w:pPr>
              <w:pStyle w:val="TableParagraph"/>
              <w:spacing w:line="213" w:lineRule="auto" w:before="18"/>
              <w:ind w:left="331" w:right="175"/>
              <w:rPr>
                <w:rFonts w:ascii="微软雅黑" w:eastAsia="微软雅黑" w:hint="eastAsia"/>
                <w:b/>
                <w:sz w:val="21"/>
              </w:rPr>
            </w:pPr>
            <w:r>
              <w:rPr>
                <w:rFonts w:ascii="微软雅黑" w:eastAsia="微软雅黑" w:hint="eastAsia"/>
                <w:b/>
                <w:sz w:val="21"/>
              </w:rPr>
              <w:t>豁免保险费申请</w:t>
            </w:r>
          </w:p>
        </w:tc>
        <w:tc>
          <w:tcPr>
            <w:tcW w:w="7662" w:type="dxa"/>
          </w:tcPr>
          <w:p>
            <w:pPr>
              <w:pStyle w:val="TableParagraph"/>
              <w:spacing w:line="215" w:lineRule="exact"/>
              <w:ind w:left="746"/>
              <w:rPr>
                <w:sz w:val="21"/>
              </w:rPr>
            </w:pPr>
            <w:r>
              <w:rPr>
                <w:sz w:val="21"/>
              </w:rPr>
              <w:t>由医院出具的与该疾病诊断证明书相关的病理显微镜检查、血液检验及</w:t>
            </w:r>
          </w:p>
          <w:p>
            <w:pPr>
              <w:pStyle w:val="TableParagraph"/>
              <w:spacing w:before="44"/>
              <w:ind w:left="746"/>
              <w:rPr>
                <w:sz w:val="21"/>
              </w:rPr>
            </w:pPr>
            <w:r>
              <w:rPr>
                <w:sz w:val="21"/>
              </w:rPr>
              <w:t>其他科学方法检验报告；</w:t>
            </w:r>
          </w:p>
          <w:p>
            <w:pPr>
              <w:pStyle w:val="TableParagraph"/>
              <w:spacing w:before="123"/>
              <w:ind w:left="115"/>
              <w:rPr>
                <w:sz w:val="21"/>
              </w:rPr>
            </w:pPr>
            <w:r>
              <w:rPr>
                <w:sz w:val="21"/>
              </w:rPr>
              <w:t>（3） 与确认保险事故的性质、原因等有关的其他证明和资料。</w:t>
            </w:r>
          </w:p>
        </w:tc>
      </w:tr>
      <w:tr>
        <w:trPr>
          <w:trHeight w:val="2401" w:hRule="atLeast"/>
        </w:trPr>
        <w:tc>
          <w:tcPr>
            <w:tcW w:w="770" w:type="dxa"/>
          </w:tcPr>
          <w:p>
            <w:pPr>
              <w:pStyle w:val="TableParagraph"/>
              <w:ind w:left="0"/>
              <w:rPr>
                <w:rFonts w:ascii="Times New Roman"/>
                <w:sz w:val="20"/>
              </w:rPr>
            </w:pPr>
          </w:p>
        </w:tc>
        <w:tc>
          <w:tcPr>
            <w:tcW w:w="1777" w:type="dxa"/>
          </w:tcPr>
          <w:p>
            <w:pPr>
              <w:pStyle w:val="TableParagraph"/>
              <w:spacing w:line="213" w:lineRule="auto" w:before="80"/>
              <w:ind w:left="331" w:right="175"/>
              <w:rPr>
                <w:rFonts w:ascii="微软雅黑" w:eastAsia="微软雅黑" w:hint="eastAsia"/>
                <w:b/>
                <w:sz w:val="21"/>
              </w:rPr>
            </w:pPr>
            <w:r>
              <w:rPr>
                <w:rFonts w:ascii="微软雅黑" w:eastAsia="微软雅黑" w:hint="eastAsia"/>
                <w:b/>
                <w:sz w:val="21"/>
              </w:rPr>
              <w:t>身故保险金申请</w:t>
            </w:r>
          </w:p>
        </w:tc>
        <w:tc>
          <w:tcPr>
            <w:tcW w:w="7662" w:type="dxa"/>
          </w:tcPr>
          <w:p>
            <w:pPr>
              <w:pStyle w:val="TableParagraph"/>
              <w:spacing w:line="280" w:lineRule="auto" w:before="103"/>
              <w:ind w:left="115" w:right="387"/>
              <w:rPr>
                <w:sz w:val="21"/>
              </w:rPr>
            </w:pPr>
            <w:r>
              <w:rPr>
                <w:sz w:val="21"/>
              </w:rPr>
              <w:t>身故保险金受益人作为申请人须填写领取保险金申请书，并须提供下列证明和资料的原件：</w:t>
            </w:r>
          </w:p>
          <w:p>
            <w:pPr>
              <w:pStyle w:val="TableParagraph"/>
              <w:numPr>
                <w:ilvl w:val="0"/>
                <w:numId w:val="10"/>
              </w:numPr>
              <w:tabs>
                <w:tab w:pos="740" w:val="left" w:leader="none"/>
              </w:tabs>
              <w:spacing w:line="240" w:lineRule="auto" w:before="85" w:after="0"/>
              <w:ind w:left="739" w:right="0" w:hanging="624"/>
              <w:jc w:val="left"/>
              <w:rPr>
                <w:sz w:val="21"/>
              </w:rPr>
            </w:pPr>
            <w:r>
              <w:rPr>
                <w:spacing w:val="-3"/>
                <w:sz w:val="21"/>
              </w:rPr>
              <w:t>申请人的有效身份证件；</w:t>
            </w:r>
          </w:p>
          <w:p>
            <w:pPr>
              <w:pStyle w:val="TableParagraph"/>
              <w:numPr>
                <w:ilvl w:val="0"/>
                <w:numId w:val="10"/>
              </w:numPr>
              <w:tabs>
                <w:tab w:pos="740" w:val="left" w:leader="none"/>
              </w:tabs>
              <w:spacing w:line="280" w:lineRule="auto" w:before="123" w:after="0"/>
              <w:ind w:left="739" w:right="384" w:hanging="624"/>
              <w:jc w:val="left"/>
              <w:rPr>
                <w:sz w:val="21"/>
              </w:rPr>
            </w:pPr>
            <w:r>
              <w:rPr>
                <w:sz w:val="21"/>
              </w:rPr>
              <w:t>国务院卫Th</w:t>
            </w:r>
            <w:r>
              <w:rPr>
                <w:spacing w:val="-3"/>
                <w:sz w:val="21"/>
              </w:rPr>
              <w:t>行政部门认定的医疗机构、公安部门或者其他有权机构出具的被保险人的死亡证明；</w:t>
            </w:r>
          </w:p>
          <w:p>
            <w:pPr>
              <w:pStyle w:val="TableParagraph"/>
              <w:numPr>
                <w:ilvl w:val="0"/>
                <w:numId w:val="10"/>
              </w:numPr>
              <w:tabs>
                <w:tab w:pos="740" w:val="left" w:leader="none"/>
              </w:tabs>
              <w:spacing w:line="240" w:lineRule="auto" w:before="85" w:after="0"/>
              <w:ind w:left="739" w:right="0" w:hanging="624"/>
              <w:jc w:val="left"/>
              <w:rPr>
                <w:sz w:val="21"/>
              </w:rPr>
            </w:pPr>
            <w:r>
              <w:rPr>
                <w:spacing w:val="-3"/>
                <w:sz w:val="21"/>
              </w:rPr>
              <w:t>与确认保险事故的性质、原因等有关的其他证明和资料。</w:t>
            </w:r>
          </w:p>
        </w:tc>
      </w:tr>
      <w:tr>
        <w:trPr>
          <w:trHeight w:val="1607" w:hRule="atLeast"/>
        </w:trPr>
        <w:tc>
          <w:tcPr>
            <w:tcW w:w="770" w:type="dxa"/>
          </w:tcPr>
          <w:p>
            <w:pPr>
              <w:pStyle w:val="TableParagraph"/>
              <w:ind w:left="0"/>
              <w:rPr>
                <w:rFonts w:ascii="Times New Roman"/>
                <w:sz w:val="20"/>
              </w:rPr>
            </w:pPr>
          </w:p>
        </w:tc>
        <w:tc>
          <w:tcPr>
            <w:tcW w:w="1777" w:type="dxa"/>
          </w:tcPr>
          <w:p>
            <w:pPr>
              <w:pStyle w:val="TableParagraph"/>
              <w:spacing w:before="42"/>
              <w:ind w:left="331"/>
              <w:rPr>
                <w:rFonts w:ascii="微软雅黑" w:eastAsia="微软雅黑" w:hint="eastAsia"/>
                <w:b/>
                <w:sz w:val="21"/>
              </w:rPr>
            </w:pPr>
            <w:r>
              <w:rPr>
                <w:rFonts w:ascii="微软雅黑" w:eastAsia="微软雅黑" w:hint="eastAsia"/>
                <w:b/>
                <w:sz w:val="21"/>
              </w:rPr>
              <w:t>特别注意事项</w:t>
            </w:r>
          </w:p>
        </w:tc>
        <w:tc>
          <w:tcPr>
            <w:tcW w:w="7662" w:type="dxa"/>
          </w:tcPr>
          <w:p>
            <w:pPr>
              <w:pStyle w:val="TableParagraph"/>
              <w:spacing w:line="280" w:lineRule="auto" w:before="104"/>
              <w:ind w:left="115" w:right="387"/>
              <w:rPr>
                <w:sz w:val="21"/>
              </w:rPr>
            </w:pPr>
            <w:r>
              <w:rPr>
                <w:sz w:val="21"/>
              </w:rPr>
              <w:t>保险金作为被保险人遗产时，继承人还必须提供可证明其合法继承权的相关权利文件。</w:t>
            </w:r>
          </w:p>
          <w:p>
            <w:pPr>
              <w:pStyle w:val="TableParagraph"/>
              <w:spacing w:line="280" w:lineRule="auto" w:before="85"/>
              <w:ind w:left="115" w:right="387"/>
              <w:rPr>
                <w:sz w:val="21"/>
              </w:rPr>
            </w:pPr>
            <w:r>
              <w:rPr>
                <w:sz w:val="21"/>
              </w:rPr>
              <w:t>以上证明和资料不完整的，我们将及时一次性通知申请人补充提供有关的证明和资料。</w:t>
            </w:r>
          </w:p>
        </w:tc>
      </w:tr>
      <w:tr>
        <w:trPr>
          <w:trHeight w:val="3924" w:hRule="atLeast"/>
        </w:trPr>
        <w:tc>
          <w:tcPr>
            <w:tcW w:w="770" w:type="dxa"/>
          </w:tcPr>
          <w:p>
            <w:pPr>
              <w:pStyle w:val="TableParagraph"/>
              <w:spacing w:before="40"/>
              <w:ind w:left="107"/>
              <w:rPr>
                <w:rFonts w:ascii="微软雅黑"/>
                <w:b/>
                <w:sz w:val="21"/>
              </w:rPr>
            </w:pPr>
            <w:r>
              <w:rPr>
                <w:rFonts w:ascii="微软雅黑"/>
                <w:b/>
                <w:sz w:val="21"/>
              </w:rPr>
              <w:t>5.4</w:t>
            </w:r>
          </w:p>
        </w:tc>
        <w:tc>
          <w:tcPr>
            <w:tcW w:w="1777" w:type="dxa"/>
          </w:tcPr>
          <w:p>
            <w:pPr>
              <w:pStyle w:val="TableParagraph"/>
              <w:spacing w:before="40"/>
              <w:ind w:left="331"/>
              <w:rPr>
                <w:rFonts w:ascii="微软雅黑" w:eastAsia="微软雅黑" w:hint="eastAsia"/>
                <w:b/>
                <w:sz w:val="21"/>
              </w:rPr>
            </w:pPr>
            <w:r>
              <w:rPr>
                <w:rFonts w:ascii="微软雅黑" w:eastAsia="微软雅黑" w:hint="eastAsia"/>
                <w:b/>
                <w:sz w:val="21"/>
              </w:rPr>
              <w:t>保险金给付</w:t>
            </w:r>
          </w:p>
        </w:tc>
        <w:tc>
          <w:tcPr>
            <w:tcW w:w="7662" w:type="dxa"/>
          </w:tcPr>
          <w:p>
            <w:pPr>
              <w:pStyle w:val="TableParagraph"/>
              <w:spacing w:before="103"/>
              <w:ind w:left="115"/>
              <w:rPr>
                <w:sz w:val="21"/>
              </w:rPr>
            </w:pPr>
            <w:r>
              <w:rPr>
                <w:sz w:val="21"/>
              </w:rPr>
              <w:t>我们在收到领取保险金申请书及本合同约定的证明和资料后，将在 5 日内作出</w:t>
            </w:r>
          </w:p>
          <w:p>
            <w:pPr>
              <w:pStyle w:val="TableParagraph"/>
              <w:spacing w:before="46"/>
              <w:ind w:left="115"/>
              <w:rPr>
                <w:sz w:val="21"/>
              </w:rPr>
            </w:pPr>
            <w:r>
              <w:rPr>
                <w:sz w:val="21"/>
              </w:rPr>
              <w:t>核定；情形复杂的，在 30 日内作出核定。对属于保险责任的，我们在与受益</w:t>
            </w:r>
          </w:p>
          <w:p>
            <w:pPr>
              <w:pStyle w:val="TableParagraph"/>
              <w:spacing w:before="43"/>
              <w:ind w:left="115"/>
              <w:rPr>
                <w:sz w:val="21"/>
              </w:rPr>
            </w:pPr>
            <w:r>
              <w:rPr>
                <w:sz w:val="21"/>
              </w:rPr>
              <w:t>人达成给付保险金的协议后 10 日内，履行给付保险金义务。</w:t>
            </w:r>
          </w:p>
          <w:p>
            <w:pPr>
              <w:pStyle w:val="TableParagraph"/>
              <w:spacing w:line="280" w:lineRule="auto" w:before="123"/>
              <w:ind w:left="115" w:right="386"/>
              <w:jc w:val="both"/>
              <w:rPr>
                <w:sz w:val="21"/>
              </w:rPr>
            </w:pPr>
            <w:r>
              <w:rPr>
                <w:spacing w:val="-3"/>
                <w:sz w:val="21"/>
              </w:rPr>
              <w:t>我们未及时履行前款约定义务的，对属于保险责任的，除支付保险金外，应当赔偿受益人因此受到的利息损失。利息按照我们确定的利率按复利计算，且我们确定的利率不低于中国人民银行一年期居民定期储蓄存款利率。对不属于保</w:t>
            </w:r>
            <w:r>
              <w:rPr>
                <w:spacing w:val="-7"/>
                <w:sz w:val="21"/>
              </w:rPr>
              <w:t>险责任的，我们自作出核定之日起 </w:t>
            </w:r>
            <w:r>
              <w:rPr>
                <w:sz w:val="21"/>
              </w:rPr>
              <w:t>3</w:t>
            </w:r>
            <w:r>
              <w:rPr>
                <w:spacing w:val="-7"/>
                <w:sz w:val="21"/>
              </w:rPr>
              <w:t> 日内向受益人发出拒绝给付保险金通知书</w:t>
            </w:r>
            <w:r>
              <w:rPr>
                <w:spacing w:val="-5"/>
                <w:sz w:val="21"/>
              </w:rPr>
              <w:t>并说明理由。</w:t>
            </w:r>
          </w:p>
          <w:p>
            <w:pPr>
              <w:pStyle w:val="TableParagraph"/>
              <w:spacing w:line="280" w:lineRule="auto" w:before="85"/>
              <w:ind w:left="115" w:right="386"/>
              <w:jc w:val="both"/>
              <w:rPr>
                <w:sz w:val="21"/>
              </w:rPr>
            </w:pPr>
            <w:r>
              <w:rPr>
                <w:sz w:val="21"/>
              </w:rPr>
              <w:t>我们在收到领取保险金申请书及有关证明和资料之日起 60 日内，对给付保险金的数额不能确定的，将根据已有证明和资料可以确定的数额先予支付；我们最终确定给付保险金的数额后，将支付相应的差额。</w:t>
            </w:r>
          </w:p>
        </w:tc>
      </w:tr>
      <w:tr>
        <w:trPr>
          <w:trHeight w:val="917" w:hRule="atLeast"/>
        </w:trPr>
        <w:tc>
          <w:tcPr>
            <w:tcW w:w="770" w:type="dxa"/>
          </w:tcPr>
          <w:p>
            <w:pPr>
              <w:pStyle w:val="TableParagraph"/>
              <w:spacing w:before="40"/>
              <w:ind w:left="107"/>
              <w:rPr>
                <w:rFonts w:ascii="微软雅黑"/>
                <w:b/>
                <w:sz w:val="21"/>
              </w:rPr>
            </w:pPr>
            <w:r>
              <w:rPr>
                <w:rFonts w:ascii="微软雅黑"/>
                <w:b/>
                <w:sz w:val="21"/>
              </w:rPr>
              <w:t>5.5</w:t>
            </w:r>
          </w:p>
        </w:tc>
        <w:tc>
          <w:tcPr>
            <w:tcW w:w="1777" w:type="dxa"/>
          </w:tcPr>
          <w:p>
            <w:pPr>
              <w:pStyle w:val="TableParagraph"/>
              <w:spacing w:before="40"/>
              <w:ind w:left="331"/>
              <w:rPr>
                <w:rFonts w:ascii="微软雅黑" w:eastAsia="微软雅黑" w:hint="eastAsia"/>
                <w:b/>
                <w:sz w:val="21"/>
              </w:rPr>
            </w:pPr>
            <w:r>
              <w:rPr>
                <w:rFonts w:ascii="微软雅黑" w:eastAsia="微软雅黑" w:hint="eastAsia"/>
                <w:b/>
                <w:sz w:val="21"/>
              </w:rPr>
              <w:t>诉讼时效</w:t>
            </w:r>
          </w:p>
        </w:tc>
        <w:tc>
          <w:tcPr>
            <w:tcW w:w="7662" w:type="dxa"/>
          </w:tcPr>
          <w:p>
            <w:pPr>
              <w:pStyle w:val="TableParagraph"/>
              <w:spacing w:line="280" w:lineRule="auto" w:before="103"/>
              <w:ind w:left="115" w:right="386"/>
              <w:rPr>
                <w:sz w:val="21"/>
              </w:rPr>
            </w:pPr>
            <w:r>
              <w:rPr>
                <w:spacing w:val="-5"/>
                <w:sz w:val="21"/>
              </w:rPr>
              <w:t>权利人向我们申请给付保险金的诉讼时效期间为 </w:t>
            </w:r>
            <w:r>
              <w:rPr>
                <w:sz w:val="21"/>
              </w:rPr>
              <w:t>2</w:t>
            </w:r>
            <w:r>
              <w:rPr>
                <w:spacing w:val="-7"/>
                <w:sz w:val="21"/>
              </w:rPr>
              <w:t> 年，自其知道或者应当知道</w:t>
            </w:r>
            <w:r>
              <w:rPr>
                <w:spacing w:val="-5"/>
                <w:sz w:val="21"/>
              </w:rPr>
              <w:t>保险事故发</w:t>
            </w:r>
            <w:r>
              <w:rPr>
                <w:sz w:val="21"/>
              </w:rPr>
              <w:t>Th</w:t>
            </w:r>
            <w:r>
              <w:rPr>
                <w:spacing w:val="-3"/>
                <w:sz w:val="21"/>
              </w:rPr>
              <w:t>之日起计算。</w:t>
            </w:r>
          </w:p>
        </w:tc>
      </w:tr>
      <w:tr>
        <w:trPr>
          <w:trHeight w:val="949" w:hRule="atLeast"/>
        </w:trPr>
        <w:tc>
          <w:tcPr>
            <w:tcW w:w="770" w:type="dxa"/>
            <w:tcBorders>
              <w:bottom w:val="single" w:sz="8" w:space="0" w:color="000000"/>
            </w:tcBorders>
          </w:tcPr>
          <w:p>
            <w:pPr>
              <w:pStyle w:val="TableParagraph"/>
              <w:spacing w:before="77"/>
              <w:ind w:left="107"/>
              <w:rPr>
                <w:rFonts w:ascii="微软雅黑"/>
                <w:b/>
                <w:sz w:val="36"/>
              </w:rPr>
            </w:pPr>
            <w:r>
              <w:rPr>
                <w:rFonts w:ascii="微软雅黑"/>
                <w:b/>
                <w:sz w:val="36"/>
              </w:rPr>
              <w:t>6.</w:t>
            </w:r>
          </w:p>
        </w:tc>
        <w:tc>
          <w:tcPr>
            <w:tcW w:w="9439" w:type="dxa"/>
            <w:gridSpan w:val="2"/>
            <w:tcBorders>
              <w:bottom w:val="single" w:sz="8" w:space="0" w:color="000000"/>
            </w:tcBorders>
          </w:tcPr>
          <w:p>
            <w:pPr>
              <w:pStyle w:val="TableParagraph"/>
              <w:spacing w:before="51"/>
              <w:ind w:left="331"/>
              <w:rPr>
                <w:rFonts w:ascii="微软雅黑" w:eastAsia="微软雅黑" w:hint="eastAsia"/>
                <w:b/>
                <w:sz w:val="24"/>
              </w:rPr>
            </w:pPr>
            <w:r>
              <w:rPr>
                <w:rFonts w:ascii="微软雅黑" w:eastAsia="微软雅黑" w:hint="eastAsia"/>
                <w:b/>
                <w:sz w:val="24"/>
              </w:rPr>
              <w:t>如何退保</w:t>
            </w:r>
          </w:p>
          <w:p>
            <w:pPr>
              <w:pStyle w:val="TableParagraph"/>
              <w:spacing w:before="23"/>
              <w:ind w:left="331"/>
              <w:rPr>
                <w:rFonts w:ascii="Microsoft JhengHei" w:eastAsia="Microsoft JhengHei" w:hint="eastAsia"/>
                <w:b/>
                <w:sz w:val="21"/>
              </w:rPr>
            </w:pPr>
            <w:r>
              <w:rPr>
                <w:rFonts w:ascii="Microsoft JhengHei" w:eastAsia="Microsoft JhengHei" w:hint="eastAsia"/>
                <w:b/>
                <w:sz w:val="21"/>
              </w:rPr>
              <w:t>这部分讲的是您可以随时申请退保，犹豫期后退保会有损失</w:t>
            </w:r>
          </w:p>
        </w:tc>
      </w:tr>
      <w:tr>
        <w:trPr>
          <w:trHeight w:val="2383" w:hRule="atLeast"/>
        </w:trPr>
        <w:tc>
          <w:tcPr>
            <w:tcW w:w="770" w:type="dxa"/>
            <w:tcBorders>
              <w:top w:val="single" w:sz="8" w:space="0" w:color="000000"/>
            </w:tcBorders>
          </w:tcPr>
          <w:p>
            <w:pPr>
              <w:pStyle w:val="TableParagraph"/>
              <w:spacing w:before="176"/>
              <w:ind w:left="107"/>
              <w:rPr>
                <w:rFonts w:ascii="微软雅黑"/>
                <w:b/>
                <w:sz w:val="21"/>
              </w:rPr>
            </w:pPr>
            <w:r>
              <w:rPr>
                <w:rFonts w:ascii="微软雅黑"/>
                <w:b/>
                <w:sz w:val="21"/>
              </w:rPr>
              <w:t>6.1</w:t>
            </w:r>
          </w:p>
        </w:tc>
        <w:tc>
          <w:tcPr>
            <w:tcW w:w="1777" w:type="dxa"/>
            <w:tcBorders>
              <w:top w:val="single" w:sz="8" w:space="0" w:color="000000"/>
            </w:tcBorders>
          </w:tcPr>
          <w:p>
            <w:pPr>
              <w:pStyle w:val="TableParagraph"/>
              <w:spacing w:before="176"/>
              <w:ind w:left="331"/>
              <w:rPr>
                <w:rFonts w:ascii="微软雅黑" w:eastAsia="微软雅黑" w:hint="eastAsia"/>
                <w:b/>
                <w:sz w:val="21"/>
              </w:rPr>
            </w:pPr>
            <w:r>
              <w:rPr>
                <w:rFonts w:ascii="微软雅黑" w:eastAsia="微软雅黑" w:hint="eastAsia"/>
                <w:b/>
                <w:sz w:val="21"/>
              </w:rPr>
              <w:t>犹豫期</w:t>
            </w:r>
          </w:p>
        </w:tc>
        <w:tc>
          <w:tcPr>
            <w:tcW w:w="7662" w:type="dxa"/>
            <w:tcBorders>
              <w:top w:val="single" w:sz="8" w:space="0" w:color="000000"/>
            </w:tcBorders>
          </w:tcPr>
          <w:p>
            <w:pPr>
              <w:pStyle w:val="TableParagraph"/>
              <w:spacing w:before="3"/>
              <w:ind w:left="0"/>
              <w:rPr>
                <w:sz w:val="18"/>
              </w:rPr>
            </w:pPr>
          </w:p>
          <w:p>
            <w:pPr>
              <w:pStyle w:val="TableParagraph"/>
              <w:spacing w:line="280" w:lineRule="auto"/>
              <w:ind w:left="115" w:right="387"/>
              <w:jc w:val="both"/>
              <w:rPr>
                <w:sz w:val="21"/>
              </w:rPr>
            </w:pPr>
            <w:r>
              <w:rPr>
                <w:sz w:val="21"/>
              </w:rPr>
              <w:t>犹豫期是指自您签收本合同起的一段时期，该时期具体在保险单上载明。在此期间请您认真审视本合同，如果您认为本合同与您的需求不相符，您可以在此期间提出解除本合同，我们将向您无息退还保险费。</w:t>
            </w:r>
          </w:p>
          <w:p>
            <w:pPr>
              <w:pStyle w:val="TableParagraph"/>
              <w:spacing w:line="280" w:lineRule="auto" w:before="85"/>
              <w:ind w:left="115" w:right="386"/>
              <w:jc w:val="both"/>
              <w:rPr>
                <w:sz w:val="21"/>
              </w:rPr>
            </w:pPr>
            <w:r>
              <w:rPr>
                <w:sz w:val="21"/>
              </w:rPr>
              <w:t>解除本合同时，您须填写解除合同申请书，并提供您的有效身份证件及您所交保险费的发票。自我们收到解除合同申请书时起，本合同即被解除。对于本合同解除前发Th的保险事故，我们不承担保险责任。</w:t>
            </w:r>
          </w:p>
        </w:tc>
      </w:tr>
      <w:tr>
        <w:trPr>
          <w:trHeight w:val="1441" w:hRule="atLeast"/>
        </w:trPr>
        <w:tc>
          <w:tcPr>
            <w:tcW w:w="770" w:type="dxa"/>
          </w:tcPr>
          <w:p>
            <w:pPr>
              <w:pStyle w:val="TableParagraph"/>
              <w:spacing w:before="39"/>
              <w:ind w:left="107"/>
              <w:rPr>
                <w:rFonts w:ascii="微软雅黑"/>
                <w:b/>
                <w:sz w:val="21"/>
              </w:rPr>
            </w:pPr>
            <w:r>
              <w:rPr>
                <w:rFonts w:ascii="微软雅黑"/>
                <w:b/>
                <w:sz w:val="21"/>
              </w:rPr>
              <w:t>6.2</w:t>
            </w:r>
          </w:p>
        </w:tc>
        <w:tc>
          <w:tcPr>
            <w:tcW w:w="1777" w:type="dxa"/>
          </w:tcPr>
          <w:p>
            <w:pPr>
              <w:pStyle w:val="TableParagraph"/>
              <w:spacing w:line="211" w:lineRule="auto" w:before="83"/>
              <w:ind w:left="331" w:right="175"/>
              <w:rPr>
                <w:rFonts w:ascii="微软雅黑" w:eastAsia="微软雅黑" w:hint="eastAsia"/>
                <w:b/>
                <w:sz w:val="21"/>
              </w:rPr>
            </w:pPr>
            <w:r>
              <w:rPr>
                <w:rFonts w:ascii="微软雅黑" w:eastAsia="微软雅黑" w:hint="eastAsia"/>
                <w:b/>
                <w:sz w:val="21"/>
              </w:rPr>
              <w:t>您解除合同的手续及风险</w:t>
            </w:r>
          </w:p>
        </w:tc>
        <w:tc>
          <w:tcPr>
            <w:tcW w:w="7662" w:type="dxa"/>
          </w:tcPr>
          <w:p>
            <w:pPr>
              <w:pStyle w:val="TableParagraph"/>
              <w:spacing w:line="278" w:lineRule="auto" w:before="102"/>
              <w:ind w:left="115" w:right="387"/>
              <w:rPr>
                <w:sz w:val="21"/>
              </w:rPr>
            </w:pPr>
            <w:r>
              <w:rPr>
                <w:sz w:val="21"/>
              </w:rPr>
              <w:t>如果您在犹豫期后要求解除本合同，请填写解除合同申请书并提供您的有效身份证件。</w:t>
            </w:r>
          </w:p>
          <w:p>
            <w:pPr>
              <w:pStyle w:val="TableParagraph"/>
              <w:spacing w:line="320" w:lineRule="atLeast" w:before="44"/>
              <w:ind w:left="115" w:right="386"/>
              <w:rPr>
                <w:sz w:val="21"/>
              </w:rPr>
            </w:pPr>
            <w:r>
              <w:rPr>
                <w:sz w:val="21"/>
              </w:rPr>
              <w:t>自我们收到解除合同申请书时起，本合同终止。除另有约定外，我们自收到解除合同申请书之日起 30 日内向您退还本合同终止时的现金价值。</w:t>
            </w:r>
          </w:p>
        </w:tc>
      </w:tr>
    </w:tbl>
    <w:p>
      <w:pPr>
        <w:spacing w:after="0" w:line="320" w:lineRule="atLeast"/>
        <w:rPr>
          <w:sz w:val="21"/>
        </w:rPr>
        <w:sectPr>
          <w:pgSz w:w="11910" w:h="16840"/>
          <w:pgMar w:top="9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745"/>
        <w:gridCol w:w="7694"/>
      </w:tblGrid>
      <w:tr>
        <w:trPr>
          <w:trHeight w:val="439" w:hRule="atLeast"/>
        </w:trPr>
        <w:tc>
          <w:tcPr>
            <w:tcW w:w="771" w:type="dxa"/>
          </w:tcPr>
          <w:p>
            <w:pPr>
              <w:pStyle w:val="TableParagraph"/>
              <w:ind w:left="0"/>
              <w:rPr>
                <w:rFonts w:ascii="Times New Roman"/>
                <w:sz w:val="20"/>
              </w:rPr>
            </w:pPr>
          </w:p>
        </w:tc>
        <w:tc>
          <w:tcPr>
            <w:tcW w:w="1745" w:type="dxa"/>
          </w:tcPr>
          <w:p>
            <w:pPr>
              <w:pStyle w:val="TableParagraph"/>
              <w:ind w:left="0"/>
              <w:rPr>
                <w:rFonts w:ascii="Times New Roman"/>
                <w:sz w:val="20"/>
              </w:rPr>
            </w:pPr>
          </w:p>
        </w:tc>
        <w:tc>
          <w:tcPr>
            <w:tcW w:w="7694" w:type="dxa"/>
          </w:tcPr>
          <w:p>
            <w:pPr>
              <w:pStyle w:val="TableParagraph"/>
              <w:spacing w:line="212" w:lineRule="exact"/>
              <w:ind w:left="145"/>
              <w:rPr>
                <w:sz w:val="21"/>
              </w:rPr>
            </w:pPr>
            <w:r>
              <w:rPr>
                <w:sz w:val="21"/>
              </w:rPr>
              <w:t>您在犹豫期后解除合同会遭受一定损失。</w:t>
            </w:r>
          </w:p>
        </w:tc>
      </w:tr>
      <w:tr>
        <w:trPr>
          <w:trHeight w:val="946" w:hRule="atLeast"/>
        </w:trPr>
        <w:tc>
          <w:tcPr>
            <w:tcW w:w="771" w:type="dxa"/>
            <w:tcBorders>
              <w:bottom w:val="single" w:sz="8" w:space="0" w:color="000000"/>
            </w:tcBorders>
          </w:tcPr>
          <w:p>
            <w:pPr>
              <w:pStyle w:val="TableParagraph"/>
              <w:spacing w:before="67"/>
              <w:ind w:left="107"/>
              <w:rPr>
                <w:rFonts w:ascii="微软雅黑"/>
                <w:b/>
                <w:sz w:val="36"/>
              </w:rPr>
            </w:pPr>
            <w:r>
              <w:rPr>
                <w:rFonts w:ascii="微软雅黑"/>
                <w:b/>
                <w:sz w:val="36"/>
              </w:rPr>
              <w:t>7.</w:t>
            </w:r>
          </w:p>
        </w:tc>
        <w:tc>
          <w:tcPr>
            <w:tcW w:w="9439" w:type="dxa"/>
            <w:gridSpan w:val="2"/>
            <w:tcBorders>
              <w:bottom w:val="single" w:sz="8" w:space="0" w:color="000000"/>
            </w:tcBorders>
          </w:tcPr>
          <w:p>
            <w:pPr>
              <w:pStyle w:val="TableParagraph"/>
              <w:spacing w:before="44"/>
              <w:ind w:left="330"/>
              <w:rPr>
                <w:rFonts w:ascii="微软雅黑" w:eastAsia="微软雅黑" w:hint="eastAsia"/>
                <w:b/>
                <w:sz w:val="24"/>
              </w:rPr>
            </w:pPr>
            <w:r>
              <w:rPr>
                <w:rFonts w:ascii="微软雅黑" w:eastAsia="微软雅黑" w:hint="eastAsia"/>
                <w:b/>
                <w:sz w:val="24"/>
              </w:rPr>
              <w:t>其他权益</w:t>
            </w:r>
          </w:p>
          <w:p>
            <w:pPr>
              <w:pStyle w:val="TableParagraph"/>
              <w:spacing w:before="21"/>
              <w:ind w:left="330"/>
              <w:rPr>
                <w:rFonts w:ascii="Microsoft JhengHei" w:eastAsia="Microsoft JhengHei" w:hint="eastAsia"/>
                <w:b/>
                <w:sz w:val="21"/>
              </w:rPr>
            </w:pPr>
            <w:r>
              <w:rPr>
                <w:rFonts w:ascii="Microsoft JhengHei" w:eastAsia="Microsoft JhengHei" w:hint="eastAsia"/>
                <w:b/>
                <w:sz w:val="21"/>
              </w:rPr>
              <w:t>这部分讲的是您拥有的其他相关权益</w:t>
            </w:r>
          </w:p>
        </w:tc>
      </w:tr>
      <w:tr>
        <w:trPr>
          <w:trHeight w:val="2459" w:hRule="atLeast"/>
        </w:trPr>
        <w:tc>
          <w:tcPr>
            <w:tcW w:w="771" w:type="dxa"/>
            <w:tcBorders>
              <w:top w:val="single" w:sz="8" w:space="0" w:color="000000"/>
            </w:tcBorders>
          </w:tcPr>
          <w:p>
            <w:pPr>
              <w:pStyle w:val="TableParagraph"/>
              <w:spacing w:before="170"/>
              <w:ind w:left="107"/>
              <w:rPr>
                <w:rFonts w:ascii="微软雅黑"/>
                <w:b/>
                <w:sz w:val="21"/>
              </w:rPr>
            </w:pPr>
            <w:r>
              <w:rPr>
                <w:rFonts w:ascii="微软雅黑"/>
                <w:b/>
                <w:sz w:val="21"/>
              </w:rPr>
              <w:t>7.1</w:t>
            </w:r>
          </w:p>
        </w:tc>
        <w:tc>
          <w:tcPr>
            <w:tcW w:w="1745" w:type="dxa"/>
            <w:tcBorders>
              <w:top w:val="single" w:sz="8" w:space="0" w:color="000000"/>
            </w:tcBorders>
          </w:tcPr>
          <w:p>
            <w:pPr>
              <w:pStyle w:val="TableParagraph"/>
              <w:spacing w:before="170"/>
              <w:ind w:left="330"/>
              <w:rPr>
                <w:rFonts w:ascii="微软雅黑" w:eastAsia="微软雅黑" w:hint="eastAsia"/>
                <w:b/>
                <w:sz w:val="21"/>
              </w:rPr>
            </w:pPr>
            <w:r>
              <w:rPr>
                <w:rFonts w:ascii="微软雅黑" w:eastAsia="微软雅黑" w:hint="eastAsia"/>
                <w:b/>
                <w:sz w:val="21"/>
              </w:rPr>
              <w:t>保单贷款</w:t>
            </w:r>
          </w:p>
        </w:tc>
        <w:tc>
          <w:tcPr>
            <w:tcW w:w="7694" w:type="dxa"/>
            <w:tcBorders>
              <w:top w:val="single" w:sz="8" w:space="0" w:color="000000"/>
            </w:tcBorders>
          </w:tcPr>
          <w:p>
            <w:pPr>
              <w:pStyle w:val="TableParagraph"/>
              <w:spacing w:before="10"/>
              <w:ind w:left="0"/>
              <w:rPr>
                <w:sz w:val="17"/>
              </w:rPr>
            </w:pPr>
          </w:p>
          <w:p>
            <w:pPr>
              <w:pStyle w:val="TableParagraph"/>
              <w:spacing w:line="280" w:lineRule="auto"/>
              <w:ind w:left="145" w:right="284"/>
              <w:rPr>
                <w:sz w:val="21"/>
              </w:rPr>
            </w:pPr>
            <w:r>
              <w:rPr>
                <w:spacing w:val="-3"/>
                <w:sz w:val="21"/>
              </w:rPr>
              <w:t>在本合同有效期内，您可以申请并经我们审核同意后办理保单贷款。贷款金额</w:t>
            </w:r>
            <w:r>
              <w:rPr>
                <w:spacing w:val="-5"/>
                <w:sz w:val="21"/>
              </w:rPr>
              <w:t>不得超过您申请时本合同现金价值的 </w:t>
            </w:r>
            <w:r>
              <w:rPr>
                <w:spacing w:val="-7"/>
                <w:w w:val="120"/>
                <w:sz w:val="21"/>
              </w:rPr>
              <w:t>80%，</w:t>
            </w:r>
            <w:r>
              <w:rPr>
                <w:spacing w:val="-6"/>
                <w:sz w:val="21"/>
              </w:rPr>
              <w:t>每次贷款期限最长不超过 </w:t>
            </w:r>
            <w:r>
              <w:rPr>
                <w:w w:val="120"/>
                <w:sz w:val="21"/>
              </w:rPr>
              <w:t>180</w:t>
            </w:r>
            <w:r>
              <w:rPr>
                <w:spacing w:val="-56"/>
                <w:w w:val="120"/>
                <w:sz w:val="21"/>
              </w:rPr>
              <w:t> </w:t>
            </w:r>
            <w:r>
              <w:rPr>
                <w:spacing w:val="-3"/>
                <w:sz w:val="21"/>
              </w:rPr>
              <w:t>日， 贷款利率按您与我们签订的贷款协议中约定的利率执行。</w:t>
            </w:r>
          </w:p>
          <w:p>
            <w:pPr>
              <w:pStyle w:val="TableParagraph"/>
              <w:spacing w:before="87"/>
              <w:ind w:left="145"/>
              <w:rPr>
                <w:sz w:val="21"/>
              </w:rPr>
            </w:pPr>
            <w:r>
              <w:rPr>
                <w:sz w:val="21"/>
              </w:rPr>
              <w:t>自贷款本金及利息加上其他各项欠款及应付利息达到本合同现金价值之日的</w:t>
            </w:r>
          </w:p>
          <w:p>
            <w:pPr>
              <w:pStyle w:val="TableParagraph"/>
              <w:spacing w:before="43"/>
              <w:ind w:left="145"/>
              <w:rPr>
                <w:sz w:val="21"/>
              </w:rPr>
            </w:pPr>
            <w:r>
              <w:rPr>
                <w:sz w:val="21"/>
              </w:rPr>
              <w:t>24 时起，本合同效力中止。</w:t>
            </w:r>
          </w:p>
          <w:p>
            <w:pPr>
              <w:pStyle w:val="TableParagraph"/>
              <w:spacing w:before="123"/>
              <w:ind w:left="145"/>
              <w:rPr>
                <w:sz w:val="21"/>
              </w:rPr>
            </w:pPr>
            <w:r>
              <w:rPr>
                <w:sz w:val="21"/>
              </w:rPr>
              <w:t>经我们审核不同意您的保单贷款申请的，我们不向您提供贷款。</w:t>
            </w:r>
          </w:p>
        </w:tc>
      </w:tr>
      <w:tr>
        <w:trPr>
          <w:trHeight w:val="1959" w:hRule="atLeast"/>
        </w:trPr>
        <w:tc>
          <w:tcPr>
            <w:tcW w:w="771" w:type="dxa"/>
          </w:tcPr>
          <w:p>
            <w:pPr>
              <w:pStyle w:val="TableParagraph"/>
              <w:spacing w:before="34"/>
              <w:ind w:left="107"/>
              <w:rPr>
                <w:rFonts w:ascii="微软雅黑"/>
                <w:b/>
                <w:sz w:val="21"/>
              </w:rPr>
            </w:pPr>
            <w:r>
              <w:rPr>
                <w:rFonts w:ascii="微软雅黑"/>
                <w:b/>
                <w:sz w:val="21"/>
              </w:rPr>
              <w:t>7.2</w:t>
            </w:r>
          </w:p>
        </w:tc>
        <w:tc>
          <w:tcPr>
            <w:tcW w:w="1745" w:type="dxa"/>
          </w:tcPr>
          <w:p>
            <w:pPr>
              <w:pStyle w:val="TableParagraph"/>
              <w:spacing w:before="34"/>
              <w:ind w:left="330"/>
              <w:rPr>
                <w:rFonts w:ascii="微软雅黑" w:eastAsia="微软雅黑" w:hint="eastAsia"/>
                <w:b/>
                <w:sz w:val="21"/>
              </w:rPr>
            </w:pPr>
            <w:r>
              <w:rPr>
                <w:rFonts w:ascii="微软雅黑" w:eastAsia="微软雅黑" w:hint="eastAsia"/>
                <w:b/>
                <w:sz w:val="21"/>
              </w:rPr>
              <w:t>减保</w:t>
            </w:r>
          </w:p>
        </w:tc>
        <w:tc>
          <w:tcPr>
            <w:tcW w:w="7694" w:type="dxa"/>
          </w:tcPr>
          <w:p>
            <w:pPr>
              <w:pStyle w:val="TableParagraph"/>
              <w:spacing w:line="228" w:lineRule="auto" w:before="110"/>
              <w:ind w:left="145" w:right="388"/>
              <w:rPr>
                <w:sz w:val="21"/>
              </w:rPr>
            </w:pPr>
            <w:r>
              <w:rPr>
                <w:sz w:val="21"/>
              </w:rPr>
              <w:t>如果被保险人未发Th保险事故，您在犹豫期后可以申请减保，将基本保险金额和保险费按比例减少，并领取</w:t>
            </w:r>
            <w:r>
              <w:rPr>
                <w:rFonts w:ascii="微软雅黑" w:eastAsia="微软雅黑" w:hint="eastAsia"/>
                <w:b/>
                <w:sz w:val="21"/>
              </w:rPr>
              <w:t>与基本保险金额减少部分相对应的现金价值</w:t>
            </w:r>
            <w:r>
              <w:rPr>
                <w:sz w:val="21"/>
              </w:rPr>
              <w:t>（见</w:t>
            </w:r>
          </w:p>
          <w:p>
            <w:pPr>
              <w:pStyle w:val="TableParagraph"/>
              <w:spacing w:before="21"/>
              <w:ind w:left="145"/>
              <w:rPr>
                <w:sz w:val="21"/>
              </w:rPr>
            </w:pPr>
            <w:r>
              <w:rPr>
                <w:w w:val="97"/>
                <w:sz w:val="21"/>
              </w:rPr>
              <w:t>1</w:t>
            </w:r>
            <w:r>
              <w:rPr>
                <w:w w:val="122"/>
                <w:sz w:val="21"/>
              </w:rPr>
              <w:t>0</w:t>
            </w:r>
            <w:r>
              <w:rPr>
                <w:spacing w:val="-4"/>
                <w:w w:val="58"/>
                <w:sz w:val="21"/>
              </w:rPr>
              <w:t>.</w:t>
            </w:r>
            <w:r>
              <w:rPr>
                <w:w w:val="97"/>
                <w:sz w:val="21"/>
              </w:rPr>
              <w:t>1</w:t>
            </w:r>
            <w:r>
              <w:rPr>
                <w:spacing w:val="-1"/>
                <w:w w:val="124"/>
                <w:sz w:val="21"/>
              </w:rPr>
              <w:t>8</w:t>
            </w:r>
            <w:r>
              <w:rPr>
                <w:spacing w:val="-106"/>
                <w:w w:val="100"/>
                <w:sz w:val="21"/>
              </w:rPr>
              <w:t>）</w:t>
            </w:r>
            <w:r>
              <w:rPr>
                <w:spacing w:val="-3"/>
                <w:w w:val="100"/>
                <w:sz w:val="21"/>
              </w:rPr>
              <w:t>。减保后，基本保险金额和保险费需符合我们的规定。</w:t>
            </w:r>
          </w:p>
          <w:p>
            <w:pPr>
              <w:pStyle w:val="TableParagraph"/>
              <w:spacing w:line="280" w:lineRule="auto" w:before="120"/>
              <w:ind w:left="145" w:right="395"/>
              <w:rPr>
                <w:sz w:val="21"/>
              </w:rPr>
            </w:pPr>
            <w:r>
              <w:rPr>
                <w:sz w:val="21"/>
              </w:rPr>
              <w:t>本合同第 1.3 条约定的保险责任根据减保后的基本保险金额和保险费进行计算。</w:t>
            </w:r>
          </w:p>
        </w:tc>
      </w:tr>
      <w:tr>
        <w:trPr>
          <w:trHeight w:val="947" w:hRule="atLeast"/>
        </w:trPr>
        <w:tc>
          <w:tcPr>
            <w:tcW w:w="771" w:type="dxa"/>
            <w:tcBorders>
              <w:bottom w:val="single" w:sz="8" w:space="0" w:color="000000"/>
            </w:tcBorders>
          </w:tcPr>
          <w:p>
            <w:pPr>
              <w:pStyle w:val="TableParagraph"/>
              <w:spacing w:before="68"/>
              <w:ind w:left="107"/>
              <w:rPr>
                <w:rFonts w:ascii="微软雅黑"/>
                <w:b/>
                <w:sz w:val="36"/>
              </w:rPr>
            </w:pPr>
            <w:r>
              <w:rPr>
                <w:rFonts w:ascii="微软雅黑"/>
                <w:b/>
                <w:sz w:val="36"/>
              </w:rPr>
              <w:t>8.</w:t>
            </w:r>
          </w:p>
        </w:tc>
        <w:tc>
          <w:tcPr>
            <w:tcW w:w="9439" w:type="dxa"/>
            <w:gridSpan w:val="2"/>
            <w:tcBorders>
              <w:bottom w:val="single" w:sz="8" w:space="0" w:color="000000"/>
            </w:tcBorders>
          </w:tcPr>
          <w:p>
            <w:pPr>
              <w:pStyle w:val="TableParagraph"/>
              <w:spacing w:before="42"/>
              <w:ind w:left="330"/>
              <w:rPr>
                <w:rFonts w:ascii="微软雅黑" w:eastAsia="微软雅黑" w:hint="eastAsia"/>
                <w:b/>
                <w:sz w:val="24"/>
              </w:rPr>
            </w:pPr>
            <w:r>
              <w:rPr>
                <w:rFonts w:ascii="微软雅黑" w:eastAsia="微软雅黑" w:hint="eastAsia"/>
                <w:b/>
                <w:sz w:val="24"/>
              </w:rPr>
              <w:t>其他需要关注的事项</w:t>
            </w:r>
          </w:p>
          <w:p>
            <w:pPr>
              <w:pStyle w:val="TableParagraph"/>
              <w:spacing w:before="22"/>
              <w:ind w:left="330"/>
              <w:rPr>
                <w:rFonts w:ascii="Microsoft JhengHei" w:eastAsia="Microsoft JhengHei" w:hint="eastAsia"/>
                <w:b/>
                <w:sz w:val="21"/>
              </w:rPr>
            </w:pPr>
            <w:r>
              <w:rPr>
                <w:rFonts w:ascii="Microsoft JhengHei" w:eastAsia="Microsoft JhengHei" w:hint="eastAsia"/>
                <w:b/>
                <w:sz w:val="21"/>
              </w:rPr>
              <w:t>这部分讲的是您应当注意的其他事项</w:t>
            </w:r>
          </w:p>
        </w:tc>
      </w:tr>
      <w:tr>
        <w:trPr>
          <w:trHeight w:val="1021" w:hRule="atLeast"/>
        </w:trPr>
        <w:tc>
          <w:tcPr>
            <w:tcW w:w="771" w:type="dxa"/>
            <w:tcBorders>
              <w:top w:val="single" w:sz="8" w:space="0" w:color="000000"/>
            </w:tcBorders>
          </w:tcPr>
          <w:p>
            <w:pPr>
              <w:pStyle w:val="TableParagraph"/>
              <w:spacing w:before="167"/>
              <w:ind w:left="107"/>
              <w:rPr>
                <w:rFonts w:ascii="微软雅黑"/>
                <w:b/>
                <w:sz w:val="21"/>
              </w:rPr>
            </w:pPr>
            <w:r>
              <w:rPr>
                <w:rFonts w:ascii="微软雅黑"/>
                <w:b/>
                <w:sz w:val="21"/>
              </w:rPr>
              <w:t>8.1</w:t>
            </w:r>
          </w:p>
        </w:tc>
        <w:tc>
          <w:tcPr>
            <w:tcW w:w="1745" w:type="dxa"/>
            <w:tcBorders>
              <w:top w:val="single" w:sz="8" w:space="0" w:color="000000"/>
            </w:tcBorders>
          </w:tcPr>
          <w:p>
            <w:pPr>
              <w:pStyle w:val="TableParagraph"/>
              <w:spacing w:before="167"/>
              <w:ind w:left="330"/>
              <w:rPr>
                <w:rFonts w:ascii="微软雅黑" w:eastAsia="微软雅黑" w:hint="eastAsia"/>
                <w:b/>
                <w:sz w:val="21"/>
              </w:rPr>
            </w:pPr>
            <w:r>
              <w:rPr>
                <w:rFonts w:ascii="微软雅黑" w:eastAsia="微软雅黑" w:hint="eastAsia"/>
                <w:b/>
                <w:sz w:val="21"/>
              </w:rPr>
              <w:t>合同构成</w:t>
            </w:r>
          </w:p>
        </w:tc>
        <w:tc>
          <w:tcPr>
            <w:tcW w:w="7694" w:type="dxa"/>
            <w:tcBorders>
              <w:top w:val="single" w:sz="8" w:space="0" w:color="000000"/>
            </w:tcBorders>
          </w:tcPr>
          <w:p>
            <w:pPr>
              <w:pStyle w:val="TableParagraph"/>
              <w:spacing w:before="7"/>
              <w:ind w:left="0"/>
              <w:rPr>
                <w:sz w:val="17"/>
              </w:rPr>
            </w:pPr>
          </w:p>
          <w:p>
            <w:pPr>
              <w:pStyle w:val="TableParagraph"/>
              <w:spacing w:line="280" w:lineRule="auto"/>
              <w:ind w:left="145" w:right="387"/>
              <w:rPr>
                <w:sz w:val="21"/>
              </w:rPr>
            </w:pPr>
            <w:r>
              <w:rPr>
                <w:sz w:val="21"/>
              </w:rPr>
              <w:t>本合同包括本保险条款、保险单或者保险凭证、投保单、与本合同有关的投保文件、合法有效的声明、批单及其他您与我们共同认可的书面协议。</w:t>
            </w:r>
          </w:p>
        </w:tc>
      </w:tr>
      <w:tr>
        <w:trPr>
          <w:trHeight w:val="1927" w:hRule="atLeast"/>
        </w:trPr>
        <w:tc>
          <w:tcPr>
            <w:tcW w:w="771" w:type="dxa"/>
          </w:tcPr>
          <w:p>
            <w:pPr>
              <w:pStyle w:val="TableParagraph"/>
              <w:spacing w:before="34"/>
              <w:ind w:left="107"/>
              <w:rPr>
                <w:rFonts w:ascii="微软雅黑"/>
                <w:b/>
                <w:sz w:val="21"/>
              </w:rPr>
            </w:pPr>
            <w:r>
              <w:rPr>
                <w:rFonts w:ascii="微软雅黑"/>
                <w:b/>
                <w:sz w:val="21"/>
              </w:rPr>
              <w:t>8.2</w:t>
            </w:r>
          </w:p>
        </w:tc>
        <w:tc>
          <w:tcPr>
            <w:tcW w:w="1745" w:type="dxa"/>
          </w:tcPr>
          <w:p>
            <w:pPr>
              <w:pStyle w:val="TableParagraph"/>
              <w:spacing w:line="213" w:lineRule="auto" w:before="74"/>
              <w:ind w:left="330" w:right="144"/>
              <w:rPr>
                <w:rFonts w:ascii="微软雅黑" w:eastAsia="微软雅黑" w:hint="eastAsia"/>
                <w:b/>
                <w:sz w:val="21"/>
              </w:rPr>
            </w:pPr>
            <w:r>
              <w:rPr>
                <w:rFonts w:ascii="微软雅黑" w:eastAsia="微软雅黑" w:hint="eastAsia"/>
                <w:b/>
                <w:w w:val="95"/>
                <w:sz w:val="21"/>
              </w:rPr>
              <w:t>合同成立及Th </w:t>
            </w:r>
            <w:r>
              <w:rPr>
                <w:rFonts w:ascii="微软雅黑" w:eastAsia="微软雅黑" w:hint="eastAsia"/>
                <w:b/>
                <w:sz w:val="21"/>
              </w:rPr>
              <w:t>效</w:t>
            </w:r>
          </w:p>
        </w:tc>
        <w:tc>
          <w:tcPr>
            <w:tcW w:w="7694" w:type="dxa"/>
          </w:tcPr>
          <w:p>
            <w:pPr>
              <w:pStyle w:val="TableParagraph"/>
              <w:spacing w:line="228" w:lineRule="auto" w:before="110"/>
              <w:ind w:left="145" w:right="382"/>
              <w:rPr>
                <w:sz w:val="21"/>
              </w:rPr>
            </w:pPr>
            <w:r>
              <w:rPr>
                <w:sz w:val="21"/>
              </w:rPr>
              <w:t>您提出保险申请且我们同意承保，本合同成立。本合同的成立日、Th效日以保险单记载的日期为准。本合同Th效，我们开始承担保险责任。</w:t>
            </w:r>
            <w:r>
              <w:rPr>
                <w:rFonts w:ascii="微软雅黑" w:eastAsia="微软雅黑" w:hint="eastAsia"/>
                <w:b/>
                <w:sz w:val="21"/>
              </w:rPr>
              <w:t>保单年度</w:t>
            </w:r>
            <w:r>
              <w:rPr>
                <w:sz w:val="21"/>
              </w:rPr>
              <w:t>（见</w:t>
            </w:r>
          </w:p>
          <w:p>
            <w:pPr>
              <w:pStyle w:val="TableParagraph"/>
              <w:spacing w:before="21"/>
              <w:ind w:left="145"/>
              <w:rPr>
                <w:sz w:val="21"/>
              </w:rPr>
            </w:pPr>
            <w:r>
              <w:rPr>
                <w:w w:val="97"/>
                <w:sz w:val="21"/>
              </w:rPr>
              <w:t>1</w:t>
            </w:r>
            <w:r>
              <w:rPr>
                <w:w w:val="122"/>
                <w:sz w:val="21"/>
              </w:rPr>
              <w:t>0</w:t>
            </w:r>
            <w:r>
              <w:rPr>
                <w:spacing w:val="-4"/>
                <w:w w:val="58"/>
                <w:sz w:val="21"/>
              </w:rPr>
              <w:t>.</w:t>
            </w:r>
            <w:r>
              <w:rPr>
                <w:w w:val="97"/>
                <w:sz w:val="21"/>
              </w:rPr>
              <w:t>1</w:t>
            </w:r>
            <w:r>
              <w:rPr>
                <w:spacing w:val="0"/>
                <w:w w:val="123"/>
                <w:sz w:val="21"/>
              </w:rPr>
              <w:t>9</w:t>
            </w:r>
            <w:r>
              <w:rPr>
                <w:spacing w:val="-108"/>
                <w:w w:val="100"/>
                <w:sz w:val="21"/>
              </w:rPr>
              <w:t>）</w:t>
            </w:r>
            <w:r>
              <w:rPr>
                <w:spacing w:val="-3"/>
                <w:w w:val="100"/>
                <w:sz w:val="21"/>
              </w:rPr>
              <w:t>、保险费约定交纳日均依据本合同的</w:t>
            </w:r>
            <w:r>
              <w:rPr>
                <w:w w:val="100"/>
                <w:sz w:val="21"/>
              </w:rPr>
              <w:t>T</w:t>
            </w:r>
            <w:r>
              <w:rPr>
                <w:spacing w:val="-3"/>
                <w:w w:val="100"/>
                <w:sz w:val="21"/>
              </w:rPr>
              <w:t>h效日为基础进行计算。</w:t>
            </w:r>
          </w:p>
          <w:p>
            <w:pPr>
              <w:pStyle w:val="TableParagraph"/>
              <w:spacing w:line="280" w:lineRule="auto" w:before="121"/>
              <w:ind w:left="145" w:right="388"/>
              <w:rPr>
                <w:sz w:val="21"/>
              </w:rPr>
            </w:pPr>
            <w:r>
              <w:rPr>
                <w:sz w:val="21"/>
              </w:rPr>
              <w:t>本合同Th效日在每年的对应日为年Th效对应日，在每月的对应日为月Th效对应日。如果当月无对应的同一日，则以该月最后一日为对应日。</w:t>
            </w:r>
          </w:p>
        </w:tc>
      </w:tr>
      <w:tr>
        <w:trPr>
          <w:trHeight w:val="567" w:hRule="atLeast"/>
        </w:trPr>
        <w:tc>
          <w:tcPr>
            <w:tcW w:w="771" w:type="dxa"/>
          </w:tcPr>
          <w:p>
            <w:pPr>
              <w:pStyle w:val="TableParagraph"/>
              <w:spacing w:before="34"/>
              <w:ind w:left="107"/>
              <w:rPr>
                <w:rFonts w:ascii="微软雅黑"/>
                <w:b/>
                <w:sz w:val="21"/>
              </w:rPr>
            </w:pPr>
            <w:r>
              <w:rPr>
                <w:rFonts w:ascii="微软雅黑"/>
                <w:b/>
                <w:sz w:val="21"/>
              </w:rPr>
              <w:t>8.3</w:t>
            </w:r>
          </w:p>
        </w:tc>
        <w:tc>
          <w:tcPr>
            <w:tcW w:w="1745" w:type="dxa"/>
          </w:tcPr>
          <w:p>
            <w:pPr>
              <w:pStyle w:val="TableParagraph"/>
              <w:spacing w:before="34"/>
              <w:ind w:left="330"/>
              <w:rPr>
                <w:rFonts w:ascii="微软雅黑" w:eastAsia="微软雅黑" w:hint="eastAsia"/>
                <w:b/>
                <w:sz w:val="21"/>
              </w:rPr>
            </w:pPr>
            <w:r>
              <w:rPr>
                <w:rFonts w:ascii="微软雅黑" w:eastAsia="微软雅黑" w:hint="eastAsia"/>
                <w:b/>
                <w:sz w:val="21"/>
              </w:rPr>
              <w:t>投保年龄</w:t>
            </w:r>
          </w:p>
        </w:tc>
        <w:tc>
          <w:tcPr>
            <w:tcW w:w="7694" w:type="dxa"/>
          </w:tcPr>
          <w:p>
            <w:pPr>
              <w:pStyle w:val="TableParagraph"/>
              <w:spacing w:before="96"/>
              <w:ind w:left="145"/>
              <w:rPr>
                <w:sz w:val="21"/>
              </w:rPr>
            </w:pPr>
            <w:r>
              <w:rPr>
                <w:sz w:val="21"/>
              </w:rPr>
              <w:t>投保年龄指您投保时被保险人的年龄，以周岁计算。</w:t>
            </w:r>
          </w:p>
        </w:tc>
      </w:tr>
      <w:tr>
        <w:trPr>
          <w:trHeight w:val="4242" w:hRule="atLeast"/>
        </w:trPr>
        <w:tc>
          <w:tcPr>
            <w:tcW w:w="771" w:type="dxa"/>
          </w:tcPr>
          <w:p>
            <w:pPr>
              <w:pStyle w:val="TableParagraph"/>
              <w:spacing w:before="35"/>
              <w:ind w:left="107"/>
              <w:rPr>
                <w:rFonts w:ascii="微软雅黑"/>
                <w:b/>
                <w:sz w:val="21"/>
              </w:rPr>
            </w:pPr>
            <w:r>
              <w:rPr>
                <w:rFonts w:ascii="微软雅黑"/>
                <w:b/>
                <w:sz w:val="21"/>
              </w:rPr>
              <w:t>8.4</w:t>
            </w:r>
          </w:p>
        </w:tc>
        <w:tc>
          <w:tcPr>
            <w:tcW w:w="1745" w:type="dxa"/>
          </w:tcPr>
          <w:p>
            <w:pPr>
              <w:pStyle w:val="TableParagraph"/>
              <w:spacing w:line="211" w:lineRule="auto" w:before="79"/>
              <w:ind w:left="330" w:right="144"/>
              <w:rPr>
                <w:rFonts w:ascii="微软雅黑" w:eastAsia="微软雅黑" w:hint="eastAsia"/>
                <w:b/>
                <w:sz w:val="21"/>
              </w:rPr>
            </w:pPr>
            <w:r>
              <w:rPr>
                <w:rFonts w:ascii="微软雅黑" w:eastAsia="微软雅黑" w:hint="eastAsia"/>
                <w:b/>
                <w:sz w:val="21"/>
              </w:rPr>
              <w:t>明确说明与如实告知</w:t>
            </w:r>
          </w:p>
        </w:tc>
        <w:tc>
          <w:tcPr>
            <w:tcW w:w="7694" w:type="dxa"/>
          </w:tcPr>
          <w:p>
            <w:pPr>
              <w:pStyle w:val="TableParagraph"/>
              <w:spacing w:line="278" w:lineRule="auto" w:before="97"/>
              <w:ind w:left="145" w:right="387"/>
              <w:jc w:val="both"/>
              <w:rPr>
                <w:sz w:val="21"/>
              </w:rPr>
            </w:pPr>
            <w:r>
              <w:rPr>
                <w:sz w:val="21"/>
              </w:rPr>
              <w:t>订立本合同时，我们应当向您说明本合同的内容。对保险条款中免除我们责任的条款，我们在订立合同时应当在投保单、保险单或者保险凭证上作出足以引起您注意的提示，并对该条款的内容以书面或者口头形式向您作出明确说明， 未作提示或者明确说明的，该条款不产Th效力。</w:t>
            </w:r>
          </w:p>
          <w:p>
            <w:pPr>
              <w:pStyle w:val="TableParagraph"/>
              <w:spacing w:before="87"/>
              <w:ind w:left="145"/>
              <w:rPr>
                <w:sz w:val="21"/>
              </w:rPr>
            </w:pPr>
            <w:r>
              <w:rPr>
                <w:sz w:val="21"/>
              </w:rPr>
              <w:t>我们会就您和被保险人的有关情况提出询问，您应当如实告知。</w:t>
            </w:r>
          </w:p>
          <w:p>
            <w:pPr>
              <w:pStyle w:val="TableParagraph"/>
              <w:spacing w:line="280" w:lineRule="auto" w:before="124"/>
              <w:ind w:left="145" w:right="387"/>
              <w:jc w:val="both"/>
              <w:rPr>
                <w:sz w:val="21"/>
              </w:rPr>
            </w:pPr>
            <w:r>
              <w:rPr>
                <w:sz w:val="21"/>
              </w:rPr>
              <w:t>如果您故意或者因重大过失未履行前款约定的如实告知义务，足以影响我们决定是否同意承保或者提高保险费率的，我们有权解除本合同。</w:t>
            </w:r>
          </w:p>
          <w:p>
            <w:pPr>
              <w:pStyle w:val="TableParagraph"/>
              <w:spacing w:line="280" w:lineRule="auto" w:before="85"/>
              <w:ind w:left="145" w:right="388"/>
              <w:jc w:val="both"/>
              <w:rPr>
                <w:sz w:val="21"/>
              </w:rPr>
            </w:pPr>
            <w:r>
              <w:rPr>
                <w:sz w:val="21"/>
              </w:rPr>
              <w:t>如果您故意不履行如实告知义务，对于本合同解除前发Th的保险事故，我们不承担给付保险金的责任，并不退还保险费。</w:t>
            </w:r>
          </w:p>
          <w:p>
            <w:pPr>
              <w:pStyle w:val="TableParagraph"/>
              <w:spacing w:line="278" w:lineRule="auto" w:before="87"/>
              <w:ind w:left="145" w:right="388"/>
              <w:jc w:val="both"/>
              <w:rPr>
                <w:sz w:val="21"/>
              </w:rPr>
            </w:pPr>
            <w:r>
              <w:rPr>
                <w:sz w:val="21"/>
              </w:rPr>
              <w:t>如果您因重大过失未履行如实告知义务，对保险事故的发Th有严重影响的，对于本合同解除前发Th的保险事故，我们不承担给付保险金的责任，但应当向您</w:t>
            </w:r>
          </w:p>
          <w:p>
            <w:pPr>
              <w:pStyle w:val="TableParagraph"/>
              <w:spacing w:before="12"/>
              <w:ind w:left="145"/>
              <w:jc w:val="both"/>
              <w:rPr>
                <w:sz w:val="21"/>
              </w:rPr>
            </w:pPr>
            <w:r>
              <w:rPr>
                <w:sz w:val="21"/>
              </w:rPr>
              <w:t>退还保险费。</w:t>
            </w:r>
          </w:p>
        </w:tc>
      </w:tr>
    </w:tbl>
    <w:p>
      <w:pPr>
        <w:spacing w:after="0"/>
        <w:jc w:val="both"/>
        <w:rPr>
          <w:sz w:val="21"/>
        </w:rPr>
        <w:sectPr>
          <w:pgSz w:w="11910" w:h="16840"/>
          <w:pgMar w:top="104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722"/>
        <w:gridCol w:w="7655"/>
      </w:tblGrid>
      <w:tr>
        <w:trPr>
          <w:trHeight w:val="725" w:hRule="atLeast"/>
        </w:trPr>
        <w:tc>
          <w:tcPr>
            <w:tcW w:w="834" w:type="dxa"/>
          </w:tcPr>
          <w:p>
            <w:pPr>
              <w:pStyle w:val="TableParagraph"/>
              <w:ind w:left="0"/>
              <w:rPr>
                <w:rFonts w:ascii="Times New Roman"/>
                <w:sz w:val="20"/>
              </w:rPr>
            </w:pPr>
          </w:p>
        </w:tc>
        <w:tc>
          <w:tcPr>
            <w:tcW w:w="1722" w:type="dxa"/>
          </w:tcPr>
          <w:p>
            <w:pPr>
              <w:pStyle w:val="TableParagraph"/>
              <w:ind w:left="0"/>
              <w:rPr>
                <w:rFonts w:ascii="Times New Roman"/>
                <w:sz w:val="20"/>
              </w:rPr>
            </w:pPr>
          </w:p>
        </w:tc>
        <w:tc>
          <w:tcPr>
            <w:tcW w:w="7655" w:type="dxa"/>
          </w:tcPr>
          <w:p>
            <w:pPr>
              <w:pStyle w:val="TableParagraph"/>
              <w:spacing w:line="212" w:lineRule="exact"/>
              <w:ind w:left="105"/>
              <w:rPr>
                <w:sz w:val="21"/>
              </w:rPr>
            </w:pPr>
            <w:r>
              <w:rPr>
                <w:sz w:val="21"/>
              </w:rPr>
              <w:t>我们在合同订立时已经知道您未如实告知的情况的，我们不得解除合同；发Th</w:t>
            </w:r>
          </w:p>
          <w:p>
            <w:pPr>
              <w:pStyle w:val="TableParagraph"/>
              <w:spacing w:before="46"/>
              <w:ind w:left="105"/>
              <w:rPr>
                <w:sz w:val="21"/>
              </w:rPr>
            </w:pPr>
            <w:r>
              <w:rPr>
                <w:sz w:val="21"/>
              </w:rPr>
              <w:t>保险事故的，我们承担给付保险金的责任。</w:t>
            </w:r>
          </w:p>
        </w:tc>
      </w:tr>
      <w:tr>
        <w:trPr>
          <w:trHeight w:val="1207" w:hRule="atLeast"/>
        </w:trPr>
        <w:tc>
          <w:tcPr>
            <w:tcW w:w="834" w:type="dxa"/>
          </w:tcPr>
          <w:p>
            <w:pPr>
              <w:pStyle w:val="TableParagraph"/>
              <w:spacing w:before="37"/>
              <w:ind w:left="107"/>
              <w:rPr>
                <w:rFonts w:ascii="微软雅黑"/>
                <w:b/>
                <w:sz w:val="21"/>
              </w:rPr>
            </w:pPr>
            <w:r>
              <w:rPr>
                <w:rFonts w:ascii="微软雅黑"/>
                <w:b/>
                <w:sz w:val="21"/>
              </w:rPr>
              <w:t>8.5</w:t>
            </w:r>
          </w:p>
        </w:tc>
        <w:tc>
          <w:tcPr>
            <w:tcW w:w="1722" w:type="dxa"/>
          </w:tcPr>
          <w:p>
            <w:pPr>
              <w:pStyle w:val="TableParagraph"/>
              <w:spacing w:line="213" w:lineRule="auto" w:before="77"/>
              <w:ind w:left="267" w:right="184"/>
              <w:rPr>
                <w:rFonts w:ascii="微软雅黑" w:eastAsia="微软雅黑" w:hint="eastAsia"/>
                <w:b/>
                <w:sz w:val="21"/>
              </w:rPr>
            </w:pPr>
            <w:r>
              <w:rPr>
                <w:rFonts w:ascii="微软雅黑" w:eastAsia="微软雅黑" w:hint="eastAsia"/>
                <w:b/>
                <w:sz w:val="21"/>
              </w:rPr>
              <w:t>我们合同解除权的限制</w:t>
            </w:r>
          </w:p>
        </w:tc>
        <w:tc>
          <w:tcPr>
            <w:tcW w:w="7655" w:type="dxa"/>
          </w:tcPr>
          <w:p>
            <w:pPr>
              <w:pStyle w:val="TableParagraph"/>
              <w:spacing w:before="100"/>
              <w:ind w:left="105"/>
              <w:rPr>
                <w:sz w:val="21"/>
              </w:rPr>
            </w:pPr>
            <w:r>
              <w:rPr>
                <w:sz w:val="21"/>
              </w:rPr>
              <w:t>前款约定的合同解除权，自我们知道有解除事由之日起，超过 30 日不行使而</w:t>
            </w:r>
          </w:p>
          <w:p>
            <w:pPr>
              <w:pStyle w:val="TableParagraph"/>
              <w:spacing w:line="278" w:lineRule="auto" w:before="46"/>
              <w:ind w:left="105" w:right="282"/>
              <w:rPr>
                <w:sz w:val="21"/>
              </w:rPr>
            </w:pPr>
            <w:r>
              <w:rPr>
                <w:spacing w:val="-10"/>
                <w:sz w:val="21"/>
              </w:rPr>
              <w:t>消灭。自本合同成立之日起超过 </w:t>
            </w:r>
            <w:r>
              <w:rPr>
                <w:sz w:val="21"/>
              </w:rPr>
              <w:t>2</w:t>
            </w:r>
            <w:r>
              <w:rPr>
                <w:spacing w:val="-12"/>
                <w:sz w:val="21"/>
              </w:rPr>
              <w:t> 年的，我们不得解除合同；发</w:t>
            </w:r>
            <w:r>
              <w:rPr>
                <w:sz w:val="21"/>
              </w:rPr>
              <w:t>Th</w:t>
            </w:r>
            <w:r>
              <w:rPr>
                <w:spacing w:val="-3"/>
                <w:sz w:val="21"/>
              </w:rPr>
              <w:t>保险事故的， 我们承担给付保险金的责任。</w:t>
            </w:r>
          </w:p>
        </w:tc>
      </w:tr>
      <w:tr>
        <w:trPr>
          <w:trHeight w:val="3607" w:hRule="atLeast"/>
        </w:trPr>
        <w:tc>
          <w:tcPr>
            <w:tcW w:w="834" w:type="dxa"/>
          </w:tcPr>
          <w:p>
            <w:pPr>
              <w:pStyle w:val="TableParagraph"/>
              <w:spacing w:before="37"/>
              <w:ind w:left="107"/>
              <w:rPr>
                <w:rFonts w:ascii="微软雅黑"/>
                <w:b/>
                <w:sz w:val="21"/>
              </w:rPr>
            </w:pPr>
            <w:r>
              <w:rPr>
                <w:rFonts w:ascii="微软雅黑"/>
                <w:b/>
                <w:sz w:val="21"/>
              </w:rPr>
              <w:t>8.6</w:t>
            </w:r>
          </w:p>
        </w:tc>
        <w:tc>
          <w:tcPr>
            <w:tcW w:w="1722" w:type="dxa"/>
          </w:tcPr>
          <w:p>
            <w:pPr>
              <w:pStyle w:val="TableParagraph"/>
              <w:spacing w:before="37"/>
              <w:ind w:left="267"/>
              <w:rPr>
                <w:rFonts w:ascii="微软雅黑" w:eastAsia="微软雅黑" w:hint="eastAsia"/>
                <w:b/>
                <w:sz w:val="21"/>
              </w:rPr>
            </w:pPr>
            <w:r>
              <w:rPr>
                <w:rFonts w:ascii="微软雅黑" w:eastAsia="微软雅黑" w:hint="eastAsia"/>
                <w:b/>
                <w:sz w:val="21"/>
              </w:rPr>
              <w:t>年龄性别错误</w:t>
            </w:r>
          </w:p>
        </w:tc>
        <w:tc>
          <w:tcPr>
            <w:tcW w:w="7655" w:type="dxa"/>
          </w:tcPr>
          <w:p>
            <w:pPr>
              <w:pStyle w:val="TableParagraph"/>
              <w:spacing w:line="280" w:lineRule="auto" w:before="100"/>
              <w:ind w:left="105" w:right="389"/>
              <w:rPr>
                <w:sz w:val="21"/>
              </w:rPr>
            </w:pPr>
            <w:r>
              <w:rPr>
                <w:sz w:val="21"/>
              </w:rPr>
              <w:t>您在申请投保时，应将与有效身份证件相符的被保险人的出Th日期和性别在投保单上填明，如果发Th错误按照下列方式办理：</w:t>
            </w:r>
          </w:p>
          <w:p>
            <w:pPr>
              <w:pStyle w:val="TableParagraph"/>
              <w:numPr>
                <w:ilvl w:val="0"/>
                <w:numId w:val="11"/>
              </w:numPr>
              <w:tabs>
                <w:tab w:pos="738" w:val="left" w:leader="none"/>
              </w:tabs>
              <w:spacing w:line="280" w:lineRule="auto" w:before="85" w:after="0"/>
              <w:ind w:left="737" w:right="386" w:hanging="631"/>
              <w:jc w:val="both"/>
              <w:rPr>
                <w:sz w:val="21"/>
              </w:rPr>
            </w:pPr>
            <w:r>
              <w:rPr>
                <w:spacing w:val="-3"/>
                <w:sz w:val="21"/>
              </w:rPr>
              <w:t>您申报的被保险人年龄不真实，并且其真实年龄不符合我们规定的投保年龄限制的，我们有权解除本合同。对于解除本合同的，本合同自解除之日起终止，我们向您退还本合同终止时的现金价值。对于本合同解除前发Th的保险事故，我们不承担给付保险金的责任。我们行使合同解除权适用“我们合同解除权的限制”的约定；</w:t>
            </w:r>
          </w:p>
          <w:p>
            <w:pPr>
              <w:pStyle w:val="TableParagraph"/>
              <w:numPr>
                <w:ilvl w:val="0"/>
                <w:numId w:val="11"/>
              </w:numPr>
              <w:tabs>
                <w:tab w:pos="738" w:val="left" w:leader="none"/>
              </w:tabs>
              <w:spacing w:line="280" w:lineRule="auto" w:before="88" w:after="0"/>
              <w:ind w:left="737" w:right="386" w:hanging="631"/>
              <w:jc w:val="both"/>
              <w:rPr>
                <w:sz w:val="21"/>
              </w:rPr>
            </w:pPr>
            <w:r>
              <w:rPr>
                <w:spacing w:val="-3"/>
                <w:sz w:val="21"/>
              </w:rPr>
              <w:t>您申报的被保险人年龄或者性别不真实，致使您实交保险费不同于应交保险费的，我们将按照实交保险费和应交保险费的比例调整基本保险金额，另有约定的除外。</w:t>
            </w:r>
          </w:p>
        </w:tc>
      </w:tr>
      <w:tr>
        <w:trPr>
          <w:trHeight w:val="1205" w:hRule="atLeast"/>
        </w:trPr>
        <w:tc>
          <w:tcPr>
            <w:tcW w:w="834" w:type="dxa"/>
          </w:tcPr>
          <w:p>
            <w:pPr>
              <w:pStyle w:val="TableParagraph"/>
              <w:spacing w:before="35"/>
              <w:ind w:left="107"/>
              <w:rPr>
                <w:rFonts w:ascii="微软雅黑"/>
                <w:b/>
                <w:sz w:val="21"/>
              </w:rPr>
            </w:pPr>
            <w:r>
              <w:rPr>
                <w:rFonts w:ascii="微软雅黑"/>
                <w:b/>
                <w:sz w:val="21"/>
              </w:rPr>
              <w:t>8.7</w:t>
            </w:r>
          </w:p>
        </w:tc>
        <w:tc>
          <w:tcPr>
            <w:tcW w:w="1722" w:type="dxa"/>
          </w:tcPr>
          <w:p>
            <w:pPr>
              <w:pStyle w:val="TableParagraph"/>
              <w:spacing w:before="35"/>
              <w:ind w:left="267"/>
              <w:rPr>
                <w:rFonts w:ascii="微软雅黑" w:eastAsia="微软雅黑" w:hint="eastAsia"/>
                <w:b/>
                <w:sz w:val="21"/>
              </w:rPr>
            </w:pPr>
            <w:r>
              <w:rPr>
                <w:rFonts w:ascii="微软雅黑" w:eastAsia="微软雅黑" w:hint="eastAsia"/>
                <w:b/>
                <w:sz w:val="21"/>
              </w:rPr>
              <w:t>未还款项</w:t>
            </w:r>
          </w:p>
        </w:tc>
        <w:tc>
          <w:tcPr>
            <w:tcW w:w="7655" w:type="dxa"/>
          </w:tcPr>
          <w:p>
            <w:pPr>
              <w:pStyle w:val="TableParagraph"/>
              <w:spacing w:line="280" w:lineRule="auto" w:before="98"/>
              <w:ind w:left="105" w:right="389"/>
              <w:jc w:val="both"/>
              <w:rPr>
                <w:sz w:val="21"/>
              </w:rPr>
            </w:pPr>
            <w:r>
              <w:rPr>
                <w:sz w:val="21"/>
              </w:rPr>
              <w:t>我们在给付各项保险金、退还现金价值、返还保险费或者提供保单贷款时，如果您有欠交的保险费、未还清的保单贷款或者其他未还清款项，我们在扣除上述各项欠款及应付利息后给付。</w:t>
            </w:r>
          </w:p>
        </w:tc>
      </w:tr>
      <w:tr>
        <w:trPr>
          <w:trHeight w:val="888" w:hRule="atLeast"/>
        </w:trPr>
        <w:tc>
          <w:tcPr>
            <w:tcW w:w="834" w:type="dxa"/>
          </w:tcPr>
          <w:p>
            <w:pPr>
              <w:pStyle w:val="TableParagraph"/>
              <w:spacing w:before="37"/>
              <w:ind w:left="107"/>
              <w:rPr>
                <w:rFonts w:ascii="微软雅黑"/>
                <w:b/>
                <w:sz w:val="21"/>
              </w:rPr>
            </w:pPr>
            <w:r>
              <w:rPr>
                <w:rFonts w:ascii="微软雅黑"/>
                <w:b/>
                <w:sz w:val="21"/>
              </w:rPr>
              <w:t>8.8</w:t>
            </w:r>
          </w:p>
        </w:tc>
        <w:tc>
          <w:tcPr>
            <w:tcW w:w="1722" w:type="dxa"/>
          </w:tcPr>
          <w:p>
            <w:pPr>
              <w:pStyle w:val="TableParagraph"/>
              <w:spacing w:before="37"/>
              <w:ind w:left="267"/>
              <w:rPr>
                <w:rFonts w:ascii="微软雅黑" w:eastAsia="微软雅黑" w:hint="eastAsia"/>
                <w:b/>
                <w:sz w:val="21"/>
              </w:rPr>
            </w:pPr>
            <w:r>
              <w:rPr>
                <w:rFonts w:ascii="微软雅黑" w:eastAsia="微软雅黑" w:hint="eastAsia"/>
                <w:b/>
                <w:sz w:val="21"/>
              </w:rPr>
              <w:t>合同内容变更</w:t>
            </w:r>
          </w:p>
        </w:tc>
        <w:tc>
          <w:tcPr>
            <w:tcW w:w="7655" w:type="dxa"/>
          </w:tcPr>
          <w:p>
            <w:pPr>
              <w:pStyle w:val="TableParagraph"/>
              <w:spacing w:line="280" w:lineRule="auto" w:before="100"/>
              <w:ind w:left="105" w:right="389"/>
              <w:rPr>
                <w:sz w:val="21"/>
              </w:rPr>
            </w:pPr>
            <w:r>
              <w:rPr>
                <w:sz w:val="21"/>
              </w:rPr>
              <w:t>在本合同有效期内，经您与我们协商一致，可以变更本合同的有关内容。变更本合同的，应当由我们出具批单，或者由您与我们订立书面的变更协议。</w:t>
            </w:r>
          </w:p>
        </w:tc>
      </w:tr>
      <w:tr>
        <w:trPr>
          <w:trHeight w:val="1531" w:hRule="atLeast"/>
        </w:trPr>
        <w:tc>
          <w:tcPr>
            <w:tcW w:w="834" w:type="dxa"/>
          </w:tcPr>
          <w:p>
            <w:pPr>
              <w:pStyle w:val="TableParagraph"/>
              <w:spacing w:before="37"/>
              <w:ind w:left="107"/>
              <w:rPr>
                <w:rFonts w:ascii="微软雅黑"/>
                <w:b/>
                <w:sz w:val="21"/>
              </w:rPr>
            </w:pPr>
            <w:r>
              <w:rPr>
                <w:rFonts w:ascii="微软雅黑"/>
                <w:b/>
                <w:sz w:val="21"/>
              </w:rPr>
              <w:t>8.9</w:t>
            </w:r>
          </w:p>
        </w:tc>
        <w:tc>
          <w:tcPr>
            <w:tcW w:w="1722" w:type="dxa"/>
          </w:tcPr>
          <w:p>
            <w:pPr>
              <w:pStyle w:val="TableParagraph"/>
              <w:spacing w:before="37"/>
              <w:ind w:left="267"/>
              <w:rPr>
                <w:rFonts w:ascii="微软雅黑" w:eastAsia="微软雅黑" w:hint="eastAsia"/>
                <w:b/>
                <w:sz w:val="21"/>
              </w:rPr>
            </w:pPr>
            <w:r>
              <w:rPr>
                <w:rFonts w:ascii="微软雅黑" w:eastAsia="微软雅黑" w:hint="eastAsia"/>
                <w:b/>
                <w:sz w:val="21"/>
              </w:rPr>
              <w:t>联系方式变更</w:t>
            </w:r>
          </w:p>
        </w:tc>
        <w:tc>
          <w:tcPr>
            <w:tcW w:w="7655" w:type="dxa"/>
          </w:tcPr>
          <w:p>
            <w:pPr>
              <w:pStyle w:val="TableParagraph"/>
              <w:spacing w:line="280" w:lineRule="auto" w:before="100"/>
              <w:ind w:left="105" w:right="388"/>
              <w:jc w:val="both"/>
              <w:rPr>
                <w:sz w:val="21"/>
              </w:rPr>
            </w:pPr>
            <w:r>
              <w:rPr>
                <w:sz w:val="21"/>
              </w:rPr>
              <w:t>为了保障您的合法权益，您的住所、通讯地址、邮箱或者联系电话等联系方式变更时，请以书面形式或者双方认可的其他形式及时通知我们。如果您未以书面形式或者双方认可的其他形式通知我们，我们按本合同载明的最后住所、通讯地址或者邮箱发送的有关通知，均视为已送达给您。</w:t>
            </w:r>
          </w:p>
        </w:tc>
      </w:tr>
      <w:tr>
        <w:trPr>
          <w:trHeight w:val="885" w:hRule="atLeast"/>
        </w:trPr>
        <w:tc>
          <w:tcPr>
            <w:tcW w:w="834" w:type="dxa"/>
          </w:tcPr>
          <w:p>
            <w:pPr>
              <w:pStyle w:val="TableParagraph"/>
              <w:spacing w:before="35"/>
              <w:ind w:left="107"/>
              <w:rPr>
                <w:rFonts w:ascii="微软雅黑"/>
                <w:b/>
                <w:sz w:val="21"/>
              </w:rPr>
            </w:pPr>
            <w:r>
              <w:rPr>
                <w:rFonts w:ascii="微软雅黑"/>
                <w:b/>
                <w:sz w:val="21"/>
              </w:rPr>
              <w:t>8.10</w:t>
            </w:r>
          </w:p>
        </w:tc>
        <w:tc>
          <w:tcPr>
            <w:tcW w:w="1722" w:type="dxa"/>
          </w:tcPr>
          <w:p>
            <w:pPr>
              <w:pStyle w:val="TableParagraph"/>
              <w:spacing w:before="35"/>
              <w:ind w:left="267"/>
              <w:rPr>
                <w:rFonts w:ascii="微软雅黑" w:eastAsia="微软雅黑" w:hint="eastAsia"/>
                <w:b/>
                <w:sz w:val="21"/>
              </w:rPr>
            </w:pPr>
            <w:r>
              <w:rPr>
                <w:rFonts w:ascii="微软雅黑" w:eastAsia="微软雅黑" w:hint="eastAsia"/>
                <w:b/>
                <w:sz w:val="21"/>
              </w:rPr>
              <w:t>争议处理</w:t>
            </w:r>
          </w:p>
        </w:tc>
        <w:tc>
          <w:tcPr>
            <w:tcW w:w="7655" w:type="dxa"/>
          </w:tcPr>
          <w:p>
            <w:pPr>
              <w:pStyle w:val="TableParagraph"/>
              <w:spacing w:line="280" w:lineRule="auto" w:before="98"/>
              <w:ind w:left="105" w:right="389"/>
              <w:rPr>
                <w:sz w:val="21"/>
              </w:rPr>
            </w:pPr>
            <w:r>
              <w:rPr>
                <w:sz w:val="21"/>
              </w:rPr>
              <w:t>本合同履行过程中，双方发Th争议不能协商解决的，可以达成仲裁协议通过仲裁解决，也可依法直接向法院提起诉讼。</w:t>
            </w:r>
          </w:p>
        </w:tc>
      </w:tr>
      <w:tr>
        <w:trPr>
          <w:trHeight w:val="1790" w:hRule="atLeast"/>
        </w:trPr>
        <w:tc>
          <w:tcPr>
            <w:tcW w:w="834" w:type="dxa"/>
          </w:tcPr>
          <w:p>
            <w:pPr>
              <w:pStyle w:val="TableParagraph"/>
              <w:spacing w:before="37"/>
              <w:ind w:left="107"/>
              <w:rPr>
                <w:rFonts w:ascii="微软雅黑"/>
                <w:b/>
                <w:sz w:val="21"/>
              </w:rPr>
            </w:pPr>
            <w:r>
              <w:rPr>
                <w:rFonts w:ascii="微软雅黑"/>
                <w:b/>
                <w:sz w:val="21"/>
              </w:rPr>
              <w:t>8.11</w:t>
            </w:r>
          </w:p>
        </w:tc>
        <w:tc>
          <w:tcPr>
            <w:tcW w:w="1722" w:type="dxa"/>
          </w:tcPr>
          <w:p>
            <w:pPr>
              <w:pStyle w:val="TableParagraph"/>
              <w:spacing w:before="37"/>
              <w:ind w:left="267"/>
              <w:rPr>
                <w:rFonts w:ascii="微软雅黑" w:eastAsia="微软雅黑" w:hint="eastAsia"/>
                <w:b/>
                <w:sz w:val="21"/>
              </w:rPr>
            </w:pPr>
            <w:r>
              <w:rPr>
                <w:rFonts w:ascii="微软雅黑" w:eastAsia="微软雅黑" w:hint="eastAsia"/>
                <w:b/>
                <w:sz w:val="21"/>
              </w:rPr>
              <w:t>合同终止</w:t>
            </w:r>
          </w:p>
        </w:tc>
        <w:tc>
          <w:tcPr>
            <w:tcW w:w="7655" w:type="dxa"/>
          </w:tcPr>
          <w:p>
            <w:pPr>
              <w:pStyle w:val="TableParagraph"/>
              <w:spacing w:before="100"/>
              <w:ind w:left="105"/>
              <w:rPr>
                <w:sz w:val="21"/>
              </w:rPr>
            </w:pPr>
            <w:r>
              <w:rPr>
                <w:sz w:val="21"/>
              </w:rPr>
              <w:t>发Th下列情况之一时，本合同终止：</w:t>
            </w:r>
          </w:p>
          <w:p>
            <w:pPr>
              <w:pStyle w:val="TableParagraph"/>
              <w:numPr>
                <w:ilvl w:val="0"/>
                <w:numId w:val="12"/>
              </w:numPr>
              <w:tabs>
                <w:tab w:pos="731" w:val="left" w:leader="none"/>
              </w:tabs>
              <w:spacing w:line="240" w:lineRule="auto" w:before="123" w:after="0"/>
              <w:ind w:left="730" w:right="0" w:hanging="624"/>
              <w:jc w:val="left"/>
              <w:rPr>
                <w:sz w:val="21"/>
              </w:rPr>
            </w:pPr>
            <w:r>
              <w:rPr>
                <w:spacing w:val="-2"/>
                <w:sz w:val="21"/>
              </w:rPr>
              <w:t>被保险人身故；</w:t>
            </w:r>
          </w:p>
          <w:p>
            <w:pPr>
              <w:pStyle w:val="TableParagraph"/>
              <w:numPr>
                <w:ilvl w:val="0"/>
                <w:numId w:val="12"/>
              </w:numPr>
              <w:tabs>
                <w:tab w:pos="731" w:val="left" w:leader="none"/>
              </w:tabs>
              <w:spacing w:line="240" w:lineRule="auto" w:before="123" w:after="0"/>
              <w:ind w:left="730" w:right="0" w:hanging="624"/>
              <w:jc w:val="left"/>
              <w:rPr>
                <w:sz w:val="21"/>
              </w:rPr>
            </w:pPr>
            <w:r>
              <w:rPr>
                <w:spacing w:val="-3"/>
                <w:sz w:val="21"/>
              </w:rPr>
              <w:t>在本合同有效期内解除本合同；</w:t>
            </w:r>
          </w:p>
          <w:p>
            <w:pPr>
              <w:pStyle w:val="TableParagraph"/>
              <w:numPr>
                <w:ilvl w:val="0"/>
                <w:numId w:val="12"/>
              </w:numPr>
              <w:tabs>
                <w:tab w:pos="731" w:val="left" w:leader="none"/>
              </w:tabs>
              <w:spacing w:line="240" w:lineRule="auto" w:before="121" w:after="0"/>
              <w:ind w:left="730" w:right="0" w:hanging="624"/>
              <w:jc w:val="left"/>
              <w:rPr>
                <w:sz w:val="21"/>
              </w:rPr>
            </w:pPr>
            <w:r>
              <w:rPr>
                <w:spacing w:val="-3"/>
                <w:sz w:val="21"/>
              </w:rPr>
              <w:t>因本合同其他条款约定情形而终止。</w:t>
            </w:r>
          </w:p>
        </w:tc>
      </w:tr>
      <w:tr>
        <w:trPr>
          <w:trHeight w:val="951" w:hRule="atLeast"/>
        </w:trPr>
        <w:tc>
          <w:tcPr>
            <w:tcW w:w="834" w:type="dxa"/>
            <w:tcBorders>
              <w:bottom w:val="single" w:sz="8" w:space="0" w:color="000000"/>
            </w:tcBorders>
          </w:tcPr>
          <w:p>
            <w:pPr>
              <w:pStyle w:val="TableParagraph"/>
              <w:spacing w:before="73"/>
              <w:ind w:left="107"/>
              <w:rPr>
                <w:rFonts w:ascii="微软雅黑"/>
                <w:b/>
                <w:sz w:val="36"/>
              </w:rPr>
            </w:pPr>
            <w:r>
              <w:rPr>
                <w:rFonts w:ascii="微软雅黑"/>
                <w:b/>
                <w:sz w:val="36"/>
              </w:rPr>
              <w:t>9.</w:t>
            </w:r>
          </w:p>
        </w:tc>
        <w:tc>
          <w:tcPr>
            <w:tcW w:w="9377" w:type="dxa"/>
            <w:gridSpan w:val="2"/>
            <w:tcBorders>
              <w:bottom w:val="single" w:sz="8" w:space="0" w:color="000000"/>
            </w:tcBorders>
          </w:tcPr>
          <w:p>
            <w:pPr>
              <w:pStyle w:val="TableParagraph"/>
              <w:spacing w:before="49"/>
              <w:ind w:left="267"/>
              <w:rPr>
                <w:rFonts w:ascii="微软雅黑" w:eastAsia="微软雅黑" w:hint="eastAsia"/>
                <w:b/>
                <w:sz w:val="24"/>
              </w:rPr>
            </w:pPr>
            <w:r>
              <w:rPr>
                <w:rFonts w:ascii="微软雅黑" w:eastAsia="微软雅黑" w:hint="eastAsia"/>
                <w:b/>
                <w:sz w:val="24"/>
              </w:rPr>
              <w:t>疾病定义</w:t>
            </w:r>
          </w:p>
          <w:p>
            <w:pPr>
              <w:pStyle w:val="TableParagraph"/>
              <w:spacing w:before="23"/>
              <w:ind w:left="267"/>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2" w:hRule="atLeast"/>
        </w:trPr>
        <w:tc>
          <w:tcPr>
            <w:tcW w:w="834" w:type="dxa"/>
            <w:tcBorders>
              <w:top w:val="single" w:sz="8" w:space="0" w:color="000000"/>
            </w:tcBorders>
          </w:tcPr>
          <w:p>
            <w:pPr>
              <w:pStyle w:val="TableParagraph"/>
              <w:spacing w:before="173"/>
              <w:ind w:left="107"/>
              <w:rPr>
                <w:rFonts w:ascii="微软雅黑"/>
                <w:b/>
                <w:sz w:val="21"/>
              </w:rPr>
            </w:pPr>
            <w:r>
              <w:rPr>
                <w:rFonts w:ascii="微软雅黑"/>
                <w:b/>
                <w:sz w:val="21"/>
              </w:rPr>
              <w:t>9.1</w:t>
            </w:r>
          </w:p>
        </w:tc>
        <w:tc>
          <w:tcPr>
            <w:tcW w:w="1722" w:type="dxa"/>
            <w:tcBorders>
              <w:top w:val="single" w:sz="8" w:space="0" w:color="000000"/>
            </w:tcBorders>
          </w:tcPr>
          <w:p>
            <w:pPr>
              <w:pStyle w:val="TableParagraph"/>
              <w:spacing w:before="173"/>
              <w:ind w:left="267"/>
              <w:rPr>
                <w:rFonts w:ascii="微软雅黑" w:eastAsia="微软雅黑" w:hint="eastAsia"/>
                <w:b/>
                <w:sz w:val="21"/>
              </w:rPr>
            </w:pPr>
            <w:r>
              <w:rPr>
                <w:rFonts w:ascii="微软雅黑" w:eastAsia="微软雅黑" w:hint="eastAsia"/>
                <w:b/>
                <w:sz w:val="21"/>
              </w:rPr>
              <w:t>轻症疾病</w:t>
            </w:r>
          </w:p>
        </w:tc>
        <w:tc>
          <w:tcPr>
            <w:tcW w:w="7655" w:type="dxa"/>
            <w:tcBorders>
              <w:top w:val="single" w:sz="8" w:space="0" w:color="000000"/>
            </w:tcBorders>
          </w:tcPr>
          <w:p>
            <w:pPr>
              <w:pStyle w:val="TableParagraph"/>
              <w:ind w:left="0"/>
              <w:rPr>
                <w:sz w:val="18"/>
              </w:rPr>
            </w:pPr>
          </w:p>
          <w:p>
            <w:pPr>
              <w:pStyle w:val="TableParagraph"/>
              <w:ind w:left="105"/>
              <w:rPr>
                <w:sz w:val="21"/>
              </w:rPr>
            </w:pPr>
            <w:r>
              <w:rPr>
                <w:sz w:val="21"/>
              </w:rPr>
              <w:t>本合同所定义的轻症疾病指如下约定的疾病、疾病状态或者手术，共有 50 种。</w:t>
            </w:r>
          </w:p>
        </w:tc>
      </w:tr>
      <w:tr>
        <w:trPr>
          <w:trHeight w:val="1121" w:hRule="atLeast"/>
        </w:trPr>
        <w:tc>
          <w:tcPr>
            <w:tcW w:w="834" w:type="dxa"/>
          </w:tcPr>
          <w:p>
            <w:pPr>
              <w:pStyle w:val="TableParagraph"/>
              <w:spacing w:before="37"/>
              <w:ind w:left="107"/>
              <w:rPr>
                <w:rFonts w:ascii="微软雅黑"/>
                <w:b/>
                <w:sz w:val="21"/>
              </w:rPr>
            </w:pPr>
            <w:r>
              <w:rPr>
                <w:rFonts w:ascii="微软雅黑"/>
                <w:b/>
                <w:sz w:val="21"/>
              </w:rPr>
              <w:t>9.1.1</w:t>
            </w:r>
          </w:p>
        </w:tc>
        <w:tc>
          <w:tcPr>
            <w:tcW w:w="1722" w:type="dxa"/>
          </w:tcPr>
          <w:p>
            <w:pPr>
              <w:pStyle w:val="TableParagraph"/>
              <w:spacing w:line="211" w:lineRule="auto" w:before="81"/>
              <w:ind w:left="267" w:right="106"/>
              <w:jc w:val="both"/>
              <w:rPr>
                <w:rFonts w:ascii="微软雅黑" w:eastAsia="微软雅黑" w:hint="eastAsia"/>
                <w:b/>
                <w:sz w:val="21"/>
              </w:rPr>
            </w:pPr>
            <w:r>
              <w:rPr>
                <w:rFonts w:ascii="微软雅黑" w:eastAsia="微软雅黑" w:hint="eastAsia"/>
                <w:b/>
                <w:sz w:val="21"/>
              </w:rPr>
              <w:t>原位癌及极早期恶性肿瘤或者恶性病变</w:t>
            </w:r>
          </w:p>
        </w:tc>
        <w:tc>
          <w:tcPr>
            <w:tcW w:w="7655" w:type="dxa"/>
          </w:tcPr>
          <w:p>
            <w:pPr>
              <w:pStyle w:val="TableParagraph"/>
              <w:spacing w:line="280" w:lineRule="auto" w:before="100"/>
              <w:ind w:left="105" w:right="389"/>
              <w:rPr>
                <w:sz w:val="21"/>
              </w:rPr>
            </w:pPr>
            <w:r>
              <w:rPr>
                <w:sz w:val="21"/>
              </w:rPr>
              <w:t>在Th存期间经组织病理学检查被明确诊断为下列恶性病变之一，并且实际接受了相应的治疗：</w:t>
            </w:r>
          </w:p>
          <w:p>
            <w:pPr>
              <w:pStyle w:val="TableParagraph"/>
              <w:spacing w:before="85"/>
              <w:ind w:left="105"/>
              <w:rPr>
                <w:sz w:val="21"/>
              </w:rPr>
            </w:pPr>
            <w:r>
              <w:rPr>
                <w:sz w:val="21"/>
              </w:rPr>
              <w:t>（1） 原位癌；</w:t>
            </w:r>
          </w:p>
        </w:tc>
      </w:tr>
    </w:tbl>
    <w:p>
      <w:pPr>
        <w:spacing w:after="0"/>
        <w:rPr>
          <w:sz w:val="21"/>
        </w:rPr>
        <w:sectPr>
          <w:pgSz w:w="11910" w:h="16840"/>
          <w:pgMar w:top="1040" w:bottom="280" w:left="88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0"/>
        <w:gridCol w:w="1691"/>
        <w:gridCol w:w="7537"/>
      </w:tblGrid>
      <w:tr>
        <w:trPr>
          <w:trHeight w:val="1598" w:hRule="atLeast"/>
        </w:trPr>
        <w:tc>
          <w:tcPr>
            <w:tcW w:w="990"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537" w:type="dxa"/>
          </w:tcPr>
          <w:p>
            <w:pPr>
              <w:pStyle w:val="TableParagraph"/>
              <w:numPr>
                <w:ilvl w:val="0"/>
                <w:numId w:val="13"/>
              </w:numPr>
              <w:tabs>
                <w:tab w:pos="698" w:val="left" w:leader="none"/>
              </w:tabs>
              <w:spacing w:line="212" w:lineRule="exact" w:before="0" w:after="0"/>
              <w:ind w:left="697" w:right="0" w:hanging="624"/>
              <w:jc w:val="left"/>
              <w:rPr>
                <w:sz w:val="21"/>
              </w:rPr>
            </w:pPr>
            <w:r>
              <w:rPr>
                <w:spacing w:val="-2"/>
                <w:w w:val="100"/>
                <w:sz w:val="21"/>
              </w:rPr>
              <w:t>相当于</w:t>
            </w:r>
            <w:r>
              <w:rPr>
                <w:spacing w:val="-53"/>
                <w:sz w:val="21"/>
              </w:rPr>
              <w:t> </w:t>
            </w:r>
            <w:r>
              <w:rPr>
                <w:spacing w:val="-1"/>
                <w:w w:val="93"/>
                <w:sz w:val="21"/>
              </w:rPr>
              <w:t>B</w:t>
            </w:r>
            <w:r>
              <w:rPr>
                <w:spacing w:val="-2"/>
                <w:w w:val="93"/>
                <w:sz w:val="21"/>
              </w:rPr>
              <w:t>i</w:t>
            </w:r>
            <w:r>
              <w:rPr>
                <w:spacing w:val="-2"/>
                <w:w w:val="122"/>
                <w:sz w:val="21"/>
              </w:rPr>
              <w:t>n</w:t>
            </w:r>
            <w:r>
              <w:rPr>
                <w:w w:val="122"/>
                <w:sz w:val="21"/>
              </w:rPr>
              <w:t>e</w:t>
            </w:r>
            <w:r>
              <w:rPr>
                <w:w w:val="60"/>
                <w:sz w:val="21"/>
              </w:rPr>
              <w:t>t</w:t>
            </w:r>
            <w:r>
              <w:rPr>
                <w:spacing w:val="-53"/>
                <w:sz w:val="21"/>
              </w:rPr>
              <w:t> </w:t>
            </w:r>
            <w:r>
              <w:rPr>
                <w:spacing w:val="-2"/>
                <w:w w:val="100"/>
                <w:sz w:val="21"/>
              </w:rPr>
              <w:t>分期方案</w:t>
            </w:r>
            <w:r>
              <w:rPr>
                <w:spacing w:val="-55"/>
                <w:sz w:val="21"/>
              </w:rPr>
              <w:t> </w:t>
            </w:r>
            <w:r>
              <w:rPr>
                <w:w w:val="147"/>
                <w:sz w:val="21"/>
              </w:rPr>
              <w:t>A</w:t>
            </w:r>
            <w:r>
              <w:rPr>
                <w:spacing w:val="-54"/>
                <w:sz w:val="21"/>
              </w:rPr>
              <w:t> </w:t>
            </w:r>
            <w:r>
              <w:rPr>
                <w:spacing w:val="-3"/>
                <w:w w:val="100"/>
                <w:sz w:val="21"/>
              </w:rPr>
              <w:t>期程度的慢性淋巴细胞白血病；</w:t>
            </w:r>
          </w:p>
          <w:p>
            <w:pPr>
              <w:pStyle w:val="TableParagraph"/>
              <w:numPr>
                <w:ilvl w:val="0"/>
                <w:numId w:val="13"/>
              </w:numPr>
              <w:tabs>
                <w:tab w:pos="698" w:val="left" w:leader="none"/>
              </w:tabs>
              <w:spacing w:line="240" w:lineRule="auto" w:before="123" w:after="0"/>
              <w:ind w:left="697" w:right="0" w:hanging="624"/>
              <w:jc w:val="left"/>
              <w:rPr>
                <w:sz w:val="21"/>
              </w:rPr>
            </w:pPr>
            <w:r>
              <w:rPr>
                <w:spacing w:val="-2"/>
                <w:w w:val="100"/>
                <w:sz w:val="21"/>
              </w:rPr>
              <w:t>相当于</w:t>
            </w:r>
            <w:r>
              <w:rPr>
                <w:spacing w:val="-53"/>
                <w:sz w:val="21"/>
              </w:rPr>
              <w:t> </w:t>
            </w:r>
            <w:r>
              <w:rPr>
                <w:spacing w:val="-2"/>
                <w:w w:val="147"/>
                <w:sz w:val="21"/>
              </w:rPr>
              <w:t>A</w:t>
            </w:r>
            <w:r>
              <w:rPr>
                <w:spacing w:val="-2"/>
                <w:w w:val="122"/>
                <w:sz w:val="21"/>
              </w:rPr>
              <w:t>n</w:t>
            </w:r>
            <w:r>
              <w:rPr>
                <w:w w:val="122"/>
                <w:sz w:val="21"/>
              </w:rPr>
              <w:t>n</w:t>
            </w:r>
            <w:r>
              <w:rPr>
                <w:spacing w:val="-47"/>
                <w:sz w:val="21"/>
              </w:rPr>
              <w:t> </w:t>
            </w:r>
            <w:r>
              <w:rPr>
                <w:w w:val="147"/>
                <w:sz w:val="21"/>
              </w:rPr>
              <w:t>A</w:t>
            </w:r>
            <w:r>
              <w:rPr>
                <w:spacing w:val="-1"/>
                <w:w w:val="97"/>
                <w:sz w:val="21"/>
              </w:rPr>
              <w:t>r</w:t>
            </w:r>
            <w:r>
              <w:rPr>
                <w:spacing w:val="-3"/>
                <w:w w:val="97"/>
                <w:sz w:val="21"/>
              </w:rPr>
              <w:t>b</w:t>
            </w:r>
            <w:r>
              <w:rPr>
                <w:w w:val="122"/>
                <w:sz w:val="21"/>
              </w:rPr>
              <w:t>o</w:t>
            </w:r>
            <w:r>
              <w:rPr>
                <w:w w:val="73"/>
                <w:sz w:val="21"/>
              </w:rPr>
              <w:t>r</w:t>
            </w:r>
            <w:r>
              <w:rPr>
                <w:spacing w:val="-55"/>
                <w:sz w:val="21"/>
              </w:rPr>
              <w:t> </w:t>
            </w:r>
            <w:r>
              <w:rPr>
                <w:spacing w:val="-3"/>
                <w:w w:val="100"/>
                <w:sz w:val="21"/>
              </w:rPr>
              <w:t>分期方案Ⅰ期程度的何杰金氏病；</w:t>
            </w:r>
          </w:p>
          <w:p>
            <w:pPr>
              <w:pStyle w:val="TableParagraph"/>
              <w:numPr>
                <w:ilvl w:val="0"/>
                <w:numId w:val="13"/>
              </w:numPr>
              <w:tabs>
                <w:tab w:pos="698" w:val="left" w:leader="none"/>
              </w:tabs>
              <w:spacing w:line="240" w:lineRule="auto" w:before="123" w:after="0"/>
              <w:ind w:left="697"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13"/>
              </w:numPr>
              <w:tabs>
                <w:tab w:pos="698" w:val="left" w:leader="none"/>
              </w:tabs>
              <w:spacing w:line="240" w:lineRule="auto" w:before="120" w:after="0"/>
              <w:ind w:left="697" w:right="0" w:hanging="624"/>
              <w:jc w:val="left"/>
              <w:rPr>
                <w:sz w:val="21"/>
              </w:rPr>
            </w:pPr>
            <w:r>
              <w:rPr>
                <w:w w:val="120"/>
                <w:position w:val="1"/>
                <w:sz w:val="21"/>
              </w:rPr>
              <w:t>TNM</w:t>
            </w:r>
            <w:r>
              <w:rPr>
                <w:spacing w:val="-108"/>
                <w:w w:val="120"/>
                <w:position w:val="1"/>
                <w:sz w:val="21"/>
              </w:rPr>
              <w:t> </w:t>
            </w:r>
            <w:r>
              <w:rPr>
                <w:spacing w:val="-26"/>
                <w:w w:val="110"/>
                <w:position w:val="1"/>
                <w:sz w:val="21"/>
              </w:rPr>
              <w:t>分期为 </w:t>
            </w:r>
            <w:r>
              <w:rPr>
                <w:w w:val="120"/>
                <w:position w:val="1"/>
                <w:sz w:val="21"/>
              </w:rPr>
              <w:t>T</w:t>
            </w:r>
            <w:r>
              <w:rPr>
                <w:w w:val="120"/>
                <w:sz w:val="11"/>
              </w:rPr>
              <w:t>1</w:t>
            </w:r>
            <w:r>
              <w:rPr>
                <w:w w:val="120"/>
                <w:position w:val="1"/>
                <w:sz w:val="21"/>
              </w:rPr>
              <w:t>N</w:t>
            </w:r>
            <w:r>
              <w:rPr>
                <w:w w:val="120"/>
                <w:sz w:val="11"/>
              </w:rPr>
              <w:t>0</w:t>
            </w:r>
            <w:r>
              <w:rPr>
                <w:w w:val="120"/>
                <w:position w:val="1"/>
                <w:sz w:val="21"/>
              </w:rPr>
              <w:t>M</w:t>
            </w:r>
            <w:r>
              <w:rPr>
                <w:w w:val="120"/>
                <w:sz w:val="11"/>
              </w:rPr>
              <w:t>0</w:t>
            </w:r>
            <w:r>
              <w:rPr>
                <w:spacing w:val="-57"/>
                <w:w w:val="120"/>
                <w:sz w:val="11"/>
              </w:rPr>
              <w:t> </w:t>
            </w:r>
            <w:r>
              <w:rPr>
                <w:spacing w:val="-3"/>
                <w:w w:val="110"/>
                <w:position w:val="1"/>
                <w:sz w:val="21"/>
              </w:rPr>
              <w:t>期或者更轻分期的前列腺癌。</w:t>
            </w:r>
          </w:p>
        </w:tc>
      </w:tr>
      <w:tr>
        <w:trPr>
          <w:trHeight w:val="1684" w:hRule="atLeast"/>
        </w:trPr>
        <w:tc>
          <w:tcPr>
            <w:tcW w:w="990" w:type="dxa"/>
          </w:tcPr>
          <w:p>
            <w:pPr>
              <w:pStyle w:val="TableParagraph"/>
              <w:spacing w:before="38"/>
              <w:ind w:left="50" w:right="156"/>
              <w:jc w:val="center"/>
              <w:rPr>
                <w:rFonts w:ascii="微软雅黑"/>
                <w:b/>
                <w:sz w:val="21"/>
              </w:rPr>
            </w:pPr>
            <w:r>
              <w:rPr>
                <w:rFonts w:ascii="微软雅黑"/>
                <w:b/>
                <w:sz w:val="21"/>
              </w:rPr>
              <w:t>9.1.2</w:t>
            </w:r>
          </w:p>
        </w:tc>
        <w:tc>
          <w:tcPr>
            <w:tcW w:w="1691" w:type="dxa"/>
          </w:tcPr>
          <w:p>
            <w:pPr>
              <w:pStyle w:val="TableParagraph"/>
              <w:spacing w:line="213" w:lineRule="auto" w:before="78"/>
              <w:ind w:left="203" w:right="139"/>
              <w:rPr>
                <w:rFonts w:ascii="微软雅黑" w:eastAsia="微软雅黑" w:hint="eastAsia"/>
                <w:b/>
                <w:sz w:val="21"/>
              </w:rPr>
            </w:pPr>
            <w:r>
              <w:rPr>
                <w:rFonts w:ascii="微软雅黑" w:eastAsia="微软雅黑" w:hint="eastAsia"/>
                <w:b/>
                <w:sz w:val="21"/>
              </w:rPr>
              <w:t>不典型的急性心肌梗塞</w:t>
            </w:r>
          </w:p>
        </w:tc>
        <w:tc>
          <w:tcPr>
            <w:tcW w:w="7537" w:type="dxa"/>
          </w:tcPr>
          <w:p>
            <w:pPr>
              <w:pStyle w:val="TableParagraph"/>
              <w:spacing w:line="280" w:lineRule="auto" w:before="101"/>
              <w:ind w:left="73" w:right="304"/>
              <w:rPr>
                <w:sz w:val="21"/>
              </w:rPr>
            </w:pPr>
            <w:r>
              <w:rPr>
                <w:sz w:val="21"/>
              </w:rPr>
              <w:t>指被临床诊断为急性心肌梗塞并接受了急性心肌梗塞治疗，虽然未达到重症疾病“急性心肌梗塞”的给付标准，但满足下列全部条件：</w:t>
            </w:r>
          </w:p>
          <w:p>
            <w:pPr>
              <w:pStyle w:val="TableParagraph"/>
              <w:numPr>
                <w:ilvl w:val="0"/>
                <w:numId w:val="14"/>
              </w:numPr>
              <w:tabs>
                <w:tab w:pos="698" w:val="left" w:leader="none"/>
              </w:tabs>
              <w:spacing w:line="240" w:lineRule="auto" w:before="85" w:after="0"/>
              <w:ind w:left="697" w:right="0" w:hanging="624"/>
              <w:jc w:val="left"/>
              <w:rPr>
                <w:sz w:val="21"/>
              </w:rPr>
            </w:pPr>
            <w:r>
              <w:rPr>
                <w:spacing w:val="-3"/>
                <w:sz w:val="21"/>
              </w:rPr>
              <w:t>心肌酶或者肌钙蛋白有诊断意义的升高；</w:t>
            </w:r>
          </w:p>
          <w:p>
            <w:pPr>
              <w:pStyle w:val="TableParagraph"/>
              <w:numPr>
                <w:ilvl w:val="0"/>
                <w:numId w:val="14"/>
              </w:numPr>
              <w:tabs>
                <w:tab w:pos="698" w:val="left" w:leader="none"/>
              </w:tabs>
              <w:spacing w:line="240" w:lineRule="auto" w:before="123" w:after="0"/>
              <w:ind w:left="697" w:right="0" w:hanging="624"/>
              <w:jc w:val="left"/>
              <w:rPr>
                <w:sz w:val="21"/>
              </w:rPr>
            </w:pPr>
            <w:r>
              <w:rPr>
                <w:spacing w:val="-11"/>
                <w:w w:val="105"/>
                <w:sz w:val="21"/>
              </w:rPr>
              <w:t>心电图有损伤性的 </w:t>
            </w:r>
            <w:r>
              <w:rPr>
                <w:w w:val="105"/>
                <w:sz w:val="21"/>
              </w:rPr>
              <w:t>ST</w:t>
            </w:r>
            <w:r>
              <w:rPr>
                <w:spacing w:val="-16"/>
                <w:w w:val="105"/>
                <w:sz w:val="21"/>
              </w:rPr>
              <w:t> 段改变但未出现病理 </w:t>
            </w:r>
            <w:r>
              <w:rPr>
                <w:w w:val="105"/>
                <w:sz w:val="21"/>
              </w:rPr>
              <w:t>Q</w:t>
            </w:r>
            <w:r>
              <w:rPr>
                <w:spacing w:val="-25"/>
                <w:w w:val="105"/>
                <w:sz w:val="21"/>
              </w:rPr>
              <w:t> 波。</w:t>
            </w:r>
          </w:p>
        </w:tc>
      </w:tr>
      <w:tr>
        <w:trPr>
          <w:trHeight w:val="1288" w:hRule="atLeast"/>
        </w:trPr>
        <w:tc>
          <w:tcPr>
            <w:tcW w:w="990" w:type="dxa"/>
          </w:tcPr>
          <w:p>
            <w:pPr>
              <w:pStyle w:val="TableParagraph"/>
              <w:spacing w:before="38"/>
              <w:ind w:left="51" w:right="156"/>
              <w:jc w:val="center"/>
              <w:rPr>
                <w:rFonts w:ascii="微软雅黑"/>
                <w:b/>
                <w:sz w:val="21"/>
              </w:rPr>
            </w:pPr>
            <w:r>
              <w:rPr>
                <w:rFonts w:ascii="微软雅黑"/>
                <w:b/>
                <w:sz w:val="21"/>
              </w:rPr>
              <w:t>9.1.3</w:t>
            </w:r>
          </w:p>
        </w:tc>
        <w:tc>
          <w:tcPr>
            <w:tcW w:w="1691" w:type="dxa"/>
          </w:tcPr>
          <w:p>
            <w:pPr>
              <w:pStyle w:val="TableParagraph"/>
              <w:spacing w:line="213" w:lineRule="auto" w:before="78"/>
              <w:ind w:left="203" w:right="139"/>
              <w:rPr>
                <w:rFonts w:ascii="微软雅黑" w:eastAsia="微软雅黑" w:hint="eastAsia"/>
                <w:b/>
                <w:sz w:val="21"/>
              </w:rPr>
            </w:pPr>
            <w:r>
              <w:rPr>
                <w:rFonts w:ascii="微软雅黑" w:eastAsia="微软雅黑" w:hint="eastAsia"/>
                <w:b/>
                <w:sz w:val="21"/>
              </w:rPr>
              <w:t>植入心脏起搏器</w:t>
            </w:r>
          </w:p>
        </w:tc>
        <w:tc>
          <w:tcPr>
            <w:tcW w:w="7537" w:type="dxa"/>
          </w:tcPr>
          <w:p>
            <w:pPr>
              <w:pStyle w:val="TableParagraph"/>
              <w:spacing w:line="280" w:lineRule="auto" w:before="101"/>
              <w:ind w:left="73" w:right="304"/>
              <w:rPr>
                <w:sz w:val="21"/>
              </w:rPr>
            </w:pPr>
            <w:r>
              <w:rPr>
                <w:sz w:val="21"/>
              </w:rPr>
              <w:t>因严重心律失常而实际实施了植入永久性心脏起搏器手术。诊断及治疗须在我们认可医院的专科医Th认为是医疗必须的情况下进行。</w:t>
            </w:r>
          </w:p>
          <w:p>
            <w:pPr>
              <w:pStyle w:val="TableParagraph"/>
              <w:spacing w:before="85"/>
              <w:ind w:left="73"/>
              <w:rPr>
                <w:sz w:val="21"/>
              </w:rPr>
            </w:pPr>
            <w:r>
              <w:rPr>
                <w:sz w:val="21"/>
              </w:rPr>
              <w:t>临时心脏起搏器安装不在保障范围内。</w:t>
            </w:r>
          </w:p>
        </w:tc>
      </w:tr>
      <w:tr>
        <w:trPr>
          <w:trHeight w:val="1607" w:hRule="atLeast"/>
        </w:trPr>
        <w:tc>
          <w:tcPr>
            <w:tcW w:w="990" w:type="dxa"/>
          </w:tcPr>
          <w:p>
            <w:pPr>
              <w:pStyle w:val="TableParagraph"/>
              <w:spacing w:before="37"/>
              <w:ind w:left="53" w:right="156"/>
              <w:jc w:val="center"/>
              <w:rPr>
                <w:rFonts w:ascii="微软雅黑"/>
                <w:b/>
                <w:sz w:val="21"/>
              </w:rPr>
            </w:pPr>
            <w:r>
              <w:rPr>
                <w:rFonts w:ascii="微软雅黑"/>
                <w:b/>
                <w:sz w:val="21"/>
              </w:rPr>
              <w:t>9.1.4</w:t>
            </w:r>
          </w:p>
        </w:tc>
        <w:tc>
          <w:tcPr>
            <w:tcW w:w="1691" w:type="dxa"/>
          </w:tcPr>
          <w:p>
            <w:pPr>
              <w:pStyle w:val="TableParagraph"/>
              <w:spacing w:line="211" w:lineRule="auto" w:before="80"/>
              <w:ind w:left="203" w:right="139"/>
              <w:rPr>
                <w:rFonts w:ascii="微软雅黑" w:eastAsia="微软雅黑" w:hint="eastAsia"/>
                <w:b/>
                <w:sz w:val="21"/>
              </w:rPr>
            </w:pPr>
            <w:r>
              <w:rPr>
                <w:rFonts w:ascii="微软雅黑" w:eastAsia="微软雅黑" w:hint="eastAsia"/>
                <w:b/>
                <w:sz w:val="21"/>
              </w:rPr>
              <w:t>植入心脏除颤器</w:t>
            </w:r>
          </w:p>
        </w:tc>
        <w:tc>
          <w:tcPr>
            <w:tcW w:w="7537" w:type="dxa"/>
          </w:tcPr>
          <w:p>
            <w:pPr>
              <w:pStyle w:val="TableParagraph"/>
              <w:spacing w:line="278" w:lineRule="auto" w:before="99"/>
              <w:ind w:left="73" w:right="304"/>
              <w:rPr>
                <w:sz w:val="21"/>
              </w:rPr>
            </w:pPr>
            <w:r>
              <w:rPr>
                <w:sz w:val="21"/>
              </w:rPr>
              <w:t>因严重心律失常而实际实施了永久性埋藏式心脏复律除颤器植入手术。诊断及治疗须在我们认可医院的专科医Th认为是医疗必须的情况下进行。</w:t>
            </w:r>
          </w:p>
          <w:p>
            <w:pPr>
              <w:pStyle w:val="TableParagraph"/>
              <w:spacing w:line="280" w:lineRule="auto" w:before="89"/>
              <w:ind w:left="73" w:right="303"/>
              <w:rPr>
                <w:sz w:val="21"/>
              </w:rPr>
            </w:pPr>
            <w:r>
              <w:rPr>
                <w:spacing w:val="-9"/>
                <w:sz w:val="21"/>
              </w:rPr>
              <w:t>体外心脏电复律</w:t>
            </w:r>
            <w:r>
              <w:rPr>
                <w:sz w:val="21"/>
              </w:rPr>
              <w:t>（</w:t>
            </w:r>
            <w:r>
              <w:rPr>
                <w:spacing w:val="-3"/>
                <w:sz w:val="21"/>
              </w:rPr>
              <w:t>心脏电除颤</w:t>
            </w:r>
            <w:r>
              <w:rPr>
                <w:spacing w:val="-106"/>
                <w:sz w:val="21"/>
              </w:rPr>
              <w:t>）</w:t>
            </w:r>
            <w:r>
              <w:rPr>
                <w:spacing w:val="-8"/>
                <w:sz w:val="21"/>
              </w:rPr>
              <w:t>、临时性埋藏式心脏复律除颤器安装不在保障范围内。</w:t>
            </w:r>
          </w:p>
        </w:tc>
      </w:tr>
      <w:tr>
        <w:trPr>
          <w:trHeight w:val="1205" w:hRule="atLeast"/>
        </w:trPr>
        <w:tc>
          <w:tcPr>
            <w:tcW w:w="990" w:type="dxa"/>
          </w:tcPr>
          <w:p>
            <w:pPr>
              <w:pStyle w:val="TableParagraph"/>
              <w:spacing w:before="35"/>
              <w:ind w:left="52" w:right="156"/>
              <w:jc w:val="center"/>
              <w:rPr>
                <w:rFonts w:ascii="微软雅黑"/>
                <w:b/>
                <w:sz w:val="21"/>
              </w:rPr>
            </w:pPr>
            <w:r>
              <w:rPr>
                <w:rFonts w:ascii="微软雅黑"/>
                <w:b/>
                <w:sz w:val="21"/>
              </w:rPr>
              <w:t>9.1.5</w:t>
            </w:r>
          </w:p>
        </w:tc>
        <w:tc>
          <w:tcPr>
            <w:tcW w:w="1691" w:type="dxa"/>
          </w:tcPr>
          <w:p>
            <w:pPr>
              <w:pStyle w:val="TableParagraph"/>
              <w:spacing w:line="211" w:lineRule="auto" w:before="79"/>
              <w:ind w:left="203" w:right="139"/>
              <w:jc w:val="both"/>
              <w:rPr>
                <w:rFonts w:ascii="微软雅黑" w:eastAsia="微软雅黑" w:hint="eastAsia"/>
                <w:b/>
                <w:sz w:val="21"/>
              </w:rPr>
            </w:pPr>
            <w:r>
              <w:rPr>
                <w:rFonts w:ascii="微软雅黑" w:eastAsia="微软雅黑" w:hint="eastAsia"/>
                <w:b/>
                <w:sz w:val="21"/>
              </w:rPr>
              <w:t>冠状动脉介入手术（非开胸手术）</w:t>
            </w:r>
          </w:p>
        </w:tc>
        <w:tc>
          <w:tcPr>
            <w:tcW w:w="7537" w:type="dxa"/>
          </w:tcPr>
          <w:p>
            <w:pPr>
              <w:pStyle w:val="TableParagraph"/>
              <w:spacing w:line="280" w:lineRule="auto" w:before="98"/>
              <w:ind w:left="73" w:right="198"/>
              <w:rPr>
                <w:sz w:val="21"/>
              </w:rPr>
            </w:pPr>
            <w:r>
              <w:rPr>
                <w:spacing w:val="-3"/>
                <w:sz w:val="21"/>
              </w:rPr>
              <w:t>为了治疗明显的冠状动脉狭窄性疾病，首次实际实施了冠状动脉球囊扩张成形</w:t>
            </w:r>
            <w:r>
              <w:rPr>
                <w:spacing w:val="-12"/>
                <w:sz w:val="21"/>
              </w:rPr>
              <w:t>术、冠状动脉支架植入术、冠状动脉粥肿斑块切除术或者激光冠状动脉成形术。</w:t>
            </w:r>
          </w:p>
        </w:tc>
      </w:tr>
      <w:tr>
        <w:trPr>
          <w:trHeight w:val="1207" w:hRule="atLeast"/>
        </w:trPr>
        <w:tc>
          <w:tcPr>
            <w:tcW w:w="990" w:type="dxa"/>
          </w:tcPr>
          <w:p>
            <w:pPr>
              <w:pStyle w:val="TableParagraph"/>
              <w:spacing w:before="37"/>
              <w:ind w:left="53" w:right="156"/>
              <w:jc w:val="center"/>
              <w:rPr>
                <w:rFonts w:ascii="微软雅黑"/>
                <w:b/>
                <w:sz w:val="21"/>
              </w:rPr>
            </w:pPr>
            <w:r>
              <w:rPr>
                <w:rFonts w:ascii="微软雅黑"/>
                <w:b/>
                <w:sz w:val="21"/>
              </w:rPr>
              <w:t>9.1.6</w:t>
            </w:r>
          </w:p>
        </w:tc>
        <w:tc>
          <w:tcPr>
            <w:tcW w:w="1691" w:type="dxa"/>
          </w:tcPr>
          <w:p>
            <w:pPr>
              <w:pStyle w:val="TableParagraph"/>
              <w:spacing w:line="211" w:lineRule="auto" w:before="81"/>
              <w:ind w:left="203" w:right="139"/>
              <w:jc w:val="both"/>
              <w:rPr>
                <w:rFonts w:ascii="微软雅黑" w:eastAsia="微软雅黑" w:hint="eastAsia"/>
                <w:b/>
                <w:sz w:val="21"/>
              </w:rPr>
            </w:pPr>
            <w:r>
              <w:rPr>
                <w:rFonts w:ascii="微软雅黑" w:eastAsia="微软雅黑" w:hint="eastAsia"/>
                <w:b/>
                <w:sz w:val="21"/>
              </w:rPr>
              <w:t>心脏瓣膜介入手术（非开胸手术）</w:t>
            </w:r>
          </w:p>
        </w:tc>
        <w:tc>
          <w:tcPr>
            <w:tcW w:w="7537" w:type="dxa"/>
          </w:tcPr>
          <w:p>
            <w:pPr>
              <w:pStyle w:val="TableParagraph"/>
              <w:spacing w:line="280" w:lineRule="auto" w:before="100"/>
              <w:ind w:left="73" w:right="304"/>
              <w:rPr>
                <w:sz w:val="21"/>
              </w:rPr>
            </w:pPr>
            <w:r>
              <w:rPr>
                <w:sz w:val="21"/>
              </w:rPr>
              <w:t>为了治疗心脏瓣膜疾病，实际实施了非开胸的经胸壁打孔内镜手术或者经皮经导管介入手术进行的心脏瓣膜置换或者修复手术。</w:t>
            </w:r>
          </w:p>
        </w:tc>
      </w:tr>
      <w:tr>
        <w:trPr>
          <w:trHeight w:val="1209" w:hRule="atLeast"/>
        </w:trPr>
        <w:tc>
          <w:tcPr>
            <w:tcW w:w="990" w:type="dxa"/>
          </w:tcPr>
          <w:p>
            <w:pPr>
              <w:pStyle w:val="TableParagraph"/>
              <w:spacing w:before="37"/>
              <w:ind w:left="52" w:right="156"/>
              <w:jc w:val="center"/>
              <w:rPr>
                <w:rFonts w:ascii="微软雅黑"/>
                <w:b/>
                <w:sz w:val="21"/>
              </w:rPr>
            </w:pPr>
            <w:r>
              <w:rPr>
                <w:rFonts w:ascii="微软雅黑"/>
                <w:b/>
                <w:sz w:val="21"/>
              </w:rPr>
              <w:t>9.1.7</w:t>
            </w:r>
          </w:p>
        </w:tc>
        <w:tc>
          <w:tcPr>
            <w:tcW w:w="1691" w:type="dxa"/>
          </w:tcPr>
          <w:p>
            <w:pPr>
              <w:pStyle w:val="TableParagraph"/>
              <w:spacing w:line="213" w:lineRule="auto" w:before="77"/>
              <w:ind w:left="203" w:right="139"/>
              <w:rPr>
                <w:rFonts w:ascii="微软雅黑" w:eastAsia="微软雅黑" w:hint="eastAsia"/>
                <w:b/>
                <w:sz w:val="21"/>
              </w:rPr>
            </w:pPr>
            <w:r>
              <w:rPr>
                <w:rFonts w:ascii="微软雅黑" w:eastAsia="微软雅黑" w:hint="eastAsia"/>
                <w:b/>
                <w:sz w:val="21"/>
              </w:rPr>
              <w:t>原发性肺动脉高压</w:t>
            </w:r>
          </w:p>
        </w:tc>
        <w:tc>
          <w:tcPr>
            <w:tcW w:w="7537" w:type="dxa"/>
          </w:tcPr>
          <w:p>
            <w:pPr>
              <w:pStyle w:val="TableParagraph"/>
              <w:spacing w:line="220" w:lineRule="auto" w:before="122"/>
              <w:ind w:left="73" w:right="199"/>
              <w:jc w:val="both"/>
              <w:rPr>
                <w:sz w:val="21"/>
              </w:rPr>
            </w:pPr>
            <w:r>
              <w:rPr>
                <w:spacing w:val="-3"/>
                <w:sz w:val="21"/>
              </w:rPr>
              <w:t>指不明原因的肺动脉压力持续性增高，进行性发展而导致右心室肥厚，已经造</w:t>
            </w:r>
            <w:r>
              <w:rPr>
                <w:spacing w:val="-3"/>
                <w:w w:val="100"/>
                <w:sz w:val="21"/>
              </w:rPr>
              <w:t>成</w:t>
            </w:r>
            <w:r>
              <w:rPr>
                <w:rFonts w:ascii="微软雅黑" w:hAnsi="微软雅黑" w:eastAsia="微软雅黑" w:hint="eastAsia"/>
                <w:b/>
                <w:w w:val="100"/>
                <w:sz w:val="21"/>
              </w:rPr>
              <w:t>永久不可逆</w:t>
            </w:r>
            <w:r>
              <w:rPr>
                <w:w w:val="100"/>
                <w:sz w:val="21"/>
              </w:rPr>
              <w:t>（见</w:t>
            </w:r>
            <w:r>
              <w:rPr>
                <w:sz w:val="21"/>
              </w:rPr>
              <w:t> </w:t>
            </w:r>
            <w:r>
              <w:rPr>
                <w:spacing w:val="-2"/>
                <w:w w:val="97"/>
                <w:sz w:val="21"/>
              </w:rPr>
              <w:t>1</w:t>
            </w:r>
            <w:r>
              <w:rPr>
                <w:w w:val="122"/>
                <w:sz w:val="21"/>
              </w:rPr>
              <w:t>0</w:t>
            </w:r>
            <w:r>
              <w:rPr>
                <w:spacing w:val="-2"/>
                <w:w w:val="58"/>
                <w:sz w:val="21"/>
              </w:rPr>
              <w:t>.</w:t>
            </w:r>
            <w:r>
              <w:rPr>
                <w:w w:val="121"/>
                <w:sz w:val="21"/>
              </w:rPr>
              <w:t>2</w:t>
            </w:r>
            <w:r>
              <w:rPr>
                <w:spacing w:val="-2"/>
                <w:w w:val="122"/>
                <w:sz w:val="21"/>
              </w:rPr>
              <w:t>0</w:t>
            </w:r>
            <w:r>
              <w:rPr>
                <w:w w:val="100"/>
                <w:sz w:val="21"/>
              </w:rPr>
              <w:t>）</w:t>
            </w:r>
            <w:r>
              <w:rPr>
                <w:spacing w:val="-3"/>
                <w:w w:val="100"/>
                <w:sz w:val="21"/>
              </w:rPr>
              <w:t>性的体力活动能力受限，达到</w:t>
            </w:r>
            <w:r>
              <w:rPr>
                <w:rFonts w:ascii="微软雅黑" w:hAnsi="微软雅黑" w:eastAsia="微软雅黑" w:hint="eastAsia"/>
                <w:b/>
                <w:spacing w:val="-2"/>
                <w:w w:val="100"/>
                <w:sz w:val="21"/>
              </w:rPr>
              <w:t>美国纽约心脏病学会</w:t>
            </w:r>
            <w:r>
              <w:rPr>
                <w:rFonts w:ascii="微软雅黑" w:hAnsi="微软雅黑" w:eastAsia="微软雅黑" w:hint="eastAsia"/>
                <w:b/>
                <w:spacing w:val="-11"/>
                <w:w w:val="100"/>
                <w:sz w:val="21"/>
              </w:rPr>
              <w:t>心功能状态分级</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spacing w:val="-2"/>
                <w:w w:val="97"/>
                <w:sz w:val="21"/>
              </w:rPr>
              <w:t>1</w:t>
            </w:r>
            <w:r>
              <w:rPr>
                <w:spacing w:val="-60"/>
                <w:w w:val="100"/>
                <w:sz w:val="21"/>
              </w:rPr>
              <w:t>）</w:t>
            </w:r>
            <w:r>
              <w:rPr>
                <w:spacing w:val="-9"/>
                <w:w w:val="100"/>
                <w:sz w:val="21"/>
              </w:rPr>
              <w:t>Ⅲ级，且静息状态下肺动脉平均压超过</w:t>
            </w:r>
            <w:r>
              <w:rPr>
                <w:spacing w:val="-9"/>
                <w:sz w:val="21"/>
              </w:rPr>
              <w:t> </w:t>
            </w:r>
            <w:r>
              <w:rPr>
                <w:spacing w:val="-3"/>
                <w:w w:val="120"/>
                <w:sz w:val="21"/>
              </w:rPr>
              <w:t>2</w:t>
            </w:r>
            <w:r>
              <w:rPr>
                <w:spacing w:val="-2"/>
                <w:w w:val="122"/>
                <w:sz w:val="21"/>
              </w:rPr>
              <w:t>5</w:t>
            </w:r>
            <w:r>
              <w:rPr>
                <w:spacing w:val="-2"/>
                <w:w w:val="182"/>
                <w:sz w:val="21"/>
              </w:rPr>
              <w:t>m</w:t>
            </w:r>
            <w:r>
              <w:rPr>
                <w:w w:val="182"/>
                <w:sz w:val="21"/>
              </w:rPr>
              <w:t>m</w:t>
            </w:r>
            <w:r>
              <w:rPr>
                <w:spacing w:val="-1"/>
                <w:w w:val="140"/>
                <w:sz w:val="21"/>
              </w:rPr>
              <w:t>H</w:t>
            </w:r>
            <w:r>
              <w:rPr>
                <w:spacing w:val="-2"/>
                <w:w w:val="140"/>
                <w:sz w:val="21"/>
              </w:rPr>
              <w:t>g</w:t>
            </w:r>
            <w:r>
              <w:rPr>
                <w:w w:val="100"/>
                <w:sz w:val="21"/>
              </w:rPr>
              <w:t>。</w:t>
            </w:r>
          </w:p>
        </w:tc>
      </w:tr>
      <w:tr>
        <w:trPr>
          <w:trHeight w:val="1285" w:hRule="atLeast"/>
        </w:trPr>
        <w:tc>
          <w:tcPr>
            <w:tcW w:w="990" w:type="dxa"/>
          </w:tcPr>
          <w:p>
            <w:pPr>
              <w:pStyle w:val="TableParagraph"/>
              <w:spacing w:before="37"/>
              <w:ind w:left="54" w:right="156"/>
              <w:jc w:val="center"/>
              <w:rPr>
                <w:rFonts w:ascii="微软雅黑"/>
                <w:b/>
                <w:sz w:val="21"/>
              </w:rPr>
            </w:pPr>
            <w:r>
              <w:rPr>
                <w:rFonts w:ascii="微软雅黑"/>
                <w:b/>
                <w:sz w:val="21"/>
              </w:rPr>
              <w:t>9.1.8</w:t>
            </w:r>
          </w:p>
        </w:tc>
        <w:tc>
          <w:tcPr>
            <w:tcW w:w="1691" w:type="dxa"/>
          </w:tcPr>
          <w:p>
            <w:pPr>
              <w:pStyle w:val="TableParagraph"/>
              <w:spacing w:before="37"/>
              <w:ind w:left="203"/>
              <w:rPr>
                <w:rFonts w:ascii="微软雅黑" w:eastAsia="微软雅黑" w:hint="eastAsia"/>
                <w:b/>
                <w:sz w:val="21"/>
              </w:rPr>
            </w:pPr>
            <w:r>
              <w:rPr>
                <w:rFonts w:ascii="微软雅黑" w:eastAsia="微软雅黑" w:hint="eastAsia"/>
                <w:b/>
                <w:sz w:val="21"/>
              </w:rPr>
              <w:t>主动脉内手术</w:t>
            </w:r>
          </w:p>
          <w:p>
            <w:pPr>
              <w:pStyle w:val="TableParagraph"/>
              <w:spacing w:line="211" w:lineRule="auto" w:before="79"/>
              <w:ind w:left="203" w:right="70"/>
              <w:rPr>
                <w:rFonts w:ascii="微软雅黑" w:eastAsia="微软雅黑" w:hint="eastAsia"/>
                <w:b/>
                <w:sz w:val="21"/>
              </w:rPr>
            </w:pPr>
            <w:r>
              <w:rPr>
                <w:rFonts w:ascii="微软雅黑" w:eastAsia="微软雅黑" w:hint="eastAsia"/>
                <w:b/>
                <w:sz w:val="21"/>
              </w:rPr>
              <w:t>（ 非 开 胸 手术）</w:t>
            </w:r>
          </w:p>
        </w:tc>
        <w:tc>
          <w:tcPr>
            <w:tcW w:w="7537" w:type="dxa"/>
          </w:tcPr>
          <w:p>
            <w:pPr>
              <w:pStyle w:val="TableParagraph"/>
              <w:spacing w:line="280" w:lineRule="auto" w:before="100"/>
              <w:ind w:left="73" w:right="304"/>
              <w:rPr>
                <w:sz w:val="21"/>
              </w:rPr>
            </w:pPr>
            <w:r>
              <w:rPr>
                <w:sz w:val="21"/>
              </w:rPr>
              <w:t>为了治疗主动脉疾病实际实施了经皮经导管进行的主动脉内手术。主动脉指胸主动脉和腹主动脉，不包括胸主动脉和腹主动脉的分支血管。</w:t>
            </w:r>
          </w:p>
        </w:tc>
      </w:tr>
      <w:tr>
        <w:trPr>
          <w:trHeight w:val="1927" w:hRule="atLeast"/>
        </w:trPr>
        <w:tc>
          <w:tcPr>
            <w:tcW w:w="990" w:type="dxa"/>
          </w:tcPr>
          <w:p>
            <w:pPr>
              <w:pStyle w:val="TableParagraph"/>
              <w:spacing w:before="38"/>
              <w:ind w:left="53" w:right="156"/>
              <w:jc w:val="center"/>
              <w:rPr>
                <w:rFonts w:ascii="微软雅黑"/>
                <w:b/>
                <w:sz w:val="21"/>
              </w:rPr>
            </w:pPr>
            <w:r>
              <w:rPr>
                <w:rFonts w:ascii="微软雅黑"/>
                <w:b/>
                <w:sz w:val="21"/>
              </w:rPr>
              <w:t>9.1.9</w:t>
            </w:r>
          </w:p>
        </w:tc>
        <w:tc>
          <w:tcPr>
            <w:tcW w:w="1691" w:type="dxa"/>
          </w:tcPr>
          <w:p>
            <w:pPr>
              <w:pStyle w:val="TableParagraph"/>
              <w:spacing w:line="211" w:lineRule="auto" w:before="82"/>
              <w:ind w:left="203" w:right="139"/>
              <w:rPr>
                <w:rFonts w:ascii="微软雅黑" w:eastAsia="微软雅黑" w:hint="eastAsia"/>
                <w:b/>
                <w:sz w:val="21"/>
              </w:rPr>
            </w:pPr>
            <w:r>
              <w:rPr>
                <w:rFonts w:ascii="微软雅黑" w:eastAsia="微软雅黑" w:hint="eastAsia"/>
                <w:b/>
                <w:sz w:val="21"/>
              </w:rPr>
              <w:t>早期原发性心肌病</w:t>
            </w:r>
          </w:p>
        </w:tc>
        <w:tc>
          <w:tcPr>
            <w:tcW w:w="7537" w:type="dxa"/>
          </w:tcPr>
          <w:p>
            <w:pPr>
              <w:pStyle w:val="TableParagraph"/>
              <w:spacing w:line="280" w:lineRule="auto" w:before="101"/>
              <w:ind w:left="73" w:right="196"/>
              <w:rPr>
                <w:sz w:val="21"/>
              </w:rPr>
            </w:pPr>
            <w:r>
              <w:rPr>
                <w:spacing w:val="-3"/>
                <w:sz w:val="21"/>
              </w:rPr>
              <w:t>因原发性心肌病而出现的心室功能障碍使其出现明显的心功能衰竭，达到美国</w:t>
            </w:r>
            <w:r>
              <w:rPr>
                <w:spacing w:val="-8"/>
                <w:sz w:val="21"/>
              </w:rPr>
              <w:t>纽约心脏病学会心功能状态分级至少Ⅲ级，须经我们认可医院的专科医</w:t>
            </w:r>
            <w:r>
              <w:rPr>
                <w:sz w:val="21"/>
              </w:rPr>
              <w:t>Th</w:t>
            </w:r>
            <w:r>
              <w:rPr>
                <w:spacing w:val="-2"/>
                <w:sz w:val="21"/>
              </w:rPr>
              <w:t>确诊， </w:t>
            </w:r>
            <w:r>
              <w:rPr>
                <w:spacing w:val="-3"/>
                <w:sz w:val="21"/>
              </w:rPr>
              <w:t>并提供心脏超声检查结果报告。本合同保障的早期原发性心肌病包括原发性扩张型心肌病、原发性肥厚型心肌病及原发性限制型心肌病。</w:t>
            </w:r>
          </w:p>
          <w:p>
            <w:pPr>
              <w:pStyle w:val="TableParagraph"/>
              <w:spacing w:before="85"/>
              <w:ind w:left="73"/>
              <w:rPr>
                <w:sz w:val="21"/>
              </w:rPr>
            </w:pPr>
            <w:r>
              <w:rPr>
                <w:sz w:val="21"/>
              </w:rPr>
              <w:t>酗酒或者滥用药物引起的心肌病不在保障范围内。</w:t>
            </w:r>
          </w:p>
        </w:tc>
      </w:tr>
      <w:tr>
        <w:trPr>
          <w:trHeight w:val="1521" w:hRule="atLeast"/>
        </w:trPr>
        <w:tc>
          <w:tcPr>
            <w:tcW w:w="990" w:type="dxa"/>
          </w:tcPr>
          <w:p>
            <w:pPr>
              <w:pStyle w:val="TableParagraph"/>
              <w:spacing w:before="36"/>
              <w:ind w:left="155" w:right="156"/>
              <w:jc w:val="center"/>
              <w:rPr>
                <w:rFonts w:ascii="微软雅黑"/>
                <w:b/>
                <w:sz w:val="21"/>
              </w:rPr>
            </w:pPr>
            <w:r>
              <w:rPr>
                <w:rFonts w:ascii="微软雅黑"/>
                <w:b/>
                <w:sz w:val="21"/>
              </w:rPr>
              <w:t>9.1.10</w:t>
            </w:r>
          </w:p>
        </w:tc>
        <w:tc>
          <w:tcPr>
            <w:tcW w:w="1691" w:type="dxa"/>
          </w:tcPr>
          <w:p>
            <w:pPr>
              <w:pStyle w:val="TableParagraph"/>
              <w:spacing w:line="213" w:lineRule="auto" w:before="76"/>
              <w:ind w:left="203" w:right="139"/>
              <w:rPr>
                <w:rFonts w:ascii="微软雅黑" w:eastAsia="微软雅黑" w:hint="eastAsia"/>
                <w:b/>
                <w:sz w:val="21"/>
              </w:rPr>
            </w:pPr>
            <w:r>
              <w:rPr>
                <w:rFonts w:ascii="微软雅黑" w:eastAsia="微软雅黑" w:hint="eastAsia"/>
                <w:b/>
                <w:sz w:val="21"/>
              </w:rPr>
              <w:t>感染性心内膜炎</w:t>
            </w:r>
          </w:p>
        </w:tc>
        <w:tc>
          <w:tcPr>
            <w:tcW w:w="7537" w:type="dxa"/>
          </w:tcPr>
          <w:p>
            <w:pPr>
              <w:pStyle w:val="TableParagraph"/>
              <w:spacing w:before="99"/>
              <w:ind w:left="73"/>
              <w:rPr>
                <w:sz w:val="21"/>
              </w:rPr>
            </w:pPr>
            <w:r>
              <w:rPr>
                <w:sz w:val="21"/>
              </w:rPr>
              <w:t>因感染性微Th物引致的心脏内膜炎症，并满足下列全部条件：</w:t>
            </w:r>
          </w:p>
          <w:p>
            <w:pPr>
              <w:pStyle w:val="TableParagraph"/>
              <w:spacing w:before="123"/>
              <w:ind w:left="73"/>
              <w:rPr>
                <w:sz w:val="21"/>
              </w:rPr>
            </w:pPr>
            <w:r>
              <w:rPr>
                <w:sz w:val="21"/>
              </w:rPr>
              <w:t>（1） 以下方法之一血液培养测试结果为阳性，证实存在感染性微Th物：</w:t>
            </w:r>
          </w:p>
          <w:p>
            <w:pPr>
              <w:pStyle w:val="TableParagraph"/>
              <w:spacing w:line="320" w:lineRule="atLeast" w:before="77"/>
              <w:ind w:left="1019" w:right="311" w:hanging="315"/>
              <w:rPr>
                <w:sz w:val="21"/>
              </w:rPr>
            </w:pPr>
            <w:r>
              <w:rPr>
                <w:sz w:val="21"/>
              </w:rPr>
              <w:t>① 微Th物：在赘Th物或者心脏内脓疡经培养或者组织检查证实有微Th 物；</w:t>
            </w:r>
          </w:p>
        </w:tc>
      </w:tr>
    </w:tbl>
    <w:p>
      <w:pPr>
        <w:spacing w:after="0" w:line="320" w:lineRule="atLeast"/>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656"/>
        <w:gridCol w:w="7571"/>
      </w:tblGrid>
      <w:tr>
        <w:trPr>
          <w:trHeight w:val="2878" w:hRule="atLeast"/>
        </w:trPr>
        <w:tc>
          <w:tcPr>
            <w:tcW w:w="991" w:type="dxa"/>
          </w:tcPr>
          <w:p>
            <w:pPr>
              <w:pStyle w:val="TableParagraph"/>
              <w:ind w:left="0"/>
              <w:rPr>
                <w:rFonts w:ascii="Times New Roman"/>
                <w:sz w:val="20"/>
              </w:rPr>
            </w:pPr>
          </w:p>
        </w:tc>
        <w:tc>
          <w:tcPr>
            <w:tcW w:w="1656" w:type="dxa"/>
          </w:tcPr>
          <w:p>
            <w:pPr>
              <w:pStyle w:val="TableParagraph"/>
              <w:ind w:left="0"/>
              <w:rPr>
                <w:rFonts w:ascii="Times New Roman"/>
                <w:sz w:val="20"/>
              </w:rPr>
            </w:pPr>
          </w:p>
        </w:tc>
        <w:tc>
          <w:tcPr>
            <w:tcW w:w="7571" w:type="dxa"/>
          </w:tcPr>
          <w:p>
            <w:pPr>
              <w:pStyle w:val="TableParagraph"/>
              <w:spacing w:line="212" w:lineRule="exact"/>
              <w:ind w:left="738"/>
              <w:rPr>
                <w:sz w:val="21"/>
              </w:rPr>
            </w:pPr>
            <w:r>
              <w:rPr>
                <w:sz w:val="21"/>
              </w:rPr>
              <w:t>② 病理性病灶：组织检查证实赘Th物或者心脏内脓疡有活动性心内膜</w:t>
            </w:r>
          </w:p>
          <w:p>
            <w:pPr>
              <w:pStyle w:val="TableParagraph"/>
              <w:spacing w:before="46"/>
              <w:ind w:left="1053"/>
              <w:rPr>
                <w:sz w:val="21"/>
              </w:rPr>
            </w:pPr>
            <w:r>
              <w:rPr>
                <w:sz w:val="21"/>
              </w:rPr>
              <w:t>炎；</w:t>
            </w:r>
          </w:p>
          <w:p>
            <w:pPr>
              <w:pStyle w:val="TableParagraph"/>
              <w:spacing w:before="120"/>
              <w:ind w:left="738"/>
              <w:rPr>
                <w:sz w:val="21"/>
              </w:rPr>
            </w:pPr>
            <w:r>
              <w:rPr>
                <w:sz w:val="21"/>
              </w:rPr>
              <w:t>③ 分别两次血液培养证实有微Th物，且与心内膜炎符合；</w:t>
            </w:r>
          </w:p>
          <w:p>
            <w:pPr>
              <w:pStyle w:val="TableParagraph"/>
              <w:numPr>
                <w:ilvl w:val="0"/>
                <w:numId w:val="15"/>
              </w:numPr>
              <w:tabs>
                <w:tab w:pos="732" w:val="left" w:leader="none"/>
              </w:tabs>
              <w:spacing w:line="240" w:lineRule="auto" w:before="122" w:after="0"/>
              <w:ind w:left="731" w:right="0" w:hanging="624"/>
              <w:jc w:val="left"/>
              <w:rPr>
                <w:sz w:val="21"/>
              </w:rPr>
            </w:pPr>
            <w:r>
              <w:rPr>
                <w:spacing w:val="7"/>
                <w:sz w:val="21"/>
              </w:rPr>
              <w:t>心内膜炎引起轻度心瓣膜闭锁不全</w:t>
            </w:r>
            <w:r>
              <w:rPr>
                <w:spacing w:val="10"/>
                <w:sz w:val="21"/>
              </w:rPr>
              <w:t>（</w:t>
            </w:r>
            <w:r>
              <w:rPr>
                <w:spacing w:val="7"/>
                <w:sz w:val="21"/>
              </w:rPr>
              <w:t>指返流分数达到  </w:t>
            </w:r>
            <w:r>
              <w:rPr>
                <w:w w:val="120"/>
                <w:sz w:val="21"/>
              </w:rPr>
              <w:t>10%</w:t>
            </w:r>
            <w:r>
              <w:rPr>
                <w:spacing w:val="5"/>
                <w:sz w:val="21"/>
              </w:rPr>
              <w:t>但是小于</w:t>
            </w:r>
          </w:p>
          <w:p>
            <w:pPr>
              <w:pStyle w:val="TableParagraph"/>
              <w:spacing w:before="46"/>
              <w:ind w:left="731"/>
              <w:rPr>
                <w:sz w:val="21"/>
              </w:rPr>
            </w:pPr>
            <w:r>
              <w:rPr>
                <w:w w:val="115"/>
                <w:sz w:val="21"/>
              </w:rPr>
              <w:t>20%）</w:t>
            </w:r>
            <w:r>
              <w:rPr>
                <w:sz w:val="21"/>
              </w:rPr>
              <w:t>或者轻度心瓣膜狭窄（指心瓣膜开口范围少于或者等于正常的</w:t>
            </w:r>
          </w:p>
          <w:p>
            <w:pPr>
              <w:pStyle w:val="TableParagraph"/>
              <w:spacing w:before="44"/>
              <w:ind w:left="731"/>
              <w:rPr>
                <w:sz w:val="21"/>
              </w:rPr>
            </w:pPr>
            <w:r>
              <w:rPr>
                <w:w w:val="122"/>
                <w:sz w:val="21"/>
              </w:rPr>
              <w:t>5</w:t>
            </w:r>
            <w:r>
              <w:rPr>
                <w:spacing w:val="-2"/>
                <w:w w:val="122"/>
                <w:sz w:val="21"/>
              </w:rPr>
              <w:t>0</w:t>
            </w:r>
            <w:r>
              <w:rPr>
                <w:spacing w:val="0"/>
                <w:w w:val="195"/>
                <w:sz w:val="21"/>
              </w:rPr>
              <w:t>%</w:t>
            </w:r>
            <w:r>
              <w:rPr>
                <w:spacing w:val="-108"/>
                <w:w w:val="100"/>
                <w:sz w:val="21"/>
              </w:rPr>
              <w:t>）；</w:t>
            </w:r>
          </w:p>
          <w:p>
            <w:pPr>
              <w:pStyle w:val="TableParagraph"/>
              <w:numPr>
                <w:ilvl w:val="0"/>
                <w:numId w:val="15"/>
              </w:numPr>
              <w:tabs>
                <w:tab w:pos="732" w:val="left" w:leader="none"/>
              </w:tabs>
              <w:spacing w:line="280" w:lineRule="auto" w:before="121" w:after="0"/>
              <w:ind w:left="731" w:right="301" w:hanging="624"/>
              <w:jc w:val="left"/>
              <w:rPr>
                <w:sz w:val="21"/>
              </w:rPr>
            </w:pPr>
            <w:r>
              <w:rPr>
                <w:spacing w:val="-3"/>
                <w:sz w:val="21"/>
              </w:rPr>
              <w:t>感染性心内膜炎的诊断以及心瓣膜损害程度必须由我们认可医院的专科医Th</w:t>
            </w:r>
            <w:r>
              <w:rPr>
                <w:spacing w:val="-2"/>
                <w:sz w:val="21"/>
              </w:rPr>
              <w:t>确定。</w:t>
            </w:r>
          </w:p>
        </w:tc>
      </w:tr>
      <w:tr>
        <w:trPr>
          <w:trHeight w:val="887" w:hRule="atLeast"/>
        </w:trPr>
        <w:tc>
          <w:tcPr>
            <w:tcW w:w="991" w:type="dxa"/>
          </w:tcPr>
          <w:p>
            <w:pPr>
              <w:pStyle w:val="TableParagraph"/>
              <w:spacing w:before="37"/>
              <w:ind w:left="129" w:right="157"/>
              <w:jc w:val="center"/>
              <w:rPr>
                <w:rFonts w:ascii="微软雅黑"/>
                <w:b/>
                <w:sz w:val="21"/>
              </w:rPr>
            </w:pPr>
            <w:r>
              <w:rPr>
                <w:rFonts w:ascii="微软雅黑"/>
                <w:b/>
                <w:sz w:val="21"/>
              </w:rPr>
              <w:t>9.1.11</w:t>
            </w:r>
          </w:p>
        </w:tc>
        <w:tc>
          <w:tcPr>
            <w:tcW w:w="1656" w:type="dxa"/>
          </w:tcPr>
          <w:p>
            <w:pPr>
              <w:pStyle w:val="TableParagraph"/>
              <w:spacing w:line="213" w:lineRule="auto" w:before="77"/>
              <w:ind w:left="203" w:right="105"/>
              <w:rPr>
                <w:rFonts w:ascii="微软雅黑" w:eastAsia="微软雅黑" w:hint="eastAsia"/>
                <w:b/>
                <w:sz w:val="21"/>
              </w:rPr>
            </w:pPr>
            <w:r>
              <w:rPr>
                <w:rFonts w:ascii="微软雅黑" w:eastAsia="微软雅黑" w:hint="eastAsia"/>
                <w:b/>
                <w:sz w:val="21"/>
              </w:rPr>
              <w:t>植入腔静脉过滤器</w:t>
            </w:r>
          </w:p>
        </w:tc>
        <w:tc>
          <w:tcPr>
            <w:tcW w:w="7571" w:type="dxa"/>
          </w:tcPr>
          <w:p>
            <w:pPr>
              <w:pStyle w:val="TableParagraph"/>
              <w:spacing w:line="280" w:lineRule="auto" w:before="100"/>
              <w:ind w:right="304"/>
              <w:rPr>
                <w:sz w:val="21"/>
              </w:rPr>
            </w:pPr>
            <w:r>
              <w:rPr>
                <w:sz w:val="21"/>
              </w:rPr>
              <w:t>因反复肺栓塞发作，抗凝血疗法无效而接受手术植入腔静脉过滤器。手术须在我们认可医院的专科医Th认为是医疗必须的情况下进行。</w:t>
            </w:r>
          </w:p>
        </w:tc>
      </w:tr>
      <w:tr>
        <w:trPr>
          <w:trHeight w:val="888" w:hRule="atLeast"/>
        </w:trPr>
        <w:tc>
          <w:tcPr>
            <w:tcW w:w="991" w:type="dxa"/>
          </w:tcPr>
          <w:p>
            <w:pPr>
              <w:pStyle w:val="TableParagraph"/>
              <w:spacing w:before="37"/>
              <w:ind w:left="142" w:right="146"/>
              <w:jc w:val="center"/>
              <w:rPr>
                <w:rFonts w:ascii="微软雅黑"/>
                <w:b/>
                <w:sz w:val="21"/>
              </w:rPr>
            </w:pPr>
            <w:r>
              <w:rPr>
                <w:rFonts w:ascii="微软雅黑"/>
                <w:b/>
                <w:sz w:val="21"/>
              </w:rPr>
              <w:t>9.1.12</w:t>
            </w:r>
          </w:p>
        </w:tc>
        <w:tc>
          <w:tcPr>
            <w:tcW w:w="1656" w:type="dxa"/>
          </w:tcPr>
          <w:p>
            <w:pPr>
              <w:pStyle w:val="TableParagraph"/>
              <w:spacing w:before="37"/>
              <w:ind w:left="203"/>
              <w:rPr>
                <w:rFonts w:ascii="微软雅黑" w:eastAsia="微软雅黑" w:hint="eastAsia"/>
                <w:b/>
                <w:sz w:val="21"/>
              </w:rPr>
            </w:pPr>
            <w:r>
              <w:rPr>
                <w:rFonts w:ascii="微软雅黑" w:eastAsia="微软雅黑" w:hint="eastAsia"/>
                <w:b/>
                <w:sz w:val="21"/>
              </w:rPr>
              <w:t>心包膜切除术</w:t>
            </w:r>
          </w:p>
        </w:tc>
        <w:tc>
          <w:tcPr>
            <w:tcW w:w="7571" w:type="dxa"/>
          </w:tcPr>
          <w:p>
            <w:pPr>
              <w:pStyle w:val="TableParagraph"/>
              <w:spacing w:line="280" w:lineRule="auto" w:before="100"/>
              <w:ind w:right="304"/>
              <w:rPr>
                <w:sz w:val="21"/>
              </w:rPr>
            </w:pPr>
            <w:r>
              <w:rPr>
                <w:sz w:val="21"/>
              </w:rPr>
              <w:t>指为治疗心包膜疾病，实际实施了心包剥离或者心包切除手术治疗。手术须在我们认可医院的专科医Th认为是医疗必须的情况下进行。</w:t>
            </w:r>
          </w:p>
        </w:tc>
      </w:tr>
      <w:tr>
        <w:trPr>
          <w:trHeight w:val="1288" w:hRule="atLeast"/>
        </w:trPr>
        <w:tc>
          <w:tcPr>
            <w:tcW w:w="991" w:type="dxa"/>
          </w:tcPr>
          <w:p>
            <w:pPr>
              <w:pStyle w:val="TableParagraph"/>
              <w:spacing w:before="37"/>
              <w:ind w:left="142" w:right="145"/>
              <w:jc w:val="center"/>
              <w:rPr>
                <w:rFonts w:ascii="微软雅黑"/>
                <w:b/>
                <w:sz w:val="21"/>
              </w:rPr>
            </w:pPr>
            <w:r>
              <w:rPr>
                <w:rFonts w:ascii="微软雅黑"/>
                <w:b/>
                <w:sz w:val="21"/>
              </w:rPr>
              <w:t>9.1.13</w:t>
            </w:r>
          </w:p>
        </w:tc>
        <w:tc>
          <w:tcPr>
            <w:tcW w:w="1656" w:type="dxa"/>
          </w:tcPr>
          <w:p>
            <w:pPr>
              <w:pStyle w:val="TableParagraph"/>
              <w:spacing w:line="213" w:lineRule="auto" w:before="77"/>
              <w:ind w:left="203" w:right="105"/>
              <w:rPr>
                <w:rFonts w:ascii="微软雅黑" w:eastAsia="微软雅黑" w:hint="eastAsia"/>
                <w:b/>
                <w:sz w:val="21"/>
              </w:rPr>
            </w:pPr>
            <w:r>
              <w:rPr>
                <w:rFonts w:ascii="微软雅黑" w:eastAsia="微软雅黑" w:hint="eastAsia"/>
                <w:b/>
                <w:sz w:val="21"/>
              </w:rPr>
              <w:t>肾动脉狭窄支架植入手术</w:t>
            </w:r>
          </w:p>
        </w:tc>
        <w:tc>
          <w:tcPr>
            <w:tcW w:w="7571" w:type="dxa"/>
          </w:tcPr>
          <w:p>
            <w:pPr>
              <w:pStyle w:val="TableParagraph"/>
              <w:spacing w:line="280" w:lineRule="auto" w:before="100"/>
              <w:ind w:right="304"/>
              <w:rPr>
                <w:sz w:val="21"/>
              </w:rPr>
            </w:pPr>
            <w:r>
              <w:rPr>
                <w:sz w:val="21"/>
              </w:rPr>
              <w:t>指因肾动脉狭窄而实际实施了肾动脉支架植入手术。手术须在我们认可医院的专科医Th认为是医疗必须的情况下进行。</w:t>
            </w:r>
          </w:p>
          <w:p>
            <w:pPr>
              <w:pStyle w:val="TableParagraph"/>
              <w:spacing w:before="87"/>
              <w:rPr>
                <w:sz w:val="21"/>
              </w:rPr>
            </w:pPr>
            <w:r>
              <w:rPr>
                <w:sz w:val="21"/>
              </w:rPr>
              <w:t>肾动脉分支血管的支架植入不在保障范围内。</w:t>
            </w:r>
          </w:p>
        </w:tc>
      </w:tr>
      <w:tr>
        <w:trPr>
          <w:trHeight w:val="3671" w:hRule="atLeast"/>
        </w:trPr>
        <w:tc>
          <w:tcPr>
            <w:tcW w:w="991" w:type="dxa"/>
          </w:tcPr>
          <w:p>
            <w:pPr>
              <w:pStyle w:val="TableParagraph"/>
              <w:spacing w:before="35"/>
              <w:ind w:left="142" w:right="143"/>
              <w:jc w:val="center"/>
              <w:rPr>
                <w:rFonts w:ascii="微软雅黑"/>
                <w:b/>
                <w:sz w:val="21"/>
              </w:rPr>
            </w:pPr>
            <w:r>
              <w:rPr>
                <w:rFonts w:ascii="微软雅黑"/>
                <w:b/>
                <w:sz w:val="21"/>
              </w:rPr>
              <w:t>9.1.14</w:t>
            </w:r>
          </w:p>
        </w:tc>
        <w:tc>
          <w:tcPr>
            <w:tcW w:w="1656" w:type="dxa"/>
          </w:tcPr>
          <w:p>
            <w:pPr>
              <w:pStyle w:val="TableParagraph"/>
              <w:spacing w:line="211" w:lineRule="auto" w:before="79"/>
              <w:ind w:left="203" w:right="105"/>
              <w:jc w:val="both"/>
              <w:rPr>
                <w:rFonts w:ascii="微软雅黑" w:eastAsia="微软雅黑" w:hint="eastAsia"/>
                <w:b/>
                <w:sz w:val="21"/>
              </w:rPr>
            </w:pPr>
            <w:r>
              <w:rPr>
                <w:rFonts w:ascii="微软雅黑" w:eastAsia="微软雅黑" w:hint="eastAsia"/>
                <w:b/>
                <w:sz w:val="21"/>
              </w:rPr>
              <w:t>特定周围动脉疾病的血管介入治疗</w:t>
            </w:r>
          </w:p>
        </w:tc>
        <w:tc>
          <w:tcPr>
            <w:tcW w:w="7571" w:type="dxa"/>
          </w:tcPr>
          <w:p>
            <w:pPr>
              <w:pStyle w:val="TableParagraph"/>
              <w:spacing w:before="98"/>
              <w:rPr>
                <w:sz w:val="21"/>
              </w:rPr>
            </w:pPr>
            <w:r>
              <w:rPr>
                <w:sz w:val="21"/>
              </w:rPr>
              <w:t>指为治疗下列一条或者一条以上动脉狭窄而实际实施的血管介入治疗：</w:t>
            </w:r>
          </w:p>
          <w:p>
            <w:pPr>
              <w:pStyle w:val="TableParagraph"/>
              <w:numPr>
                <w:ilvl w:val="0"/>
                <w:numId w:val="16"/>
              </w:numPr>
              <w:tabs>
                <w:tab w:pos="732" w:val="left" w:leader="none"/>
              </w:tabs>
              <w:spacing w:line="240" w:lineRule="auto" w:before="123" w:after="0"/>
              <w:ind w:left="107" w:right="0" w:firstLine="0"/>
              <w:jc w:val="left"/>
              <w:rPr>
                <w:sz w:val="21"/>
              </w:rPr>
            </w:pPr>
            <w:r>
              <w:rPr>
                <w:spacing w:val="-3"/>
                <w:sz w:val="21"/>
              </w:rPr>
              <w:t>为下肢或者上肢供血的动脉；</w:t>
            </w:r>
          </w:p>
          <w:p>
            <w:pPr>
              <w:pStyle w:val="TableParagraph"/>
              <w:numPr>
                <w:ilvl w:val="0"/>
                <w:numId w:val="16"/>
              </w:numPr>
              <w:tabs>
                <w:tab w:pos="732" w:val="left" w:leader="none"/>
              </w:tabs>
              <w:spacing w:line="240" w:lineRule="auto" w:before="123" w:after="0"/>
              <w:ind w:left="107" w:right="0" w:firstLine="0"/>
              <w:jc w:val="left"/>
              <w:rPr>
                <w:sz w:val="21"/>
              </w:rPr>
            </w:pPr>
            <w:r>
              <w:rPr>
                <w:spacing w:val="-1"/>
                <w:sz w:val="21"/>
              </w:rPr>
              <w:t>肾动脉；</w:t>
            </w:r>
          </w:p>
          <w:p>
            <w:pPr>
              <w:pStyle w:val="TableParagraph"/>
              <w:numPr>
                <w:ilvl w:val="0"/>
                <w:numId w:val="16"/>
              </w:numPr>
              <w:tabs>
                <w:tab w:pos="732" w:val="left" w:leader="none"/>
              </w:tabs>
              <w:spacing w:line="348" w:lineRule="auto" w:before="123" w:after="0"/>
              <w:ind w:left="107" w:right="5359" w:firstLine="0"/>
              <w:jc w:val="left"/>
              <w:rPr>
                <w:sz w:val="21"/>
              </w:rPr>
            </w:pPr>
            <w:r>
              <w:rPr>
                <w:spacing w:val="-2"/>
                <w:sz w:val="21"/>
              </w:rPr>
              <w:t>肠系膜动脉。 </w:t>
            </w:r>
            <w:r>
              <w:rPr>
                <w:spacing w:val="-3"/>
                <w:sz w:val="21"/>
              </w:rPr>
              <w:t>须满足下列全部条件：</w:t>
            </w:r>
          </w:p>
          <w:p>
            <w:pPr>
              <w:pStyle w:val="TableParagraph"/>
              <w:numPr>
                <w:ilvl w:val="0"/>
                <w:numId w:val="17"/>
              </w:numPr>
              <w:tabs>
                <w:tab w:pos="732" w:val="left" w:leader="none"/>
              </w:tabs>
              <w:spacing w:line="240" w:lineRule="auto" w:before="26" w:after="0"/>
              <w:ind w:left="731" w:right="0" w:hanging="624"/>
              <w:jc w:val="left"/>
              <w:rPr>
                <w:sz w:val="21"/>
              </w:rPr>
            </w:pPr>
            <w:r>
              <w:rPr>
                <w:spacing w:val="-2"/>
                <w:sz w:val="21"/>
              </w:rPr>
              <w:t>经血管造影术证实上述一条或者一条以上动脉狭窄达到 </w:t>
            </w:r>
            <w:r>
              <w:rPr>
                <w:w w:val="130"/>
                <w:sz w:val="21"/>
              </w:rPr>
              <w:t>50%</w:t>
            </w:r>
            <w:r>
              <w:rPr>
                <w:spacing w:val="-3"/>
                <w:sz w:val="21"/>
              </w:rPr>
              <w:t>或者以上；</w:t>
            </w:r>
          </w:p>
          <w:p>
            <w:pPr>
              <w:pStyle w:val="TableParagraph"/>
              <w:numPr>
                <w:ilvl w:val="0"/>
                <w:numId w:val="17"/>
              </w:numPr>
              <w:tabs>
                <w:tab w:pos="732" w:val="left" w:leader="none"/>
              </w:tabs>
              <w:spacing w:line="280" w:lineRule="auto" w:before="124" w:after="0"/>
              <w:ind w:left="731" w:right="304" w:hanging="624"/>
              <w:jc w:val="left"/>
              <w:rPr>
                <w:sz w:val="21"/>
              </w:rPr>
            </w:pPr>
            <w:r>
              <w:rPr>
                <w:sz w:val="21"/>
              </w:rPr>
              <w:t>对上述一条或者一条以上动脉施行了血管介入治疗，如血管成形术及</w:t>
            </w:r>
            <w:r>
              <w:rPr>
                <w:w w:val="90"/>
                <w:sz w:val="21"/>
              </w:rPr>
              <w:t>/ </w:t>
            </w:r>
            <w:r>
              <w:rPr>
                <w:spacing w:val="-3"/>
                <w:sz w:val="21"/>
              </w:rPr>
              <w:t>或者进行植入支架或者动脉粥样瘤清除手术。</w:t>
            </w:r>
          </w:p>
          <w:p>
            <w:pPr>
              <w:pStyle w:val="TableParagraph"/>
              <w:spacing w:before="85"/>
              <w:rPr>
                <w:sz w:val="21"/>
              </w:rPr>
            </w:pPr>
            <w:r>
              <w:rPr>
                <w:sz w:val="21"/>
              </w:rPr>
              <w:t>诊断及治疗须在我们认可医院的专科医Th认为是医疗必须的情况下进行。</w:t>
            </w:r>
          </w:p>
        </w:tc>
      </w:tr>
      <w:tr>
        <w:trPr>
          <w:trHeight w:val="2324" w:hRule="atLeast"/>
        </w:trPr>
        <w:tc>
          <w:tcPr>
            <w:tcW w:w="991" w:type="dxa"/>
          </w:tcPr>
          <w:p>
            <w:pPr>
              <w:pStyle w:val="TableParagraph"/>
              <w:spacing w:before="38"/>
              <w:ind w:left="142" w:right="144"/>
              <w:jc w:val="center"/>
              <w:rPr>
                <w:rFonts w:ascii="微软雅黑"/>
                <w:b/>
                <w:sz w:val="21"/>
              </w:rPr>
            </w:pPr>
            <w:r>
              <w:rPr>
                <w:rFonts w:ascii="微软雅黑"/>
                <w:b/>
                <w:sz w:val="21"/>
              </w:rPr>
              <w:t>9.1.15</w:t>
            </w:r>
          </w:p>
        </w:tc>
        <w:tc>
          <w:tcPr>
            <w:tcW w:w="1656" w:type="dxa"/>
          </w:tcPr>
          <w:p>
            <w:pPr>
              <w:pStyle w:val="TableParagraph"/>
              <w:spacing w:line="211" w:lineRule="auto" w:before="82"/>
              <w:ind w:left="203" w:right="105"/>
              <w:jc w:val="both"/>
              <w:rPr>
                <w:rFonts w:ascii="微软雅黑" w:eastAsia="微软雅黑" w:hint="eastAsia"/>
                <w:b/>
                <w:sz w:val="21"/>
              </w:rPr>
            </w:pPr>
            <w:r>
              <w:rPr>
                <w:rFonts w:ascii="微软雅黑" w:eastAsia="微软雅黑" w:hint="eastAsia"/>
                <w:b/>
                <w:sz w:val="21"/>
              </w:rPr>
              <w:t>颈动脉血管成形术或者内膜切除术</w:t>
            </w:r>
          </w:p>
        </w:tc>
        <w:tc>
          <w:tcPr>
            <w:tcW w:w="7571" w:type="dxa"/>
          </w:tcPr>
          <w:p>
            <w:pPr>
              <w:pStyle w:val="TableParagraph"/>
              <w:spacing w:line="280" w:lineRule="auto" w:before="101"/>
              <w:ind w:right="304"/>
              <w:rPr>
                <w:sz w:val="21"/>
              </w:rPr>
            </w:pPr>
            <w:r>
              <w:rPr>
                <w:spacing w:val="-3"/>
                <w:sz w:val="21"/>
              </w:rPr>
              <w:t>指根据颈动脉造影检查结果，确诊一条或者一条以上颈动脉存在严重狭窄性病变（</w:t>
            </w:r>
            <w:r>
              <w:rPr>
                <w:spacing w:val="0"/>
                <w:sz w:val="21"/>
              </w:rPr>
              <w:t>至少一支血管管腔直径减少 </w:t>
            </w:r>
            <w:r>
              <w:rPr>
                <w:w w:val="130"/>
                <w:sz w:val="21"/>
              </w:rPr>
              <w:t>50%</w:t>
            </w:r>
            <w:r>
              <w:rPr>
                <w:spacing w:val="-2"/>
                <w:sz w:val="21"/>
              </w:rPr>
              <w:t>以上</w:t>
            </w:r>
            <w:r>
              <w:rPr>
                <w:spacing w:val="-106"/>
                <w:sz w:val="21"/>
              </w:rPr>
              <w:t>）</w:t>
            </w:r>
            <w:r>
              <w:rPr>
                <w:spacing w:val="-3"/>
                <w:sz w:val="21"/>
              </w:rPr>
              <w:t>。本病须经我们认可医院的专科医</w:t>
            </w:r>
          </w:p>
          <w:p>
            <w:pPr>
              <w:pStyle w:val="TableParagraph"/>
              <w:spacing w:before="8"/>
              <w:rPr>
                <w:sz w:val="21"/>
              </w:rPr>
            </w:pPr>
            <w:r>
              <w:rPr>
                <w:sz w:val="21"/>
              </w:rPr>
              <w:t>Th明确诊断，并且必须已经实际实施了下列手术之一以减轻症状：</w:t>
            </w:r>
          </w:p>
          <w:p>
            <w:pPr>
              <w:pStyle w:val="TableParagraph"/>
              <w:numPr>
                <w:ilvl w:val="0"/>
                <w:numId w:val="18"/>
              </w:numPr>
              <w:tabs>
                <w:tab w:pos="732" w:val="left" w:leader="none"/>
              </w:tabs>
              <w:spacing w:line="240" w:lineRule="auto" w:before="123" w:after="0"/>
              <w:ind w:left="731" w:right="0" w:hanging="624"/>
              <w:jc w:val="left"/>
              <w:rPr>
                <w:sz w:val="21"/>
              </w:rPr>
            </w:pPr>
            <w:r>
              <w:rPr>
                <w:spacing w:val="-3"/>
                <w:sz w:val="21"/>
              </w:rPr>
              <w:t>动脉内膜切除术；</w:t>
            </w:r>
          </w:p>
          <w:p>
            <w:pPr>
              <w:pStyle w:val="TableParagraph"/>
              <w:numPr>
                <w:ilvl w:val="0"/>
                <w:numId w:val="18"/>
              </w:numPr>
              <w:tabs>
                <w:tab w:pos="732" w:val="left" w:leader="none"/>
              </w:tabs>
              <w:spacing w:line="280" w:lineRule="auto" w:before="121" w:after="0"/>
              <w:ind w:left="731" w:right="301" w:hanging="624"/>
              <w:jc w:val="left"/>
              <w:rPr>
                <w:sz w:val="21"/>
              </w:rPr>
            </w:pPr>
            <w:r>
              <w:rPr>
                <w:spacing w:val="-7"/>
                <w:sz w:val="21"/>
              </w:rPr>
              <w:t>血管介入治疗，如血管成形术及</w:t>
            </w:r>
            <w:r>
              <w:rPr>
                <w:w w:val="90"/>
                <w:sz w:val="21"/>
              </w:rPr>
              <w:t>/</w:t>
            </w:r>
            <w:r>
              <w:rPr>
                <w:spacing w:val="-3"/>
                <w:sz w:val="21"/>
              </w:rPr>
              <w:t>或者进行植入支架或者动脉粥样瘤清除手术。</w:t>
            </w:r>
          </w:p>
        </w:tc>
      </w:tr>
      <w:tr>
        <w:trPr>
          <w:trHeight w:val="2082" w:hRule="atLeast"/>
        </w:trPr>
        <w:tc>
          <w:tcPr>
            <w:tcW w:w="991" w:type="dxa"/>
          </w:tcPr>
          <w:p>
            <w:pPr>
              <w:pStyle w:val="TableParagraph"/>
              <w:spacing w:before="37"/>
              <w:ind w:left="142" w:right="143"/>
              <w:jc w:val="center"/>
              <w:rPr>
                <w:rFonts w:ascii="微软雅黑"/>
                <w:b/>
                <w:sz w:val="21"/>
              </w:rPr>
            </w:pPr>
            <w:r>
              <w:rPr>
                <w:rFonts w:ascii="微软雅黑"/>
                <w:b/>
                <w:sz w:val="21"/>
              </w:rPr>
              <w:t>9.1.16</w:t>
            </w:r>
          </w:p>
        </w:tc>
        <w:tc>
          <w:tcPr>
            <w:tcW w:w="1656" w:type="dxa"/>
          </w:tcPr>
          <w:p>
            <w:pPr>
              <w:pStyle w:val="TableParagraph"/>
              <w:spacing w:line="213" w:lineRule="auto" w:before="77"/>
              <w:ind w:left="203" w:right="105"/>
              <w:jc w:val="both"/>
              <w:rPr>
                <w:rFonts w:ascii="微软雅黑" w:eastAsia="微软雅黑" w:hint="eastAsia"/>
                <w:b/>
                <w:sz w:val="21"/>
              </w:rPr>
            </w:pPr>
            <w:r>
              <w:rPr>
                <w:rFonts w:ascii="微软雅黑" w:eastAsia="微软雅黑" w:hint="eastAsia"/>
                <w:b/>
                <w:sz w:val="21"/>
              </w:rPr>
              <w:t>脑垂体瘤、脑囊肿或者脑血管瘤</w:t>
            </w:r>
          </w:p>
        </w:tc>
        <w:tc>
          <w:tcPr>
            <w:tcW w:w="7571" w:type="dxa"/>
          </w:tcPr>
          <w:p>
            <w:pPr>
              <w:pStyle w:val="TableParagraph"/>
              <w:spacing w:line="280" w:lineRule="auto" w:before="100"/>
              <w:ind w:right="304"/>
              <w:rPr>
                <w:sz w:val="21"/>
              </w:rPr>
            </w:pPr>
            <w:r>
              <w:rPr>
                <w:w w:val="100"/>
                <w:sz w:val="21"/>
              </w:rPr>
              <w:t>指经头颅断层扫描（</w:t>
            </w:r>
            <w:r>
              <w:rPr>
                <w:w w:val="147"/>
                <w:sz w:val="21"/>
              </w:rPr>
              <w:t>C</w:t>
            </w:r>
            <w:r>
              <w:rPr>
                <w:spacing w:val="-3"/>
                <w:w w:val="147"/>
                <w:sz w:val="21"/>
              </w:rPr>
              <w:t>T</w:t>
            </w:r>
            <w:r>
              <w:rPr>
                <w:spacing w:val="-106"/>
                <w:w w:val="100"/>
                <w:sz w:val="21"/>
              </w:rPr>
              <w:t>）</w:t>
            </w:r>
            <w:r>
              <w:rPr>
                <w:w w:val="100"/>
                <w:sz w:val="21"/>
              </w:rPr>
              <w:t>、核磁共振检查（</w:t>
            </w:r>
            <w:r>
              <w:rPr>
                <w:w w:val="131"/>
                <w:sz w:val="21"/>
              </w:rPr>
              <w:t>MR</w:t>
            </w:r>
            <w:r>
              <w:rPr>
                <w:spacing w:val="-2"/>
                <w:w w:val="131"/>
                <w:sz w:val="21"/>
              </w:rPr>
              <w:t>I</w:t>
            </w:r>
            <w:r>
              <w:rPr>
                <w:spacing w:val="-3"/>
                <w:w w:val="100"/>
                <w:sz w:val="21"/>
              </w:rPr>
              <w:t>）</w:t>
            </w:r>
            <w:r>
              <w:rPr>
                <w:spacing w:val="-1"/>
                <w:w w:val="100"/>
                <w:sz w:val="21"/>
              </w:rPr>
              <w:t>或者其他影像学检查被确诊</w:t>
            </w:r>
            <w:r>
              <w:rPr>
                <w:spacing w:val="-3"/>
                <w:sz w:val="21"/>
              </w:rPr>
              <w:t>为下列病变之一，并实际实施了非开颅手术或者放射治疗：</w:t>
            </w:r>
          </w:p>
          <w:p>
            <w:pPr>
              <w:pStyle w:val="TableParagraph"/>
              <w:numPr>
                <w:ilvl w:val="0"/>
                <w:numId w:val="19"/>
              </w:numPr>
              <w:tabs>
                <w:tab w:pos="732" w:val="left" w:leader="none"/>
              </w:tabs>
              <w:spacing w:line="240" w:lineRule="auto" w:before="87" w:after="0"/>
              <w:ind w:left="731" w:right="0" w:hanging="624"/>
              <w:jc w:val="left"/>
              <w:rPr>
                <w:sz w:val="21"/>
              </w:rPr>
            </w:pPr>
            <w:r>
              <w:rPr>
                <w:spacing w:val="-1"/>
                <w:sz w:val="21"/>
              </w:rPr>
              <w:t>脑垂体瘤；</w:t>
            </w:r>
          </w:p>
          <w:p>
            <w:pPr>
              <w:pStyle w:val="TableParagraph"/>
              <w:numPr>
                <w:ilvl w:val="0"/>
                <w:numId w:val="19"/>
              </w:numPr>
              <w:tabs>
                <w:tab w:pos="732" w:val="left" w:leader="none"/>
              </w:tabs>
              <w:spacing w:line="240" w:lineRule="auto" w:before="120" w:after="0"/>
              <w:ind w:left="731" w:right="0" w:hanging="624"/>
              <w:jc w:val="left"/>
              <w:rPr>
                <w:sz w:val="21"/>
              </w:rPr>
            </w:pPr>
            <w:r>
              <w:rPr>
                <w:spacing w:val="-1"/>
                <w:sz w:val="21"/>
              </w:rPr>
              <w:t>脑囊肿；</w:t>
            </w:r>
          </w:p>
          <w:p>
            <w:pPr>
              <w:pStyle w:val="TableParagraph"/>
              <w:numPr>
                <w:ilvl w:val="0"/>
                <w:numId w:val="19"/>
              </w:numPr>
              <w:tabs>
                <w:tab w:pos="732" w:val="left" w:leader="none"/>
              </w:tabs>
              <w:spacing w:line="240" w:lineRule="auto" w:before="123" w:after="0"/>
              <w:ind w:left="731" w:right="0" w:hanging="624"/>
              <w:jc w:val="left"/>
              <w:rPr>
                <w:sz w:val="21"/>
              </w:rPr>
            </w:pPr>
            <w:r>
              <w:rPr>
                <w:spacing w:val="-1"/>
                <w:sz w:val="21"/>
              </w:rPr>
              <w:t>脑血管瘤。</w:t>
            </w:r>
          </w:p>
        </w:tc>
      </w:tr>
      <w:tr>
        <w:trPr>
          <w:trHeight w:val="726" w:hRule="atLeast"/>
        </w:trPr>
        <w:tc>
          <w:tcPr>
            <w:tcW w:w="991" w:type="dxa"/>
          </w:tcPr>
          <w:p>
            <w:pPr>
              <w:pStyle w:val="TableParagraph"/>
              <w:spacing w:before="38"/>
              <w:ind w:left="142" w:right="144"/>
              <w:jc w:val="center"/>
              <w:rPr>
                <w:rFonts w:ascii="微软雅黑"/>
                <w:b/>
                <w:sz w:val="21"/>
              </w:rPr>
            </w:pPr>
            <w:r>
              <w:rPr>
                <w:rFonts w:ascii="微软雅黑"/>
                <w:b/>
                <w:sz w:val="21"/>
              </w:rPr>
              <w:t>9.1.17</w:t>
            </w:r>
          </w:p>
        </w:tc>
        <w:tc>
          <w:tcPr>
            <w:tcW w:w="1656" w:type="dxa"/>
          </w:tcPr>
          <w:p>
            <w:pPr>
              <w:pStyle w:val="TableParagraph"/>
              <w:spacing w:line="322" w:lineRule="exact" w:before="88"/>
              <w:ind w:left="203" w:right="105"/>
              <w:rPr>
                <w:rFonts w:ascii="微软雅黑" w:eastAsia="微软雅黑" w:hint="eastAsia"/>
                <w:b/>
                <w:sz w:val="21"/>
              </w:rPr>
            </w:pPr>
            <w:r>
              <w:rPr>
                <w:rFonts w:ascii="微软雅黑" w:eastAsia="微软雅黑" w:hint="eastAsia"/>
                <w:b/>
                <w:sz w:val="21"/>
              </w:rPr>
              <w:t>无颅内压升高的良性脑肿瘤</w:t>
            </w:r>
          </w:p>
        </w:tc>
        <w:tc>
          <w:tcPr>
            <w:tcW w:w="7571" w:type="dxa"/>
          </w:tcPr>
          <w:p>
            <w:pPr>
              <w:pStyle w:val="TableParagraph"/>
              <w:spacing w:line="320" w:lineRule="atLeast" w:before="56"/>
              <w:ind w:right="198"/>
              <w:rPr>
                <w:sz w:val="21"/>
              </w:rPr>
            </w:pPr>
            <w:r>
              <w:rPr>
                <w:sz w:val="21"/>
              </w:rPr>
              <w:t>指直径小于 2cm</w:t>
            </w:r>
            <w:r>
              <w:rPr>
                <w:spacing w:val="-16"/>
                <w:sz w:val="21"/>
              </w:rPr>
              <w:t> 的脑的良性肿瘤，临床上无颅内压升高表现，无危及</w:t>
            </w:r>
            <w:r>
              <w:rPr>
                <w:sz w:val="21"/>
              </w:rPr>
              <w:t>Th</w:t>
            </w:r>
            <w:r>
              <w:rPr>
                <w:spacing w:val="-2"/>
                <w:sz w:val="21"/>
              </w:rPr>
              <w:t>命征象。</w:t>
            </w:r>
            <w:r>
              <w:rPr>
                <w:spacing w:val="-3"/>
                <w:w w:val="100"/>
                <w:sz w:val="21"/>
              </w:rPr>
              <w:t>微小良性脑肿瘤由头颅断层扫描</w:t>
            </w:r>
            <w:r>
              <w:rPr>
                <w:w w:val="100"/>
                <w:sz w:val="21"/>
              </w:rPr>
              <w:t>（</w:t>
            </w:r>
            <w:r>
              <w:rPr>
                <w:w w:val="147"/>
                <w:sz w:val="21"/>
              </w:rPr>
              <w:t>C</w:t>
            </w:r>
            <w:r>
              <w:rPr>
                <w:spacing w:val="-3"/>
                <w:w w:val="147"/>
                <w:sz w:val="21"/>
              </w:rPr>
              <w:t>T</w:t>
            </w:r>
            <w:r>
              <w:rPr>
                <w:spacing w:val="-104"/>
                <w:w w:val="100"/>
                <w:sz w:val="21"/>
              </w:rPr>
              <w:t>）</w:t>
            </w:r>
            <w:r>
              <w:rPr>
                <w:spacing w:val="-1"/>
                <w:w w:val="100"/>
                <w:sz w:val="21"/>
              </w:rPr>
              <w:t>、核磁共振检查</w:t>
            </w:r>
            <w:r>
              <w:rPr>
                <w:w w:val="100"/>
                <w:sz w:val="21"/>
              </w:rPr>
              <w:t>（</w:t>
            </w:r>
            <w:r>
              <w:rPr>
                <w:w w:val="131"/>
                <w:sz w:val="21"/>
              </w:rPr>
              <w:t>MR</w:t>
            </w:r>
            <w:r>
              <w:rPr>
                <w:spacing w:val="-1"/>
                <w:w w:val="131"/>
                <w:sz w:val="21"/>
              </w:rPr>
              <w:t>I</w:t>
            </w:r>
            <w:r>
              <w:rPr>
                <w:w w:val="100"/>
                <w:sz w:val="21"/>
              </w:rPr>
              <w:t>）</w:t>
            </w:r>
            <w:r>
              <w:rPr>
                <w:spacing w:val="-1"/>
                <w:w w:val="100"/>
                <w:sz w:val="21"/>
              </w:rPr>
              <w:t>或者正电子发</w:t>
            </w:r>
          </w:p>
        </w:tc>
      </w:tr>
    </w:tbl>
    <w:p>
      <w:pPr>
        <w:spacing w:after="0" w:line="320" w:lineRule="atLeast"/>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644"/>
        <w:gridCol w:w="7478"/>
      </w:tblGrid>
      <w:tr>
        <w:trPr>
          <w:trHeight w:val="803" w:hRule="atLeast"/>
        </w:trPr>
        <w:tc>
          <w:tcPr>
            <w:tcW w:w="1003" w:type="dxa"/>
          </w:tcPr>
          <w:p>
            <w:pPr>
              <w:pStyle w:val="TableParagraph"/>
              <w:ind w:left="0"/>
              <w:rPr>
                <w:rFonts w:ascii="Times New Roman"/>
                <w:sz w:val="20"/>
              </w:rPr>
            </w:pPr>
          </w:p>
        </w:tc>
        <w:tc>
          <w:tcPr>
            <w:tcW w:w="1644" w:type="dxa"/>
          </w:tcPr>
          <w:p>
            <w:pPr>
              <w:pStyle w:val="TableParagraph"/>
              <w:ind w:left="0"/>
              <w:rPr>
                <w:rFonts w:ascii="Times New Roman"/>
                <w:sz w:val="20"/>
              </w:rPr>
            </w:pPr>
          </w:p>
        </w:tc>
        <w:tc>
          <w:tcPr>
            <w:tcW w:w="7478" w:type="dxa"/>
          </w:tcPr>
          <w:p>
            <w:pPr>
              <w:pStyle w:val="TableParagraph"/>
              <w:spacing w:line="215" w:lineRule="exact"/>
              <w:rPr>
                <w:sz w:val="21"/>
              </w:rPr>
            </w:pPr>
            <w:r>
              <w:rPr>
                <w:sz w:val="21"/>
              </w:rPr>
              <w:t>射断层扫描（PET）等影像学检查证实，仅接受了针对该脑肿瘤的放射治疗。</w:t>
            </w:r>
          </w:p>
          <w:p>
            <w:pPr>
              <w:pStyle w:val="TableParagraph"/>
              <w:spacing w:before="121"/>
              <w:rPr>
                <w:sz w:val="21"/>
              </w:rPr>
            </w:pPr>
            <w:r>
              <w:rPr>
                <w:sz w:val="21"/>
              </w:rPr>
              <w:t>脑垂体瘤、脑囊肿、脑血管性疾病不在保障范围内。</w:t>
            </w:r>
          </w:p>
        </w:tc>
      </w:tr>
      <w:tr>
        <w:trPr>
          <w:trHeight w:val="887" w:hRule="atLeast"/>
        </w:trPr>
        <w:tc>
          <w:tcPr>
            <w:tcW w:w="1003" w:type="dxa"/>
          </w:tcPr>
          <w:p>
            <w:pPr>
              <w:pStyle w:val="TableParagraph"/>
              <w:spacing w:before="40"/>
              <w:ind w:left="147" w:right="158"/>
              <w:jc w:val="center"/>
              <w:rPr>
                <w:rFonts w:ascii="微软雅黑"/>
                <w:b/>
                <w:sz w:val="21"/>
              </w:rPr>
            </w:pPr>
            <w:r>
              <w:rPr>
                <w:rFonts w:ascii="微软雅黑"/>
                <w:b/>
                <w:sz w:val="21"/>
              </w:rPr>
              <w:t>9.1.18</w:t>
            </w:r>
          </w:p>
        </w:tc>
        <w:tc>
          <w:tcPr>
            <w:tcW w:w="1644"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脑炎或者脑膜炎</w:t>
            </w:r>
          </w:p>
        </w:tc>
        <w:tc>
          <w:tcPr>
            <w:tcW w:w="7478" w:type="dxa"/>
          </w:tcPr>
          <w:p>
            <w:pPr>
              <w:pStyle w:val="TableParagraph"/>
              <w:spacing w:line="280" w:lineRule="auto" w:before="102"/>
              <w:ind w:right="208"/>
              <w:rPr>
                <w:sz w:val="21"/>
              </w:rPr>
            </w:pPr>
            <w:r>
              <w:rPr>
                <w:spacing w:val="-5"/>
                <w:sz w:val="21"/>
              </w:rPr>
              <w:t>因感染脑炎或者脑膜炎住院至少 </w:t>
            </w:r>
            <w:r>
              <w:rPr>
                <w:sz w:val="21"/>
              </w:rPr>
              <w:t>3</w:t>
            </w:r>
            <w:r>
              <w:rPr>
                <w:spacing w:val="-16"/>
                <w:sz w:val="21"/>
              </w:rPr>
              <w:t> 个月，疾病确诊 </w:t>
            </w:r>
            <w:r>
              <w:rPr>
                <w:sz w:val="21"/>
              </w:rPr>
              <w:t>180</w:t>
            </w:r>
            <w:r>
              <w:rPr>
                <w:spacing w:val="-7"/>
                <w:sz w:val="21"/>
              </w:rPr>
              <w:t> 天后仍遗留神经系统功</w:t>
            </w:r>
            <w:r>
              <w:rPr>
                <w:spacing w:val="-3"/>
                <w:sz w:val="21"/>
              </w:rPr>
              <w:t>能障碍。诊断必须由我们认可医院的专科医</w:t>
            </w:r>
            <w:r>
              <w:rPr>
                <w:sz w:val="21"/>
              </w:rPr>
              <w:t>Th</w:t>
            </w:r>
            <w:r>
              <w:rPr>
                <w:spacing w:val="-2"/>
                <w:sz w:val="21"/>
              </w:rPr>
              <w:t>证实。</w:t>
            </w:r>
          </w:p>
        </w:tc>
      </w:tr>
      <w:tr>
        <w:trPr>
          <w:trHeight w:val="1606" w:hRule="atLeast"/>
        </w:trPr>
        <w:tc>
          <w:tcPr>
            <w:tcW w:w="1003" w:type="dxa"/>
          </w:tcPr>
          <w:p>
            <w:pPr>
              <w:pStyle w:val="TableParagraph"/>
              <w:spacing w:before="40"/>
              <w:ind w:left="145" w:right="158"/>
              <w:jc w:val="center"/>
              <w:rPr>
                <w:rFonts w:ascii="微软雅黑"/>
                <w:b/>
                <w:sz w:val="21"/>
              </w:rPr>
            </w:pPr>
            <w:r>
              <w:rPr>
                <w:rFonts w:ascii="微软雅黑"/>
                <w:b/>
                <w:sz w:val="21"/>
              </w:rPr>
              <w:t>9.1.19</w:t>
            </w:r>
          </w:p>
        </w:tc>
        <w:tc>
          <w:tcPr>
            <w:tcW w:w="1644"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植入大脑内分流器</w:t>
            </w:r>
          </w:p>
        </w:tc>
        <w:tc>
          <w:tcPr>
            <w:tcW w:w="7478" w:type="dxa"/>
          </w:tcPr>
          <w:p>
            <w:pPr>
              <w:pStyle w:val="TableParagraph"/>
              <w:spacing w:line="280" w:lineRule="auto" w:before="103"/>
              <w:ind w:right="211"/>
              <w:jc w:val="both"/>
              <w:rPr>
                <w:sz w:val="21"/>
              </w:rPr>
            </w:pPr>
            <w:r>
              <w:rPr>
                <w:sz w:val="21"/>
              </w:rPr>
              <w:t>因疾病或者外伤导致脑积水，为缓解已提高的脑脊液压力而实际已在脑室进行分流器植入手术。手术须在我们认可医院的专科医Th认为是医疗必须的情况下进行。</w:t>
            </w:r>
          </w:p>
          <w:p>
            <w:pPr>
              <w:pStyle w:val="TableParagraph"/>
              <w:spacing w:before="85"/>
              <w:jc w:val="both"/>
              <w:rPr>
                <w:sz w:val="21"/>
              </w:rPr>
            </w:pPr>
            <w:r>
              <w:rPr>
                <w:sz w:val="21"/>
              </w:rPr>
              <w:t>先天性脑积水不在保障范围内。</w:t>
            </w:r>
          </w:p>
        </w:tc>
      </w:tr>
      <w:tr>
        <w:trPr>
          <w:trHeight w:val="1607" w:hRule="atLeast"/>
        </w:trPr>
        <w:tc>
          <w:tcPr>
            <w:tcW w:w="1003" w:type="dxa"/>
          </w:tcPr>
          <w:p>
            <w:pPr>
              <w:pStyle w:val="TableParagraph"/>
              <w:spacing w:before="39"/>
              <w:ind w:left="154" w:right="147"/>
              <w:jc w:val="center"/>
              <w:rPr>
                <w:rFonts w:ascii="微软雅黑"/>
                <w:b/>
                <w:sz w:val="21"/>
              </w:rPr>
            </w:pPr>
            <w:r>
              <w:rPr>
                <w:rFonts w:ascii="微软雅黑"/>
                <w:b/>
                <w:sz w:val="21"/>
              </w:rPr>
              <w:t>9.1.20</w:t>
            </w:r>
          </w:p>
        </w:tc>
        <w:tc>
          <w:tcPr>
            <w:tcW w:w="1644" w:type="dxa"/>
          </w:tcPr>
          <w:p>
            <w:pPr>
              <w:pStyle w:val="TableParagraph"/>
              <w:spacing w:before="39"/>
              <w:ind w:left="190"/>
              <w:rPr>
                <w:rFonts w:ascii="微软雅黑" w:eastAsia="微软雅黑" w:hint="eastAsia"/>
                <w:b/>
                <w:sz w:val="21"/>
              </w:rPr>
            </w:pPr>
            <w:r>
              <w:rPr>
                <w:rFonts w:ascii="微软雅黑" w:eastAsia="微软雅黑" w:hint="eastAsia"/>
                <w:b/>
                <w:sz w:val="21"/>
              </w:rPr>
              <w:t>严重昏迷</w:t>
            </w:r>
          </w:p>
        </w:tc>
        <w:tc>
          <w:tcPr>
            <w:tcW w:w="7478" w:type="dxa"/>
          </w:tcPr>
          <w:p>
            <w:pPr>
              <w:pStyle w:val="TableParagraph"/>
              <w:spacing w:line="280" w:lineRule="auto" w:before="102"/>
              <w:ind w:right="214"/>
              <w:jc w:val="both"/>
              <w:rPr>
                <w:sz w:val="21"/>
              </w:rPr>
            </w:pPr>
            <w:r>
              <w:rPr>
                <w:spacing w:val="-3"/>
                <w:sz w:val="21"/>
              </w:rPr>
              <w:t>指因疾病或者意外伤害导致意识丧失，对外界刺激和体内需求均无反应，昏迷</w:t>
            </w:r>
            <w:r>
              <w:rPr>
                <w:spacing w:val="-4"/>
                <w:w w:val="105"/>
                <w:sz w:val="21"/>
              </w:rPr>
              <w:t>程度按照格拉斯哥昏迷分级</w:t>
            </w:r>
            <w:r>
              <w:rPr>
                <w:w w:val="105"/>
                <w:sz w:val="21"/>
              </w:rPr>
              <w:t>（Glasgow</w:t>
            </w:r>
            <w:r>
              <w:rPr>
                <w:spacing w:val="-58"/>
                <w:w w:val="105"/>
                <w:sz w:val="21"/>
              </w:rPr>
              <w:t> </w:t>
            </w:r>
            <w:r>
              <w:rPr>
                <w:w w:val="115"/>
                <w:sz w:val="21"/>
              </w:rPr>
              <w:t>coma</w:t>
            </w:r>
            <w:r>
              <w:rPr>
                <w:spacing w:val="-68"/>
                <w:w w:val="115"/>
                <w:sz w:val="21"/>
              </w:rPr>
              <w:t> </w:t>
            </w:r>
            <w:r>
              <w:rPr>
                <w:spacing w:val="-3"/>
                <w:w w:val="105"/>
                <w:sz w:val="21"/>
              </w:rPr>
              <w:t>scale）</w:t>
            </w:r>
            <w:r>
              <w:rPr>
                <w:spacing w:val="-17"/>
                <w:w w:val="105"/>
                <w:sz w:val="21"/>
              </w:rPr>
              <w:t>结果为 </w:t>
            </w:r>
            <w:r>
              <w:rPr>
                <w:w w:val="105"/>
                <w:sz w:val="21"/>
              </w:rPr>
              <w:t>5</w:t>
            </w:r>
            <w:r>
              <w:rPr>
                <w:spacing w:val="-25"/>
                <w:w w:val="105"/>
                <w:sz w:val="21"/>
              </w:rPr>
              <w:t> 分或者 </w:t>
            </w:r>
            <w:r>
              <w:rPr>
                <w:w w:val="105"/>
                <w:sz w:val="21"/>
              </w:rPr>
              <w:t>5</w:t>
            </w:r>
            <w:r>
              <w:rPr>
                <w:spacing w:val="-22"/>
                <w:w w:val="105"/>
                <w:sz w:val="21"/>
              </w:rPr>
              <w:t> 分以</w:t>
            </w:r>
            <w:r>
              <w:rPr>
                <w:spacing w:val="-3"/>
                <w:sz w:val="21"/>
              </w:rPr>
              <w:t>下，且已经持续使用呼吸机及其他</w:t>
            </w:r>
            <w:r>
              <w:rPr>
                <w:sz w:val="21"/>
              </w:rPr>
              <w:t>Th</w:t>
            </w:r>
            <w:r>
              <w:rPr>
                <w:spacing w:val="-5"/>
                <w:sz w:val="21"/>
              </w:rPr>
              <w:t>命维持系统达到 </w:t>
            </w:r>
            <w:r>
              <w:rPr>
                <w:sz w:val="21"/>
              </w:rPr>
              <w:t>48</w:t>
            </w:r>
            <w:r>
              <w:rPr>
                <w:spacing w:val="-5"/>
                <w:sz w:val="21"/>
              </w:rPr>
              <w:t> 小时。</w:t>
            </w:r>
          </w:p>
          <w:p>
            <w:pPr>
              <w:pStyle w:val="TableParagraph"/>
              <w:spacing w:before="88"/>
              <w:jc w:val="both"/>
              <w:rPr>
                <w:sz w:val="21"/>
              </w:rPr>
            </w:pPr>
            <w:r>
              <w:rPr>
                <w:sz w:val="21"/>
              </w:rPr>
              <w:t>因酗酒或者药物滥用导致的严重昏迷不在保障范围内。</w:t>
            </w:r>
          </w:p>
        </w:tc>
      </w:tr>
      <w:tr>
        <w:trPr>
          <w:trHeight w:val="3042" w:hRule="atLeast"/>
        </w:trPr>
        <w:tc>
          <w:tcPr>
            <w:tcW w:w="1003" w:type="dxa"/>
          </w:tcPr>
          <w:p>
            <w:pPr>
              <w:pStyle w:val="TableParagraph"/>
              <w:spacing w:before="38"/>
              <w:ind w:left="142" w:right="158"/>
              <w:jc w:val="center"/>
              <w:rPr>
                <w:rFonts w:ascii="微软雅黑"/>
                <w:b/>
                <w:sz w:val="21"/>
              </w:rPr>
            </w:pPr>
            <w:r>
              <w:rPr>
                <w:rFonts w:ascii="微软雅黑"/>
                <w:b/>
                <w:sz w:val="21"/>
              </w:rPr>
              <w:t>9.1.21</w:t>
            </w:r>
          </w:p>
        </w:tc>
        <w:tc>
          <w:tcPr>
            <w:tcW w:w="1644" w:type="dxa"/>
          </w:tcPr>
          <w:p>
            <w:pPr>
              <w:pStyle w:val="TableParagraph"/>
              <w:spacing w:line="213" w:lineRule="auto" w:before="78"/>
              <w:ind w:left="190" w:right="105"/>
              <w:rPr>
                <w:rFonts w:ascii="微软雅黑" w:eastAsia="微软雅黑" w:hint="eastAsia"/>
                <w:b/>
                <w:sz w:val="21"/>
              </w:rPr>
            </w:pPr>
            <w:r>
              <w:rPr>
                <w:rFonts w:ascii="微软雅黑" w:eastAsia="微软雅黑" w:hint="eastAsia"/>
                <w:b/>
                <w:sz w:val="21"/>
              </w:rPr>
              <w:t>早期阿尔茨海默病</w:t>
            </w:r>
          </w:p>
        </w:tc>
        <w:tc>
          <w:tcPr>
            <w:tcW w:w="7478" w:type="dxa"/>
          </w:tcPr>
          <w:p>
            <w:pPr>
              <w:pStyle w:val="TableParagraph"/>
              <w:spacing w:line="280" w:lineRule="auto" w:before="101"/>
              <w:ind w:right="210"/>
              <w:jc w:val="both"/>
              <w:rPr>
                <w:sz w:val="21"/>
              </w:rPr>
            </w:pPr>
            <w:r>
              <w:rPr>
                <w:spacing w:val="-3"/>
                <w:sz w:val="21"/>
              </w:rPr>
              <w:t>指因大脑进行性、不可逆性改变导致智能严重衰退或者丧失，临床表现为明显的认知能力障碍、行为异常和社交能力减退，其日常</w:t>
            </w:r>
            <w:r>
              <w:rPr>
                <w:sz w:val="21"/>
              </w:rPr>
              <w:t>Th</w:t>
            </w:r>
            <w:r>
              <w:rPr>
                <w:spacing w:val="-3"/>
                <w:sz w:val="21"/>
              </w:rPr>
              <w:t>活必须持续受到他人帮</w:t>
            </w:r>
            <w:r>
              <w:rPr>
                <w:spacing w:val="-3"/>
                <w:w w:val="100"/>
                <w:sz w:val="21"/>
              </w:rPr>
              <w:t>助或者监护。须由头颅断层扫描</w:t>
            </w:r>
            <w:r>
              <w:rPr>
                <w:w w:val="100"/>
                <w:sz w:val="21"/>
              </w:rPr>
              <w:t>（</w:t>
            </w:r>
            <w:r>
              <w:rPr>
                <w:w w:val="147"/>
                <w:sz w:val="21"/>
              </w:rPr>
              <w:t>C</w:t>
            </w:r>
            <w:r>
              <w:rPr>
                <w:spacing w:val="-3"/>
                <w:w w:val="147"/>
                <w:sz w:val="21"/>
              </w:rPr>
              <w:t>T</w:t>
            </w:r>
            <w:r>
              <w:rPr>
                <w:spacing w:val="-104"/>
                <w:w w:val="100"/>
                <w:sz w:val="21"/>
              </w:rPr>
              <w:t>）</w:t>
            </w:r>
            <w:r>
              <w:rPr>
                <w:spacing w:val="-1"/>
                <w:w w:val="100"/>
                <w:sz w:val="21"/>
              </w:rPr>
              <w:t>、核磁共振检查</w:t>
            </w:r>
            <w:r>
              <w:rPr>
                <w:w w:val="100"/>
                <w:sz w:val="21"/>
              </w:rPr>
              <w:t>（</w:t>
            </w:r>
            <w:r>
              <w:rPr>
                <w:w w:val="131"/>
                <w:sz w:val="21"/>
              </w:rPr>
              <w:t>MR</w:t>
            </w:r>
            <w:r>
              <w:rPr>
                <w:spacing w:val="-1"/>
                <w:w w:val="131"/>
                <w:sz w:val="21"/>
              </w:rPr>
              <w:t>I</w:t>
            </w:r>
            <w:r>
              <w:rPr>
                <w:w w:val="100"/>
                <w:sz w:val="21"/>
              </w:rPr>
              <w:t>）</w:t>
            </w:r>
            <w:r>
              <w:rPr>
                <w:spacing w:val="-1"/>
                <w:w w:val="100"/>
                <w:sz w:val="21"/>
              </w:rPr>
              <w:t>或者正电子发</w:t>
            </w:r>
            <w:r>
              <w:rPr>
                <w:spacing w:val="-3"/>
                <w:w w:val="105"/>
                <w:sz w:val="21"/>
              </w:rPr>
              <w:t>射断层扫描</w:t>
            </w:r>
            <w:r>
              <w:rPr>
                <w:w w:val="105"/>
                <w:sz w:val="21"/>
              </w:rPr>
              <w:t>（PET）</w:t>
            </w:r>
            <w:r>
              <w:rPr>
                <w:spacing w:val="-3"/>
                <w:w w:val="105"/>
                <w:sz w:val="21"/>
              </w:rPr>
              <w:t>等影像学检查证实，且 </w:t>
            </w:r>
            <w:r>
              <w:rPr>
                <w:w w:val="105"/>
                <w:sz w:val="21"/>
              </w:rPr>
              <w:t>MMSE</w:t>
            </w:r>
            <w:r>
              <w:rPr>
                <w:spacing w:val="-3"/>
                <w:w w:val="105"/>
                <w:sz w:val="21"/>
              </w:rPr>
              <w:t> 简易智能精神状态检查量</w:t>
            </w:r>
            <w:r>
              <w:rPr>
                <w:spacing w:val="-17"/>
                <w:w w:val="105"/>
                <w:sz w:val="21"/>
              </w:rPr>
              <w:t>表检测低于 </w:t>
            </w:r>
            <w:r>
              <w:rPr>
                <w:w w:val="105"/>
                <w:sz w:val="21"/>
              </w:rPr>
              <w:t>18</w:t>
            </w:r>
            <w:r>
              <w:rPr>
                <w:spacing w:val="-31"/>
                <w:w w:val="105"/>
                <w:sz w:val="21"/>
              </w:rPr>
              <w:t> 分。</w:t>
            </w:r>
          </w:p>
          <w:p>
            <w:pPr>
              <w:pStyle w:val="TableParagraph"/>
              <w:spacing w:before="85"/>
              <w:jc w:val="both"/>
              <w:rPr>
                <w:sz w:val="21"/>
              </w:rPr>
            </w:pPr>
            <w:r>
              <w:rPr>
                <w:sz w:val="21"/>
              </w:rPr>
              <w:t>下列情况不在保障范围内：</w:t>
            </w:r>
          </w:p>
          <w:p>
            <w:pPr>
              <w:pStyle w:val="TableParagraph"/>
              <w:numPr>
                <w:ilvl w:val="0"/>
                <w:numId w:val="20"/>
              </w:numPr>
              <w:tabs>
                <w:tab w:pos="732" w:val="left" w:leader="none"/>
              </w:tabs>
              <w:spacing w:line="240" w:lineRule="auto" w:before="123" w:after="0"/>
              <w:ind w:left="731" w:right="0" w:hanging="624"/>
              <w:jc w:val="both"/>
              <w:rPr>
                <w:sz w:val="21"/>
              </w:rPr>
            </w:pPr>
            <w:r>
              <w:rPr>
                <w:spacing w:val="-3"/>
                <w:sz w:val="21"/>
              </w:rPr>
              <w:t>与酒精和药物滥用相关的痴呆；</w:t>
            </w:r>
          </w:p>
          <w:p>
            <w:pPr>
              <w:pStyle w:val="TableParagraph"/>
              <w:numPr>
                <w:ilvl w:val="0"/>
                <w:numId w:val="20"/>
              </w:numPr>
              <w:tabs>
                <w:tab w:pos="732" w:val="left" w:leader="none"/>
              </w:tabs>
              <w:spacing w:line="240" w:lineRule="auto" w:before="123" w:after="0"/>
              <w:ind w:left="731" w:right="0" w:hanging="624"/>
              <w:jc w:val="both"/>
              <w:rPr>
                <w:sz w:val="21"/>
              </w:rPr>
            </w:pPr>
            <w:r>
              <w:rPr>
                <w:spacing w:val="-3"/>
                <w:sz w:val="21"/>
              </w:rPr>
              <w:t>神经官能症和精神疾病。</w:t>
            </w:r>
          </w:p>
        </w:tc>
      </w:tr>
      <w:tr>
        <w:trPr>
          <w:trHeight w:val="1206" w:hRule="atLeast"/>
        </w:trPr>
        <w:tc>
          <w:tcPr>
            <w:tcW w:w="1003" w:type="dxa"/>
          </w:tcPr>
          <w:p>
            <w:pPr>
              <w:pStyle w:val="TableParagraph"/>
              <w:spacing w:before="39"/>
              <w:ind w:left="154" w:right="148"/>
              <w:jc w:val="center"/>
              <w:rPr>
                <w:rFonts w:ascii="微软雅黑"/>
                <w:b/>
                <w:sz w:val="21"/>
              </w:rPr>
            </w:pPr>
            <w:r>
              <w:rPr>
                <w:rFonts w:ascii="微软雅黑"/>
                <w:b/>
                <w:sz w:val="21"/>
              </w:rPr>
              <w:t>9.1.22</w:t>
            </w:r>
          </w:p>
        </w:tc>
        <w:tc>
          <w:tcPr>
            <w:tcW w:w="1644" w:type="dxa"/>
          </w:tcPr>
          <w:p>
            <w:pPr>
              <w:pStyle w:val="TableParagraph"/>
              <w:spacing w:line="213" w:lineRule="auto" w:before="79"/>
              <w:ind w:left="190" w:right="105"/>
              <w:rPr>
                <w:rFonts w:ascii="微软雅黑" w:eastAsia="微软雅黑" w:hint="eastAsia"/>
                <w:b/>
                <w:sz w:val="21"/>
              </w:rPr>
            </w:pPr>
            <w:r>
              <w:rPr>
                <w:rFonts w:ascii="微软雅黑" w:eastAsia="微软雅黑" w:hint="eastAsia"/>
                <w:b/>
                <w:sz w:val="21"/>
              </w:rPr>
              <w:t>脑外伤颅骨钻孔手术</w:t>
            </w:r>
          </w:p>
        </w:tc>
        <w:tc>
          <w:tcPr>
            <w:tcW w:w="7478" w:type="dxa"/>
          </w:tcPr>
          <w:p>
            <w:pPr>
              <w:pStyle w:val="TableParagraph"/>
              <w:spacing w:line="280" w:lineRule="auto" w:before="102"/>
              <w:ind w:right="211"/>
              <w:jc w:val="both"/>
              <w:rPr>
                <w:sz w:val="21"/>
              </w:rPr>
            </w:pPr>
            <w:r>
              <w:rPr>
                <w:sz w:val="21"/>
              </w:rPr>
              <w:t>指因头部遭受机械性外力，引起脑重要部位损伤，实际实施了全身麻醉下颅骨钻孔手术以引流硬膜下血肿。手术须在我们认可医院的专科医Th认为是医疗必须的情况下进行。</w:t>
            </w:r>
          </w:p>
        </w:tc>
      </w:tr>
      <w:tr>
        <w:trPr>
          <w:trHeight w:val="2799" w:hRule="atLeast"/>
        </w:trPr>
        <w:tc>
          <w:tcPr>
            <w:tcW w:w="1003" w:type="dxa"/>
          </w:tcPr>
          <w:p>
            <w:pPr>
              <w:pStyle w:val="TableParagraph"/>
              <w:spacing w:before="40"/>
              <w:ind w:left="154" w:right="148"/>
              <w:jc w:val="center"/>
              <w:rPr>
                <w:rFonts w:ascii="微软雅黑"/>
                <w:b/>
                <w:sz w:val="21"/>
              </w:rPr>
            </w:pPr>
            <w:r>
              <w:rPr>
                <w:rFonts w:ascii="微软雅黑"/>
                <w:b/>
                <w:sz w:val="21"/>
              </w:rPr>
              <w:t>9.1.23</w:t>
            </w:r>
          </w:p>
        </w:tc>
        <w:tc>
          <w:tcPr>
            <w:tcW w:w="1644" w:type="dxa"/>
          </w:tcPr>
          <w:p>
            <w:pPr>
              <w:pStyle w:val="TableParagraph"/>
              <w:spacing w:before="40"/>
              <w:ind w:left="190"/>
              <w:rPr>
                <w:rFonts w:ascii="微软雅黑" w:eastAsia="微软雅黑" w:hint="eastAsia"/>
                <w:b/>
                <w:sz w:val="21"/>
              </w:rPr>
            </w:pPr>
            <w:r>
              <w:rPr>
                <w:rFonts w:ascii="微软雅黑" w:eastAsia="微软雅黑" w:hint="eastAsia"/>
                <w:b/>
                <w:sz w:val="21"/>
              </w:rPr>
              <w:t>运动神经元病</w:t>
            </w:r>
          </w:p>
        </w:tc>
        <w:tc>
          <w:tcPr>
            <w:tcW w:w="7478" w:type="dxa"/>
          </w:tcPr>
          <w:p>
            <w:pPr>
              <w:pStyle w:val="TableParagraph"/>
              <w:spacing w:line="280" w:lineRule="auto" w:before="103"/>
              <w:ind w:right="210"/>
              <w:jc w:val="both"/>
              <w:rPr>
                <w:sz w:val="21"/>
              </w:rPr>
            </w:pPr>
            <w:r>
              <w:rPr>
                <w:sz w:val="21"/>
              </w:rPr>
              <w:t>是一组中枢神经系统运动神经元的进行性变性疾病，包括进行性脊肌萎缩症、进行性延髓麻痹症、原发性侧索硬化症、肌萎缩性侧索硬化症。运动神经元病必须明确诊断，并且必须满足下列至少三项条件：</w:t>
            </w:r>
          </w:p>
          <w:p>
            <w:pPr>
              <w:pStyle w:val="TableParagraph"/>
              <w:numPr>
                <w:ilvl w:val="0"/>
                <w:numId w:val="21"/>
              </w:numPr>
              <w:tabs>
                <w:tab w:pos="732" w:val="left" w:leader="none"/>
              </w:tabs>
              <w:spacing w:line="240" w:lineRule="auto" w:before="87" w:after="0"/>
              <w:ind w:left="731" w:right="0" w:hanging="624"/>
              <w:jc w:val="both"/>
              <w:rPr>
                <w:sz w:val="21"/>
              </w:rPr>
            </w:pPr>
            <w:r>
              <w:rPr>
                <w:spacing w:val="-3"/>
                <w:sz w:val="21"/>
              </w:rPr>
              <w:t>进行性肌肉萎缩伴肌束颤动和肌力减退；</w:t>
            </w:r>
          </w:p>
          <w:p>
            <w:pPr>
              <w:pStyle w:val="TableParagraph"/>
              <w:numPr>
                <w:ilvl w:val="0"/>
                <w:numId w:val="21"/>
              </w:numPr>
              <w:tabs>
                <w:tab w:pos="732" w:val="left" w:leader="none"/>
              </w:tabs>
              <w:spacing w:line="240" w:lineRule="auto" w:before="120" w:after="0"/>
              <w:ind w:left="731" w:right="0" w:hanging="624"/>
              <w:jc w:val="both"/>
              <w:rPr>
                <w:sz w:val="21"/>
              </w:rPr>
            </w:pPr>
            <w:r>
              <w:rPr>
                <w:spacing w:val="-3"/>
                <w:sz w:val="21"/>
              </w:rPr>
              <w:t>特征性肌电图改变；</w:t>
            </w:r>
          </w:p>
          <w:p>
            <w:pPr>
              <w:pStyle w:val="TableParagraph"/>
              <w:numPr>
                <w:ilvl w:val="0"/>
                <w:numId w:val="21"/>
              </w:numPr>
              <w:tabs>
                <w:tab w:pos="732" w:val="left" w:leader="none"/>
              </w:tabs>
              <w:spacing w:line="240" w:lineRule="auto" w:before="123" w:after="0"/>
              <w:ind w:left="731" w:right="0" w:hanging="624"/>
              <w:jc w:val="both"/>
              <w:rPr>
                <w:sz w:val="21"/>
              </w:rPr>
            </w:pPr>
            <w:r>
              <w:rPr>
                <w:spacing w:val="-3"/>
                <w:sz w:val="21"/>
              </w:rPr>
              <w:t>肌肉活检显示神经原性束性肌萎缩；</w:t>
            </w:r>
          </w:p>
          <w:p>
            <w:pPr>
              <w:pStyle w:val="TableParagraph"/>
              <w:numPr>
                <w:ilvl w:val="0"/>
                <w:numId w:val="21"/>
              </w:numPr>
              <w:tabs>
                <w:tab w:pos="732" w:val="left" w:leader="none"/>
              </w:tabs>
              <w:spacing w:line="240" w:lineRule="auto" w:before="123" w:after="0"/>
              <w:ind w:left="731" w:right="0" w:hanging="624"/>
              <w:jc w:val="both"/>
              <w:rPr>
                <w:sz w:val="21"/>
              </w:rPr>
            </w:pPr>
            <w:r>
              <w:rPr>
                <w:spacing w:val="-2"/>
                <w:sz w:val="21"/>
              </w:rPr>
              <w:t>进行性延髓</w:t>
            </w:r>
            <w:r>
              <w:rPr>
                <w:sz w:val="21"/>
              </w:rPr>
              <w:t>（</w:t>
            </w:r>
            <w:r>
              <w:rPr>
                <w:spacing w:val="-3"/>
                <w:sz w:val="21"/>
              </w:rPr>
              <w:t>球</w:t>
            </w:r>
            <w:r>
              <w:rPr>
                <w:sz w:val="21"/>
              </w:rPr>
              <w:t>）</w:t>
            </w:r>
            <w:r>
              <w:rPr>
                <w:spacing w:val="-3"/>
                <w:sz w:val="21"/>
              </w:rPr>
              <w:t>麻痹症状。</w:t>
            </w:r>
          </w:p>
        </w:tc>
      </w:tr>
      <w:tr>
        <w:trPr>
          <w:trHeight w:val="2643" w:hRule="atLeast"/>
        </w:trPr>
        <w:tc>
          <w:tcPr>
            <w:tcW w:w="1003" w:type="dxa"/>
          </w:tcPr>
          <w:p>
            <w:pPr>
              <w:pStyle w:val="TableParagraph"/>
              <w:spacing w:before="42"/>
              <w:ind w:left="154" w:right="146"/>
              <w:jc w:val="center"/>
              <w:rPr>
                <w:rFonts w:ascii="微软雅黑"/>
                <w:b/>
                <w:sz w:val="21"/>
              </w:rPr>
            </w:pPr>
            <w:r>
              <w:rPr>
                <w:rFonts w:ascii="微软雅黑"/>
                <w:b/>
                <w:sz w:val="21"/>
              </w:rPr>
              <w:t>9.1.24</w:t>
            </w:r>
          </w:p>
        </w:tc>
        <w:tc>
          <w:tcPr>
            <w:tcW w:w="1644" w:type="dxa"/>
          </w:tcPr>
          <w:p>
            <w:pPr>
              <w:pStyle w:val="TableParagraph"/>
              <w:spacing w:before="42"/>
              <w:ind w:left="190"/>
              <w:rPr>
                <w:rFonts w:ascii="微软雅黑" w:eastAsia="微软雅黑" w:hint="eastAsia"/>
                <w:b/>
                <w:sz w:val="21"/>
              </w:rPr>
            </w:pPr>
            <w:r>
              <w:rPr>
                <w:rFonts w:ascii="微软雅黑" w:eastAsia="微软雅黑" w:hint="eastAsia"/>
                <w:b/>
                <w:sz w:val="21"/>
              </w:rPr>
              <w:t>多发性硬化</w:t>
            </w:r>
          </w:p>
        </w:tc>
        <w:tc>
          <w:tcPr>
            <w:tcW w:w="7478" w:type="dxa"/>
          </w:tcPr>
          <w:p>
            <w:pPr>
              <w:pStyle w:val="TableParagraph"/>
              <w:spacing w:line="280" w:lineRule="auto" w:before="104"/>
              <w:ind w:right="211"/>
              <w:jc w:val="both"/>
              <w:rPr>
                <w:sz w:val="21"/>
              </w:rPr>
            </w:pPr>
            <w:r>
              <w:rPr>
                <w:sz w:val="21"/>
              </w:rPr>
              <w:t>为中枢神经系统白质多灶性脱髓鞘病变，表现为反复缓解、复发的脑、脊髓和视神经损害，病变有时累及灰质。多发性硬化症必须明确诊断，并且满足下列全部条件：</w:t>
            </w:r>
          </w:p>
          <w:p>
            <w:pPr>
              <w:pStyle w:val="TableParagraph"/>
              <w:numPr>
                <w:ilvl w:val="0"/>
                <w:numId w:val="22"/>
              </w:numPr>
              <w:tabs>
                <w:tab w:pos="732" w:val="left" w:leader="none"/>
              </w:tabs>
              <w:spacing w:line="280" w:lineRule="auto" w:before="85" w:after="0"/>
              <w:ind w:left="731" w:right="211" w:hanging="624"/>
              <w:jc w:val="left"/>
              <w:rPr>
                <w:sz w:val="21"/>
              </w:rPr>
            </w:pPr>
            <w:r>
              <w:rPr>
                <w:w w:val="100"/>
                <w:sz w:val="21"/>
              </w:rPr>
              <w:t>计算机断层扫描</w:t>
            </w:r>
            <w:r>
              <w:rPr>
                <w:spacing w:val="1"/>
                <w:w w:val="100"/>
                <w:sz w:val="21"/>
              </w:rPr>
              <w:t>（</w:t>
            </w:r>
            <w:r>
              <w:rPr>
                <w:spacing w:val="-2"/>
                <w:w w:val="147"/>
                <w:sz w:val="21"/>
              </w:rPr>
              <w:t>C</w:t>
            </w:r>
            <w:r>
              <w:rPr>
                <w:spacing w:val="-1"/>
                <w:w w:val="147"/>
                <w:sz w:val="21"/>
              </w:rPr>
              <w:t>T</w:t>
            </w:r>
            <w:r>
              <w:rPr>
                <w:spacing w:val="-106"/>
                <w:w w:val="100"/>
                <w:sz w:val="21"/>
              </w:rPr>
              <w:t>）</w:t>
            </w:r>
            <w:r>
              <w:rPr>
                <w:w w:val="100"/>
                <w:sz w:val="21"/>
              </w:rPr>
              <w:t>、核磁共振检查</w:t>
            </w:r>
            <w:r>
              <w:rPr>
                <w:spacing w:val="1"/>
                <w:w w:val="100"/>
                <w:sz w:val="21"/>
              </w:rPr>
              <w:t>（</w:t>
            </w:r>
            <w:r>
              <w:rPr>
                <w:w w:val="171"/>
                <w:sz w:val="21"/>
              </w:rPr>
              <w:t>M</w:t>
            </w:r>
            <w:r>
              <w:rPr>
                <w:spacing w:val="-3"/>
                <w:w w:val="171"/>
                <w:sz w:val="21"/>
              </w:rPr>
              <w:t>R</w:t>
            </w:r>
            <w:r>
              <w:rPr>
                <w:spacing w:val="-1"/>
                <w:w w:val="51"/>
                <w:sz w:val="21"/>
              </w:rPr>
              <w:t>I</w:t>
            </w:r>
            <w:r>
              <w:rPr>
                <w:w w:val="100"/>
                <w:sz w:val="21"/>
              </w:rPr>
              <w:t>）或者正电子发射断层扫</w:t>
            </w:r>
            <w:r>
              <w:rPr>
                <w:spacing w:val="-3"/>
                <w:sz w:val="21"/>
              </w:rPr>
              <w:t>描（PET）</w:t>
            </w:r>
            <w:r>
              <w:rPr>
                <w:spacing w:val="-4"/>
                <w:sz w:val="21"/>
              </w:rPr>
              <w:t>等影像学检查证实存在中枢神经系统白质内多发病灶；</w:t>
            </w:r>
          </w:p>
          <w:p>
            <w:pPr>
              <w:pStyle w:val="TableParagraph"/>
              <w:numPr>
                <w:ilvl w:val="0"/>
                <w:numId w:val="22"/>
              </w:numPr>
              <w:tabs>
                <w:tab w:pos="732" w:val="left" w:leader="none"/>
              </w:tabs>
              <w:spacing w:line="280" w:lineRule="auto" w:before="85" w:after="0"/>
              <w:ind w:left="731" w:right="208" w:hanging="624"/>
              <w:jc w:val="left"/>
              <w:rPr>
                <w:sz w:val="21"/>
              </w:rPr>
            </w:pPr>
            <w:r>
              <w:rPr>
                <w:spacing w:val="-3"/>
                <w:sz w:val="21"/>
              </w:rPr>
              <w:t>完整的医疗记录证实被保险人的疾病呈缓解复发和进展加重病程，永久</w:t>
            </w:r>
            <w:r>
              <w:rPr>
                <w:spacing w:val="-5"/>
                <w:sz w:val="21"/>
              </w:rPr>
              <w:t>不可逆的神经系统功能缺失持续 </w:t>
            </w:r>
            <w:r>
              <w:rPr>
                <w:sz w:val="21"/>
              </w:rPr>
              <w:t>180</w:t>
            </w:r>
            <w:r>
              <w:rPr>
                <w:spacing w:val="-6"/>
                <w:sz w:val="21"/>
              </w:rPr>
              <w:t> 天以上。</w:t>
            </w:r>
          </w:p>
        </w:tc>
      </w:tr>
      <w:tr>
        <w:trPr>
          <w:trHeight w:val="403" w:hRule="atLeast"/>
        </w:trPr>
        <w:tc>
          <w:tcPr>
            <w:tcW w:w="1003" w:type="dxa"/>
          </w:tcPr>
          <w:p>
            <w:pPr>
              <w:pStyle w:val="TableParagraph"/>
              <w:spacing w:line="343" w:lineRule="exact" w:before="40"/>
              <w:ind w:left="154" w:right="147"/>
              <w:jc w:val="center"/>
              <w:rPr>
                <w:rFonts w:ascii="微软雅黑"/>
                <w:b/>
                <w:sz w:val="21"/>
              </w:rPr>
            </w:pPr>
            <w:r>
              <w:rPr>
                <w:rFonts w:ascii="微软雅黑"/>
                <w:b/>
                <w:sz w:val="21"/>
              </w:rPr>
              <w:t>9.1.25</w:t>
            </w:r>
          </w:p>
        </w:tc>
        <w:tc>
          <w:tcPr>
            <w:tcW w:w="1644" w:type="dxa"/>
          </w:tcPr>
          <w:p>
            <w:pPr>
              <w:pStyle w:val="TableParagraph"/>
              <w:spacing w:line="343" w:lineRule="exact" w:before="40"/>
              <w:ind w:left="190"/>
              <w:rPr>
                <w:rFonts w:ascii="微软雅黑" w:eastAsia="微软雅黑" w:hint="eastAsia"/>
                <w:b/>
                <w:sz w:val="21"/>
              </w:rPr>
            </w:pPr>
            <w:r>
              <w:rPr>
                <w:rFonts w:ascii="微软雅黑" w:eastAsia="微软雅黑" w:hint="eastAsia"/>
                <w:b/>
                <w:sz w:val="21"/>
              </w:rPr>
              <w:t>轻度颅脑手术</w:t>
            </w:r>
          </w:p>
        </w:tc>
        <w:tc>
          <w:tcPr>
            <w:tcW w:w="7478" w:type="dxa"/>
          </w:tcPr>
          <w:p>
            <w:pPr>
              <w:pStyle w:val="TableParagraph"/>
              <w:spacing w:before="103"/>
              <w:rPr>
                <w:sz w:val="21"/>
              </w:rPr>
            </w:pPr>
            <w:r>
              <w:rPr>
                <w:sz w:val="21"/>
              </w:rPr>
              <w:t>指因疾病确已实施全身麻醉下的颅骨钻孔手术或者经鼻蝶窦入颅手术。</w:t>
            </w:r>
          </w:p>
        </w:tc>
      </w:tr>
    </w:tbl>
    <w:p>
      <w:pPr>
        <w:spacing w:after="0"/>
        <w:rPr>
          <w:sz w:val="21"/>
        </w:rPr>
        <w:sectPr>
          <w:pgSz w:w="11910" w:h="16840"/>
          <w:pgMar w:top="96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644"/>
        <w:gridCol w:w="7572"/>
      </w:tblGrid>
      <w:tr>
        <w:trPr>
          <w:trHeight w:val="410" w:hRule="atLeast"/>
        </w:trPr>
        <w:tc>
          <w:tcPr>
            <w:tcW w:w="1004" w:type="dxa"/>
          </w:tcPr>
          <w:p>
            <w:pPr>
              <w:pStyle w:val="TableParagraph"/>
              <w:ind w:left="0"/>
              <w:rPr>
                <w:rFonts w:ascii="Times New Roman"/>
                <w:sz w:val="20"/>
              </w:rPr>
            </w:pPr>
          </w:p>
        </w:tc>
        <w:tc>
          <w:tcPr>
            <w:tcW w:w="1644" w:type="dxa"/>
          </w:tcPr>
          <w:p>
            <w:pPr>
              <w:pStyle w:val="TableParagraph"/>
              <w:ind w:left="0"/>
              <w:rPr>
                <w:rFonts w:ascii="Times New Roman"/>
                <w:sz w:val="20"/>
              </w:rPr>
            </w:pPr>
          </w:p>
        </w:tc>
        <w:tc>
          <w:tcPr>
            <w:tcW w:w="7572" w:type="dxa"/>
          </w:tcPr>
          <w:p>
            <w:pPr>
              <w:pStyle w:val="TableParagraph"/>
              <w:spacing w:line="212" w:lineRule="exact"/>
              <w:ind w:left="105"/>
              <w:rPr>
                <w:sz w:val="21"/>
              </w:rPr>
            </w:pPr>
            <w:r>
              <w:rPr>
                <w:sz w:val="21"/>
              </w:rPr>
              <w:t>因外伤而实施的脑外科手术不在保障范围内。</w:t>
            </w:r>
          </w:p>
        </w:tc>
      </w:tr>
      <w:tr>
        <w:trPr>
          <w:trHeight w:val="1206" w:hRule="atLeast"/>
        </w:trPr>
        <w:tc>
          <w:tcPr>
            <w:tcW w:w="1004" w:type="dxa"/>
          </w:tcPr>
          <w:p>
            <w:pPr>
              <w:pStyle w:val="TableParagraph"/>
              <w:spacing w:before="33"/>
              <w:ind w:left="154" w:right="147"/>
              <w:jc w:val="center"/>
              <w:rPr>
                <w:rFonts w:ascii="微软雅黑"/>
                <w:b/>
                <w:sz w:val="21"/>
              </w:rPr>
            </w:pPr>
            <w:r>
              <w:rPr>
                <w:rFonts w:ascii="微软雅黑"/>
                <w:b/>
                <w:sz w:val="21"/>
              </w:rPr>
              <w:t>9.1.26</w:t>
            </w:r>
          </w:p>
        </w:tc>
        <w:tc>
          <w:tcPr>
            <w:tcW w:w="1644" w:type="dxa"/>
          </w:tcPr>
          <w:p>
            <w:pPr>
              <w:pStyle w:val="TableParagraph"/>
              <w:spacing w:before="33"/>
              <w:ind w:left="190"/>
              <w:rPr>
                <w:rFonts w:ascii="微软雅黑" w:eastAsia="微软雅黑" w:hint="eastAsia"/>
                <w:b/>
                <w:sz w:val="21"/>
              </w:rPr>
            </w:pPr>
            <w:r>
              <w:rPr>
                <w:rFonts w:ascii="微软雅黑" w:eastAsia="微软雅黑" w:hint="eastAsia"/>
                <w:b/>
                <w:sz w:val="21"/>
              </w:rPr>
              <w:t>慢性肺病</w:t>
            </w:r>
          </w:p>
        </w:tc>
        <w:tc>
          <w:tcPr>
            <w:tcW w:w="7572" w:type="dxa"/>
          </w:tcPr>
          <w:p>
            <w:pPr>
              <w:pStyle w:val="TableParagraph"/>
              <w:spacing w:line="280" w:lineRule="auto" w:before="95"/>
              <w:ind w:left="105" w:right="305"/>
              <w:jc w:val="both"/>
              <w:rPr>
                <w:sz w:val="21"/>
              </w:rPr>
            </w:pPr>
            <w:r>
              <w:rPr>
                <w:spacing w:val="-3"/>
                <w:sz w:val="21"/>
              </w:rPr>
              <w:t>指诊断为间质性肺纤维化的肺病，并需要接受间歇性氧气治疗及在接受适当的</w:t>
            </w:r>
            <w:r>
              <w:rPr>
                <w:spacing w:val="-5"/>
                <w:w w:val="100"/>
                <w:sz w:val="21"/>
              </w:rPr>
              <w:t>药物下的第一秒末用力呼气量</w:t>
            </w:r>
            <w:r>
              <w:rPr>
                <w:w w:val="100"/>
                <w:sz w:val="21"/>
              </w:rPr>
              <w:t>（</w:t>
            </w:r>
            <w:r>
              <w:rPr>
                <w:w w:val="140"/>
                <w:sz w:val="21"/>
              </w:rPr>
              <w:t>F</w:t>
            </w:r>
            <w:r>
              <w:rPr>
                <w:spacing w:val="-3"/>
                <w:w w:val="140"/>
                <w:sz w:val="21"/>
              </w:rPr>
              <w:t>E</w:t>
            </w:r>
            <w:r>
              <w:rPr>
                <w:spacing w:val="-1"/>
                <w:w w:val="149"/>
                <w:sz w:val="21"/>
              </w:rPr>
              <w:t>V</w:t>
            </w:r>
            <w:r>
              <w:rPr>
                <w:spacing w:val="-2"/>
                <w:w w:val="97"/>
                <w:sz w:val="21"/>
              </w:rPr>
              <w:t>1</w:t>
            </w:r>
            <w:r>
              <w:rPr>
                <w:spacing w:val="-25"/>
                <w:w w:val="100"/>
                <w:sz w:val="21"/>
              </w:rPr>
              <w:t>）</w:t>
            </w:r>
            <w:r>
              <w:rPr>
                <w:w w:val="100"/>
                <w:sz w:val="21"/>
              </w:rPr>
              <w:t>小于</w:t>
            </w:r>
            <w:r>
              <w:rPr>
                <w:spacing w:val="-55"/>
                <w:sz w:val="21"/>
              </w:rPr>
              <w:t> </w:t>
            </w:r>
            <w:r>
              <w:rPr>
                <w:w w:val="97"/>
                <w:sz w:val="21"/>
              </w:rPr>
              <w:t>1</w:t>
            </w:r>
            <w:r>
              <w:rPr>
                <w:spacing w:val="-2"/>
                <w:w w:val="58"/>
                <w:sz w:val="21"/>
              </w:rPr>
              <w:t>.</w:t>
            </w:r>
            <w:r>
              <w:rPr>
                <w:w w:val="120"/>
                <w:sz w:val="21"/>
              </w:rPr>
              <w:t>2</w:t>
            </w:r>
            <w:r>
              <w:rPr>
                <w:spacing w:val="-52"/>
                <w:sz w:val="21"/>
              </w:rPr>
              <w:t> </w:t>
            </w:r>
            <w:r>
              <w:rPr>
                <w:spacing w:val="-9"/>
                <w:w w:val="100"/>
                <w:sz w:val="21"/>
              </w:rPr>
              <w:t>升。诊断、严重程度及测试结</w:t>
            </w:r>
            <w:r>
              <w:rPr>
                <w:spacing w:val="-5"/>
                <w:sz w:val="21"/>
              </w:rPr>
              <w:t>果必须由我们认可医院的专科医</w:t>
            </w:r>
            <w:r>
              <w:rPr>
                <w:sz w:val="21"/>
              </w:rPr>
              <w:t>Th</w:t>
            </w:r>
            <w:r>
              <w:rPr>
                <w:spacing w:val="-2"/>
                <w:sz w:val="21"/>
              </w:rPr>
              <w:t>确定。</w:t>
            </w:r>
          </w:p>
        </w:tc>
      </w:tr>
      <w:tr>
        <w:trPr>
          <w:trHeight w:val="887" w:hRule="atLeast"/>
        </w:trPr>
        <w:tc>
          <w:tcPr>
            <w:tcW w:w="1004" w:type="dxa"/>
          </w:tcPr>
          <w:p>
            <w:pPr>
              <w:pStyle w:val="TableParagraph"/>
              <w:spacing w:before="34"/>
              <w:ind w:left="154" w:right="148"/>
              <w:jc w:val="center"/>
              <w:rPr>
                <w:rFonts w:ascii="微软雅黑"/>
                <w:b/>
                <w:sz w:val="21"/>
              </w:rPr>
            </w:pPr>
            <w:r>
              <w:rPr>
                <w:rFonts w:ascii="微软雅黑"/>
                <w:b/>
                <w:sz w:val="21"/>
              </w:rPr>
              <w:t>9.1.27</w:t>
            </w:r>
          </w:p>
        </w:tc>
        <w:tc>
          <w:tcPr>
            <w:tcW w:w="1644" w:type="dxa"/>
          </w:tcPr>
          <w:p>
            <w:pPr>
              <w:pStyle w:val="TableParagraph"/>
              <w:spacing w:before="34"/>
              <w:ind w:left="190"/>
              <w:rPr>
                <w:rFonts w:ascii="微软雅黑" w:eastAsia="微软雅黑" w:hint="eastAsia"/>
                <w:b/>
                <w:sz w:val="21"/>
              </w:rPr>
            </w:pPr>
            <w:r>
              <w:rPr>
                <w:rFonts w:ascii="微软雅黑" w:eastAsia="微软雅黑" w:hint="eastAsia"/>
                <w:b/>
                <w:sz w:val="21"/>
              </w:rPr>
              <w:t>小肠移植</w:t>
            </w:r>
          </w:p>
        </w:tc>
        <w:tc>
          <w:tcPr>
            <w:tcW w:w="7572" w:type="dxa"/>
          </w:tcPr>
          <w:p>
            <w:pPr>
              <w:pStyle w:val="TableParagraph"/>
              <w:spacing w:line="280" w:lineRule="auto" w:before="96"/>
              <w:ind w:left="105" w:right="306"/>
              <w:rPr>
                <w:sz w:val="21"/>
              </w:rPr>
            </w:pPr>
            <w:r>
              <w:rPr>
                <w:sz w:val="21"/>
              </w:rPr>
              <w:t>指因肠道疾病或者外伤，已经实际实施了在全身麻醉下进行的小肠的异体器官移植手术。手术须在我们认可医院的专科医Th认为是医疗必须的情况下进行。</w:t>
            </w:r>
          </w:p>
        </w:tc>
      </w:tr>
      <w:tr>
        <w:trPr>
          <w:trHeight w:val="2004" w:hRule="atLeast"/>
        </w:trPr>
        <w:tc>
          <w:tcPr>
            <w:tcW w:w="1004" w:type="dxa"/>
          </w:tcPr>
          <w:p>
            <w:pPr>
              <w:pStyle w:val="TableParagraph"/>
              <w:spacing w:before="34"/>
              <w:ind w:left="154" w:right="145"/>
              <w:jc w:val="center"/>
              <w:rPr>
                <w:rFonts w:ascii="微软雅黑"/>
                <w:b/>
                <w:sz w:val="21"/>
              </w:rPr>
            </w:pPr>
            <w:r>
              <w:rPr>
                <w:rFonts w:ascii="微软雅黑"/>
                <w:b/>
                <w:sz w:val="21"/>
              </w:rPr>
              <w:t>9.1.28</w:t>
            </w:r>
          </w:p>
        </w:tc>
        <w:tc>
          <w:tcPr>
            <w:tcW w:w="1644" w:type="dxa"/>
          </w:tcPr>
          <w:p>
            <w:pPr>
              <w:pStyle w:val="TableParagraph"/>
              <w:spacing w:line="213" w:lineRule="auto" w:before="74"/>
              <w:ind w:left="190" w:right="106"/>
              <w:rPr>
                <w:rFonts w:ascii="微软雅黑" w:eastAsia="微软雅黑" w:hint="eastAsia"/>
                <w:b/>
                <w:sz w:val="21"/>
              </w:rPr>
            </w:pPr>
            <w:r>
              <w:rPr>
                <w:rFonts w:ascii="微软雅黑" w:eastAsia="微软雅黑" w:hint="eastAsia"/>
                <w:b/>
                <w:sz w:val="21"/>
              </w:rPr>
              <w:t>严重阻塞性睡眠窒息症</w:t>
            </w:r>
          </w:p>
        </w:tc>
        <w:tc>
          <w:tcPr>
            <w:tcW w:w="7572" w:type="dxa"/>
          </w:tcPr>
          <w:p>
            <w:pPr>
              <w:pStyle w:val="TableParagraph"/>
              <w:spacing w:line="280" w:lineRule="auto" w:before="96"/>
              <w:ind w:left="105" w:right="306"/>
              <w:rPr>
                <w:sz w:val="21"/>
              </w:rPr>
            </w:pPr>
            <w:r>
              <w:rPr>
                <w:sz w:val="21"/>
              </w:rPr>
              <w:t>必须经我们认可医院的专科医Th通过多导睡眠监测仪检查明确诊断，并须满足下列全部条件：</w:t>
            </w:r>
          </w:p>
          <w:p>
            <w:pPr>
              <w:pStyle w:val="TableParagraph"/>
              <w:numPr>
                <w:ilvl w:val="0"/>
                <w:numId w:val="23"/>
              </w:numPr>
              <w:tabs>
                <w:tab w:pos="731" w:val="left" w:leader="none"/>
              </w:tabs>
              <w:spacing w:line="240" w:lineRule="auto" w:before="85" w:after="0"/>
              <w:ind w:left="730" w:right="0" w:hanging="624"/>
              <w:jc w:val="left"/>
              <w:rPr>
                <w:sz w:val="21"/>
              </w:rPr>
            </w:pPr>
            <w:r>
              <w:rPr>
                <w:spacing w:val="-5"/>
                <w:sz w:val="21"/>
              </w:rPr>
              <w:t>须在夜间接受持续气道正压呼吸器</w:t>
            </w:r>
            <w:r>
              <w:rPr>
                <w:spacing w:val="-4"/>
                <w:w w:val="115"/>
                <w:sz w:val="21"/>
              </w:rPr>
              <w:t>（CPAP）</w:t>
            </w:r>
            <w:r>
              <w:rPr>
                <w:spacing w:val="-4"/>
                <w:sz w:val="21"/>
              </w:rPr>
              <w:t>的治疗；</w:t>
            </w:r>
          </w:p>
          <w:p>
            <w:pPr>
              <w:pStyle w:val="TableParagraph"/>
              <w:numPr>
                <w:ilvl w:val="0"/>
                <w:numId w:val="23"/>
              </w:numPr>
              <w:tabs>
                <w:tab w:pos="731" w:val="left" w:leader="none"/>
              </w:tabs>
              <w:spacing w:line="280" w:lineRule="auto" w:before="123" w:after="0"/>
              <w:ind w:left="730" w:right="303" w:hanging="624"/>
              <w:jc w:val="left"/>
              <w:rPr>
                <w:sz w:val="21"/>
              </w:rPr>
            </w:pPr>
            <w:r>
              <w:rPr>
                <w:sz w:val="21"/>
              </w:rPr>
              <w:t>须提供睡眠测试的文件证明，显示呼吸暂停低通气指数（AHI）&gt;30， </w:t>
            </w:r>
            <w:r>
              <w:rPr>
                <w:spacing w:val="-3"/>
                <w:w w:val="105"/>
                <w:sz w:val="21"/>
              </w:rPr>
              <w:t>并且夜间血氧饱和度监测平均值</w:t>
            </w:r>
            <w:r>
              <w:rPr>
                <w:w w:val="110"/>
                <w:sz w:val="21"/>
              </w:rPr>
              <w:t>&lt;85%</w:t>
            </w:r>
            <w:r>
              <w:rPr>
                <w:w w:val="105"/>
                <w:sz w:val="21"/>
              </w:rPr>
              <w:t>。</w:t>
            </w:r>
          </w:p>
        </w:tc>
      </w:tr>
      <w:tr>
        <w:trPr>
          <w:trHeight w:val="1683" w:hRule="atLeast"/>
        </w:trPr>
        <w:tc>
          <w:tcPr>
            <w:tcW w:w="1004" w:type="dxa"/>
          </w:tcPr>
          <w:p>
            <w:pPr>
              <w:pStyle w:val="TableParagraph"/>
              <w:spacing w:before="34"/>
              <w:ind w:left="154" w:right="147"/>
              <w:jc w:val="center"/>
              <w:rPr>
                <w:rFonts w:ascii="微软雅黑"/>
                <w:b/>
                <w:sz w:val="21"/>
              </w:rPr>
            </w:pPr>
            <w:r>
              <w:rPr>
                <w:rFonts w:ascii="微软雅黑"/>
                <w:b/>
                <w:sz w:val="21"/>
              </w:rPr>
              <w:t>9.1.29</w:t>
            </w:r>
          </w:p>
        </w:tc>
        <w:tc>
          <w:tcPr>
            <w:tcW w:w="1644" w:type="dxa"/>
          </w:tcPr>
          <w:p>
            <w:pPr>
              <w:pStyle w:val="TableParagraph"/>
              <w:spacing w:line="213" w:lineRule="auto" w:before="74"/>
              <w:ind w:left="190" w:right="106"/>
              <w:rPr>
                <w:rFonts w:ascii="微软雅黑" w:eastAsia="微软雅黑" w:hint="eastAsia"/>
                <w:b/>
                <w:sz w:val="21"/>
              </w:rPr>
            </w:pPr>
            <w:r>
              <w:rPr>
                <w:rFonts w:ascii="微软雅黑" w:eastAsia="微软雅黑" w:hint="eastAsia"/>
                <w:b/>
                <w:sz w:val="21"/>
              </w:rPr>
              <w:t>慢性早期肾衰竭</w:t>
            </w:r>
          </w:p>
        </w:tc>
        <w:tc>
          <w:tcPr>
            <w:tcW w:w="7572" w:type="dxa"/>
          </w:tcPr>
          <w:p>
            <w:pPr>
              <w:pStyle w:val="TableParagraph"/>
              <w:spacing w:line="280" w:lineRule="auto" w:before="97"/>
              <w:ind w:left="105" w:right="306"/>
              <w:rPr>
                <w:sz w:val="21"/>
              </w:rPr>
            </w:pPr>
            <w:r>
              <w:rPr>
                <w:sz w:val="21"/>
              </w:rPr>
              <w:t>因双肾功能慢性不可逆性损害，达到肾功能衰竭期，诊断必须满足下列全部条件，且至少持续 180 天：</w:t>
            </w:r>
          </w:p>
          <w:p>
            <w:pPr>
              <w:pStyle w:val="TableParagraph"/>
              <w:numPr>
                <w:ilvl w:val="0"/>
                <w:numId w:val="24"/>
              </w:numPr>
              <w:tabs>
                <w:tab w:pos="731" w:val="left" w:leader="none"/>
              </w:tabs>
              <w:spacing w:line="240" w:lineRule="auto" w:before="85" w:after="0"/>
              <w:ind w:left="730" w:right="0" w:hanging="624"/>
              <w:jc w:val="left"/>
              <w:rPr>
                <w:sz w:val="21"/>
              </w:rPr>
            </w:pPr>
            <w:r>
              <w:rPr>
                <w:spacing w:val="-8"/>
                <w:w w:val="100"/>
                <w:sz w:val="21"/>
              </w:rPr>
              <w:t>肾小球滤过率</w:t>
            </w:r>
            <w:r>
              <w:rPr>
                <w:spacing w:val="-1"/>
                <w:w w:val="100"/>
                <w:sz w:val="21"/>
              </w:rPr>
              <w:t>（</w:t>
            </w:r>
            <w:r>
              <w:rPr>
                <w:spacing w:val="-3"/>
                <w:w w:val="171"/>
                <w:sz w:val="21"/>
              </w:rPr>
              <w:t>G</w:t>
            </w:r>
            <w:r>
              <w:rPr>
                <w:w w:val="146"/>
                <w:sz w:val="21"/>
              </w:rPr>
              <w:t>F</w:t>
            </w:r>
            <w:r>
              <w:rPr>
                <w:spacing w:val="-3"/>
                <w:w w:val="146"/>
                <w:sz w:val="21"/>
              </w:rPr>
              <w:t>R</w:t>
            </w:r>
            <w:r>
              <w:rPr>
                <w:spacing w:val="-32"/>
                <w:w w:val="100"/>
                <w:sz w:val="21"/>
              </w:rPr>
              <w:t>）</w:t>
            </w:r>
            <w:r>
              <w:rPr>
                <w:spacing w:val="-1"/>
                <w:w w:val="131"/>
                <w:sz w:val="21"/>
              </w:rPr>
              <w:t>&lt;</w:t>
            </w:r>
            <w:r>
              <w:rPr>
                <w:spacing w:val="-3"/>
                <w:w w:val="121"/>
                <w:sz w:val="21"/>
              </w:rPr>
              <w:t>2</w:t>
            </w:r>
            <w:r>
              <w:rPr>
                <w:w w:val="122"/>
                <w:sz w:val="21"/>
              </w:rPr>
              <w:t>5</w:t>
            </w:r>
            <w:r>
              <w:rPr>
                <w:w w:val="182"/>
                <w:sz w:val="21"/>
              </w:rPr>
              <w:t>m</w:t>
            </w:r>
            <w:r>
              <w:rPr>
                <w:spacing w:val="-3"/>
                <w:w w:val="39"/>
                <w:sz w:val="21"/>
              </w:rPr>
              <w:t>l</w:t>
            </w:r>
            <w:r>
              <w:rPr>
                <w:w w:val="120"/>
                <w:sz w:val="21"/>
              </w:rPr>
              <w:t>/</w:t>
            </w:r>
            <w:r>
              <w:rPr>
                <w:spacing w:val="-2"/>
                <w:w w:val="120"/>
                <w:sz w:val="21"/>
              </w:rPr>
              <w:t>m</w:t>
            </w:r>
            <w:r>
              <w:rPr>
                <w:spacing w:val="-2"/>
                <w:w w:val="40"/>
                <w:sz w:val="21"/>
              </w:rPr>
              <w:t>i</w:t>
            </w:r>
            <w:r>
              <w:rPr>
                <w:w w:val="122"/>
                <w:sz w:val="21"/>
              </w:rPr>
              <w:t>n</w:t>
            </w:r>
            <w:r>
              <w:rPr>
                <w:spacing w:val="-51"/>
                <w:sz w:val="21"/>
              </w:rPr>
              <w:t> </w:t>
            </w:r>
            <w:r>
              <w:rPr>
                <w:spacing w:val="-8"/>
                <w:w w:val="100"/>
                <w:sz w:val="21"/>
              </w:rPr>
              <w:t>或者肌酐清除率</w:t>
            </w:r>
            <w:r>
              <w:rPr>
                <w:spacing w:val="-1"/>
                <w:w w:val="100"/>
                <w:sz w:val="21"/>
              </w:rPr>
              <w:t>（</w:t>
            </w:r>
            <w:r>
              <w:rPr>
                <w:w w:val="135"/>
                <w:sz w:val="21"/>
              </w:rPr>
              <w:t>C</w:t>
            </w:r>
            <w:r>
              <w:rPr>
                <w:spacing w:val="-1"/>
                <w:w w:val="135"/>
                <w:sz w:val="21"/>
              </w:rPr>
              <w:t>c</w:t>
            </w:r>
            <w:r>
              <w:rPr>
                <w:spacing w:val="-2"/>
                <w:w w:val="73"/>
                <w:sz w:val="21"/>
              </w:rPr>
              <w:t>r</w:t>
            </w:r>
            <w:r>
              <w:rPr>
                <w:spacing w:val="-32"/>
                <w:w w:val="100"/>
                <w:sz w:val="21"/>
              </w:rPr>
              <w:t>）</w:t>
            </w:r>
            <w:r>
              <w:rPr>
                <w:spacing w:val="-4"/>
                <w:w w:val="131"/>
                <w:sz w:val="21"/>
              </w:rPr>
              <w:t>&lt;</w:t>
            </w:r>
            <w:r>
              <w:rPr>
                <w:w w:val="121"/>
                <w:sz w:val="21"/>
              </w:rPr>
              <w:t>2</w:t>
            </w:r>
            <w:r>
              <w:rPr>
                <w:spacing w:val="-2"/>
                <w:w w:val="121"/>
                <w:sz w:val="21"/>
              </w:rPr>
              <w:t>5</w:t>
            </w:r>
            <w:r>
              <w:rPr>
                <w:w w:val="182"/>
                <w:sz w:val="21"/>
              </w:rPr>
              <w:t>m</w:t>
            </w:r>
            <w:r>
              <w:rPr>
                <w:spacing w:val="-1"/>
                <w:w w:val="49"/>
                <w:sz w:val="21"/>
              </w:rPr>
              <w:t>l</w:t>
            </w:r>
            <w:r>
              <w:rPr>
                <w:spacing w:val="-3"/>
                <w:w w:val="49"/>
                <w:sz w:val="21"/>
              </w:rPr>
              <w:t>/</w:t>
            </w:r>
            <w:r>
              <w:rPr>
                <w:spacing w:val="-2"/>
                <w:w w:val="182"/>
                <w:sz w:val="21"/>
              </w:rPr>
              <w:t>m</w:t>
            </w:r>
            <w:r>
              <w:rPr>
                <w:spacing w:val="0"/>
                <w:w w:val="40"/>
                <w:sz w:val="21"/>
              </w:rPr>
              <w:t>i</w:t>
            </w:r>
            <w:r>
              <w:rPr>
                <w:spacing w:val="-2"/>
                <w:w w:val="122"/>
                <w:sz w:val="21"/>
              </w:rPr>
              <w:t>n</w:t>
            </w:r>
            <w:r>
              <w:rPr>
                <w:w w:val="100"/>
                <w:sz w:val="21"/>
              </w:rPr>
              <w:t>；</w:t>
            </w:r>
          </w:p>
          <w:p>
            <w:pPr>
              <w:pStyle w:val="TableParagraph"/>
              <w:numPr>
                <w:ilvl w:val="0"/>
                <w:numId w:val="24"/>
              </w:numPr>
              <w:tabs>
                <w:tab w:pos="731" w:val="left" w:leader="none"/>
              </w:tabs>
              <w:spacing w:line="240" w:lineRule="auto" w:before="123" w:after="0"/>
              <w:ind w:left="730" w:right="0" w:hanging="624"/>
              <w:jc w:val="left"/>
              <w:rPr>
                <w:sz w:val="21"/>
              </w:rPr>
            </w:pPr>
            <w:r>
              <w:rPr>
                <w:spacing w:val="-1"/>
                <w:w w:val="100"/>
                <w:sz w:val="21"/>
              </w:rPr>
              <w:t>血肌酐（</w:t>
            </w:r>
            <w:r>
              <w:rPr>
                <w:w w:val="128"/>
                <w:sz w:val="21"/>
              </w:rPr>
              <w:t>S</w:t>
            </w:r>
            <w:r>
              <w:rPr>
                <w:spacing w:val="-1"/>
                <w:w w:val="128"/>
                <w:sz w:val="21"/>
              </w:rPr>
              <w:t>c</w:t>
            </w:r>
            <w:r>
              <w:rPr>
                <w:spacing w:val="-3"/>
                <w:w w:val="73"/>
                <w:sz w:val="21"/>
              </w:rPr>
              <w:t>r</w:t>
            </w:r>
            <w:r>
              <w:rPr>
                <w:w w:val="100"/>
                <w:sz w:val="21"/>
              </w:rPr>
              <w:t>）</w:t>
            </w:r>
            <w:r>
              <w:rPr>
                <w:spacing w:val="-3"/>
                <w:w w:val="130"/>
                <w:sz w:val="21"/>
              </w:rPr>
              <w:t>&gt;</w:t>
            </w:r>
            <w:r>
              <w:rPr>
                <w:spacing w:val="-2"/>
                <w:w w:val="122"/>
                <w:sz w:val="21"/>
              </w:rPr>
              <w:t>5</w:t>
            </w:r>
            <w:r>
              <w:rPr>
                <w:w w:val="182"/>
                <w:sz w:val="21"/>
              </w:rPr>
              <w:t>m</w:t>
            </w:r>
            <w:r>
              <w:rPr>
                <w:spacing w:val="-2"/>
                <w:w w:val="122"/>
                <w:sz w:val="21"/>
              </w:rPr>
              <w:t>g</w:t>
            </w:r>
            <w:r>
              <w:rPr>
                <w:w w:val="73"/>
                <w:sz w:val="21"/>
              </w:rPr>
              <w:t>/dl</w:t>
            </w:r>
            <w:r>
              <w:rPr>
                <w:spacing w:val="-55"/>
                <w:sz w:val="21"/>
              </w:rPr>
              <w:t> </w:t>
            </w:r>
            <w:r>
              <w:rPr>
                <w:w w:val="100"/>
                <w:sz w:val="21"/>
              </w:rPr>
              <w:t>或者</w:t>
            </w:r>
            <w:r>
              <w:rPr>
                <w:spacing w:val="-3"/>
                <w:w w:val="130"/>
                <w:sz w:val="21"/>
              </w:rPr>
              <w:t>&gt;</w:t>
            </w:r>
            <w:r>
              <w:rPr>
                <w:spacing w:val="-1"/>
                <w:w w:val="122"/>
                <w:sz w:val="21"/>
              </w:rPr>
              <w:t>442</w:t>
            </w:r>
            <w:r>
              <w:rPr>
                <w:spacing w:val="-3"/>
                <w:w w:val="122"/>
                <w:sz w:val="21"/>
              </w:rPr>
              <w:t>u</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tc>
      </w:tr>
      <w:tr>
        <w:trPr>
          <w:trHeight w:val="1287" w:hRule="atLeast"/>
        </w:trPr>
        <w:tc>
          <w:tcPr>
            <w:tcW w:w="1004" w:type="dxa"/>
          </w:tcPr>
          <w:p>
            <w:pPr>
              <w:pStyle w:val="TableParagraph"/>
              <w:spacing w:before="35"/>
              <w:ind w:left="154" w:right="147"/>
              <w:jc w:val="center"/>
              <w:rPr>
                <w:rFonts w:ascii="微软雅黑"/>
                <w:b/>
                <w:sz w:val="21"/>
              </w:rPr>
            </w:pPr>
            <w:r>
              <w:rPr>
                <w:rFonts w:ascii="微软雅黑"/>
                <w:b/>
                <w:sz w:val="21"/>
              </w:rPr>
              <w:t>9.1.30</w:t>
            </w:r>
          </w:p>
        </w:tc>
        <w:tc>
          <w:tcPr>
            <w:tcW w:w="1644" w:type="dxa"/>
          </w:tcPr>
          <w:p>
            <w:pPr>
              <w:pStyle w:val="TableParagraph"/>
              <w:spacing w:before="35"/>
              <w:ind w:left="190"/>
              <w:rPr>
                <w:rFonts w:ascii="微软雅黑" w:eastAsia="微软雅黑" w:hint="eastAsia"/>
                <w:b/>
                <w:sz w:val="21"/>
              </w:rPr>
            </w:pPr>
            <w:r>
              <w:rPr>
                <w:rFonts w:ascii="微软雅黑" w:eastAsia="微软雅黑" w:hint="eastAsia"/>
                <w:b/>
                <w:sz w:val="21"/>
              </w:rPr>
              <w:t>一侧肾切除</w:t>
            </w:r>
          </w:p>
        </w:tc>
        <w:tc>
          <w:tcPr>
            <w:tcW w:w="7572" w:type="dxa"/>
          </w:tcPr>
          <w:p>
            <w:pPr>
              <w:pStyle w:val="TableParagraph"/>
              <w:spacing w:line="278" w:lineRule="auto" w:before="97"/>
              <w:ind w:left="105" w:right="306"/>
              <w:rPr>
                <w:sz w:val="21"/>
              </w:rPr>
            </w:pPr>
            <w:r>
              <w:rPr>
                <w:sz w:val="21"/>
              </w:rPr>
              <w:t>指因疾病或者意外伤害导致肾脏严重损害，已经实际实施了左肾切除手术或者右肾切除手术。</w:t>
            </w:r>
          </w:p>
          <w:p>
            <w:pPr>
              <w:pStyle w:val="TableParagraph"/>
              <w:spacing w:before="89"/>
              <w:ind w:left="105"/>
              <w:rPr>
                <w:sz w:val="21"/>
              </w:rPr>
            </w:pPr>
            <w:r>
              <w:rPr>
                <w:sz w:val="21"/>
              </w:rPr>
              <w:t>部分肾切除手术以及作为器官捐献者而实施的肾切除手术不在保障范围内。</w:t>
            </w:r>
          </w:p>
        </w:tc>
      </w:tr>
      <w:tr>
        <w:trPr>
          <w:trHeight w:val="1605" w:hRule="atLeast"/>
        </w:trPr>
        <w:tc>
          <w:tcPr>
            <w:tcW w:w="1004" w:type="dxa"/>
          </w:tcPr>
          <w:p>
            <w:pPr>
              <w:pStyle w:val="TableParagraph"/>
              <w:spacing w:before="32"/>
              <w:ind w:left="141" w:right="158"/>
              <w:jc w:val="center"/>
              <w:rPr>
                <w:rFonts w:ascii="微软雅黑"/>
                <w:b/>
                <w:sz w:val="21"/>
              </w:rPr>
            </w:pPr>
            <w:r>
              <w:rPr>
                <w:rFonts w:ascii="微软雅黑"/>
                <w:b/>
                <w:sz w:val="21"/>
              </w:rPr>
              <w:t>9.1.31</w:t>
            </w:r>
          </w:p>
        </w:tc>
        <w:tc>
          <w:tcPr>
            <w:tcW w:w="1644" w:type="dxa"/>
          </w:tcPr>
          <w:p>
            <w:pPr>
              <w:pStyle w:val="TableParagraph"/>
              <w:spacing w:before="32"/>
              <w:ind w:left="190"/>
              <w:rPr>
                <w:rFonts w:ascii="微软雅黑" w:eastAsia="微软雅黑" w:hint="eastAsia"/>
                <w:b/>
                <w:sz w:val="21"/>
              </w:rPr>
            </w:pPr>
            <w:r>
              <w:rPr>
                <w:rFonts w:ascii="微软雅黑" w:eastAsia="微软雅黑" w:hint="eastAsia"/>
                <w:b/>
                <w:sz w:val="21"/>
              </w:rPr>
              <w:t>肾上腺切除术</w:t>
            </w:r>
          </w:p>
          <w:p>
            <w:pPr>
              <w:pStyle w:val="TableParagraph"/>
              <w:spacing w:line="211" w:lineRule="auto" w:before="79"/>
              <w:ind w:left="190" w:right="106"/>
              <w:jc w:val="both"/>
              <w:rPr>
                <w:rFonts w:ascii="微软雅黑" w:eastAsia="微软雅黑" w:hint="eastAsia"/>
                <w:b/>
                <w:sz w:val="21"/>
              </w:rPr>
            </w:pPr>
            <w:r>
              <w:rPr>
                <w:rFonts w:ascii="微软雅黑" w:eastAsia="微软雅黑" w:hint="eastAsia"/>
                <w:b/>
                <w:sz w:val="21"/>
              </w:rPr>
              <w:t>（因肾上腺皮质腺瘤切除肾上腺）</w:t>
            </w:r>
          </w:p>
        </w:tc>
        <w:tc>
          <w:tcPr>
            <w:tcW w:w="7572" w:type="dxa"/>
          </w:tcPr>
          <w:p>
            <w:pPr>
              <w:pStyle w:val="TableParagraph"/>
              <w:spacing w:line="280" w:lineRule="auto" w:before="94"/>
              <w:ind w:left="105" w:right="306"/>
              <w:jc w:val="both"/>
              <w:rPr>
                <w:sz w:val="21"/>
              </w:rPr>
            </w:pPr>
            <w:r>
              <w:rPr>
                <w:sz w:val="21"/>
              </w:rPr>
              <w:t>指为治疗因肾上腺腺瘤所导致醛固酮分泌过多产Th的继发性恶性高血压，而实际实施了肾上腺切除术。手术须在我们认可医院的专科医Th认为是医疗必须的情况下进行。</w:t>
            </w:r>
          </w:p>
        </w:tc>
      </w:tr>
      <w:tr>
        <w:trPr>
          <w:trHeight w:val="2801" w:hRule="atLeast"/>
        </w:trPr>
        <w:tc>
          <w:tcPr>
            <w:tcW w:w="1004" w:type="dxa"/>
          </w:tcPr>
          <w:p>
            <w:pPr>
              <w:pStyle w:val="TableParagraph"/>
              <w:spacing w:before="35"/>
              <w:ind w:left="154" w:right="149"/>
              <w:jc w:val="center"/>
              <w:rPr>
                <w:rFonts w:ascii="微软雅黑"/>
                <w:b/>
                <w:sz w:val="21"/>
              </w:rPr>
            </w:pPr>
            <w:r>
              <w:rPr>
                <w:rFonts w:ascii="微软雅黑"/>
                <w:b/>
                <w:sz w:val="21"/>
              </w:rPr>
              <w:t>9.1.32</w:t>
            </w:r>
          </w:p>
        </w:tc>
        <w:tc>
          <w:tcPr>
            <w:tcW w:w="1644" w:type="dxa"/>
          </w:tcPr>
          <w:p>
            <w:pPr>
              <w:pStyle w:val="TableParagraph"/>
              <w:spacing w:before="35"/>
              <w:ind w:left="190"/>
              <w:rPr>
                <w:rFonts w:ascii="微软雅黑" w:eastAsia="微软雅黑" w:hint="eastAsia"/>
                <w:b/>
                <w:sz w:val="21"/>
              </w:rPr>
            </w:pPr>
            <w:r>
              <w:rPr>
                <w:rFonts w:ascii="微软雅黑" w:eastAsia="微软雅黑" w:hint="eastAsia"/>
                <w:b/>
                <w:sz w:val="21"/>
              </w:rPr>
              <w:t>早期肝硬化</w:t>
            </w:r>
          </w:p>
        </w:tc>
        <w:tc>
          <w:tcPr>
            <w:tcW w:w="7572" w:type="dxa"/>
          </w:tcPr>
          <w:p>
            <w:pPr>
              <w:pStyle w:val="TableParagraph"/>
              <w:spacing w:line="278" w:lineRule="auto" w:before="97"/>
              <w:ind w:left="105" w:right="306"/>
              <w:rPr>
                <w:sz w:val="21"/>
              </w:rPr>
            </w:pPr>
            <w:r>
              <w:rPr>
                <w:sz w:val="21"/>
              </w:rPr>
              <w:t>须由我们认可医院的专科医Th明确诊断，并且必须由活检证实有再Th的肝细胞结节和典型的肝组织纤维化。须满足下列全部条件并至少持续一年：</w:t>
            </w:r>
          </w:p>
          <w:p>
            <w:pPr>
              <w:pStyle w:val="TableParagraph"/>
              <w:numPr>
                <w:ilvl w:val="0"/>
                <w:numId w:val="25"/>
              </w:numPr>
              <w:tabs>
                <w:tab w:pos="731" w:val="left" w:leader="none"/>
              </w:tabs>
              <w:spacing w:line="240" w:lineRule="auto" w:before="89" w:after="0"/>
              <w:ind w:left="730"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25"/>
              </w:numPr>
              <w:tabs>
                <w:tab w:pos="731" w:val="left" w:leader="none"/>
              </w:tabs>
              <w:spacing w:line="240" w:lineRule="auto" w:before="123" w:after="0"/>
              <w:ind w:left="730" w:right="0" w:hanging="624"/>
              <w:jc w:val="left"/>
              <w:rPr>
                <w:sz w:val="21"/>
              </w:rPr>
            </w:pPr>
            <w:r>
              <w:rPr>
                <w:spacing w:val="-3"/>
                <w:w w:val="100"/>
                <w:sz w:val="21"/>
              </w:rPr>
              <w:t>蛋白质合成异常，白蛋白水平低于</w:t>
            </w:r>
            <w:r>
              <w:rPr>
                <w:spacing w:val="-53"/>
                <w:sz w:val="21"/>
              </w:rPr>
              <w:t> </w:t>
            </w:r>
            <w:r>
              <w:rPr>
                <w:spacing w:val="-3"/>
                <w:w w:val="121"/>
                <w:sz w:val="21"/>
              </w:rPr>
              <w:t>2</w:t>
            </w:r>
            <w:r>
              <w:rPr>
                <w:spacing w:val="-2"/>
                <w:w w:val="122"/>
                <w:sz w:val="21"/>
              </w:rPr>
              <w:t>7</w:t>
            </w:r>
            <w:r>
              <w:rPr>
                <w:w w:val="122"/>
                <w:sz w:val="21"/>
              </w:rPr>
              <w:t>g</w:t>
            </w:r>
            <w:r>
              <w:rPr>
                <w:spacing w:val="-2"/>
                <w:w w:val="58"/>
                <w:sz w:val="21"/>
              </w:rPr>
              <w:t>/</w:t>
            </w:r>
            <w:r>
              <w:rPr>
                <w:spacing w:val="0"/>
                <w:w w:val="122"/>
                <w:sz w:val="21"/>
              </w:rPr>
              <w:t>L</w:t>
            </w:r>
            <w:r>
              <w:rPr>
                <w:w w:val="100"/>
                <w:sz w:val="21"/>
              </w:rPr>
              <w:t>；</w:t>
            </w:r>
          </w:p>
          <w:p>
            <w:pPr>
              <w:pStyle w:val="TableParagraph"/>
              <w:numPr>
                <w:ilvl w:val="0"/>
                <w:numId w:val="25"/>
              </w:numPr>
              <w:tabs>
                <w:tab w:pos="731" w:val="left" w:leader="none"/>
              </w:tabs>
              <w:spacing w:line="280" w:lineRule="auto" w:before="121" w:after="0"/>
              <w:ind w:left="730" w:right="305" w:hanging="624"/>
              <w:jc w:val="left"/>
              <w:rPr>
                <w:sz w:val="21"/>
              </w:rPr>
            </w:pPr>
            <w:r>
              <w:rPr>
                <w:spacing w:val="-5"/>
                <w:sz w:val="21"/>
              </w:rPr>
              <w:t>异常凝血功能，凝血酶原时间超过正常上限的 </w:t>
            </w:r>
            <w:r>
              <w:rPr>
                <w:sz w:val="21"/>
              </w:rPr>
              <w:t>2</w:t>
            </w:r>
            <w:r>
              <w:rPr>
                <w:spacing w:val="-7"/>
                <w:sz w:val="21"/>
              </w:rPr>
              <w:t> 倍或者以上，或者国际</w:t>
            </w:r>
            <w:r>
              <w:rPr>
                <w:spacing w:val="-5"/>
                <w:sz w:val="21"/>
              </w:rPr>
              <w:t>正常化比率</w:t>
            </w:r>
            <w:r>
              <w:rPr>
                <w:sz w:val="21"/>
              </w:rPr>
              <w:t>（INR）</w:t>
            </w:r>
            <w:r>
              <w:rPr>
                <w:spacing w:val="-8"/>
                <w:sz w:val="21"/>
              </w:rPr>
              <w:t>在 </w:t>
            </w:r>
            <w:r>
              <w:rPr>
                <w:sz w:val="21"/>
              </w:rPr>
              <w:t>2.0</w:t>
            </w:r>
            <w:r>
              <w:rPr>
                <w:spacing w:val="-5"/>
                <w:sz w:val="21"/>
              </w:rPr>
              <w:t> 以上。</w:t>
            </w:r>
          </w:p>
          <w:p>
            <w:pPr>
              <w:pStyle w:val="TableParagraph"/>
              <w:spacing w:before="88"/>
              <w:ind w:left="105"/>
              <w:rPr>
                <w:sz w:val="21"/>
              </w:rPr>
            </w:pPr>
            <w:r>
              <w:rPr>
                <w:sz w:val="21"/>
              </w:rPr>
              <w:t>因酗酒或者药物滥用导致的肝硬化不在保障范围内。</w:t>
            </w:r>
          </w:p>
        </w:tc>
      </w:tr>
      <w:tr>
        <w:trPr>
          <w:trHeight w:val="1605" w:hRule="atLeast"/>
        </w:trPr>
        <w:tc>
          <w:tcPr>
            <w:tcW w:w="1004" w:type="dxa"/>
          </w:tcPr>
          <w:p>
            <w:pPr>
              <w:pStyle w:val="TableParagraph"/>
              <w:spacing w:before="32"/>
              <w:ind w:left="154" w:right="146"/>
              <w:jc w:val="center"/>
              <w:rPr>
                <w:rFonts w:ascii="微软雅黑"/>
                <w:b/>
                <w:sz w:val="21"/>
              </w:rPr>
            </w:pPr>
            <w:r>
              <w:rPr>
                <w:rFonts w:ascii="微软雅黑"/>
                <w:b/>
                <w:sz w:val="21"/>
              </w:rPr>
              <w:t>9.1.33</w:t>
            </w:r>
          </w:p>
        </w:tc>
        <w:tc>
          <w:tcPr>
            <w:tcW w:w="1644" w:type="dxa"/>
          </w:tcPr>
          <w:p>
            <w:pPr>
              <w:pStyle w:val="TableParagraph"/>
              <w:spacing w:before="32"/>
              <w:ind w:left="190"/>
              <w:rPr>
                <w:rFonts w:ascii="微软雅黑" w:eastAsia="微软雅黑" w:hint="eastAsia"/>
                <w:b/>
                <w:sz w:val="21"/>
              </w:rPr>
            </w:pPr>
            <w:r>
              <w:rPr>
                <w:rFonts w:ascii="微软雅黑" w:eastAsia="微软雅黑" w:hint="eastAsia"/>
                <w:b/>
                <w:sz w:val="21"/>
              </w:rPr>
              <w:t>肝叶切除</w:t>
            </w:r>
          </w:p>
        </w:tc>
        <w:tc>
          <w:tcPr>
            <w:tcW w:w="7572" w:type="dxa"/>
          </w:tcPr>
          <w:p>
            <w:pPr>
              <w:pStyle w:val="TableParagraph"/>
              <w:spacing w:line="280" w:lineRule="auto" w:before="95"/>
              <w:ind w:left="105" w:right="306"/>
              <w:rPr>
                <w:sz w:val="21"/>
              </w:rPr>
            </w:pPr>
            <w:r>
              <w:rPr>
                <w:sz w:val="21"/>
              </w:rPr>
              <w:t>指因疾病或者意外伤害导致肝脏严重损害，已经实际实施了至少一整叶左肝切除手术或者右肝切除手术。</w:t>
            </w:r>
          </w:p>
          <w:p>
            <w:pPr>
              <w:pStyle w:val="TableParagraph"/>
              <w:spacing w:line="280" w:lineRule="auto" w:before="85"/>
              <w:ind w:left="105" w:right="306"/>
              <w:rPr>
                <w:sz w:val="21"/>
              </w:rPr>
            </w:pPr>
            <w:r>
              <w:rPr>
                <w:sz w:val="21"/>
              </w:rPr>
              <w:t>因酗酒或者药物滥用导致的肝切除手术以及作为器官捐献者而实施的肝切除手术不在保障范围内。</w:t>
            </w:r>
          </w:p>
        </w:tc>
      </w:tr>
      <w:tr>
        <w:trPr>
          <w:trHeight w:val="1121" w:hRule="atLeast"/>
        </w:trPr>
        <w:tc>
          <w:tcPr>
            <w:tcW w:w="1004" w:type="dxa"/>
          </w:tcPr>
          <w:p>
            <w:pPr>
              <w:pStyle w:val="TableParagraph"/>
              <w:spacing w:before="32"/>
              <w:ind w:left="154" w:right="146"/>
              <w:jc w:val="center"/>
              <w:rPr>
                <w:rFonts w:ascii="微软雅黑"/>
                <w:b/>
                <w:sz w:val="21"/>
              </w:rPr>
            </w:pPr>
            <w:r>
              <w:rPr>
                <w:rFonts w:ascii="微软雅黑"/>
                <w:b/>
                <w:sz w:val="21"/>
              </w:rPr>
              <w:t>9.1.34</w:t>
            </w:r>
          </w:p>
        </w:tc>
        <w:tc>
          <w:tcPr>
            <w:tcW w:w="1644" w:type="dxa"/>
          </w:tcPr>
          <w:p>
            <w:pPr>
              <w:pStyle w:val="TableParagraph"/>
              <w:spacing w:before="32"/>
              <w:ind w:left="190"/>
              <w:rPr>
                <w:rFonts w:ascii="微软雅黑" w:eastAsia="微软雅黑" w:hint="eastAsia"/>
                <w:b/>
                <w:sz w:val="21"/>
              </w:rPr>
            </w:pPr>
            <w:r>
              <w:rPr>
                <w:rFonts w:ascii="微软雅黑" w:eastAsia="微软雅黑" w:hint="eastAsia"/>
                <w:b/>
                <w:sz w:val="21"/>
              </w:rPr>
              <w:t>人工肝治疗</w:t>
            </w:r>
          </w:p>
        </w:tc>
        <w:tc>
          <w:tcPr>
            <w:tcW w:w="7572" w:type="dxa"/>
          </w:tcPr>
          <w:p>
            <w:pPr>
              <w:pStyle w:val="TableParagraph"/>
              <w:spacing w:line="280" w:lineRule="auto" w:before="94"/>
              <w:ind w:left="105" w:right="309"/>
              <w:rPr>
                <w:sz w:val="21"/>
              </w:rPr>
            </w:pPr>
            <w:r>
              <w:rPr>
                <w:sz w:val="21"/>
              </w:rPr>
              <w:t>指因急性严重肝炎导致肝脏功能衰竭，已经实际接受了人工肝治疗。治疗须在我们认可医院的专科医Th认为是医疗必须的情况下进行。</w:t>
            </w:r>
          </w:p>
          <w:p>
            <w:pPr>
              <w:pStyle w:val="TableParagraph"/>
              <w:spacing w:before="87"/>
              <w:ind w:left="105"/>
              <w:rPr>
                <w:sz w:val="21"/>
              </w:rPr>
            </w:pPr>
            <w:r>
              <w:rPr>
                <w:w w:val="100"/>
                <w:sz w:val="21"/>
              </w:rPr>
              <w:t>人工肝脏，又称人工肝脏支持治疗系统</w:t>
            </w:r>
            <w:r>
              <w:rPr>
                <w:spacing w:val="0"/>
                <w:w w:val="100"/>
                <w:sz w:val="21"/>
              </w:rPr>
              <w:t>（</w:t>
            </w:r>
            <w:r>
              <w:rPr>
                <w:w w:val="147"/>
                <w:sz w:val="21"/>
              </w:rPr>
              <w:t>A</w:t>
            </w:r>
            <w:r>
              <w:rPr>
                <w:spacing w:val="-1"/>
                <w:w w:val="66"/>
                <w:sz w:val="21"/>
              </w:rPr>
              <w:t>r</w:t>
            </w:r>
            <w:r>
              <w:rPr>
                <w:spacing w:val="-2"/>
                <w:w w:val="66"/>
                <w:sz w:val="21"/>
              </w:rPr>
              <w:t>t</w:t>
            </w:r>
            <w:r>
              <w:rPr>
                <w:spacing w:val="0"/>
                <w:w w:val="40"/>
                <w:sz w:val="21"/>
              </w:rPr>
              <w:t>i</w:t>
            </w:r>
            <w:r>
              <w:rPr>
                <w:spacing w:val="-2"/>
                <w:w w:val="58"/>
                <w:sz w:val="21"/>
              </w:rPr>
              <w:t>f</w:t>
            </w:r>
            <w:r>
              <w:rPr>
                <w:spacing w:val="0"/>
                <w:w w:val="40"/>
                <w:sz w:val="21"/>
              </w:rPr>
              <w:t>i</w:t>
            </w:r>
            <w:r>
              <w:rPr>
                <w:spacing w:val="-4"/>
                <w:w w:val="110"/>
                <w:sz w:val="21"/>
              </w:rPr>
              <w:t>c</w:t>
            </w:r>
            <w:r>
              <w:rPr>
                <w:spacing w:val="0"/>
                <w:w w:val="40"/>
                <w:sz w:val="21"/>
              </w:rPr>
              <w:t>i</w:t>
            </w:r>
            <w:r>
              <w:rPr>
                <w:w w:val="122"/>
                <w:sz w:val="21"/>
              </w:rPr>
              <w:t>a</w:t>
            </w:r>
            <w:r>
              <w:rPr>
                <w:w w:val="39"/>
                <w:sz w:val="21"/>
              </w:rPr>
              <w:t>l</w:t>
            </w:r>
            <w:r>
              <w:rPr>
                <w:spacing w:val="-3"/>
                <w:sz w:val="21"/>
              </w:rPr>
              <w:t> </w:t>
            </w:r>
            <w:r>
              <w:rPr>
                <w:w w:val="122"/>
                <w:sz w:val="21"/>
              </w:rPr>
              <w:t>L</w:t>
            </w:r>
            <w:r>
              <w:rPr>
                <w:spacing w:val="0"/>
                <w:w w:val="40"/>
                <w:sz w:val="21"/>
              </w:rPr>
              <w:t>i</w:t>
            </w:r>
            <w:r>
              <w:rPr>
                <w:spacing w:val="-3"/>
                <w:w w:val="109"/>
                <w:sz w:val="21"/>
              </w:rPr>
              <w:t>v</w:t>
            </w:r>
            <w:r>
              <w:rPr>
                <w:w w:val="122"/>
                <w:sz w:val="21"/>
              </w:rPr>
              <w:t>e</w:t>
            </w:r>
            <w:r>
              <w:rPr>
                <w:w w:val="73"/>
                <w:sz w:val="21"/>
              </w:rPr>
              <w:t>r</w:t>
            </w:r>
            <w:r>
              <w:rPr>
                <w:sz w:val="21"/>
              </w:rPr>
              <w:t> </w:t>
            </w:r>
            <w:r>
              <w:rPr>
                <w:w w:val="129"/>
                <w:sz w:val="21"/>
              </w:rPr>
              <w:t>Su</w:t>
            </w:r>
            <w:r>
              <w:rPr>
                <w:spacing w:val="-1"/>
                <w:w w:val="129"/>
                <w:sz w:val="21"/>
              </w:rPr>
              <w:t>p</w:t>
            </w:r>
            <w:r>
              <w:rPr>
                <w:spacing w:val="-4"/>
                <w:w w:val="121"/>
                <w:sz w:val="21"/>
              </w:rPr>
              <w:t>p</w:t>
            </w:r>
            <w:r>
              <w:rPr>
                <w:w w:val="122"/>
                <w:sz w:val="21"/>
              </w:rPr>
              <w:t>o</w:t>
            </w:r>
            <w:r>
              <w:rPr>
                <w:spacing w:val="-1"/>
                <w:w w:val="66"/>
                <w:sz w:val="21"/>
              </w:rPr>
              <w:t>r</w:t>
            </w:r>
            <w:r>
              <w:rPr>
                <w:w w:val="66"/>
                <w:sz w:val="21"/>
              </w:rPr>
              <w:t>t</w:t>
            </w:r>
            <w:r>
              <w:rPr>
                <w:spacing w:val="-1"/>
                <w:sz w:val="21"/>
              </w:rPr>
              <w:t> </w:t>
            </w:r>
            <w:r>
              <w:rPr>
                <w:w w:val="128"/>
                <w:sz w:val="21"/>
              </w:rPr>
              <w:t>S</w:t>
            </w:r>
            <w:r>
              <w:rPr>
                <w:spacing w:val="-3"/>
                <w:w w:val="128"/>
                <w:sz w:val="21"/>
              </w:rPr>
              <w:t>y</w:t>
            </w:r>
            <w:r>
              <w:rPr>
                <w:spacing w:val="-1"/>
                <w:w w:val="87"/>
                <w:sz w:val="21"/>
              </w:rPr>
              <w:t>st</w:t>
            </w:r>
            <w:r>
              <w:rPr>
                <w:spacing w:val="-2"/>
                <w:w w:val="122"/>
                <w:sz w:val="21"/>
              </w:rPr>
              <w:t>e</w:t>
            </w:r>
            <w:r>
              <w:rPr>
                <w:spacing w:val="1"/>
                <w:w w:val="182"/>
                <w:sz w:val="21"/>
              </w:rPr>
              <w:t>m</w:t>
            </w:r>
            <w:r>
              <w:rPr>
                <w:w w:val="100"/>
                <w:sz w:val="21"/>
              </w:rPr>
              <w:t>，</w:t>
            </w:r>
          </w:p>
        </w:tc>
      </w:tr>
    </w:tbl>
    <w:p>
      <w:pPr>
        <w:spacing w:after="0"/>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643"/>
        <w:gridCol w:w="7573"/>
      </w:tblGrid>
      <w:tr>
        <w:trPr>
          <w:trHeight w:val="1444" w:hRule="atLeast"/>
        </w:trPr>
        <w:tc>
          <w:tcPr>
            <w:tcW w:w="1004" w:type="dxa"/>
          </w:tcPr>
          <w:p>
            <w:pPr>
              <w:pStyle w:val="TableParagraph"/>
              <w:ind w:left="0"/>
              <w:rPr>
                <w:rFonts w:ascii="Times New Roman"/>
                <w:sz w:val="20"/>
              </w:rPr>
            </w:pPr>
          </w:p>
        </w:tc>
        <w:tc>
          <w:tcPr>
            <w:tcW w:w="1643" w:type="dxa"/>
          </w:tcPr>
          <w:p>
            <w:pPr>
              <w:pStyle w:val="TableParagraph"/>
              <w:ind w:left="0"/>
              <w:rPr>
                <w:rFonts w:ascii="Times New Roman"/>
                <w:sz w:val="20"/>
              </w:rPr>
            </w:pPr>
          </w:p>
        </w:tc>
        <w:tc>
          <w:tcPr>
            <w:tcW w:w="7573" w:type="dxa"/>
          </w:tcPr>
          <w:p>
            <w:pPr>
              <w:pStyle w:val="TableParagraph"/>
              <w:spacing w:line="215" w:lineRule="exact"/>
              <w:rPr>
                <w:sz w:val="21"/>
              </w:rPr>
            </w:pPr>
            <w:r>
              <w:rPr>
                <w:w w:val="147"/>
                <w:sz w:val="21"/>
              </w:rPr>
              <w:t>A</w:t>
            </w:r>
            <w:r>
              <w:rPr>
                <w:spacing w:val="-2"/>
                <w:w w:val="122"/>
                <w:sz w:val="21"/>
              </w:rPr>
              <w:t>L</w:t>
            </w:r>
            <w:r>
              <w:rPr>
                <w:w w:val="146"/>
                <w:sz w:val="21"/>
              </w:rPr>
              <w:t>S</w:t>
            </w:r>
            <w:r>
              <w:rPr>
                <w:spacing w:val="-2"/>
                <w:w w:val="146"/>
                <w:sz w:val="21"/>
              </w:rPr>
              <w:t>S</w:t>
            </w:r>
            <w:r>
              <w:rPr>
                <w:spacing w:val="-106"/>
                <w:w w:val="100"/>
                <w:sz w:val="21"/>
              </w:rPr>
              <w:t>）</w:t>
            </w:r>
            <w:r>
              <w:rPr>
                <w:spacing w:val="-8"/>
                <w:w w:val="100"/>
                <w:sz w:val="21"/>
              </w:rPr>
              <w:t>，包括血液透析、血浆置换和血液灌流支持系统，分子吸附再循环系统</w:t>
            </w:r>
          </w:p>
          <w:p>
            <w:pPr>
              <w:pStyle w:val="TableParagraph"/>
              <w:spacing w:line="280" w:lineRule="auto" w:before="44"/>
              <w:ind w:right="305"/>
              <w:rPr>
                <w:sz w:val="21"/>
              </w:rPr>
            </w:pPr>
            <w:r>
              <w:rPr>
                <w:w w:val="100"/>
                <w:sz w:val="21"/>
              </w:rPr>
              <w:t>（</w:t>
            </w:r>
            <w:r>
              <w:rPr>
                <w:spacing w:val="-2"/>
                <w:w w:val="184"/>
                <w:sz w:val="21"/>
              </w:rPr>
              <w:t>M</w:t>
            </w:r>
            <w:r>
              <w:rPr>
                <w:w w:val="122"/>
                <w:sz w:val="21"/>
              </w:rPr>
              <w:t>o</w:t>
            </w:r>
            <w:r>
              <w:rPr>
                <w:spacing w:val="-1"/>
                <w:w w:val="98"/>
                <w:sz w:val="21"/>
              </w:rPr>
              <w:t>lec</w:t>
            </w:r>
            <w:r>
              <w:rPr>
                <w:spacing w:val="-2"/>
                <w:w w:val="98"/>
                <w:sz w:val="21"/>
              </w:rPr>
              <w:t>u</w:t>
            </w:r>
            <w:r>
              <w:rPr>
                <w:spacing w:val="-3"/>
                <w:w w:val="39"/>
                <w:sz w:val="21"/>
              </w:rPr>
              <w:t>l</w:t>
            </w:r>
            <w:r>
              <w:rPr>
                <w:w w:val="122"/>
                <w:sz w:val="21"/>
              </w:rPr>
              <w:t>a</w:t>
            </w:r>
            <w:r>
              <w:rPr>
                <w:w w:val="73"/>
                <w:sz w:val="21"/>
              </w:rPr>
              <w:t>r</w:t>
            </w:r>
            <w:r>
              <w:rPr>
                <w:spacing w:val="-46"/>
                <w:sz w:val="21"/>
              </w:rPr>
              <w:t> </w:t>
            </w:r>
            <w:r>
              <w:rPr>
                <w:w w:val="147"/>
                <w:sz w:val="21"/>
              </w:rPr>
              <w:t>A</w:t>
            </w:r>
            <w:r>
              <w:rPr>
                <w:spacing w:val="-1"/>
                <w:w w:val="117"/>
                <w:sz w:val="21"/>
              </w:rPr>
              <w:t>d</w:t>
            </w:r>
            <w:r>
              <w:rPr>
                <w:spacing w:val="-3"/>
                <w:w w:val="117"/>
                <w:sz w:val="21"/>
              </w:rPr>
              <w:t>s</w:t>
            </w:r>
            <w:r>
              <w:rPr>
                <w:w w:val="122"/>
                <w:sz w:val="21"/>
              </w:rPr>
              <w:t>o</w:t>
            </w:r>
            <w:r>
              <w:rPr>
                <w:spacing w:val="-1"/>
                <w:w w:val="97"/>
                <w:sz w:val="21"/>
              </w:rPr>
              <w:t>r</w:t>
            </w:r>
            <w:r>
              <w:rPr>
                <w:spacing w:val="-3"/>
                <w:w w:val="97"/>
                <w:sz w:val="21"/>
              </w:rPr>
              <w:t>b</w:t>
            </w:r>
            <w:r>
              <w:rPr>
                <w:w w:val="122"/>
                <w:sz w:val="21"/>
              </w:rPr>
              <w:t>en</w:t>
            </w:r>
            <w:r>
              <w:rPr>
                <w:w w:val="60"/>
                <w:sz w:val="21"/>
              </w:rPr>
              <w:t>t</w:t>
            </w:r>
            <w:r>
              <w:rPr>
                <w:spacing w:val="-47"/>
                <w:sz w:val="21"/>
              </w:rPr>
              <w:t> </w:t>
            </w:r>
            <w:r>
              <w:rPr>
                <w:spacing w:val="-2"/>
                <w:w w:val="158"/>
                <w:sz w:val="21"/>
              </w:rPr>
              <w:t>R</w:t>
            </w:r>
            <w:r>
              <w:rPr>
                <w:w w:val="122"/>
                <w:sz w:val="21"/>
              </w:rPr>
              <w:t>e</w:t>
            </w:r>
            <w:r>
              <w:rPr>
                <w:spacing w:val="-2"/>
                <w:w w:val="110"/>
                <w:sz w:val="21"/>
              </w:rPr>
              <w:t>c</w:t>
            </w:r>
            <w:r>
              <w:rPr>
                <w:spacing w:val="0"/>
                <w:w w:val="40"/>
                <w:sz w:val="21"/>
              </w:rPr>
              <w:t>i</w:t>
            </w:r>
            <w:r>
              <w:rPr>
                <w:spacing w:val="-1"/>
                <w:w w:val="91"/>
                <w:sz w:val="21"/>
              </w:rPr>
              <w:t>r</w:t>
            </w:r>
            <w:r>
              <w:rPr>
                <w:spacing w:val="-2"/>
                <w:w w:val="91"/>
                <w:sz w:val="21"/>
              </w:rPr>
              <w:t>c</w:t>
            </w:r>
            <w:r>
              <w:rPr>
                <w:spacing w:val="-1"/>
                <w:w w:val="80"/>
                <w:sz w:val="21"/>
              </w:rPr>
              <w:t>u</w:t>
            </w:r>
            <w:r>
              <w:rPr>
                <w:spacing w:val="-4"/>
                <w:w w:val="80"/>
                <w:sz w:val="21"/>
              </w:rPr>
              <w:t>l</w:t>
            </w:r>
            <w:r>
              <w:rPr>
                <w:w w:val="122"/>
                <w:sz w:val="21"/>
              </w:rPr>
              <w:t>a</w:t>
            </w:r>
            <w:r>
              <w:rPr>
                <w:spacing w:val="-2"/>
                <w:w w:val="60"/>
                <w:sz w:val="21"/>
              </w:rPr>
              <w:t>t</w:t>
            </w:r>
            <w:r>
              <w:rPr>
                <w:spacing w:val="-2"/>
                <w:w w:val="40"/>
                <w:sz w:val="21"/>
              </w:rPr>
              <w:t>i</w:t>
            </w:r>
            <w:r>
              <w:rPr>
                <w:w w:val="122"/>
                <w:sz w:val="21"/>
              </w:rPr>
              <w:t>ng</w:t>
            </w:r>
            <w:r>
              <w:rPr>
                <w:spacing w:val="-41"/>
                <w:sz w:val="21"/>
              </w:rPr>
              <w:t> </w:t>
            </w:r>
            <w:r>
              <w:rPr>
                <w:w w:val="107"/>
                <w:sz w:val="21"/>
              </w:rPr>
              <w:t>Sys</w:t>
            </w:r>
            <w:r>
              <w:rPr>
                <w:spacing w:val="-1"/>
                <w:w w:val="107"/>
                <w:sz w:val="21"/>
              </w:rPr>
              <w:t>t</w:t>
            </w:r>
            <w:r>
              <w:rPr>
                <w:spacing w:val="-2"/>
                <w:w w:val="122"/>
                <w:sz w:val="21"/>
              </w:rPr>
              <w:t>e</w:t>
            </w:r>
            <w:r>
              <w:rPr>
                <w:spacing w:val="-2"/>
                <w:w w:val="182"/>
                <w:sz w:val="21"/>
              </w:rPr>
              <w:t>m</w:t>
            </w:r>
            <w:r>
              <w:rPr>
                <w:spacing w:val="-3"/>
                <w:w w:val="100"/>
                <w:sz w:val="21"/>
              </w:rPr>
              <w:t>，</w:t>
            </w:r>
            <w:r>
              <w:rPr>
                <w:w w:val="166"/>
                <w:sz w:val="21"/>
              </w:rPr>
              <w:t>M</w:t>
            </w:r>
            <w:r>
              <w:rPr>
                <w:spacing w:val="0"/>
                <w:w w:val="166"/>
                <w:sz w:val="21"/>
              </w:rPr>
              <w:t>A</w:t>
            </w:r>
            <w:r>
              <w:rPr>
                <w:spacing w:val="-4"/>
                <w:w w:val="158"/>
                <w:sz w:val="21"/>
              </w:rPr>
              <w:t>R</w:t>
            </w:r>
            <w:r>
              <w:rPr>
                <w:w w:val="146"/>
                <w:sz w:val="21"/>
              </w:rPr>
              <w:t>S</w:t>
            </w:r>
            <w:r>
              <w:rPr>
                <w:spacing w:val="-108"/>
                <w:w w:val="100"/>
                <w:sz w:val="21"/>
              </w:rPr>
              <w:t>）</w:t>
            </w:r>
            <w:r>
              <w:rPr>
                <w:w w:val="100"/>
                <w:sz w:val="21"/>
              </w:rPr>
              <w:t>，T</w:t>
            </w:r>
            <w:r>
              <w:rPr>
                <w:spacing w:val="-3"/>
                <w:w w:val="100"/>
                <w:sz w:val="21"/>
              </w:rPr>
              <w:t>h</w:t>
            </w:r>
            <w:r>
              <w:rPr>
                <w:spacing w:val="-2"/>
                <w:w w:val="100"/>
                <w:sz w:val="21"/>
              </w:rPr>
              <w:t>物人工肝支持系统（</w:t>
            </w:r>
            <w:r>
              <w:rPr>
                <w:spacing w:val="-1"/>
                <w:w w:val="93"/>
                <w:sz w:val="21"/>
              </w:rPr>
              <w:t>B</w:t>
            </w:r>
            <w:r>
              <w:rPr>
                <w:spacing w:val="-2"/>
                <w:w w:val="93"/>
                <w:sz w:val="21"/>
              </w:rPr>
              <w:t>i</w:t>
            </w:r>
            <w:r>
              <w:rPr>
                <w:w w:val="122"/>
                <w:sz w:val="21"/>
              </w:rPr>
              <w:t>o</w:t>
            </w:r>
            <w:r>
              <w:rPr>
                <w:spacing w:val="-2"/>
                <w:w w:val="122"/>
                <w:sz w:val="21"/>
              </w:rPr>
              <w:t>a</w:t>
            </w:r>
            <w:r>
              <w:rPr>
                <w:spacing w:val="-1"/>
                <w:w w:val="66"/>
                <w:sz w:val="21"/>
              </w:rPr>
              <w:t>r</w:t>
            </w:r>
            <w:r>
              <w:rPr>
                <w:spacing w:val="-2"/>
                <w:w w:val="66"/>
                <w:sz w:val="21"/>
              </w:rPr>
              <w:t>t</w:t>
            </w:r>
            <w:r>
              <w:rPr>
                <w:spacing w:val="0"/>
                <w:w w:val="40"/>
                <w:sz w:val="21"/>
              </w:rPr>
              <w:t>i</w:t>
            </w:r>
            <w:r>
              <w:rPr>
                <w:spacing w:val="-2"/>
                <w:w w:val="58"/>
                <w:sz w:val="21"/>
              </w:rPr>
              <w:t>f</w:t>
            </w:r>
            <w:r>
              <w:rPr>
                <w:spacing w:val="0"/>
                <w:w w:val="40"/>
                <w:sz w:val="21"/>
              </w:rPr>
              <w:t>i</w:t>
            </w:r>
            <w:r>
              <w:rPr>
                <w:spacing w:val="-4"/>
                <w:w w:val="110"/>
                <w:sz w:val="21"/>
              </w:rPr>
              <w:t>c</w:t>
            </w:r>
            <w:r>
              <w:rPr>
                <w:spacing w:val="0"/>
                <w:w w:val="40"/>
                <w:sz w:val="21"/>
              </w:rPr>
              <w:t>i</w:t>
            </w:r>
            <w:r>
              <w:rPr>
                <w:w w:val="122"/>
                <w:sz w:val="21"/>
              </w:rPr>
              <w:t>a</w:t>
            </w:r>
            <w:r>
              <w:rPr>
                <w:w w:val="39"/>
                <w:sz w:val="21"/>
              </w:rPr>
              <w:t>l</w:t>
            </w:r>
            <w:r>
              <w:rPr>
                <w:spacing w:val="-51"/>
                <w:sz w:val="21"/>
              </w:rPr>
              <w:t> </w:t>
            </w:r>
            <w:r>
              <w:rPr>
                <w:w w:val="122"/>
                <w:sz w:val="21"/>
              </w:rPr>
              <w:t>L</w:t>
            </w:r>
            <w:r>
              <w:rPr>
                <w:spacing w:val="0"/>
                <w:w w:val="40"/>
                <w:sz w:val="21"/>
              </w:rPr>
              <w:t>i</w:t>
            </w:r>
            <w:r>
              <w:rPr>
                <w:spacing w:val="-3"/>
                <w:w w:val="110"/>
                <w:sz w:val="21"/>
              </w:rPr>
              <w:t>v</w:t>
            </w:r>
            <w:r>
              <w:rPr>
                <w:w w:val="122"/>
                <w:sz w:val="21"/>
              </w:rPr>
              <w:t>e</w:t>
            </w:r>
            <w:r>
              <w:rPr>
                <w:w w:val="73"/>
                <w:sz w:val="21"/>
              </w:rPr>
              <w:t>r</w:t>
            </w:r>
            <w:r>
              <w:rPr>
                <w:spacing w:val="-48"/>
                <w:sz w:val="21"/>
              </w:rPr>
              <w:t> </w:t>
            </w:r>
            <w:r>
              <w:rPr>
                <w:spacing w:val="-3"/>
                <w:w w:val="146"/>
                <w:sz w:val="21"/>
              </w:rPr>
              <w:t>S</w:t>
            </w:r>
            <w:r>
              <w:rPr>
                <w:spacing w:val="-1"/>
                <w:w w:val="121"/>
                <w:sz w:val="21"/>
              </w:rPr>
              <w:t>u</w:t>
            </w:r>
            <w:r>
              <w:rPr>
                <w:spacing w:val="-2"/>
                <w:w w:val="121"/>
                <w:sz w:val="21"/>
              </w:rPr>
              <w:t>p</w:t>
            </w:r>
            <w:r>
              <w:rPr>
                <w:spacing w:val="-1"/>
                <w:w w:val="94"/>
                <w:sz w:val="21"/>
              </w:rPr>
              <w:t>por</w:t>
            </w:r>
            <w:r>
              <w:rPr>
                <w:w w:val="94"/>
                <w:sz w:val="21"/>
              </w:rPr>
              <w:t>t</w:t>
            </w:r>
            <w:r>
              <w:rPr>
                <w:spacing w:val="-49"/>
                <w:sz w:val="21"/>
              </w:rPr>
              <w:t> </w:t>
            </w:r>
            <w:r>
              <w:rPr>
                <w:w w:val="107"/>
                <w:sz w:val="21"/>
              </w:rPr>
              <w:t>Sys</w:t>
            </w:r>
            <w:r>
              <w:rPr>
                <w:spacing w:val="-4"/>
                <w:w w:val="107"/>
                <w:sz w:val="21"/>
              </w:rPr>
              <w:t>t</w:t>
            </w:r>
            <w:r>
              <w:rPr>
                <w:w w:val="122"/>
                <w:sz w:val="21"/>
              </w:rPr>
              <w:t>e</w:t>
            </w:r>
            <w:r>
              <w:rPr>
                <w:w w:val="182"/>
                <w:sz w:val="21"/>
              </w:rPr>
              <w:t>m</w:t>
            </w:r>
            <w:r>
              <w:rPr>
                <w:w w:val="100"/>
                <w:sz w:val="21"/>
              </w:rPr>
              <w:t>，</w:t>
            </w:r>
            <w:r>
              <w:rPr>
                <w:spacing w:val="-4"/>
                <w:w w:val="146"/>
                <w:sz w:val="21"/>
              </w:rPr>
              <w:t>B</w:t>
            </w:r>
            <w:r>
              <w:rPr>
                <w:w w:val="122"/>
                <w:sz w:val="21"/>
              </w:rPr>
              <w:t>L</w:t>
            </w:r>
            <w:r>
              <w:rPr>
                <w:w w:val="146"/>
                <w:sz w:val="21"/>
              </w:rPr>
              <w:t>S</w:t>
            </w:r>
            <w:r>
              <w:rPr>
                <w:spacing w:val="-3"/>
                <w:w w:val="146"/>
                <w:sz w:val="21"/>
              </w:rPr>
              <w:t>S</w:t>
            </w:r>
            <w:r>
              <w:rPr>
                <w:w w:val="100"/>
                <w:sz w:val="21"/>
              </w:rPr>
              <w:t>）等。</w:t>
            </w:r>
          </w:p>
          <w:p>
            <w:pPr>
              <w:pStyle w:val="TableParagraph"/>
              <w:spacing w:before="85"/>
              <w:rPr>
                <w:sz w:val="21"/>
              </w:rPr>
            </w:pPr>
            <w:r>
              <w:rPr>
                <w:sz w:val="21"/>
              </w:rPr>
              <w:t>针对慢性肝炎、慢性肝功能衰竭的治疗不在保障范围内。</w:t>
            </w:r>
          </w:p>
        </w:tc>
      </w:tr>
      <w:tr>
        <w:trPr>
          <w:trHeight w:val="1285" w:hRule="atLeast"/>
        </w:trPr>
        <w:tc>
          <w:tcPr>
            <w:tcW w:w="1004" w:type="dxa"/>
          </w:tcPr>
          <w:p>
            <w:pPr>
              <w:pStyle w:val="TableParagraph"/>
              <w:spacing w:before="39"/>
              <w:ind w:left="154" w:right="147"/>
              <w:jc w:val="center"/>
              <w:rPr>
                <w:rFonts w:ascii="微软雅黑"/>
                <w:b/>
                <w:sz w:val="21"/>
              </w:rPr>
            </w:pPr>
            <w:r>
              <w:rPr>
                <w:rFonts w:ascii="微软雅黑"/>
                <w:b/>
                <w:sz w:val="21"/>
              </w:rPr>
              <w:t>9.1.35</w:t>
            </w:r>
          </w:p>
        </w:tc>
        <w:tc>
          <w:tcPr>
            <w:tcW w:w="1643" w:type="dxa"/>
          </w:tcPr>
          <w:p>
            <w:pPr>
              <w:pStyle w:val="TableParagraph"/>
              <w:spacing w:line="211" w:lineRule="auto" w:before="83"/>
              <w:ind w:left="190" w:right="105"/>
              <w:jc w:val="both"/>
              <w:rPr>
                <w:rFonts w:ascii="微软雅黑" w:eastAsia="微软雅黑" w:hint="eastAsia"/>
                <w:b/>
                <w:sz w:val="21"/>
              </w:rPr>
            </w:pPr>
            <w:r>
              <w:rPr>
                <w:rFonts w:ascii="微软雅黑" w:eastAsia="微软雅黑" w:hint="eastAsia"/>
                <w:b/>
                <w:sz w:val="21"/>
              </w:rPr>
              <w:t>急性出血坏死性胰腺炎腹腔镜手术</w:t>
            </w:r>
          </w:p>
        </w:tc>
        <w:tc>
          <w:tcPr>
            <w:tcW w:w="7573" w:type="dxa"/>
          </w:tcPr>
          <w:p>
            <w:pPr>
              <w:pStyle w:val="TableParagraph"/>
              <w:spacing w:line="278" w:lineRule="auto" w:before="102"/>
              <w:ind w:right="306"/>
              <w:rPr>
                <w:sz w:val="21"/>
              </w:rPr>
            </w:pPr>
            <w:r>
              <w:rPr>
                <w:sz w:val="21"/>
              </w:rPr>
              <w:t>指由我们认可医院的专科医Th确诊为急性出血坏死性胰腺炎，并实际实施了腹腔镜手术治疗，以进行坏死组织清除、坏死病灶切除或者胰腺切除。</w:t>
            </w:r>
          </w:p>
          <w:p>
            <w:pPr>
              <w:pStyle w:val="TableParagraph"/>
              <w:spacing w:before="89"/>
              <w:rPr>
                <w:sz w:val="21"/>
              </w:rPr>
            </w:pPr>
            <w:r>
              <w:rPr>
                <w:sz w:val="21"/>
              </w:rPr>
              <w:t>因酗酒或者饮酒过量所致的急性出血坏死性胰腺炎不在保障范围内。</w:t>
            </w:r>
          </w:p>
        </w:tc>
      </w:tr>
      <w:tr>
        <w:trPr>
          <w:trHeight w:val="1926" w:hRule="atLeast"/>
        </w:trPr>
        <w:tc>
          <w:tcPr>
            <w:tcW w:w="1004" w:type="dxa"/>
          </w:tcPr>
          <w:p>
            <w:pPr>
              <w:pStyle w:val="TableParagraph"/>
              <w:spacing w:before="38"/>
              <w:ind w:left="154" w:right="146"/>
              <w:jc w:val="center"/>
              <w:rPr>
                <w:rFonts w:ascii="微软雅黑"/>
                <w:b/>
                <w:sz w:val="21"/>
              </w:rPr>
            </w:pPr>
            <w:r>
              <w:rPr>
                <w:rFonts w:ascii="微软雅黑"/>
                <w:b/>
                <w:sz w:val="21"/>
              </w:rPr>
              <w:t>9.1.36</w:t>
            </w:r>
          </w:p>
        </w:tc>
        <w:tc>
          <w:tcPr>
            <w:tcW w:w="1643" w:type="dxa"/>
          </w:tcPr>
          <w:p>
            <w:pPr>
              <w:pStyle w:val="TableParagraph"/>
              <w:spacing w:line="213" w:lineRule="auto" w:before="78"/>
              <w:ind w:left="190" w:right="105"/>
              <w:rPr>
                <w:rFonts w:ascii="微软雅黑" w:eastAsia="微软雅黑" w:hint="eastAsia"/>
                <w:b/>
                <w:sz w:val="21"/>
              </w:rPr>
            </w:pPr>
            <w:r>
              <w:rPr>
                <w:rFonts w:ascii="微软雅黑" w:eastAsia="微软雅黑" w:hint="eastAsia"/>
                <w:b/>
                <w:sz w:val="21"/>
              </w:rPr>
              <w:t>轻度溃疡性结肠炎</w:t>
            </w:r>
          </w:p>
        </w:tc>
        <w:tc>
          <w:tcPr>
            <w:tcW w:w="7573" w:type="dxa"/>
          </w:tcPr>
          <w:p>
            <w:pPr>
              <w:pStyle w:val="TableParagraph"/>
              <w:spacing w:line="280" w:lineRule="auto" w:before="101"/>
              <w:ind w:right="306"/>
              <w:jc w:val="both"/>
              <w:rPr>
                <w:sz w:val="21"/>
              </w:rPr>
            </w:pPr>
            <w:r>
              <w:rPr>
                <w:sz w:val="21"/>
              </w:rPr>
              <w:t>指伴有致命性电解质紊乱的急性暴发性溃疡性结肠炎，病变累及全结肠，表现为严重的血便和系统性症状体征。须经内窥镜检查证实该疾病侵犯全部结肠及直肠，活检病理学组织切片检查证实为溃疡性结肠炎，且经我们认可医院的专科医Th以类固醇或者免疫抑制剂连续治疗 3 个月。</w:t>
            </w:r>
          </w:p>
          <w:p>
            <w:pPr>
              <w:pStyle w:val="TableParagraph"/>
              <w:spacing w:before="85"/>
              <w:jc w:val="both"/>
              <w:rPr>
                <w:sz w:val="21"/>
              </w:rPr>
            </w:pPr>
            <w:r>
              <w:rPr>
                <w:sz w:val="21"/>
              </w:rPr>
              <w:t>溃疡性结肠炎只局限在直肠的不在保障范围内。</w:t>
            </w:r>
          </w:p>
        </w:tc>
      </w:tr>
      <w:tr>
        <w:trPr>
          <w:trHeight w:val="1286" w:hRule="atLeast"/>
        </w:trPr>
        <w:tc>
          <w:tcPr>
            <w:tcW w:w="1004" w:type="dxa"/>
          </w:tcPr>
          <w:p>
            <w:pPr>
              <w:pStyle w:val="TableParagraph"/>
              <w:spacing w:before="40"/>
              <w:ind w:left="154" w:right="147"/>
              <w:jc w:val="center"/>
              <w:rPr>
                <w:rFonts w:ascii="微软雅黑"/>
                <w:b/>
                <w:sz w:val="21"/>
              </w:rPr>
            </w:pPr>
            <w:r>
              <w:rPr>
                <w:rFonts w:ascii="微软雅黑"/>
                <w:b/>
                <w:sz w:val="21"/>
              </w:rPr>
              <w:t>9.1.37</w:t>
            </w:r>
          </w:p>
        </w:tc>
        <w:tc>
          <w:tcPr>
            <w:tcW w:w="1643" w:type="dxa"/>
          </w:tcPr>
          <w:p>
            <w:pPr>
              <w:pStyle w:val="TableParagraph"/>
              <w:spacing w:before="40"/>
              <w:ind w:left="190"/>
              <w:rPr>
                <w:rFonts w:ascii="微软雅黑" w:eastAsia="微软雅黑" w:hint="eastAsia"/>
                <w:b/>
                <w:sz w:val="21"/>
              </w:rPr>
            </w:pPr>
            <w:r>
              <w:rPr>
                <w:rFonts w:ascii="微软雅黑" w:eastAsia="微软雅黑" w:hint="eastAsia"/>
                <w:b/>
                <w:sz w:val="21"/>
              </w:rPr>
              <w:t>胆道重建手术</w:t>
            </w:r>
          </w:p>
        </w:tc>
        <w:tc>
          <w:tcPr>
            <w:tcW w:w="7573" w:type="dxa"/>
          </w:tcPr>
          <w:p>
            <w:pPr>
              <w:pStyle w:val="TableParagraph"/>
              <w:spacing w:line="280" w:lineRule="auto" w:before="102"/>
              <w:ind w:right="306"/>
              <w:rPr>
                <w:sz w:val="21"/>
              </w:rPr>
            </w:pPr>
            <w:r>
              <w:rPr>
                <w:sz w:val="21"/>
              </w:rPr>
              <w:t>因疾病或者外伤导致胆道狭窄或者闭塞，实际实施了胆道重建手术，包括胆管端端吻合术、胆道空肠吻合术。</w:t>
            </w:r>
          </w:p>
          <w:p>
            <w:pPr>
              <w:pStyle w:val="TableParagraph"/>
              <w:spacing w:before="85"/>
              <w:rPr>
                <w:sz w:val="21"/>
              </w:rPr>
            </w:pPr>
            <w:r>
              <w:rPr>
                <w:sz w:val="21"/>
              </w:rPr>
              <w:t>先天性胆道闭锁不在保障范围内。</w:t>
            </w:r>
          </w:p>
        </w:tc>
      </w:tr>
      <w:tr>
        <w:trPr>
          <w:trHeight w:val="2875" w:hRule="atLeast"/>
        </w:trPr>
        <w:tc>
          <w:tcPr>
            <w:tcW w:w="1004" w:type="dxa"/>
          </w:tcPr>
          <w:p>
            <w:pPr>
              <w:pStyle w:val="TableParagraph"/>
              <w:spacing w:before="39"/>
              <w:ind w:left="154" w:right="145"/>
              <w:jc w:val="center"/>
              <w:rPr>
                <w:rFonts w:ascii="微软雅黑"/>
                <w:b/>
                <w:sz w:val="21"/>
              </w:rPr>
            </w:pPr>
            <w:r>
              <w:rPr>
                <w:rFonts w:ascii="微软雅黑"/>
                <w:b/>
                <w:sz w:val="21"/>
              </w:rPr>
              <w:t>9.1.38</w:t>
            </w:r>
          </w:p>
        </w:tc>
        <w:tc>
          <w:tcPr>
            <w:tcW w:w="1643" w:type="dxa"/>
          </w:tcPr>
          <w:p>
            <w:pPr>
              <w:pStyle w:val="TableParagraph"/>
              <w:spacing w:line="213" w:lineRule="auto" w:before="79"/>
              <w:ind w:left="190" w:right="105"/>
              <w:rPr>
                <w:rFonts w:ascii="微软雅黑" w:eastAsia="微软雅黑" w:hint="eastAsia"/>
                <w:b/>
                <w:sz w:val="21"/>
              </w:rPr>
            </w:pPr>
            <w:r>
              <w:rPr>
                <w:rFonts w:ascii="微软雅黑" w:eastAsia="微软雅黑" w:hint="eastAsia"/>
                <w:b/>
                <w:w w:val="95"/>
                <w:sz w:val="21"/>
              </w:rPr>
              <w:t>再Th障碍性贫</w:t>
            </w:r>
            <w:r>
              <w:rPr>
                <w:rFonts w:ascii="微软雅黑" w:eastAsia="微软雅黑" w:hint="eastAsia"/>
                <w:b/>
                <w:sz w:val="21"/>
              </w:rPr>
              <w:t>血</w:t>
            </w:r>
          </w:p>
        </w:tc>
        <w:tc>
          <w:tcPr>
            <w:tcW w:w="7573" w:type="dxa"/>
          </w:tcPr>
          <w:p>
            <w:pPr>
              <w:pStyle w:val="TableParagraph"/>
              <w:spacing w:line="280" w:lineRule="auto" w:before="102"/>
              <w:ind w:right="198"/>
              <w:rPr>
                <w:sz w:val="21"/>
              </w:rPr>
            </w:pPr>
            <w:r>
              <w:rPr>
                <w:spacing w:val="-8"/>
                <w:sz w:val="21"/>
              </w:rPr>
              <w:t>指因骨髓造血功能慢性持续性衰竭导致的贫血、中性粒细胞减少及血小板减少。</w:t>
            </w:r>
            <w:r>
              <w:rPr>
                <w:spacing w:val="-5"/>
                <w:sz w:val="21"/>
              </w:rPr>
              <w:t>须满足下列全部条件：</w:t>
            </w:r>
          </w:p>
          <w:p>
            <w:pPr>
              <w:pStyle w:val="TableParagraph"/>
              <w:numPr>
                <w:ilvl w:val="0"/>
                <w:numId w:val="26"/>
              </w:numPr>
              <w:tabs>
                <w:tab w:pos="732" w:val="left" w:leader="none"/>
              </w:tabs>
              <w:spacing w:line="240" w:lineRule="auto" w:before="85" w:after="0"/>
              <w:ind w:left="731" w:right="0" w:hanging="624"/>
              <w:jc w:val="left"/>
              <w:rPr>
                <w:sz w:val="21"/>
              </w:rPr>
            </w:pPr>
            <w:r>
              <w:rPr>
                <w:spacing w:val="-3"/>
                <w:sz w:val="21"/>
              </w:rPr>
              <w:t>骨髓穿刺检查或者骨髓活检结果支持诊断；</w:t>
            </w:r>
          </w:p>
          <w:p>
            <w:pPr>
              <w:pStyle w:val="TableParagraph"/>
              <w:numPr>
                <w:ilvl w:val="0"/>
                <w:numId w:val="26"/>
              </w:numPr>
              <w:tabs>
                <w:tab w:pos="732" w:val="left" w:leader="none"/>
              </w:tabs>
              <w:spacing w:line="240" w:lineRule="auto" w:before="123" w:after="0"/>
              <w:ind w:left="731" w:right="0" w:hanging="624"/>
              <w:jc w:val="left"/>
              <w:rPr>
                <w:sz w:val="21"/>
              </w:rPr>
            </w:pPr>
            <w:r>
              <w:rPr>
                <w:spacing w:val="-3"/>
                <w:sz w:val="21"/>
              </w:rPr>
              <w:t>外周血象须具备下列三项条件中的二项：</w:t>
            </w:r>
          </w:p>
          <w:p>
            <w:pPr>
              <w:pStyle w:val="TableParagraph"/>
              <w:spacing w:before="123"/>
              <w:ind w:left="738"/>
              <w:rPr>
                <w:sz w:val="21"/>
              </w:rPr>
            </w:pPr>
            <w:r>
              <w:rPr>
                <w:spacing w:val="-3"/>
                <w:w w:val="100"/>
                <w:sz w:val="21"/>
              </w:rPr>
              <w:t>①中性粒细胞绝对值≤</w:t>
            </w:r>
            <w:r>
              <w:rPr>
                <w:w w:val="122"/>
                <w:sz w:val="21"/>
              </w:rPr>
              <w:t>0</w:t>
            </w:r>
            <w:r>
              <w:rPr>
                <w:spacing w:val="-2"/>
                <w:w w:val="58"/>
                <w:sz w:val="21"/>
              </w:rPr>
              <w:t>.</w:t>
            </w:r>
            <w:r>
              <w:rPr>
                <w:spacing w:val="-1"/>
                <w:w w:val="122"/>
                <w:sz w:val="21"/>
              </w:rPr>
              <w:t>5</w:t>
            </w:r>
            <w:r>
              <w:rPr>
                <w:spacing w:val="-3"/>
                <w:w w:val="100"/>
                <w:sz w:val="21"/>
              </w:rPr>
              <w:t>×</w:t>
            </w:r>
            <w:r>
              <w:rPr>
                <w:w w:val="109"/>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1"/>
              <w:ind w:left="738"/>
              <w:rPr>
                <w:sz w:val="21"/>
              </w:rPr>
            </w:pPr>
            <w:r>
              <w:rPr>
                <w:w w:val="105"/>
                <w:sz w:val="21"/>
              </w:rPr>
              <w:t>②网织红细胞＜1%；</w:t>
            </w:r>
          </w:p>
          <w:p>
            <w:pPr>
              <w:pStyle w:val="TableParagraph"/>
              <w:spacing w:before="124"/>
              <w:ind w:left="738"/>
              <w:rPr>
                <w:sz w:val="21"/>
              </w:rPr>
            </w:pPr>
            <w:r>
              <w:rPr>
                <w:sz w:val="21"/>
              </w:rPr>
              <w:t>③血小板绝对值≤20×10</w:t>
            </w:r>
            <w:r>
              <w:rPr>
                <w:position w:val="11"/>
                <w:sz w:val="11"/>
              </w:rPr>
              <w:t>9</w:t>
            </w:r>
            <w:r>
              <w:rPr>
                <w:sz w:val="21"/>
              </w:rPr>
              <w:t>/L。</w:t>
            </w:r>
          </w:p>
        </w:tc>
      </w:tr>
      <w:tr>
        <w:trPr>
          <w:trHeight w:val="968" w:hRule="atLeast"/>
        </w:trPr>
        <w:tc>
          <w:tcPr>
            <w:tcW w:w="1004" w:type="dxa"/>
          </w:tcPr>
          <w:p>
            <w:pPr>
              <w:pStyle w:val="TableParagraph"/>
              <w:spacing w:before="42"/>
              <w:ind w:left="154" w:right="146"/>
              <w:jc w:val="center"/>
              <w:rPr>
                <w:rFonts w:ascii="微软雅黑"/>
                <w:b/>
                <w:sz w:val="21"/>
              </w:rPr>
            </w:pPr>
            <w:r>
              <w:rPr>
                <w:rFonts w:ascii="微软雅黑"/>
                <w:b/>
                <w:sz w:val="21"/>
              </w:rPr>
              <w:t>9.1.39</w:t>
            </w:r>
          </w:p>
        </w:tc>
        <w:tc>
          <w:tcPr>
            <w:tcW w:w="1643" w:type="dxa"/>
          </w:tcPr>
          <w:p>
            <w:pPr>
              <w:pStyle w:val="TableParagraph"/>
              <w:spacing w:line="213" w:lineRule="auto" w:before="81"/>
              <w:ind w:left="190" w:right="105"/>
              <w:rPr>
                <w:rFonts w:ascii="微软雅黑" w:eastAsia="微软雅黑" w:hint="eastAsia"/>
                <w:b/>
                <w:sz w:val="21"/>
              </w:rPr>
            </w:pPr>
            <w:r>
              <w:rPr>
                <w:rFonts w:ascii="微软雅黑" w:eastAsia="微软雅黑" w:hint="eastAsia"/>
                <w:b/>
                <w:sz w:val="21"/>
              </w:rPr>
              <w:t>糖尿病视网膜病变</w:t>
            </w:r>
          </w:p>
        </w:tc>
        <w:tc>
          <w:tcPr>
            <w:tcW w:w="7573" w:type="dxa"/>
          </w:tcPr>
          <w:p>
            <w:pPr>
              <w:pStyle w:val="TableParagraph"/>
              <w:spacing w:before="104"/>
              <w:rPr>
                <w:sz w:val="21"/>
              </w:rPr>
            </w:pPr>
            <w:r>
              <w:rPr>
                <w:sz w:val="21"/>
              </w:rPr>
              <w:t>指因严重控制不良的糖尿病导致增殖性视网膜病变合并视网膜剥离。</w:t>
            </w:r>
          </w:p>
          <w:p>
            <w:pPr>
              <w:pStyle w:val="TableParagraph"/>
              <w:spacing w:before="123"/>
              <w:rPr>
                <w:sz w:val="21"/>
              </w:rPr>
            </w:pPr>
            <w:r>
              <w:rPr>
                <w:sz w:val="21"/>
              </w:rPr>
              <w:t>其他原因导致的视网膜剥离不在保障范围内。</w:t>
            </w:r>
          </w:p>
        </w:tc>
      </w:tr>
      <w:tr>
        <w:trPr>
          <w:trHeight w:val="1681" w:hRule="atLeast"/>
        </w:trPr>
        <w:tc>
          <w:tcPr>
            <w:tcW w:w="1004" w:type="dxa"/>
          </w:tcPr>
          <w:p>
            <w:pPr>
              <w:pStyle w:val="TableParagraph"/>
              <w:spacing w:before="38"/>
              <w:ind w:left="154" w:right="146"/>
              <w:jc w:val="center"/>
              <w:rPr>
                <w:rFonts w:ascii="微软雅黑"/>
                <w:b/>
                <w:sz w:val="21"/>
              </w:rPr>
            </w:pPr>
            <w:r>
              <w:rPr>
                <w:rFonts w:ascii="微软雅黑"/>
                <w:b/>
                <w:sz w:val="21"/>
              </w:rPr>
              <w:t>9.1.40</w:t>
            </w:r>
          </w:p>
        </w:tc>
        <w:tc>
          <w:tcPr>
            <w:tcW w:w="1643" w:type="dxa"/>
          </w:tcPr>
          <w:p>
            <w:pPr>
              <w:pStyle w:val="TableParagraph"/>
              <w:spacing w:before="38"/>
              <w:ind w:left="190"/>
              <w:rPr>
                <w:rFonts w:ascii="微软雅黑" w:eastAsia="微软雅黑" w:hint="eastAsia"/>
                <w:b/>
                <w:sz w:val="21"/>
              </w:rPr>
            </w:pPr>
            <w:r>
              <w:rPr>
                <w:rFonts w:ascii="微软雅黑" w:eastAsia="微软雅黑" w:hint="eastAsia"/>
                <w:b/>
                <w:sz w:val="21"/>
              </w:rPr>
              <w:t>糖尿病肾病</w:t>
            </w:r>
          </w:p>
        </w:tc>
        <w:tc>
          <w:tcPr>
            <w:tcW w:w="7573" w:type="dxa"/>
          </w:tcPr>
          <w:p>
            <w:pPr>
              <w:pStyle w:val="TableParagraph"/>
              <w:spacing w:before="101"/>
              <w:rPr>
                <w:sz w:val="21"/>
              </w:rPr>
            </w:pPr>
            <w:r>
              <w:rPr>
                <w:sz w:val="21"/>
              </w:rPr>
              <w:t>指被确诊为糖尿病，且因该病导致糖尿病肾病，必须满足下列全部条件：</w:t>
            </w:r>
          </w:p>
          <w:p>
            <w:pPr>
              <w:pStyle w:val="TableParagraph"/>
              <w:numPr>
                <w:ilvl w:val="0"/>
                <w:numId w:val="27"/>
              </w:numPr>
              <w:tabs>
                <w:tab w:pos="732" w:val="left" w:leader="none"/>
              </w:tabs>
              <w:spacing w:line="280" w:lineRule="auto" w:before="123" w:after="0"/>
              <w:ind w:left="731" w:right="303" w:hanging="624"/>
              <w:jc w:val="left"/>
              <w:rPr>
                <w:sz w:val="21"/>
              </w:rPr>
            </w:pPr>
            <w:r>
              <w:rPr>
                <w:spacing w:val="-2"/>
                <w:w w:val="100"/>
                <w:sz w:val="21"/>
              </w:rPr>
              <w:t>肾小球滤过率</w:t>
            </w:r>
            <w:r>
              <w:rPr>
                <w:spacing w:val="-3"/>
                <w:w w:val="100"/>
                <w:sz w:val="21"/>
              </w:rPr>
              <w:t>（</w:t>
            </w:r>
            <w:r>
              <w:rPr>
                <w:w w:val="100"/>
                <w:sz w:val="21"/>
              </w:rPr>
              <w:t>使用</w:t>
            </w:r>
            <w:r>
              <w:rPr>
                <w:spacing w:val="-55"/>
                <w:sz w:val="21"/>
              </w:rPr>
              <w:t> </w:t>
            </w:r>
            <w:r>
              <w:rPr>
                <w:w w:val="171"/>
                <w:sz w:val="21"/>
              </w:rPr>
              <w:t>M</w:t>
            </w:r>
            <w:r>
              <w:rPr>
                <w:spacing w:val="-3"/>
                <w:w w:val="171"/>
                <w:sz w:val="21"/>
              </w:rPr>
              <w:t>D</w:t>
            </w:r>
            <w:r>
              <w:rPr>
                <w:spacing w:val="-2"/>
                <w:w w:val="158"/>
                <w:sz w:val="21"/>
              </w:rPr>
              <w:t>R</w:t>
            </w:r>
            <w:r>
              <w:rPr>
                <w:w w:val="158"/>
                <w:sz w:val="21"/>
              </w:rPr>
              <w:t>D</w:t>
            </w:r>
            <w:r>
              <w:rPr>
                <w:spacing w:val="-53"/>
                <w:sz w:val="21"/>
              </w:rPr>
              <w:t> </w:t>
            </w:r>
            <w:r>
              <w:rPr>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w w:val="146"/>
                <w:sz w:val="21"/>
              </w:rPr>
              <w:t>Ga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1"/>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27"/>
              </w:numPr>
              <w:tabs>
                <w:tab w:pos="732" w:val="left" w:leader="none"/>
              </w:tabs>
              <w:spacing w:line="240" w:lineRule="auto" w:before="85" w:after="0"/>
              <w:ind w:left="731" w:right="0" w:hanging="624"/>
              <w:jc w:val="left"/>
              <w:rPr>
                <w:sz w:val="21"/>
              </w:rPr>
            </w:pPr>
            <w:r>
              <w:rPr>
                <w:spacing w:val="-3"/>
                <w:sz w:val="21"/>
              </w:rPr>
              <w:t>慢性肾功能障碍的诊断必须由泌尿科或者肾脏科医师确认。</w:t>
            </w:r>
          </w:p>
        </w:tc>
      </w:tr>
      <w:tr>
        <w:trPr>
          <w:trHeight w:val="3438" w:hRule="atLeast"/>
        </w:trPr>
        <w:tc>
          <w:tcPr>
            <w:tcW w:w="1004" w:type="dxa"/>
          </w:tcPr>
          <w:p>
            <w:pPr>
              <w:pStyle w:val="TableParagraph"/>
              <w:spacing w:before="42"/>
              <w:ind w:left="143" w:right="158"/>
              <w:jc w:val="center"/>
              <w:rPr>
                <w:rFonts w:ascii="微软雅黑"/>
                <w:b/>
                <w:sz w:val="21"/>
              </w:rPr>
            </w:pPr>
            <w:r>
              <w:rPr>
                <w:rFonts w:ascii="微软雅黑"/>
                <w:b/>
                <w:sz w:val="21"/>
              </w:rPr>
              <w:t>9.1.41</w:t>
            </w:r>
          </w:p>
        </w:tc>
        <w:tc>
          <w:tcPr>
            <w:tcW w:w="1643" w:type="dxa"/>
          </w:tcPr>
          <w:p>
            <w:pPr>
              <w:pStyle w:val="TableParagraph"/>
              <w:spacing w:line="211" w:lineRule="auto" w:before="85"/>
              <w:ind w:left="190" w:right="105"/>
              <w:jc w:val="both"/>
              <w:rPr>
                <w:rFonts w:ascii="微软雅黑" w:eastAsia="微软雅黑" w:hint="eastAsia"/>
                <w:b/>
                <w:sz w:val="21"/>
              </w:rPr>
            </w:pPr>
            <w:r>
              <w:rPr>
                <w:rFonts w:ascii="微软雅黑" w:eastAsia="微软雅黑" w:hint="eastAsia"/>
                <w:b/>
                <w:sz w:val="21"/>
              </w:rPr>
              <w:t>系统性红斑狼疮并发肾功能损害</w:t>
            </w:r>
          </w:p>
        </w:tc>
        <w:tc>
          <w:tcPr>
            <w:tcW w:w="7573" w:type="dxa"/>
          </w:tcPr>
          <w:p>
            <w:pPr>
              <w:pStyle w:val="TableParagraph"/>
              <w:spacing w:before="104"/>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p>
            <w:pPr>
              <w:pStyle w:val="TableParagraph"/>
              <w:spacing w:line="280" w:lineRule="auto" w:before="121"/>
              <w:ind w:right="200"/>
              <w:rPr>
                <w:sz w:val="21"/>
              </w:rPr>
            </w:pPr>
            <w:r>
              <w:rPr>
                <w:spacing w:val="-3"/>
                <w:sz w:val="21"/>
              </w:rPr>
              <w:t>系统性红斑狼疮必须根据《系统性红斑狼疮诊断标准》明确诊断。本合同所指</w:t>
            </w:r>
            <w:r>
              <w:rPr>
                <w:spacing w:val="-7"/>
                <w:sz w:val="21"/>
              </w:rPr>
              <w:t>的系统性红斑狼疮仅限于累及肾脏的系统性红斑狼疮，必须满足下列全部条件：</w:t>
            </w:r>
          </w:p>
          <w:p>
            <w:pPr>
              <w:pStyle w:val="TableParagraph"/>
              <w:numPr>
                <w:ilvl w:val="0"/>
                <w:numId w:val="28"/>
              </w:numPr>
              <w:tabs>
                <w:tab w:pos="732" w:val="left" w:leader="none"/>
              </w:tabs>
              <w:spacing w:line="240" w:lineRule="auto" w:before="85" w:after="0"/>
              <w:ind w:left="731" w:right="0" w:hanging="624"/>
              <w:jc w:val="left"/>
              <w:rPr>
                <w:sz w:val="21"/>
              </w:rPr>
            </w:pPr>
            <w:r>
              <w:rPr>
                <w:spacing w:val="-1"/>
                <w:sz w:val="21"/>
              </w:rPr>
              <w:t>蛋白尿；</w:t>
            </w:r>
          </w:p>
          <w:p>
            <w:pPr>
              <w:pStyle w:val="TableParagraph"/>
              <w:numPr>
                <w:ilvl w:val="0"/>
                <w:numId w:val="28"/>
              </w:numPr>
              <w:tabs>
                <w:tab w:pos="732" w:val="left" w:leader="none"/>
              </w:tabs>
              <w:spacing w:line="240" w:lineRule="auto" w:before="123" w:after="0"/>
              <w:ind w:left="731" w:right="0" w:hanging="624"/>
              <w:jc w:val="left"/>
              <w:rPr>
                <w:sz w:val="21"/>
              </w:rPr>
            </w:pPr>
            <w:r>
              <w:rPr>
                <w:spacing w:val="-1"/>
                <w:sz w:val="21"/>
              </w:rPr>
              <w:t>镜下血尿；</w:t>
            </w:r>
          </w:p>
          <w:p>
            <w:pPr>
              <w:pStyle w:val="TableParagraph"/>
              <w:numPr>
                <w:ilvl w:val="0"/>
                <w:numId w:val="28"/>
              </w:numPr>
              <w:tabs>
                <w:tab w:pos="732" w:val="left" w:leader="none"/>
              </w:tabs>
              <w:spacing w:line="240" w:lineRule="auto" w:before="123" w:after="0"/>
              <w:ind w:left="731" w:right="0" w:hanging="624"/>
              <w:jc w:val="left"/>
              <w:rPr>
                <w:sz w:val="21"/>
              </w:rPr>
            </w:pPr>
            <w:r>
              <w:rPr>
                <w:spacing w:val="-2"/>
                <w:sz w:val="21"/>
              </w:rPr>
              <w:t>肾功能改变；</w:t>
            </w:r>
          </w:p>
          <w:p>
            <w:pPr>
              <w:pStyle w:val="TableParagraph"/>
              <w:numPr>
                <w:ilvl w:val="0"/>
                <w:numId w:val="28"/>
              </w:numPr>
              <w:tabs>
                <w:tab w:pos="732" w:val="left" w:leader="none"/>
              </w:tabs>
              <w:spacing w:line="240" w:lineRule="auto" w:before="123" w:after="0"/>
              <w:ind w:left="731" w:right="0" w:hanging="624"/>
              <w:jc w:val="left"/>
              <w:rPr>
                <w:sz w:val="21"/>
              </w:rPr>
            </w:pPr>
            <w:r>
              <w:rPr>
                <w:spacing w:val="-22"/>
                <w:w w:val="105"/>
                <w:sz w:val="21"/>
              </w:rPr>
              <w:t>持续 </w:t>
            </w:r>
            <w:r>
              <w:rPr>
                <w:w w:val="105"/>
                <w:sz w:val="21"/>
              </w:rPr>
              <w:t>180</w:t>
            </w:r>
            <w:r>
              <w:rPr>
                <w:spacing w:val="-22"/>
                <w:w w:val="105"/>
                <w:sz w:val="21"/>
              </w:rPr>
              <w:t> 天。</w:t>
            </w:r>
          </w:p>
          <w:p>
            <w:pPr>
              <w:pStyle w:val="TableParagraph"/>
              <w:spacing w:before="123"/>
              <w:rPr>
                <w:sz w:val="21"/>
              </w:rPr>
            </w:pPr>
            <w:r>
              <w:rPr>
                <w:sz w:val="21"/>
              </w:rPr>
              <w:t>其他类型的红斑性狼疮，如盘状狼疮、仅累及血液及关节的狼疮不在保障范围</w:t>
            </w:r>
          </w:p>
        </w:tc>
      </w:tr>
    </w:tbl>
    <w:p>
      <w:pPr>
        <w:spacing w:after="0"/>
        <w:rPr>
          <w:sz w:val="21"/>
        </w:rPr>
        <w:sectPr>
          <w:pgSz w:w="11910" w:h="16840"/>
          <w:pgMar w:top="9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643"/>
        <w:gridCol w:w="7571"/>
      </w:tblGrid>
      <w:tr>
        <w:trPr>
          <w:trHeight w:val="409" w:hRule="atLeast"/>
        </w:trPr>
        <w:tc>
          <w:tcPr>
            <w:tcW w:w="1005" w:type="dxa"/>
          </w:tcPr>
          <w:p>
            <w:pPr>
              <w:pStyle w:val="TableParagraph"/>
              <w:ind w:left="0"/>
              <w:rPr>
                <w:rFonts w:ascii="Times New Roman"/>
                <w:sz w:val="20"/>
              </w:rPr>
            </w:pPr>
          </w:p>
        </w:tc>
        <w:tc>
          <w:tcPr>
            <w:tcW w:w="1643" w:type="dxa"/>
          </w:tcPr>
          <w:p>
            <w:pPr>
              <w:pStyle w:val="TableParagraph"/>
              <w:ind w:left="0"/>
              <w:rPr>
                <w:rFonts w:ascii="Times New Roman"/>
                <w:sz w:val="20"/>
              </w:rPr>
            </w:pPr>
          </w:p>
        </w:tc>
        <w:tc>
          <w:tcPr>
            <w:tcW w:w="7571" w:type="dxa"/>
          </w:tcPr>
          <w:p>
            <w:pPr>
              <w:pStyle w:val="TableParagraph"/>
              <w:spacing w:line="215" w:lineRule="exact"/>
              <w:ind w:left="105"/>
              <w:rPr>
                <w:sz w:val="21"/>
              </w:rPr>
            </w:pPr>
            <w:r>
              <w:rPr>
                <w:sz w:val="21"/>
              </w:rPr>
              <w:t>内。</w:t>
            </w:r>
          </w:p>
        </w:tc>
      </w:tr>
      <w:tr>
        <w:trPr>
          <w:trHeight w:val="1606" w:hRule="atLeast"/>
        </w:trPr>
        <w:tc>
          <w:tcPr>
            <w:tcW w:w="1005" w:type="dxa"/>
          </w:tcPr>
          <w:p>
            <w:pPr>
              <w:pStyle w:val="TableParagraph"/>
              <w:spacing w:before="35"/>
              <w:ind w:left="200"/>
              <w:rPr>
                <w:rFonts w:ascii="微软雅黑"/>
                <w:b/>
                <w:sz w:val="21"/>
              </w:rPr>
            </w:pPr>
            <w:r>
              <w:rPr>
                <w:rFonts w:ascii="微软雅黑"/>
                <w:b/>
                <w:sz w:val="21"/>
              </w:rPr>
              <w:t>9.1.42</w:t>
            </w:r>
          </w:p>
        </w:tc>
        <w:tc>
          <w:tcPr>
            <w:tcW w:w="1643" w:type="dxa"/>
          </w:tcPr>
          <w:p>
            <w:pPr>
              <w:pStyle w:val="TableParagraph"/>
              <w:spacing w:before="35"/>
              <w:ind w:left="188"/>
              <w:rPr>
                <w:rFonts w:ascii="微软雅黑" w:eastAsia="微软雅黑" w:hint="eastAsia"/>
                <w:b/>
                <w:sz w:val="21"/>
              </w:rPr>
            </w:pPr>
            <w:r>
              <w:rPr>
                <w:rFonts w:ascii="微软雅黑" w:eastAsia="微软雅黑" w:hint="eastAsia"/>
                <w:b/>
                <w:sz w:val="21"/>
              </w:rPr>
              <w:t>单耳失聪</w:t>
            </w:r>
          </w:p>
        </w:tc>
        <w:tc>
          <w:tcPr>
            <w:tcW w:w="7571" w:type="dxa"/>
          </w:tcPr>
          <w:p>
            <w:pPr>
              <w:pStyle w:val="TableParagraph"/>
              <w:spacing w:before="97"/>
              <w:ind w:left="105"/>
              <w:rPr>
                <w:sz w:val="21"/>
              </w:rPr>
            </w:pPr>
            <w:r>
              <w:rPr>
                <w:sz w:val="21"/>
              </w:rPr>
              <w:t>指因疾病或者意外伤害导致一耳听力永久不可逆性丧失，在 500 赫兹、1000</w:t>
            </w:r>
          </w:p>
          <w:p>
            <w:pPr>
              <w:pStyle w:val="TableParagraph"/>
              <w:spacing w:line="278" w:lineRule="auto" w:before="46"/>
              <w:ind w:left="105" w:right="304"/>
              <w:rPr>
                <w:sz w:val="21"/>
              </w:rPr>
            </w:pPr>
            <w:r>
              <w:rPr>
                <w:spacing w:val="-20"/>
                <w:w w:val="105"/>
                <w:sz w:val="21"/>
              </w:rPr>
              <w:t>赫兹和 </w:t>
            </w:r>
            <w:r>
              <w:rPr>
                <w:w w:val="105"/>
                <w:sz w:val="21"/>
              </w:rPr>
              <w:t>2000</w:t>
            </w:r>
            <w:r>
              <w:rPr>
                <w:spacing w:val="-15"/>
                <w:w w:val="105"/>
                <w:sz w:val="21"/>
              </w:rPr>
              <w:t> 赫兹语音频率下，平均听阈大于 </w:t>
            </w:r>
            <w:r>
              <w:rPr>
                <w:w w:val="105"/>
                <w:sz w:val="21"/>
              </w:rPr>
              <w:t>90</w:t>
            </w:r>
            <w:r>
              <w:rPr>
                <w:spacing w:val="-11"/>
                <w:w w:val="105"/>
                <w:sz w:val="21"/>
              </w:rPr>
              <w:t> 分贝，且经纯音听力测试、</w:t>
            </w:r>
            <w:r>
              <w:rPr>
                <w:spacing w:val="-6"/>
                <w:sz w:val="21"/>
              </w:rPr>
              <w:t>声导抗检测或者听觉诱发电位检测等证实。</w:t>
            </w:r>
          </w:p>
          <w:p>
            <w:pPr>
              <w:pStyle w:val="TableParagraph"/>
              <w:spacing w:before="89"/>
              <w:ind w:left="105"/>
              <w:rPr>
                <w:sz w:val="21"/>
              </w:rPr>
            </w:pPr>
            <w:r>
              <w:rPr>
                <w:sz w:val="21"/>
              </w:rPr>
              <w:t>被保险人在 </w:t>
            </w:r>
            <w:r>
              <w:rPr>
                <w:w w:val="115"/>
                <w:sz w:val="21"/>
              </w:rPr>
              <w:t>3 </w:t>
            </w:r>
            <w:r>
              <w:rPr>
                <w:sz w:val="21"/>
              </w:rPr>
              <w:t>周岁之前因疾病导致单耳失聪不在保障范围内。</w:t>
            </w:r>
          </w:p>
        </w:tc>
      </w:tr>
      <w:tr>
        <w:trPr>
          <w:trHeight w:val="1206" w:hRule="atLeast"/>
        </w:trPr>
        <w:tc>
          <w:tcPr>
            <w:tcW w:w="1005" w:type="dxa"/>
          </w:tcPr>
          <w:p>
            <w:pPr>
              <w:pStyle w:val="TableParagraph"/>
              <w:spacing w:before="35"/>
              <w:ind w:left="200"/>
              <w:rPr>
                <w:rFonts w:ascii="微软雅黑"/>
                <w:b/>
                <w:sz w:val="21"/>
              </w:rPr>
            </w:pPr>
            <w:r>
              <w:rPr>
                <w:rFonts w:ascii="微软雅黑"/>
                <w:b/>
                <w:sz w:val="21"/>
              </w:rPr>
              <w:t>9.1.43</w:t>
            </w:r>
          </w:p>
        </w:tc>
        <w:tc>
          <w:tcPr>
            <w:tcW w:w="1643" w:type="dxa"/>
          </w:tcPr>
          <w:p>
            <w:pPr>
              <w:pStyle w:val="TableParagraph"/>
              <w:spacing w:line="213" w:lineRule="auto" w:before="75"/>
              <w:ind w:left="188" w:right="106"/>
              <w:rPr>
                <w:rFonts w:ascii="微软雅黑" w:eastAsia="微软雅黑" w:hint="eastAsia"/>
                <w:b/>
                <w:sz w:val="21"/>
              </w:rPr>
            </w:pPr>
            <w:r>
              <w:rPr>
                <w:rFonts w:ascii="微软雅黑" w:eastAsia="微软雅黑" w:hint="eastAsia"/>
                <w:b/>
                <w:sz w:val="21"/>
              </w:rPr>
              <w:t>植入人工耳蜗手术</w:t>
            </w:r>
          </w:p>
        </w:tc>
        <w:tc>
          <w:tcPr>
            <w:tcW w:w="7571" w:type="dxa"/>
          </w:tcPr>
          <w:p>
            <w:pPr>
              <w:pStyle w:val="TableParagraph"/>
              <w:spacing w:line="280" w:lineRule="auto" w:before="97"/>
              <w:ind w:left="105" w:right="304"/>
              <w:jc w:val="both"/>
              <w:rPr>
                <w:sz w:val="21"/>
              </w:rPr>
            </w:pPr>
            <w:r>
              <w:rPr>
                <w:sz w:val="21"/>
              </w:rPr>
              <w:t>指因疾病或者意外伤害导致严重听力障碍，助听器及其他助听装置不能改善听力，已经实际实施了人工耳蜗植入手术。手术须在我们认可医院的专科医Th认为是医疗必须的情况下进行。</w:t>
            </w:r>
          </w:p>
        </w:tc>
      </w:tr>
      <w:tr>
        <w:trPr>
          <w:trHeight w:val="2802" w:hRule="atLeast"/>
        </w:trPr>
        <w:tc>
          <w:tcPr>
            <w:tcW w:w="1005" w:type="dxa"/>
          </w:tcPr>
          <w:p>
            <w:pPr>
              <w:pStyle w:val="TableParagraph"/>
              <w:spacing w:before="38"/>
              <w:ind w:left="200"/>
              <w:rPr>
                <w:rFonts w:ascii="微软雅黑"/>
                <w:b/>
                <w:sz w:val="21"/>
              </w:rPr>
            </w:pPr>
            <w:r>
              <w:rPr>
                <w:rFonts w:ascii="微软雅黑"/>
                <w:b/>
                <w:sz w:val="21"/>
              </w:rPr>
              <w:t>9.1.44</w:t>
            </w:r>
          </w:p>
        </w:tc>
        <w:tc>
          <w:tcPr>
            <w:tcW w:w="1643" w:type="dxa"/>
          </w:tcPr>
          <w:p>
            <w:pPr>
              <w:pStyle w:val="TableParagraph"/>
              <w:spacing w:before="38"/>
              <w:ind w:left="188"/>
              <w:rPr>
                <w:rFonts w:ascii="微软雅黑" w:eastAsia="微软雅黑" w:hint="eastAsia"/>
                <w:b/>
                <w:sz w:val="21"/>
              </w:rPr>
            </w:pPr>
            <w:r>
              <w:rPr>
                <w:rFonts w:ascii="微软雅黑" w:eastAsia="微软雅黑" w:hint="eastAsia"/>
                <w:b/>
                <w:sz w:val="21"/>
              </w:rPr>
              <w:t>单眼失明</w:t>
            </w:r>
          </w:p>
        </w:tc>
        <w:tc>
          <w:tcPr>
            <w:tcW w:w="7571" w:type="dxa"/>
          </w:tcPr>
          <w:p>
            <w:pPr>
              <w:pStyle w:val="TableParagraph"/>
              <w:spacing w:line="278" w:lineRule="auto" w:before="101"/>
              <w:ind w:left="105" w:right="305"/>
              <w:rPr>
                <w:sz w:val="21"/>
              </w:rPr>
            </w:pPr>
            <w:r>
              <w:rPr>
                <w:sz w:val="21"/>
              </w:rPr>
              <w:t>指因疾病或者意外伤害导致单眼视力永久不可逆性丧失，患眼须满足下列至少一项条件：</w:t>
            </w:r>
          </w:p>
          <w:p>
            <w:pPr>
              <w:pStyle w:val="TableParagraph"/>
              <w:numPr>
                <w:ilvl w:val="0"/>
                <w:numId w:val="29"/>
              </w:numPr>
              <w:tabs>
                <w:tab w:pos="731" w:val="left" w:leader="none"/>
              </w:tabs>
              <w:spacing w:line="240" w:lineRule="auto" w:before="90" w:after="0"/>
              <w:ind w:left="730" w:right="0" w:hanging="624"/>
              <w:jc w:val="left"/>
              <w:rPr>
                <w:sz w:val="21"/>
              </w:rPr>
            </w:pPr>
            <w:r>
              <w:rPr>
                <w:spacing w:val="-3"/>
                <w:sz w:val="21"/>
              </w:rPr>
              <w:t>眼球缺失或者摘除；</w:t>
            </w:r>
          </w:p>
          <w:p>
            <w:pPr>
              <w:pStyle w:val="TableParagraph"/>
              <w:numPr>
                <w:ilvl w:val="0"/>
                <w:numId w:val="29"/>
              </w:numPr>
              <w:tabs>
                <w:tab w:pos="731" w:val="left" w:leader="none"/>
              </w:tabs>
              <w:spacing w:line="278" w:lineRule="auto" w:before="124" w:after="0"/>
              <w:ind w:left="730" w:right="302"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29"/>
                <w:w w:val="121"/>
                <w:sz w:val="21"/>
              </w:rPr>
              <w:t>2</w:t>
            </w:r>
            <w:r>
              <w:rPr>
                <w:spacing w:val="-3"/>
                <w:w w:val="100"/>
                <w:sz w:val="21"/>
              </w:rPr>
              <w:t>（</w:t>
            </w:r>
            <w:r>
              <w:rPr>
                <w:spacing w:val="-6"/>
                <w:w w:val="100"/>
                <w:sz w:val="21"/>
              </w:rPr>
              <w:t>采用国际标准视力表，如果使用其他视力表应进行换算</w:t>
            </w:r>
            <w:r>
              <w:rPr>
                <w:spacing w:val="-108"/>
                <w:w w:val="100"/>
                <w:sz w:val="21"/>
              </w:rPr>
              <w:t>）</w:t>
            </w:r>
            <w:r>
              <w:rPr>
                <w:w w:val="100"/>
                <w:sz w:val="21"/>
              </w:rPr>
              <w:t>；</w:t>
            </w:r>
          </w:p>
          <w:p>
            <w:pPr>
              <w:pStyle w:val="TableParagraph"/>
              <w:numPr>
                <w:ilvl w:val="0"/>
                <w:numId w:val="29"/>
              </w:numPr>
              <w:tabs>
                <w:tab w:pos="731" w:val="left" w:leader="none"/>
              </w:tabs>
              <w:spacing w:line="240" w:lineRule="auto" w:before="90" w:after="0"/>
              <w:ind w:left="730"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ind w:left="105"/>
              <w:rPr>
                <w:sz w:val="21"/>
              </w:rPr>
            </w:pPr>
            <w:r>
              <w:rPr>
                <w:sz w:val="21"/>
              </w:rPr>
              <w:t>被保险人在 </w:t>
            </w:r>
            <w:r>
              <w:rPr>
                <w:w w:val="115"/>
                <w:sz w:val="21"/>
              </w:rPr>
              <w:t>3 </w:t>
            </w:r>
            <w:r>
              <w:rPr>
                <w:sz w:val="21"/>
              </w:rPr>
              <w:t>周岁之前因疾病导致单眼失明不在保障范围内。</w:t>
            </w:r>
          </w:p>
        </w:tc>
      </w:tr>
      <w:tr>
        <w:trPr>
          <w:trHeight w:val="885" w:hRule="atLeast"/>
        </w:trPr>
        <w:tc>
          <w:tcPr>
            <w:tcW w:w="1005" w:type="dxa"/>
          </w:tcPr>
          <w:p>
            <w:pPr>
              <w:pStyle w:val="TableParagraph"/>
              <w:spacing w:before="35"/>
              <w:ind w:left="200"/>
              <w:rPr>
                <w:rFonts w:ascii="微软雅黑"/>
                <w:b/>
                <w:sz w:val="21"/>
              </w:rPr>
            </w:pPr>
            <w:r>
              <w:rPr>
                <w:rFonts w:ascii="微软雅黑"/>
                <w:b/>
                <w:sz w:val="21"/>
              </w:rPr>
              <w:t>9.1.45</w:t>
            </w:r>
          </w:p>
        </w:tc>
        <w:tc>
          <w:tcPr>
            <w:tcW w:w="1643" w:type="dxa"/>
          </w:tcPr>
          <w:p>
            <w:pPr>
              <w:pStyle w:val="TableParagraph"/>
              <w:spacing w:before="35"/>
              <w:ind w:left="188"/>
              <w:rPr>
                <w:rFonts w:ascii="微软雅黑" w:eastAsia="微软雅黑" w:hint="eastAsia"/>
                <w:b/>
                <w:sz w:val="21"/>
              </w:rPr>
            </w:pPr>
            <w:r>
              <w:rPr>
                <w:rFonts w:ascii="微软雅黑" w:eastAsia="微软雅黑" w:hint="eastAsia"/>
                <w:b/>
                <w:sz w:val="21"/>
              </w:rPr>
              <w:t>角膜移植</w:t>
            </w:r>
          </w:p>
        </w:tc>
        <w:tc>
          <w:tcPr>
            <w:tcW w:w="7571" w:type="dxa"/>
          </w:tcPr>
          <w:p>
            <w:pPr>
              <w:pStyle w:val="TableParagraph"/>
              <w:spacing w:line="280" w:lineRule="auto" w:before="97"/>
              <w:ind w:left="105" w:right="305"/>
              <w:rPr>
                <w:sz w:val="21"/>
              </w:rPr>
            </w:pPr>
            <w:r>
              <w:rPr>
                <w:sz w:val="21"/>
              </w:rPr>
              <w:t>指为增进视力或者治疗某些角膜疾患，已经实际实施了异体的角膜移植手术。手术须在我们认可医院的专科医Th认为是医疗必须的情况下进行。</w:t>
            </w:r>
          </w:p>
        </w:tc>
      </w:tr>
      <w:tr>
        <w:trPr>
          <w:trHeight w:val="887" w:hRule="atLeast"/>
        </w:trPr>
        <w:tc>
          <w:tcPr>
            <w:tcW w:w="1005" w:type="dxa"/>
          </w:tcPr>
          <w:p>
            <w:pPr>
              <w:pStyle w:val="TableParagraph"/>
              <w:spacing w:before="37"/>
              <w:ind w:left="200"/>
              <w:rPr>
                <w:rFonts w:ascii="微软雅黑"/>
                <w:b/>
                <w:sz w:val="21"/>
              </w:rPr>
            </w:pPr>
            <w:r>
              <w:rPr>
                <w:rFonts w:ascii="微软雅黑"/>
                <w:b/>
                <w:sz w:val="21"/>
              </w:rPr>
              <w:t>9.1.46</w:t>
            </w:r>
          </w:p>
        </w:tc>
        <w:tc>
          <w:tcPr>
            <w:tcW w:w="1643" w:type="dxa"/>
          </w:tcPr>
          <w:p>
            <w:pPr>
              <w:pStyle w:val="TableParagraph"/>
              <w:spacing w:line="213" w:lineRule="auto" w:before="77"/>
              <w:ind w:left="188" w:right="105"/>
              <w:rPr>
                <w:rFonts w:ascii="微软雅黑" w:hAnsi="微软雅黑" w:eastAsia="微软雅黑" w:hint="eastAsia"/>
                <w:b/>
                <w:sz w:val="21"/>
              </w:rPr>
            </w:pPr>
            <w:r>
              <w:rPr>
                <w:rFonts w:ascii="微软雅黑" w:hAnsi="微软雅黑" w:eastAsia="微软雅黑" w:hint="eastAsia"/>
                <w:b/>
                <w:sz w:val="21"/>
              </w:rPr>
              <w:t>较小面积</w:t>
            </w:r>
            <w:r>
              <w:rPr>
                <w:sz w:val="21"/>
              </w:rPr>
              <w:t>Ⅲ</w:t>
            </w:r>
            <w:r>
              <w:rPr>
                <w:rFonts w:ascii="微软雅黑" w:hAnsi="微软雅黑" w:eastAsia="微软雅黑" w:hint="eastAsia"/>
                <w:b/>
                <w:sz w:val="21"/>
              </w:rPr>
              <w:t>度烧伤</w:t>
            </w:r>
          </w:p>
        </w:tc>
        <w:tc>
          <w:tcPr>
            <w:tcW w:w="7571" w:type="dxa"/>
          </w:tcPr>
          <w:p>
            <w:pPr>
              <w:pStyle w:val="TableParagraph"/>
              <w:spacing w:line="280" w:lineRule="auto" w:before="99"/>
              <w:ind w:left="105" w:right="198"/>
              <w:rPr>
                <w:sz w:val="21"/>
              </w:rPr>
            </w:pPr>
            <w:r>
              <w:rPr>
                <w:spacing w:val="-5"/>
                <w:w w:val="100"/>
                <w:sz w:val="21"/>
              </w:rPr>
              <w:t>指烧伤程度为Ⅲ度，且Ⅲ度烧伤的面积为全身体表面积的</w:t>
            </w:r>
            <w:r>
              <w:rPr>
                <w:spacing w:val="-5"/>
                <w:sz w:val="21"/>
              </w:rPr>
              <w:t> </w:t>
            </w:r>
            <w:r>
              <w:rPr>
                <w:spacing w:val="-2"/>
                <w:w w:val="138"/>
                <w:sz w:val="21"/>
              </w:rPr>
              <w:t>10</w:t>
            </w:r>
            <w:r>
              <w:rPr>
                <w:spacing w:val="0"/>
                <w:w w:val="138"/>
                <w:sz w:val="21"/>
              </w:rPr>
              <w:t>%</w:t>
            </w:r>
            <w:r>
              <w:rPr>
                <w:spacing w:val="-2"/>
                <w:w w:val="100"/>
                <w:sz w:val="21"/>
              </w:rPr>
              <w:t>或者</w:t>
            </w:r>
            <w:r>
              <w:rPr>
                <w:spacing w:val="-55"/>
                <w:sz w:val="21"/>
              </w:rPr>
              <w:t> </w:t>
            </w:r>
            <w:r>
              <w:rPr>
                <w:w w:val="97"/>
                <w:sz w:val="21"/>
              </w:rPr>
              <w:t>1</w:t>
            </w:r>
            <w:r>
              <w:rPr>
                <w:spacing w:val="-2"/>
                <w:w w:val="122"/>
                <w:sz w:val="21"/>
              </w:rPr>
              <w:t>0</w:t>
            </w:r>
            <w:r>
              <w:rPr>
                <w:spacing w:val="-2"/>
                <w:w w:val="195"/>
                <w:sz w:val="21"/>
              </w:rPr>
              <w:t>%</w:t>
            </w:r>
            <w:r>
              <w:rPr>
                <w:spacing w:val="-2"/>
                <w:w w:val="100"/>
                <w:sz w:val="21"/>
              </w:rPr>
              <w:t>以上，</w:t>
            </w:r>
            <w:r>
              <w:rPr>
                <w:spacing w:val="-1"/>
                <w:sz w:val="21"/>
              </w:rPr>
              <w:t>但尚未达到  </w:t>
            </w:r>
            <w:r>
              <w:rPr>
                <w:sz w:val="21"/>
              </w:rPr>
              <w:t>20</w:t>
            </w:r>
            <w:r>
              <w:rPr>
                <w:spacing w:val="-3"/>
                <w:sz w:val="21"/>
              </w:rPr>
              <w:t>%。体表面积根据《中国新九分法》计算。</w:t>
            </w:r>
          </w:p>
        </w:tc>
      </w:tr>
      <w:tr>
        <w:trPr>
          <w:trHeight w:val="2401" w:hRule="atLeast"/>
        </w:trPr>
        <w:tc>
          <w:tcPr>
            <w:tcW w:w="1005" w:type="dxa"/>
          </w:tcPr>
          <w:p>
            <w:pPr>
              <w:pStyle w:val="TableParagraph"/>
              <w:spacing w:before="37"/>
              <w:ind w:left="200"/>
              <w:rPr>
                <w:rFonts w:ascii="微软雅黑"/>
                <w:b/>
                <w:sz w:val="21"/>
              </w:rPr>
            </w:pPr>
            <w:r>
              <w:rPr>
                <w:rFonts w:ascii="微软雅黑"/>
                <w:b/>
                <w:sz w:val="21"/>
              </w:rPr>
              <w:t>9.1.47</w:t>
            </w:r>
          </w:p>
        </w:tc>
        <w:tc>
          <w:tcPr>
            <w:tcW w:w="1643" w:type="dxa"/>
          </w:tcPr>
          <w:p>
            <w:pPr>
              <w:pStyle w:val="TableParagraph"/>
              <w:spacing w:before="37"/>
              <w:ind w:left="188"/>
              <w:rPr>
                <w:rFonts w:ascii="微软雅黑" w:eastAsia="微软雅黑" w:hint="eastAsia"/>
                <w:b/>
                <w:sz w:val="21"/>
              </w:rPr>
            </w:pPr>
            <w:r>
              <w:rPr>
                <w:rFonts w:ascii="微软雅黑" w:eastAsia="微软雅黑" w:hint="eastAsia"/>
                <w:b/>
                <w:sz w:val="21"/>
              </w:rPr>
              <w:t>轻度面部烧伤</w:t>
            </w:r>
          </w:p>
        </w:tc>
        <w:tc>
          <w:tcPr>
            <w:tcW w:w="7571" w:type="dxa"/>
          </w:tcPr>
          <w:p>
            <w:pPr>
              <w:pStyle w:val="TableParagraph"/>
              <w:spacing w:before="99"/>
              <w:ind w:left="105"/>
              <w:rPr>
                <w:sz w:val="21"/>
              </w:rPr>
            </w:pPr>
            <w:r>
              <w:rPr>
                <w:sz w:val="21"/>
              </w:rPr>
              <w:t>指面部烧伤达到下列程度之一：</w:t>
            </w:r>
          </w:p>
          <w:p>
            <w:pPr>
              <w:pStyle w:val="TableParagraph"/>
              <w:numPr>
                <w:ilvl w:val="0"/>
                <w:numId w:val="30"/>
              </w:numPr>
              <w:tabs>
                <w:tab w:pos="731" w:val="left" w:leader="none"/>
              </w:tabs>
              <w:spacing w:line="280" w:lineRule="auto" w:before="123" w:after="0"/>
              <w:ind w:left="730" w:right="306" w:hanging="624"/>
              <w:jc w:val="left"/>
              <w:rPr>
                <w:sz w:val="21"/>
              </w:rPr>
            </w:pPr>
            <w:r>
              <w:rPr>
                <w:spacing w:val="0"/>
                <w:sz w:val="21"/>
              </w:rPr>
              <w:t>面部Ⅲ度烧伤且烧伤面积达到面部表面积的 </w:t>
            </w:r>
            <w:r>
              <w:rPr>
                <w:sz w:val="21"/>
              </w:rPr>
              <w:t>1/3</w:t>
            </w:r>
            <w:r>
              <w:rPr>
                <w:spacing w:val="0"/>
                <w:sz w:val="21"/>
              </w:rPr>
              <w:t> 或者全身体表面积的</w:t>
            </w:r>
            <w:r>
              <w:rPr>
                <w:spacing w:val="0"/>
                <w:w w:val="115"/>
                <w:sz w:val="21"/>
              </w:rPr>
              <w:t>1%；</w:t>
            </w:r>
          </w:p>
          <w:p>
            <w:pPr>
              <w:pStyle w:val="TableParagraph"/>
              <w:numPr>
                <w:ilvl w:val="0"/>
                <w:numId w:val="30"/>
              </w:numPr>
              <w:tabs>
                <w:tab w:pos="731" w:val="left" w:leader="none"/>
              </w:tabs>
              <w:spacing w:line="240" w:lineRule="auto" w:before="85" w:after="0"/>
              <w:ind w:left="730" w:right="0" w:hanging="624"/>
              <w:jc w:val="left"/>
              <w:rPr>
                <w:sz w:val="21"/>
              </w:rPr>
            </w:pPr>
            <w:r>
              <w:rPr>
                <w:spacing w:val="1"/>
                <w:sz w:val="21"/>
              </w:rPr>
              <w:t>面部Ⅱ度烧伤且烧伤面积达到面部表面积的 </w:t>
            </w:r>
            <w:r>
              <w:rPr>
                <w:sz w:val="21"/>
              </w:rPr>
              <w:t>2/3</w:t>
            </w:r>
            <w:r>
              <w:rPr>
                <w:spacing w:val="1"/>
                <w:sz w:val="21"/>
              </w:rPr>
              <w:t> 或者全身体表面积的</w:t>
            </w:r>
          </w:p>
          <w:p>
            <w:pPr>
              <w:pStyle w:val="TableParagraph"/>
              <w:spacing w:before="46"/>
              <w:ind w:left="730"/>
              <w:rPr>
                <w:sz w:val="21"/>
              </w:rPr>
            </w:pPr>
            <w:r>
              <w:rPr>
                <w:w w:val="135"/>
                <w:sz w:val="21"/>
              </w:rPr>
              <w:t>2%</w:t>
            </w:r>
            <w:r>
              <w:rPr>
                <w:w w:val="120"/>
                <w:sz w:val="21"/>
              </w:rPr>
              <w:t>。</w:t>
            </w:r>
          </w:p>
          <w:p>
            <w:pPr>
              <w:pStyle w:val="TableParagraph"/>
              <w:spacing w:before="120"/>
              <w:ind w:left="105"/>
              <w:rPr>
                <w:sz w:val="21"/>
              </w:rPr>
            </w:pPr>
            <w:r>
              <w:rPr>
                <w:sz w:val="21"/>
              </w:rPr>
              <w:t>体表面积根据《中国新九分法》计算，面部总面积为全身体表面积的 </w:t>
            </w:r>
            <w:r>
              <w:rPr>
                <w:w w:val="140"/>
                <w:sz w:val="21"/>
              </w:rPr>
              <w:t>3%</w:t>
            </w:r>
            <w:r>
              <w:rPr>
                <w:sz w:val="21"/>
              </w:rPr>
              <w:t>。</w:t>
            </w:r>
          </w:p>
        </w:tc>
      </w:tr>
      <w:tr>
        <w:trPr>
          <w:trHeight w:val="1608" w:hRule="atLeast"/>
        </w:trPr>
        <w:tc>
          <w:tcPr>
            <w:tcW w:w="1005" w:type="dxa"/>
          </w:tcPr>
          <w:p>
            <w:pPr>
              <w:pStyle w:val="TableParagraph"/>
              <w:spacing w:before="38"/>
              <w:ind w:left="200"/>
              <w:rPr>
                <w:rFonts w:ascii="微软雅黑"/>
                <w:b/>
                <w:sz w:val="21"/>
              </w:rPr>
            </w:pPr>
            <w:r>
              <w:rPr>
                <w:rFonts w:ascii="微软雅黑"/>
                <w:b/>
                <w:sz w:val="21"/>
              </w:rPr>
              <w:t>9.1.48</w:t>
            </w:r>
          </w:p>
        </w:tc>
        <w:tc>
          <w:tcPr>
            <w:tcW w:w="1643" w:type="dxa"/>
          </w:tcPr>
          <w:p>
            <w:pPr>
              <w:pStyle w:val="TableParagraph"/>
              <w:spacing w:before="38"/>
              <w:ind w:left="188"/>
              <w:rPr>
                <w:rFonts w:ascii="微软雅黑" w:eastAsia="微软雅黑" w:hint="eastAsia"/>
                <w:b/>
                <w:sz w:val="21"/>
              </w:rPr>
            </w:pPr>
            <w:r>
              <w:rPr>
                <w:rFonts w:ascii="微软雅黑" w:eastAsia="微软雅黑" w:hint="eastAsia"/>
                <w:b/>
                <w:sz w:val="21"/>
              </w:rPr>
              <w:t>面部重建手术</w:t>
            </w:r>
          </w:p>
        </w:tc>
        <w:tc>
          <w:tcPr>
            <w:tcW w:w="7571" w:type="dxa"/>
          </w:tcPr>
          <w:p>
            <w:pPr>
              <w:pStyle w:val="TableParagraph"/>
              <w:spacing w:line="280" w:lineRule="auto" w:before="101"/>
              <w:ind w:left="105" w:right="305"/>
              <w:rPr>
                <w:sz w:val="21"/>
              </w:rPr>
            </w:pPr>
            <w:r>
              <w:rPr>
                <w:sz w:val="21"/>
              </w:rPr>
              <w:t>因意外伤害导致颈部以上的面部构造不完整、缺失或者受损，实际实施了对形态和外观进行修复或者重建的面部手术。</w:t>
            </w:r>
          </w:p>
          <w:p>
            <w:pPr>
              <w:pStyle w:val="TableParagraph"/>
              <w:spacing w:line="280" w:lineRule="auto" w:before="85"/>
              <w:ind w:left="105" w:right="305"/>
              <w:rPr>
                <w:sz w:val="21"/>
              </w:rPr>
            </w:pPr>
            <w:r>
              <w:rPr>
                <w:sz w:val="21"/>
              </w:rPr>
              <w:t>因纯粹整容原因、独立的牙齿修复、独立的鼻骨折断或者独立的皮肤伤口所进行的手术不在保障范围内。</w:t>
            </w:r>
          </w:p>
        </w:tc>
      </w:tr>
      <w:tr>
        <w:trPr>
          <w:trHeight w:val="966" w:hRule="atLeast"/>
        </w:trPr>
        <w:tc>
          <w:tcPr>
            <w:tcW w:w="1005" w:type="dxa"/>
          </w:tcPr>
          <w:p>
            <w:pPr>
              <w:pStyle w:val="TableParagraph"/>
              <w:spacing w:before="35"/>
              <w:ind w:left="200"/>
              <w:rPr>
                <w:rFonts w:ascii="微软雅黑"/>
                <w:b/>
                <w:sz w:val="21"/>
              </w:rPr>
            </w:pPr>
            <w:r>
              <w:rPr>
                <w:rFonts w:ascii="微软雅黑"/>
                <w:b/>
                <w:sz w:val="21"/>
              </w:rPr>
              <w:t>9.1.49</w:t>
            </w:r>
          </w:p>
        </w:tc>
        <w:tc>
          <w:tcPr>
            <w:tcW w:w="1643" w:type="dxa"/>
          </w:tcPr>
          <w:p>
            <w:pPr>
              <w:pStyle w:val="TableParagraph"/>
              <w:spacing w:line="213" w:lineRule="auto" w:before="75"/>
              <w:ind w:left="188" w:right="106"/>
              <w:rPr>
                <w:rFonts w:ascii="微软雅黑" w:eastAsia="微软雅黑" w:hint="eastAsia"/>
                <w:b/>
                <w:sz w:val="21"/>
              </w:rPr>
            </w:pPr>
            <w:r>
              <w:rPr>
                <w:rFonts w:ascii="微软雅黑" w:eastAsia="微软雅黑" w:hint="eastAsia"/>
                <w:b/>
                <w:sz w:val="21"/>
              </w:rPr>
              <w:t>双侧卵巢或者睾丸切除手术</w:t>
            </w:r>
          </w:p>
        </w:tc>
        <w:tc>
          <w:tcPr>
            <w:tcW w:w="7571" w:type="dxa"/>
          </w:tcPr>
          <w:p>
            <w:pPr>
              <w:pStyle w:val="TableParagraph"/>
              <w:spacing w:before="97"/>
              <w:ind w:left="105"/>
              <w:rPr>
                <w:sz w:val="21"/>
              </w:rPr>
            </w:pPr>
            <w:r>
              <w:rPr>
                <w:sz w:val="21"/>
              </w:rPr>
              <w:t>指为治疗疾病实际实施了双侧卵巢或者睾丸完全切除手术。</w:t>
            </w:r>
          </w:p>
          <w:p>
            <w:pPr>
              <w:pStyle w:val="TableParagraph"/>
              <w:spacing w:before="123"/>
              <w:ind w:left="105"/>
              <w:rPr>
                <w:sz w:val="21"/>
              </w:rPr>
            </w:pPr>
            <w:r>
              <w:rPr>
                <w:sz w:val="21"/>
              </w:rPr>
              <w:t>部分卵巢或者睾丸切除不在保障范围内。</w:t>
            </w:r>
          </w:p>
        </w:tc>
      </w:tr>
      <w:tr>
        <w:trPr>
          <w:trHeight w:val="1286" w:hRule="atLeast"/>
        </w:trPr>
        <w:tc>
          <w:tcPr>
            <w:tcW w:w="1005" w:type="dxa"/>
          </w:tcPr>
          <w:p>
            <w:pPr>
              <w:pStyle w:val="TableParagraph"/>
              <w:spacing w:before="36"/>
              <w:ind w:left="200"/>
              <w:rPr>
                <w:rFonts w:ascii="微软雅黑"/>
                <w:b/>
                <w:sz w:val="21"/>
              </w:rPr>
            </w:pPr>
            <w:r>
              <w:rPr>
                <w:rFonts w:ascii="微软雅黑"/>
                <w:b/>
                <w:sz w:val="21"/>
              </w:rPr>
              <w:t>9.1.50</w:t>
            </w:r>
          </w:p>
        </w:tc>
        <w:tc>
          <w:tcPr>
            <w:tcW w:w="1643" w:type="dxa"/>
          </w:tcPr>
          <w:p>
            <w:pPr>
              <w:pStyle w:val="TableParagraph"/>
              <w:spacing w:before="36"/>
              <w:ind w:left="188"/>
              <w:rPr>
                <w:rFonts w:ascii="微软雅黑" w:eastAsia="微软雅黑" w:hint="eastAsia"/>
                <w:b/>
                <w:sz w:val="21"/>
              </w:rPr>
            </w:pPr>
            <w:r>
              <w:rPr>
                <w:rFonts w:ascii="微软雅黑" w:eastAsia="微软雅黑" w:hint="eastAsia"/>
                <w:b/>
                <w:sz w:val="21"/>
              </w:rPr>
              <w:t>早期象皮病</w:t>
            </w:r>
          </w:p>
        </w:tc>
        <w:tc>
          <w:tcPr>
            <w:tcW w:w="7571" w:type="dxa"/>
          </w:tcPr>
          <w:p>
            <w:pPr>
              <w:pStyle w:val="TableParagraph"/>
              <w:spacing w:line="280" w:lineRule="auto" w:before="99"/>
              <w:ind w:left="105" w:right="305"/>
              <w:rPr>
                <w:sz w:val="21"/>
              </w:rPr>
            </w:pPr>
            <w:r>
              <w:rPr>
                <w:sz w:val="21"/>
              </w:rPr>
              <w:t>指因丝虫感染导致淋巴管阻塞而造成身体组织出现严重淋巴水肿。此病症须经我们认可医院的专科医Th根据临床表现和微丝蚴的化验结果确诊。</w:t>
            </w:r>
          </w:p>
          <w:p>
            <w:pPr>
              <w:pStyle w:val="TableParagraph"/>
              <w:spacing w:before="85"/>
              <w:ind w:left="105"/>
              <w:rPr>
                <w:sz w:val="21"/>
              </w:rPr>
            </w:pPr>
            <w:r>
              <w:rPr>
                <w:sz w:val="21"/>
              </w:rPr>
              <w:t>急性淋巴管炎或者其他原因引起的淋巴水肿并不在保障范围内。</w:t>
            </w:r>
          </w:p>
        </w:tc>
      </w:tr>
      <w:tr>
        <w:trPr>
          <w:trHeight w:val="402" w:hRule="atLeast"/>
        </w:trPr>
        <w:tc>
          <w:tcPr>
            <w:tcW w:w="1005" w:type="dxa"/>
          </w:tcPr>
          <w:p>
            <w:pPr>
              <w:pStyle w:val="TableParagraph"/>
              <w:spacing w:line="346" w:lineRule="exact" w:before="36"/>
              <w:ind w:left="200"/>
              <w:rPr>
                <w:rFonts w:ascii="微软雅黑"/>
                <w:b/>
                <w:sz w:val="21"/>
              </w:rPr>
            </w:pPr>
            <w:r>
              <w:rPr>
                <w:rFonts w:ascii="微软雅黑"/>
                <w:b/>
                <w:sz w:val="21"/>
              </w:rPr>
              <w:t>9.2</w:t>
            </w:r>
          </w:p>
        </w:tc>
        <w:tc>
          <w:tcPr>
            <w:tcW w:w="1643" w:type="dxa"/>
          </w:tcPr>
          <w:p>
            <w:pPr>
              <w:pStyle w:val="TableParagraph"/>
              <w:spacing w:line="346" w:lineRule="exact" w:before="36"/>
              <w:ind w:left="188"/>
              <w:rPr>
                <w:rFonts w:ascii="微软雅黑" w:eastAsia="微软雅黑" w:hint="eastAsia"/>
                <w:b/>
                <w:sz w:val="21"/>
              </w:rPr>
            </w:pPr>
            <w:r>
              <w:rPr>
                <w:rFonts w:ascii="微软雅黑" w:eastAsia="微软雅黑" w:hint="eastAsia"/>
                <w:b/>
                <w:sz w:val="21"/>
              </w:rPr>
              <w:t>中症疾病</w:t>
            </w:r>
          </w:p>
        </w:tc>
        <w:tc>
          <w:tcPr>
            <w:tcW w:w="7571" w:type="dxa"/>
          </w:tcPr>
          <w:p>
            <w:pPr>
              <w:pStyle w:val="TableParagraph"/>
              <w:spacing w:before="99"/>
              <w:ind w:left="105"/>
              <w:rPr>
                <w:sz w:val="21"/>
              </w:rPr>
            </w:pPr>
            <w:r>
              <w:rPr>
                <w:sz w:val="21"/>
              </w:rPr>
              <w:t>本合同所定义的中症疾病指如下约定的疾病、疾病状态或者手术，共有 25 种。</w:t>
            </w:r>
          </w:p>
        </w:tc>
      </w:tr>
    </w:tbl>
    <w:p>
      <w:pPr>
        <w:spacing w:after="0"/>
        <w:rPr>
          <w:sz w:val="21"/>
        </w:rPr>
        <w:sectPr>
          <w:pgSz w:w="11910" w:h="16840"/>
          <w:pgMar w:top="9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
        <w:gridCol w:w="1695"/>
        <w:gridCol w:w="7574"/>
      </w:tblGrid>
      <w:tr>
        <w:trPr>
          <w:trHeight w:val="1840" w:hRule="atLeast"/>
        </w:trPr>
        <w:tc>
          <w:tcPr>
            <w:tcW w:w="952" w:type="dxa"/>
          </w:tcPr>
          <w:p>
            <w:pPr>
              <w:pStyle w:val="TableParagraph"/>
              <w:spacing w:line="237" w:lineRule="exact"/>
              <w:ind w:left="153" w:right="221"/>
              <w:jc w:val="center"/>
              <w:rPr>
                <w:rFonts w:ascii="微软雅黑"/>
                <w:b/>
                <w:sz w:val="21"/>
              </w:rPr>
            </w:pPr>
            <w:r>
              <w:rPr>
                <w:rFonts w:ascii="微软雅黑"/>
                <w:b/>
                <w:sz w:val="21"/>
              </w:rPr>
              <w:t>9.2.1</w:t>
            </w:r>
          </w:p>
        </w:tc>
        <w:tc>
          <w:tcPr>
            <w:tcW w:w="1695" w:type="dxa"/>
          </w:tcPr>
          <w:p>
            <w:pPr>
              <w:pStyle w:val="TableParagraph"/>
              <w:spacing w:line="217" w:lineRule="exact"/>
              <w:ind w:left="241"/>
              <w:rPr>
                <w:rFonts w:ascii="微软雅黑" w:eastAsia="微软雅黑" w:hint="eastAsia"/>
                <w:b/>
                <w:sz w:val="21"/>
              </w:rPr>
            </w:pPr>
            <w:r>
              <w:rPr>
                <w:rFonts w:ascii="微软雅黑" w:eastAsia="微软雅黑" w:hint="eastAsia"/>
                <w:b/>
                <w:sz w:val="21"/>
              </w:rPr>
              <w:t>风湿热合并心</w:t>
            </w:r>
          </w:p>
          <w:p>
            <w:pPr>
              <w:pStyle w:val="TableParagraph"/>
              <w:spacing w:line="342" w:lineRule="exact"/>
              <w:ind w:left="241"/>
              <w:rPr>
                <w:rFonts w:ascii="微软雅黑" w:eastAsia="微软雅黑" w:hint="eastAsia"/>
                <w:b/>
                <w:sz w:val="21"/>
              </w:rPr>
            </w:pPr>
            <w:r>
              <w:rPr>
                <w:rFonts w:ascii="微软雅黑" w:eastAsia="微软雅黑" w:hint="eastAsia"/>
                <w:b/>
                <w:sz w:val="21"/>
              </w:rPr>
              <w:t>瓣膜损害</w:t>
            </w:r>
          </w:p>
        </w:tc>
        <w:tc>
          <w:tcPr>
            <w:tcW w:w="7574" w:type="dxa"/>
          </w:tcPr>
          <w:p>
            <w:pPr>
              <w:pStyle w:val="TableParagraph"/>
              <w:spacing w:line="212" w:lineRule="exact"/>
              <w:rPr>
                <w:sz w:val="21"/>
              </w:rPr>
            </w:pPr>
            <w:r>
              <w:rPr>
                <w:sz w:val="21"/>
              </w:rPr>
              <w:t>指由我们认可医院的专科医Th明确诊断为风湿热，并且合并心脏瓣膜损害，因</w:t>
            </w:r>
          </w:p>
          <w:p>
            <w:pPr>
              <w:pStyle w:val="TableParagraph"/>
              <w:spacing w:before="46"/>
              <w:rPr>
                <w:sz w:val="21"/>
              </w:rPr>
            </w:pPr>
            <w:r>
              <w:rPr>
                <w:sz w:val="21"/>
              </w:rPr>
              <w:t>瓣膜功能不全导致心脏功能损害。必须符合下列条件之一：</w:t>
            </w:r>
          </w:p>
          <w:p>
            <w:pPr>
              <w:pStyle w:val="TableParagraph"/>
              <w:numPr>
                <w:ilvl w:val="0"/>
                <w:numId w:val="31"/>
              </w:numPr>
              <w:tabs>
                <w:tab w:pos="732" w:val="left" w:leader="none"/>
              </w:tabs>
              <w:spacing w:line="280" w:lineRule="auto" w:before="120" w:after="0"/>
              <w:ind w:left="731" w:right="304" w:hanging="624"/>
              <w:jc w:val="left"/>
              <w:rPr>
                <w:sz w:val="21"/>
              </w:rPr>
            </w:pPr>
            <w:r>
              <w:rPr>
                <w:spacing w:val="-3"/>
                <w:sz w:val="21"/>
              </w:rPr>
              <w:t>心功能损害达到美国纽约心脏病学会心功能状态分级Ⅲ级或者Ⅳ级，且</w:t>
            </w:r>
            <w:r>
              <w:rPr>
                <w:spacing w:val="-5"/>
                <w:sz w:val="21"/>
              </w:rPr>
              <w:t>此心功能损害的状态持续 </w:t>
            </w:r>
            <w:r>
              <w:rPr>
                <w:sz w:val="21"/>
              </w:rPr>
              <w:t>180</w:t>
            </w:r>
            <w:r>
              <w:rPr>
                <w:spacing w:val="-6"/>
                <w:sz w:val="21"/>
              </w:rPr>
              <w:t> 天以上；</w:t>
            </w:r>
          </w:p>
          <w:p>
            <w:pPr>
              <w:pStyle w:val="TableParagraph"/>
              <w:numPr>
                <w:ilvl w:val="0"/>
                <w:numId w:val="31"/>
              </w:numPr>
              <w:tabs>
                <w:tab w:pos="732" w:val="left" w:leader="none"/>
              </w:tabs>
              <w:spacing w:line="240" w:lineRule="auto" w:before="84" w:after="0"/>
              <w:ind w:left="731" w:right="0" w:hanging="624"/>
              <w:jc w:val="left"/>
              <w:rPr>
                <w:sz w:val="21"/>
              </w:rPr>
            </w:pPr>
            <w:r>
              <w:rPr>
                <w:spacing w:val="-3"/>
                <w:sz w:val="21"/>
              </w:rPr>
              <w:t>实际实施了经皮经导管介入手术进行的心脏瓣膜置换或者修复手术。</w:t>
            </w:r>
          </w:p>
        </w:tc>
      </w:tr>
      <w:tr>
        <w:trPr>
          <w:trHeight w:val="2082" w:hRule="atLeast"/>
        </w:trPr>
        <w:tc>
          <w:tcPr>
            <w:tcW w:w="952" w:type="dxa"/>
          </w:tcPr>
          <w:p>
            <w:pPr>
              <w:pStyle w:val="TableParagraph"/>
              <w:spacing w:before="38"/>
              <w:ind w:left="167" w:right="210"/>
              <w:jc w:val="center"/>
              <w:rPr>
                <w:rFonts w:ascii="微软雅黑"/>
                <w:b/>
                <w:sz w:val="21"/>
              </w:rPr>
            </w:pPr>
            <w:r>
              <w:rPr>
                <w:rFonts w:ascii="微软雅黑"/>
                <w:b/>
                <w:sz w:val="21"/>
              </w:rPr>
              <w:t>9.2.2</w:t>
            </w:r>
          </w:p>
        </w:tc>
        <w:tc>
          <w:tcPr>
            <w:tcW w:w="1695" w:type="dxa"/>
          </w:tcPr>
          <w:p>
            <w:pPr>
              <w:pStyle w:val="TableParagraph"/>
              <w:spacing w:line="211" w:lineRule="auto" w:before="82"/>
              <w:ind w:left="241" w:right="105"/>
              <w:jc w:val="both"/>
              <w:rPr>
                <w:rFonts w:ascii="微软雅黑" w:hAnsi="微软雅黑" w:eastAsia="微软雅黑" w:hint="eastAsia"/>
                <w:b/>
                <w:sz w:val="21"/>
              </w:rPr>
            </w:pPr>
            <w:r>
              <w:rPr>
                <w:rFonts w:ascii="微软雅黑" w:hAnsi="微软雅黑" w:eastAsia="微软雅黑" w:hint="eastAsia"/>
                <w:b/>
                <w:sz w:val="21"/>
              </w:rPr>
              <w:t>Ⅲ度房室传导阻滞已放置心脏起搏器</w:t>
            </w:r>
          </w:p>
        </w:tc>
        <w:tc>
          <w:tcPr>
            <w:tcW w:w="7574" w:type="dxa"/>
          </w:tcPr>
          <w:p>
            <w:pPr>
              <w:pStyle w:val="TableParagraph"/>
              <w:spacing w:line="280" w:lineRule="auto" w:before="101"/>
              <w:ind w:right="307"/>
              <w:rPr>
                <w:sz w:val="21"/>
              </w:rPr>
            </w:pPr>
            <w:r>
              <w:rPr>
                <w:sz w:val="21"/>
              </w:rPr>
              <w:t>指心房激动在房室交界区、房室束及其分支内发Th阻滞，不能正常地传到心室的心脏传导性疾病。须满足下列全部条件：</w:t>
            </w:r>
          </w:p>
          <w:p>
            <w:pPr>
              <w:pStyle w:val="TableParagraph"/>
              <w:numPr>
                <w:ilvl w:val="0"/>
                <w:numId w:val="32"/>
              </w:numPr>
              <w:tabs>
                <w:tab w:pos="732" w:val="left" w:leader="none"/>
              </w:tabs>
              <w:spacing w:line="240" w:lineRule="auto" w:before="85" w:after="0"/>
              <w:ind w:left="731" w:right="0" w:hanging="624"/>
              <w:jc w:val="left"/>
              <w:rPr>
                <w:sz w:val="21"/>
              </w:rPr>
            </w:pPr>
            <w:r>
              <w:rPr>
                <w:spacing w:val="-3"/>
                <w:sz w:val="21"/>
              </w:rPr>
              <w:t>心电图显示房室搏动彼此独立，心室率&lt;</w:t>
            </w:r>
            <w:r>
              <w:rPr>
                <w:sz w:val="21"/>
              </w:rPr>
              <w:t>50</w:t>
            </w:r>
            <w:r>
              <w:rPr>
                <w:spacing w:val="2"/>
                <w:sz w:val="21"/>
              </w:rPr>
              <w:t> 次</w:t>
            </w:r>
            <w:r>
              <w:rPr>
                <w:w w:val="95"/>
                <w:sz w:val="21"/>
              </w:rPr>
              <w:t>/</w:t>
            </w:r>
            <w:r>
              <w:rPr>
                <w:spacing w:val="-2"/>
                <w:sz w:val="21"/>
              </w:rPr>
              <w:t>分钟；</w:t>
            </w:r>
          </w:p>
          <w:p>
            <w:pPr>
              <w:pStyle w:val="TableParagraph"/>
              <w:numPr>
                <w:ilvl w:val="0"/>
                <w:numId w:val="32"/>
              </w:numPr>
              <w:tabs>
                <w:tab w:pos="732" w:val="left" w:leader="none"/>
              </w:tabs>
              <w:spacing w:line="240" w:lineRule="auto" w:before="123" w:after="0"/>
              <w:ind w:left="731" w:right="0" w:hanging="624"/>
              <w:jc w:val="left"/>
              <w:rPr>
                <w:sz w:val="21"/>
              </w:rPr>
            </w:pPr>
            <w:r>
              <w:rPr>
                <w:spacing w:val="-3"/>
                <w:sz w:val="21"/>
              </w:rPr>
              <w:t>出现阿-斯综合征或者心力衰竭的表现；</w:t>
            </w:r>
          </w:p>
          <w:p>
            <w:pPr>
              <w:pStyle w:val="TableParagraph"/>
              <w:numPr>
                <w:ilvl w:val="0"/>
                <w:numId w:val="32"/>
              </w:numPr>
              <w:tabs>
                <w:tab w:pos="732" w:val="left" w:leader="none"/>
              </w:tabs>
              <w:spacing w:line="240" w:lineRule="auto" w:before="123" w:after="0"/>
              <w:ind w:left="731" w:right="0" w:hanging="624"/>
              <w:jc w:val="left"/>
              <w:rPr>
                <w:sz w:val="21"/>
              </w:rPr>
            </w:pPr>
            <w:r>
              <w:rPr>
                <w:spacing w:val="-7"/>
                <w:sz w:val="21"/>
              </w:rPr>
              <w:t>必须持续性依赖心脏起搏器维持心脏正常功能，且已经放置心脏起搏器。</w:t>
            </w:r>
          </w:p>
        </w:tc>
      </w:tr>
      <w:tr>
        <w:trPr>
          <w:trHeight w:val="2326" w:hRule="atLeast"/>
        </w:trPr>
        <w:tc>
          <w:tcPr>
            <w:tcW w:w="952" w:type="dxa"/>
          </w:tcPr>
          <w:p>
            <w:pPr>
              <w:pStyle w:val="TableParagraph"/>
              <w:spacing w:before="37"/>
              <w:ind w:left="167" w:right="207"/>
              <w:jc w:val="center"/>
              <w:rPr>
                <w:rFonts w:ascii="微软雅黑"/>
                <w:b/>
                <w:sz w:val="21"/>
              </w:rPr>
            </w:pPr>
            <w:r>
              <w:rPr>
                <w:rFonts w:ascii="微软雅黑"/>
                <w:b/>
                <w:sz w:val="21"/>
              </w:rPr>
              <w:t>9.2.3</w:t>
            </w:r>
          </w:p>
        </w:tc>
        <w:tc>
          <w:tcPr>
            <w:tcW w:w="1695" w:type="dxa"/>
          </w:tcPr>
          <w:p>
            <w:pPr>
              <w:pStyle w:val="TableParagraph"/>
              <w:spacing w:line="213" w:lineRule="auto" w:before="77"/>
              <w:ind w:left="241" w:right="105"/>
              <w:rPr>
                <w:rFonts w:ascii="微软雅黑" w:eastAsia="微软雅黑" w:hint="eastAsia"/>
                <w:b/>
                <w:sz w:val="21"/>
              </w:rPr>
            </w:pPr>
            <w:r>
              <w:rPr>
                <w:rFonts w:ascii="微软雅黑" w:eastAsia="微软雅黑" w:hint="eastAsia"/>
                <w:b/>
                <w:sz w:val="21"/>
              </w:rPr>
              <w:t>中度脑中风后遗症</w:t>
            </w:r>
          </w:p>
        </w:tc>
        <w:tc>
          <w:tcPr>
            <w:tcW w:w="7574" w:type="dxa"/>
          </w:tcPr>
          <w:p>
            <w:pPr>
              <w:pStyle w:val="TableParagraph"/>
              <w:spacing w:line="280" w:lineRule="auto" w:before="100"/>
              <w:ind w:right="307"/>
              <w:jc w:val="both"/>
              <w:rPr>
                <w:sz w:val="21"/>
              </w:rPr>
            </w:pPr>
            <w:r>
              <w:rPr>
                <w:spacing w:val="-3"/>
                <w:sz w:val="21"/>
              </w:rPr>
              <w:t>指因脑血管的突发病变引起脑血管出血、栓塞或者梗塞，并导致神经系统出现</w:t>
            </w:r>
            <w:r>
              <w:rPr>
                <w:spacing w:val="-7"/>
                <w:sz w:val="21"/>
              </w:rPr>
              <w:t>功能障碍表现，在确诊 </w:t>
            </w:r>
            <w:r>
              <w:rPr>
                <w:sz w:val="21"/>
              </w:rPr>
              <w:t>180</w:t>
            </w:r>
            <w:r>
              <w:rPr>
                <w:spacing w:val="-6"/>
                <w:sz w:val="21"/>
              </w:rPr>
              <w:t> 天后神经系统功能障碍程度虽未达到重症疾病“脑</w:t>
            </w:r>
            <w:r>
              <w:rPr>
                <w:spacing w:val="-3"/>
                <w:sz w:val="21"/>
              </w:rPr>
              <w:t>中风后遗症”的给付标准，但仍遗留下列一种或者一种以上障碍：</w:t>
            </w:r>
          </w:p>
          <w:p>
            <w:pPr>
              <w:pStyle w:val="TableParagraph"/>
              <w:numPr>
                <w:ilvl w:val="0"/>
                <w:numId w:val="33"/>
              </w:numPr>
              <w:tabs>
                <w:tab w:pos="732" w:val="left" w:leader="none"/>
              </w:tabs>
              <w:spacing w:line="240" w:lineRule="auto" w:before="85" w:after="0"/>
              <w:ind w:left="731" w:right="0" w:hanging="624"/>
              <w:jc w:val="both"/>
              <w:rPr>
                <w:sz w:val="21"/>
              </w:rPr>
            </w:pPr>
            <w:r>
              <w:rPr>
                <w:spacing w:val="-1"/>
                <w:sz w:val="21"/>
              </w:rPr>
              <w:t>一侧肢体</w:t>
            </w:r>
            <w:r>
              <w:rPr>
                <w:spacing w:val="-3"/>
                <w:sz w:val="21"/>
              </w:rPr>
              <w:t>（上肢和下肢）</w:t>
            </w:r>
            <w:r>
              <w:rPr>
                <w:spacing w:val="-27"/>
                <w:sz w:val="21"/>
              </w:rPr>
              <w:t>肌力 </w:t>
            </w:r>
            <w:r>
              <w:rPr>
                <w:w w:val="80"/>
                <w:sz w:val="21"/>
              </w:rPr>
              <w:t>II</w:t>
            </w:r>
            <w:r>
              <w:rPr>
                <w:spacing w:val="-58"/>
                <w:w w:val="80"/>
                <w:sz w:val="21"/>
              </w:rPr>
              <w:t> </w:t>
            </w:r>
            <w:r>
              <w:rPr>
                <w:spacing w:val="-22"/>
                <w:sz w:val="21"/>
              </w:rPr>
              <w:t>级或者 </w:t>
            </w:r>
            <w:r>
              <w:rPr>
                <w:w w:val="80"/>
                <w:sz w:val="21"/>
              </w:rPr>
              <w:t>II</w:t>
            </w:r>
            <w:r>
              <w:rPr>
                <w:spacing w:val="-59"/>
                <w:w w:val="80"/>
                <w:sz w:val="21"/>
              </w:rPr>
              <w:t> </w:t>
            </w:r>
            <w:r>
              <w:rPr>
                <w:spacing w:val="-2"/>
                <w:sz w:val="21"/>
              </w:rPr>
              <w:t>级以下；</w:t>
            </w:r>
          </w:p>
          <w:p>
            <w:pPr>
              <w:pStyle w:val="TableParagraph"/>
              <w:numPr>
                <w:ilvl w:val="0"/>
                <w:numId w:val="33"/>
              </w:numPr>
              <w:tabs>
                <w:tab w:pos="732" w:val="left" w:leader="none"/>
              </w:tabs>
              <w:spacing w:line="240" w:lineRule="auto" w:before="60" w:after="0"/>
              <w:ind w:left="731" w:right="0" w:hanging="624"/>
              <w:jc w:val="both"/>
              <w:rPr>
                <w:sz w:val="21"/>
              </w:rPr>
            </w:pPr>
            <w:r>
              <w:rPr>
                <w:spacing w:val="12"/>
                <w:sz w:val="21"/>
              </w:rPr>
              <w:t>自主</w:t>
            </w:r>
            <w:r>
              <w:rPr>
                <w:spacing w:val="5"/>
                <w:sz w:val="21"/>
              </w:rPr>
              <w:t>Th</w:t>
            </w:r>
            <w:r>
              <w:rPr>
                <w:spacing w:val="11"/>
                <w:sz w:val="21"/>
              </w:rPr>
              <w:t>活能力完全丧失，无法独立完成</w:t>
            </w:r>
            <w:r>
              <w:rPr>
                <w:rFonts w:ascii="微软雅黑" w:eastAsia="微软雅黑" w:hint="eastAsia"/>
                <w:b/>
                <w:spacing w:val="12"/>
                <w:sz w:val="21"/>
              </w:rPr>
              <w:t>六项基本日常</w:t>
            </w:r>
            <w:r>
              <w:rPr>
                <w:rFonts w:ascii="微软雅黑" w:eastAsia="微软雅黑" w:hint="eastAsia"/>
                <w:b/>
                <w:spacing w:val="5"/>
                <w:sz w:val="21"/>
              </w:rPr>
              <w:t>Th</w:t>
            </w:r>
            <w:r>
              <w:rPr>
                <w:rFonts w:ascii="微软雅黑" w:eastAsia="微软雅黑" w:hint="eastAsia"/>
                <w:b/>
                <w:spacing w:val="13"/>
                <w:sz w:val="21"/>
              </w:rPr>
              <w:t>活活动</w:t>
            </w:r>
            <w:r>
              <w:rPr>
                <w:spacing w:val="10"/>
                <w:sz w:val="21"/>
              </w:rPr>
              <w:t>（见</w:t>
            </w:r>
          </w:p>
          <w:p>
            <w:pPr>
              <w:pStyle w:val="TableParagraph"/>
              <w:spacing w:before="21"/>
              <w:ind w:left="731"/>
              <w:rPr>
                <w:sz w:val="21"/>
              </w:rPr>
            </w:pPr>
            <w:r>
              <w:rPr>
                <w:w w:val="97"/>
                <w:sz w:val="21"/>
              </w:rPr>
              <w:t>1</w:t>
            </w:r>
            <w:r>
              <w:rPr>
                <w:w w:val="122"/>
                <w:sz w:val="21"/>
              </w:rPr>
              <w:t>0</w:t>
            </w:r>
            <w:r>
              <w:rPr>
                <w:spacing w:val="-2"/>
                <w:w w:val="58"/>
                <w:sz w:val="21"/>
              </w:rPr>
              <w:t>.</w:t>
            </w:r>
            <w:r>
              <w:rPr>
                <w:spacing w:val="-2"/>
                <w:w w:val="120"/>
                <w:sz w:val="21"/>
              </w:rPr>
              <w:t>2</w:t>
            </w:r>
            <w:r>
              <w:rPr>
                <w:w w:val="120"/>
                <w:sz w:val="21"/>
              </w:rPr>
              <w:t>2</w:t>
            </w:r>
            <w:r>
              <w:rPr>
                <w:spacing w:val="-3"/>
                <w:w w:val="100"/>
                <w:sz w:val="21"/>
              </w:rPr>
              <w:t>）中的两项或者两项以上。</w:t>
            </w:r>
          </w:p>
        </w:tc>
      </w:tr>
      <w:tr>
        <w:trPr>
          <w:trHeight w:val="1287" w:hRule="atLeast"/>
        </w:trPr>
        <w:tc>
          <w:tcPr>
            <w:tcW w:w="952" w:type="dxa"/>
          </w:tcPr>
          <w:p>
            <w:pPr>
              <w:pStyle w:val="TableParagraph"/>
              <w:spacing w:before="37"/>
              <w:ind w:left="167" w:right="208"/>
              <w:jc w:val="center"/>
              <w:rPr>
                <w:rFonts w:ascii="微软雅黑"/>
                <w:b/>
                <w:sz w:val="21"/>
              </w:rPr>
            </w:pPr>
            <w:r>
              <w:rPr>
                <w:rFonts w:ascii="微软雅黑"/>
                <w:b/>
                <w:sz w:val="21"/>
              </w:rPr>
              <w:t>9.2.4</w:t>
            </w:r>
          </w:p>
        </w:tc>
        <w:tc>
          <w:tcPr>
            <w:tcW w:w="1695" w:type="dxa"/>
          </w:tcPr>
          <w:p>
            <w:pPr>
              <w:pStyle w:val="TableParagraph"/>
              <w:spacing w:line="213" w:lineRule="auto" w:before="77"/>
              <w:ind w:left="241" w:right="105"/>
              <w:rPr>
                <w:rFonts w:ascii="微软雅黑" w:eastAsia="微软雅黑" w:hint="eastAsia"/>
                <w:b/>
                <w:sz w:val="21"/>
              </w:rPr>
            </w:pPr>
            <w:r>
              <w:rPr>
                <w:rFonts w:ascii="微软雅黑" w:eastAsia="微软雅黑" w:hint="eastAsia"/>
                <w:b/>
                <w:sz w:val="21"/>
              </w:rPr>
              <w:t>中度脑炎或者脑膜炎后遗症</w:t>
            </w:r>
          </w:p>
        </w:tc>
        <w:tc>
          <w:tcPr>
            <w:tcW w:w="7574" w:type="dxa"/>
          </w:tcPr>
          <w:p>
            <w:pPr>
              <w:pStyle w:val="TableParagraph"/>
              <w:spacing w:line="280" w:lineRule="auto" w:before="100"/>
              <w:ind w:right="306"/>
              <w:rPr>
                <w:sz w:val="21"/>
              </w:rPr>
            </w:pPr>
            <w:r>
              <w:rPr>
                <w:spacing w:val="-5"/>
                <w:sz w:val="21"/>
              </w:rPr>
              <w:t>指因患脑炎或者脑膜炎导致的神经系统的功能障碍。疾病确诊 </w:t>
            </w:r>
            <w:r>
              <w:rPr>
                <w:sz w:val="21"/>
              </w:rPr>
              <w:t>180</w:t>
            </w:r>
            <w:r>
              <w:rPr>
                <w:spacing w:val="-9"/>
                <w:sz w:val="21"/>
              </w:rPr>
              <w:t> 天后，仍存</w:t>
            </w:r>
            <w:r>
              <w:rPr>
                <w:spacing w:val="-2"/>
                <w:sz w:val="21"/>
              </w:rPr>
              <w:t>在自主</w:t>
            </w:r>
            <w:r>
              <w:rPr>
                <w:spacing w:val="-1"/>
                <w:sz w:val="21"/>
              </w:rPr>
              <w:t>Th</w:t>
            </w:r>
            <w:r>
              <w:rPr>
                <w:spacing w:val="-3"/>
                <w:sz w:val="21"/>
              </w:rPr>
              <w:t>活能力完全丧失，无法独立完成六项基本日常</w:t>
            </w:r>
            <w:r>
              <w:rPr>
                <w:sz w:val="21"/>
              </w:rPr>
              <w:t>Th</w:t>
            </w:r>
            <w:r>
              <w:rPr>
                <w:spacing w:val="-3"/>
                <w:sz w:val="21"/>
              </w:rPr>
              <w:t>活活动中的两项。</w:t>
            </w:r>
          </w:p>
          <w:p>
            <w:pPr>
              <w:pStyle w:val="TableParagraph"/>
              <w:spacing w:before="85"/>
              <w:rPr>
                <w:sz w:val="21"/>
              </w:rPr>
            </w:pPr>
            <w:r>
              <w:rPr>
                <w:w w:val="170"/>
                <w:sz w:val="21"/>
              </w:rPr>
              <w:t>H</w:t>
            </w:r>
            <w:r>
              <w:rPr>
                <w:spacing w:val="-3"/>
                <w:w w:val="62"/>
                <w:sz w:val="21"/>
              </w:rPr>
              <w:t>I</w:t>
            </w:r>
            <w:r>
              <w:rPr>
                <w:w w:val="159"/>
                <w:sz w:val="21"/>
              </w:rPr>
              <w:t>V</w:t>
            </w:r>
            <w:r>
              <w:rPr>
                <w:spacing w:val="-51"/>
                <w:sz w:val="21"/>
              </w:rPr>
              <w:t> </w:t>
            </w:r>
            <w:r>
              <w:rPr>
                <w:spacing w:val="-3"/>
                <w:w w:val="100"/>
                <w:sz w:val="21"/>
              </w:rPr>
              <w:t>感染引起的脑炎不在保障范围内。</w:t>
            </w:r>
          </w:p>
        </w:tc>
      </w:tr>
      <w:tr>
        <w:trPr>
          <w:trHeight w:val="1206" w:hRule="atLeast"/>
        </w:trPr>
        <w:tc>
          <w:tcPr>
            <w:tcW w:w="952" w:type="dxa"/>
          </w:tcPr>
          <w:p>
            <w:pPr>
              <w:pStyle w:val="TableParagraph"/>
              <w:spacing w:before="36"/>
              <w:ind w:left="167" w:right="209"/>
              <w:jc w:val="center"/>
              <w:rPr>
                <w:rFonts w:ascii="微软雅黑"/>
                <w:b/>
                <w:sz w:val="21"/>
              </w:rPr>
            </w:pPr>
            <w:r>
              <w:rPr>
                <w:rFonts w:ascii="微软雅黑"/>
                <w:b/>
                <w:sz w:val="21"/>
              </w:rPr>
              <w:t>9.2.5</w:t>
            </w:r>
          </w:p>
        </w:tc>
        <w:tc>
          <w:tcPr>
            <w:tcW w:w="1695" w:type="dxa"/>
          </w:tcPr>
          <w:p>
            <w:pPr>
              <w:pStyle w:val="TableParagraph"/>
              <w:spacing w:before="36"/>
              <w:ind w:left="241"/>
              <w:rPr>
                <w:rFonts w:ascii="微软雅黑" w:eastAsia="微软雅黑" w:hint="eastAsia"/>
                <w:b/>
                <w:sz w:val="21"/>
              </w:rPr>
            </w:pPr>
            <w:r>
              <w:rPr>
                <w:rFonts w:ascii="微软雅黑" w:eastAsia="微软雅黑" w:hint="eastAsia"/>
                <w:b/>
                <w:sz w:val="21"/>
              </w:rPr>
              <w:t>中度瘫痪</w:t>
            </w:r>
          </w:p>
        </w:tc>
        <w:tc>
          <w:tcPr>
            <w:tcW w:w="7574" w:type="dxa"/>
          </w:tcPr>
          <w:p>
            <w:pPr>
              <w:pStyle w:val="TableParagraph"/>
              <w:spacing w:before="99"/>
              <w:rPr>
                <w:sz w:val="21"/>
              </w:rPr>
            </w:pPr>
            <w:r>
              <w:rPr>
                <w:sz w:val="21"/>
              </w:rPr>
              <w:t>指因疾病或者意外伤害导致一肢肢体机能永久完全丧失。须满足在疾病确诊</w:t>
            </w:r>
          </w:p>
          <w:p>
            <w:pPr>
              <w:pStyle w:val="TableParagraph"/>
              <w:spacing w:line="280" w:lineRule="auto" w:before="44"/>
              <w:ind w:right="306"/>
              <w:rPr>
                <w:sz w:val="21"/>
              </w:rPr>
            </w:pPr>
            <w:r>
              <w:rPr>
                <w:sz w:val="21"/>
              </w:rPr>
              <w:t>180</w:t>
            </w:r>
            <w:r>
              <w:rPr>
                <w:spacing w:val="-5"/>
                <w:sz w:val="21"/>
              </w:rPr>
              <w:t> 天后或者意外伤害发</w:t>
            </w:r>
            <w:r>
              <w:rPr>
                <w:sz w:val="21"/>
              </w:rPr>
              <w:t>Th 180</w:t>
            </w:r>
            <w:r>
              <w:rPr>
                <w:spacing w:val="-8"/>
                <w:sz w:val="21"/>
              </w:rPr>
              <w:t> 天后，该肢肢体三大关节中的两大关节仍然完</w:t>
            </w:r>
            <w:r>
              <w:rPr>
                <w:spacing w:val="-5"/>
                <w:sz w:val="21"/>
              </w:rPr>
              <w:t>全僵硬，或者不能随意识活动。</w:t>
            </w:r>
          </w:p>
        </w:tc>
      </w:tr>
      <w:tr>
        <w:trPr>
          <w:trHeight w:val="3042" w:hRule="atLeast"/>
        </w:trPr>
        <w:tc>
          <w:tcPr>
            <w:tcW w:w="952" w:type="dxa"/>
          </w:tcPr>
          <w:p>
            <w:pPr>
              <w:pStyle w:val="TableParagraph"/>
              <w:spacing w:before="37"/>
              <w:ind w:left="167" w:right="208"/>
              <w:jc w:val="center"/>
              <w:rPr>
                <w:rFonts w:ascii="微软雅黑"/>
                <w:b/>
                <w:sz w:val="21"/>
              </w:rPr>
            </w:pPr>
            <w:r>
              <w:rPr>
                <w:rFonts w:ascii="微软雅黑"/>
                <w:b/>
                <w:sz w:val="21"/>
              </w:rPr>
              <w:t>9.2.6</w:t>
            </w:r>
          </w:p>
        </w:tc>
        <w:tc>
          <w:tcPr>
            <w:tcW w:w="1695" w:type="dxa"/>
          </w:tcPr>
          <w:p>
            <w:pPr>
              <w:pStyle w:val="TableParagraph"/>
              <w:spacing w:line="213" w:lineRule="auto" w:before="77"/>
              <w:ind w:left="241" w:right="105"/>
              <w:rPr>
                <w:rFonts w:ascii="微软雅黑" w:eastAsia="微软雅黑" w:hint="eastAsia"/>
                <w:b/>
                <w:sz w:val="21"/>
              </w:rPr>
            </w:pPr>
            <w:r>
              <w:rPr>
                <w:rFonts w:ascii="微软雅黑" w:eastAsia="微软雅黑" w:hint="eastAsia"/>
                <w:b/>
                <w:sz w:val="21"/>
              </w:rPr>
              <w:t>中期阿尔茨海默病</w:t>
            </w:r>
          </w:p>
        </w:tc>
        <w:tc>
          <w:tcPr>
            <w:tcW w:w="7574" w:type="dxa"/>
          </w:tcPr>
          <w:p>
            <w:pPr>
              <w:pStyle w:val="TableParagraph"/>
              <w:spacing w:line="280" w:lineRule="auto" w:before="100"/>
              <w:ind w:right="306"/>
              <w:jc w:val="both"/>
              <w:rPr>
                <w:sz w:val="21"/>
              </w:rPr>
            </w:pPr>
            <w:r>
              <w:rPr>
                <w:spacing w:val="-3"/>
                <w:sz w:val="21"/>
              </w:rPr>
              <w:t>指因大脑进行性、不可逆性改变导致智能严重衰退或者丧失，临床表现为明显的认知能力障碍、行为异常和社交能力减退，其日常</w:t>
            </w:r>
            <w:r>
              <w:rPr>
                <w:sz w:val="21"/>
              </w:rPr>
              <w:t>Th</w:t>
            </w:r>
            <w:r>
              <w:rPr>
                <w:spacing w:val="-3"/>
                <w:sz w:val="21"/>
              </w:rPr>
              <w:t>活必须持续受到他人监</w:t>
            </w:r>
            <w:r>
              <w:rPr>
                <w:spacing w:val="-3"/>
                <w:w w:val="100"/>
                <w:sz w:val="21"/>
              </w:rPr>
              <w:t>护。须由头颅断层扫描</w:t>
            </w:r>
            <w:r>
              <w:rPr>
                <w:spacing w:val="-2"/>
                <w:w w:val="100"/>
                <w:sz w:val="21"/>
              </w:rPr>
              <w:t>（</w:t>
            </w:r>
            <w:r>
              <w:rPr>
                <w:w w:val="147"/>
                <w:sz w:val="21"/>
              </w:rPr>
              <w:t>C</w:t>
            </w:r>
            <w:r>
              <w:rPr>
                <w:spacing w:val="-1"/>
                <w:w w:val="147"/>
                <w:sz w:val="21"/>
              </w:rPr>
              <w:t>T</w:t>
            </w:r>
            <w:r>
              <w:rPr>
                <w:spacing w:val="-104"/>
                <w:w w:val="100"/>
                <w:sz w:val="21"/>
              </w:rPr>
              <w:t>）</w:t>
            </w:r>
            <w:r>
              <w:rPr>
                <w:spacing w:val="-2"/>
                <w:w w:val="100"/>
                <w:sz w:val="21"/>
              </w:rPr>
              <w:t>、核磁共振检查</w:t>
            </w:r>
            <w:r>
              <w:rPr>
                <w:spacing w:val="-3"/>
                <w:w w:val="100"/>
                <w:sz w:val="21"/>
              </w:rPr>
              <w:t>（</w:t>
            </w:r>
            <w:r>
              <w:rPr>
                <w:spacing w:val="-2"/>
                <w:w w:val="184"/>
                <w:sz w:val="21"/>
              </w:rPr>
              <w:t>M</w:t>
            </w:r>
            <w:r>
              <w:rPr>
                <w:spacing w:val="-2"/>
                <w:w w:val="158"/>
                <w:sz w:val="21"/>
              </w:rPr>
              <w:t>R</w:t>
            </w:r>
            <w:r>
              <w:rPr>
                <w:spacing w:val="-1"/>
                <w:w w:val="51"/>
                <w:sz w:val="21"/>
              </w:rPr>
              <w:t>I</w:t>
            </w:r>
            <w:r>
              <w:rPr>
                <w:w w:val="100"/>
                <w:sz w:val="21"/>
              </w:rPr>
              <w:t>）或者正电子发射断层扫</w:t>
            </w:r>
            <w:r>
              <w:rPr>
                <w:spacing w:val="-3"/>
                <w:sz w:val="21"/>
              </w:rPr>
              <w:t>描（PET）等影像学检查证实，且自主Th</w:t>
            </w:r>
            <w:r>
              <w:rPr>
                <w:spacing w:val="-4"/>
                <w:sz w:val="21"/>
              </w:rPr>
              <w:t>活能力完全丧失，无法独立完成六项 </w:t>
            </w:r>
            <w:r>
              <w:rPr>
                <w:spacing w:val="-2"/>
                <w:sz w:val="21"/>
              </w:rPr>
              <w:t>基本日常</w:t>
            </w:r>
            <w:r>
              <w:rPr>
                <w:sz w:val="21"/>
              </w:rPr>
              <w:t>Th</w:t>
            </w:r>
            <w:r>
              <w:rPr>
                <w:spacing w:val="-3"/>
                <w:sz w:val="21"/>
              </w:rPr>
              <w:t>活活动中的两项。</w:t>
            </w:r>
          </w:p>
          <w:p>
            <w:pPr>
              <w:pStyle w:val="TableParagraph"/>
              <w:spacing w:before="85"/>
              <w:jc w:val="both"/>
              <w:rPr>
                <w:sz w:val="21"/>
              </w:rPr>
            </w:pPr>
            <w:r>
              <w:rPr>
                <w:sz w:val="21"/>
              </w:rPr>
              <w:t>下列情况不在保障范围内：</w:t>
            </w:r>
          </w:p>
          <w:p>
            <w:pPr>
              <w:pStyle w:val="TableParagraph"/>
              <w:numPr>
                <w:ilvl w:val="0"/>
                <w:numId w:val="34"/>
              </w:numPr>
              <w:tabs>
                <w:tab w:pos="732" w:val="left" w:leader="none"/>
              </w:tabs>
              <w:spacing w:line="240" w:lineRule="auto" w:before="123" w:after="0"/>
              <w:ind w:left="731" w:right="0" w:hanging="624"/>
              <w:jc w:val="both"/>
              <w:rPr>
                <w:sz w:val="21"/>
              </w:rPr>
            </w:pPr>
            <w:r>
              <w:rPr>
                <w:spacing w:val="-3"/>
                <w:sz w:val="21"/>
              </w:rPr>
              <w:t>与酒精和药物滥用相关的痴呆；</w:t>
            </w:r>
          </w:p>
          <w:p>
            <w:pPr>
              <w:pStyle w:val="TableParagraph"/>
              <w:numPr>
                <w:ilvl w:val="0"/>
                <w:numId w:val="34"/>
              </w:numPr>
              <w:tabs>
                <w:tab w:pos="732" w:val="left" w:leader="none"/>
              </w:tabs>
              <w:spacing w:line="240" w:lineRule="auto" w:before="123" w:after="0"/>
              <w:ind w:left="731" w:right="0" w:hanging="624"/>
              <w:jc w:val="both"/>
              <w:rPr>
                <w:sz w:val="21"/>
              </w:rPr>
            </w:pPr>
            <w:r>
              <w:rPr>
                <w:spacing w:val="-3"/>
                <w:sz w:val="21"/>
              </w:rPr>
              <w:t>神经官能症和精神疾病。</w:t>
            </w:r>
          </w:p>
        </w:tc>
      </w:tr>
      <w:tr>
        <w:trPr>
          <w:trHeight w:val="1527" w:hRule="atLeast"/>
        </w:trPr>
        <w:tc>
          <w:tcPr>
            <w:tcW w:w="952" w:type="dxa"/>
          </w:tcPr>
          <w:p>
            <w:pPr>
              <w:pStyle w:val="TableParagraph"/>
              <w:spacing w:before="35"/>
              <w:ind w:left="167" w:right="209"/>
              <w:jc w:val="center"/>
              <w:rPr>
                <w:rFonts w:ascii="微软雅黑"/>
                <w:b/>
                <w:sz w:val="21"/>
              </w:rPr>
            </w:pPr>
            <w:r>
              <w:rPr>
                <w:rFonts w:ascii="微软雅黑"/>
                <w:b/>
                <w:sz w:val="21"/>
              </w:rPr>
              <w:t>9.2.7</w:t>
            </w:r>
          </w:p>
        </w:tc>
        <w:tc>
          <w:tcPr>
            <w:tcW w:w="1695" w:type="dxa"/>
          </w:tcPr>
          <w:p>
            <w:pPr>
              <w:pStyle w:val="TableParagraph"/>
              <w:spacing w:before="35"/>
              <w:ind w:left="241"/>
              <w:rPr>
                <w:rFonts w:ascii="微软雅黑" w:eastAsia="微软雅黑" w:hint="eastAsia"/>
                <w:b/>
                <w:sz w:val="21"/>
              </w:rPr>
            </w:pPr>
            <w:r>
              <w:rPr>
                <w:rFonts w:ascii="微软雅黑" w:eastAsia="微软雅黑" w:hint="eastAsia"/>
                <w:b/>
                <w:sz w:val="21"/>
              </w:rPr>
              <w:t>中度脑损伤</w:t>
            </w:r>
          </w:p>
        </w:tc>
        <w:tc>
          <w:tcPr>
            <w:tcW w:w="7574" w:type="dxa"/>
          </w:tcPr>
          <w:p>
            <w:pPr>
              <w:pStyle w:val="TableParagraph"/>
              <w:spacing w:line="280" w:lineRule="auto" w:before="98"/>
              <w:ind w:right="198"/>
              <w:rPr>
                <w:sz w:val="21"/>
              </w:rPr>
            </w:pPr>
            <w:r>
              <w:rPr>
                <w:spacing w:val="-3"/>
                <w:sz w:val="21"/>
              </w:rPr>
              <w:t>指因头部遭受机械性外力，引起脑重要部位损伤，导致神经系统功能障碍。须</w:t>
            </w:r>
            <w:r>
              <w:rPr>
                <w:spacing w:val="-12"/>
                <w:w w:val="100"/>
                <w:sz w:val="21"/>
              </w:rPr>
              <w:t>由头颅断层扫描</w:t>
            </w:r>
            <w:r>
              <w:rPr>
                <w:spacing w:val="-2"/>
                <w:w w:val="100"/>
                <w:sz w:val="21"/>
              </w:rPr>
              <w:t>（</w:t>
            </w:r>
            <w:r>
              <w:rPr>
                <w:w w:val="147"/>
                <w:sz w:val="21"/>
              </w:rPr>
              <w:t>C</w:t>
            </w:r>
            <w:r>
              <w:rPr>
                <w:spacing w:val="-1"/>
                <w:w w:val="147"/>
                <w:sz w:val="21"/>
              </w:rPr>
              <w:t>T</w:t>
            </w:r>
            <w:r>
              <w:rPr>
                <w:spacing w:val="-108"/>
                <w:w w:val="100"/>
                <w:sz w:val="21"/>
              </w:rPr>
              <w:t>）</w:t>
            </w:r>
            <w:r>
              <w:rPr>
                <w:spacing w:val="-21"/>
                <w:w w:val="100"/>
                <w:sz w:val="21"/>
              </w:rPr>
              <w:t>、核磁共振检查</w:t>
            </w:r>
            <w:r>
              <w:rPr>
                <w:spacing w:val="-3"/>
                <w:w w:val="100"/>
                <w:sz w:val="21"/>
              </w:rPr>
              <w:t>（</w:t>
            </w:r>
            <w:r>
              <w:rPr>
                <w:w w:val="131"/>
                <w:sz w:val="21"/>
              </w:rPr>
              <w:t>MR</w:t>
            </w:r>
            <w:r>
              <w:rPr>
                <w:spacing w:val="-2"/>
                <w:w w:val="131"/>
                <w:sz w:val="21"/>
              </w:rPr>
              <w:t>I</w:t>
            </w:r>
            <w:r>
              <w:rPr>
                <w:spacing w:val="-63"/>
                <w:w w:val="100"/>
                <w:sz w:val="21"/>
              </w:rPr>
              <w:t>）</w:t>
            </w:r>
            <w:r>
              <w:rPr>
                <w:spacing w:val="-9"/>
                <w:w w:val="100"/>
                <w:sz w:val="21"/>
              </w:rPr>
              <w:t>或者正电子发射断层扫描</w:t>
            </w:r>
            <w:r>
              <w:rPr>
                <w:spacing w:val="-3"/>
                <w:w w:val="100"/>
                <w:sz w:val="21"/>
              </w:rPr>
              <w:t>（</w:t>
            </w:r>
            <w:r>
              <w:rPr>
                <w:spacing w:val="-1"/>
                <w:w w:val="142"/>
                <w:sz w:val="21"/>
              </w:rPr>
              <w:t>PET</w:t>
            </w:r>
            <w:r>
              <w:rPr>
                <w:w w:val="100"/>
                <w:sz w:val="21"/>
              </w:rPr>
              <w:t>）</w:t>
            </w:r>
            <w:r>
              <w:rPr>
                <w:spacing w:val="-6"/>
                <w:sz w:val="21"/>
              </w:rPr>
              <w:t>等影像学检查证实。神经系统功能障碍，指脑损伤 </w:t>
            </w:r>
            <w:r>
              <w:rPr>
                <w:sz w:val="21"/>
              </w:rPr>
              <w:t>180</w:t>
            </w:r>
            <w:r>
              <w:rPr>
                <w:spacing w:val="-6"/>
                <w:sz w:val="21"/>
              </w:rPr>
              <w:t> 天后，仍完全丧失自主</w:t>
            </w:r>
          </w:p>
          <w:p>
            <w:pPr>
              <w:pStyle w:val="TableParagraph"/>
              <w:spacing w:before="9"/>
              <w:rPr>
                <w:sz w:val="21"/>
              </w:rPr>
            </w:pPr>
            <w:r>
              <w:rPr>
                <w:sz w:val="21"/>
              </w:rPr>
              <w:t>Th活能力，无法独立完成六项基本日常Th活活动中的两项。</w:t>
            </w:r>
          </w:p>
        </w:tc>
      </w:tr>
      <w:tr>
        <w:trPr>
          <w:trHeight w:val="1519" w:hRule="atLeast"/>
        </w:trPr>
        <w:tc>
          <w:tcPr>
            <w:tcW w:w="952" w:type="dxa"/>
          </w:tcPr>
          <w:p>
            <w:pPr>
              <w:pStyle w:val="TableParagraph"/>
              <w:spacing w:before="37"/>
              <w:ind w:left="167" w:right="206"/>
              <w:jc w:val="center"/>
              <w:rPr>
                <w:rFonts w:ascii="微软雅黑"/>
                <w:b/>
                <w:sz w:val="21"/>
              </w:rPr>
            </w:pPr>
            <w:r>
              <w:rPr>
                <w:rFonts w:ascii="微软雅黑"/>
                <w:b/>
                <w:sz w:val="21"/>
              </w:rPr>
              <w:t>9.2.8</w:t>
            </w:r>
          </w:p>
        </w:tc>
        <w:tc>
          <w:tcPr>
            <w:tcW w:w="1695" w:type="dxa"/>
          </w:tcPr>
          <w:p>
            <w:pPr>
              <w:pStyle w:val="TableParagraph"/>
              <w:spacing w:before="37"/>
              <w:ind w:left="241"/>
              <w:rPr>
                <w:rFonts w:ascii="微软雅黑" w:eastAsia="微软雅黑" w:hint="eastAsia"/>
                <w:b/>
                <w:sz w:val="21"/>
              </w:rPr>
            </w:pPr>
            <w:r>
              <w:rPr>
                <w:rFonts w:ascii="微软雅黑" w:eastAsia="微软雅黑" w:hint="eastAsia"/>
                <w:b/>
                <w:sz w:val="21"/>
              </w:rPr>
              <w:t>中度帕金森病</w:t>
            </w:r>
          </w:p>
        </w:tc>
        <w:tc>
          <w:tcPr>
            <w:tcW w:w="7574" w:type="dxa"/>
          </w:tcPr>
          <w:p>
            <w:pPr>
              <w:pStyle w:val="TableParagraph"/>
              <w:spacing w:line="280" w:lineRule="auto" w:before="100"/>
              <w:ind w:right="307"/>
              <w:rPr>
                <w:sz w:val="21"/>
              </w:rPr>
            </w:pPr>
            <w:r>
              <w:rPr>
                <w:sz w:val="21"/>
              </w:rPr>
              <w:t>是一种中枢神经系统的退行性疾病，临床表现为震颤麻痹、共济失调等。须满足下列全部条件：</w:t>
            </w:r>
          </w:p>
          <w:p>
            <w:pPr>
              <w:pStyle w:val="TableParagraph"/>
              <w:numPr>
                <w:ilvl w:val="0"/>
                <w:numId w:val="35"/>
              </w:numPr>
              <w:tabs>
                <w:tab w:pos="732" w:val="left" w:leader="none"/>
              </w:tabs>
              <w:spacing w:line="240" w:lineRule="auto" w:before="85" w:after="0"/>
              <w:ind w:left="731" w:right="0" w:hanging="624"/>
              <w:jc w:val="left"/>
              <w:rPr>
                <w:sz w:val="21"/>
              </w:rPr>
            </w:pPr>
            <w:r>
              <w:rPr>
                <w:spacing w:val="-3"/>
                <w:sz w:val="21"/>
              </w:rPr>
              <w:t>药物治疗无法控制病情，出现逐步退化的客观症状；</w:t>
            </w:r>
          </w:p>
          <w:p>
            <w:pPr>
              <w:pStyle w:val="TableParagraph"/>
              <w:numPr>
                <w:ilvl w:val="0"/>
                <w:numId w:val="35"/>
              </w:numPr>
              <w:tabs>
                <w:tab w:pos="732" w:val="left" w:leader="none"/>
              </w:tabs>
              <w:spacing w:line="240" w:lineRule="auto" w:before="123" w:after="0"/>
              <w:ind w:left="731" w:right="0" w:hanging="624"/>
              <w:jc w:val="left"/>
              <w:rPr>
                <w:sz w:val="21"/>
              </w:rPr>
            </w:pPr>
            <w:r>
              <w:rPr>
                <w:spacing w:val="-1"/>
                <w:sz w:val="21"/>
              </w:rPr>
              <w:t>自主Th</w:t>
            </w:r>
            <w:r>
              <w:rPr>
                <w:spacing w:val="-11"/>
                <w:sz w:val="21"/>
              </w:rPr>
              <w:t>活能力完全丧失，无法独立完成六项基本日常</w:t>
            </w:r>
            <w:r>
              <w:rPr>
                <w:sz w:val="21"/>
              </w:rPr>
              <w:t>Th</w:t>
            </w:r>
            <w:r>
              <w:rPr>
                <w:spacing w:val="-3"/>
                <w:sz w:val="21"/>
              </w:rPr>
              <w:t>活活动中的两项，</w:t>
            </w:r>
          </w:p>
        </w:tc>
      </w:tr>
    </w:tbl>
    <w:p>
      <w:pPr>
        <w:spacing w:after="0" w:line="240" w:lineRule="auto"/>
        <w:jc w:val="left"/>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644"/>
        <w:gridCol w:w="7574"/>
      </w:tblGrid>
      <w:tr>
        <w:trPr>
          <w:trHeight w:val="803" w:hRule="atLeast"/>
        </w:trPr>
        <w:tc>
          <w:tcPr>
            <w:tcW w:w="1003" w:type="dxa"/>
          </w:tcPr>
          <w:p>
            <w:pPr>
              <w:pStyle w:val="TableParagraph"/>
              <w:ind w:left="0"/>
              <w:rPr>
                <w:rFonts w:ascii="Times New Roman"/>
                <w:sz w:val="20"/>
              </w:rPr>
            </w:pPr>
          </w:p>
        </w:tc>
        <w:tc>
          <w:tcPr>
            <w:tcW w:w="1644" w:type="dxa"/>
          </w:tcPr>
          <w:p>
            <w:pPr>
              <w:pStyle w:val="TableParagraph"/>
              <w:ind w:left="0"/>
              <w:rPr>
                <w:rFonts w:ascii="Times New Roman"/>
                <w:sz w:val="20"/>
              </w:rPr>
            </w:pPr>
          </w:p>
        </w:tc>
        <w:tc>
          <w:tcPr>
            <w:tcW w:w="7574" w:type="dxa"/>
          </w:tcPr>
          <w:p>
            <w:pPr>
              <w:pStyle w:val="TableParagraph"/>
              <w:spacing w:line="215" w:lineRule="exact"/>
              <w:ind w:left="731"/>
              <w:rPr>
                <w:sz w:val="21"/>
              </w:rPr>
            </w:pPr>
            <w:r>
              <w:rPr>
                <w:sz w:val="21"/>
              </w:rPr>
              <w:t>且至少持续 180 天。</w:t>
            </w:r>
          </w:p>
          <w:p>
            <w:pPr>
              <w:pStyle w:val="TableParagraph"/>
              <w:spacing w:before="121"/>
              <w:rPr>
                <w:sz w:val="21"/>
              </w:rPr>
            </w:pPr>
            <w:r>
              <w:rPr>
                <w:sz w:val="21"/>
              </w:rPr>
              <w:t>继发性帕金森综合征不在保障范围内。</w:t>
            </w:r>
          </w:p>
        </w:tc>
      </w:tr>
      <w:tr>
        <w:trPr>
          <w:trHeight w:val="1206" w:hRule="atLeast"/>
        </w:trPr>
        <w:tc>
          <w:tcPr>
            <w:tcW w:w="1003" w:type="dxa"/>
          </w:tcPr>
          <w:p>
            <w:pPr>
              <w:pStyle w:val="TableParagraph"/>
              <w:spacing w:before="40"/>
              <w:ind w:left="66" w:right="158"/>
              <w:jc w:val="center"/>
              <w:rPr>
                <w:rFonts w:ascii="微软雅黑"/>
                <w:b/>
                <w:sz w:val="21"/>
              </w:rPr>
            </w:pPr>
            <w:r>
              <w:rPr>
                <w:rFonts w:ascii="微软雅黑"/>
                <w:b/>
                <w:sz w:val="21"/>
              </w:rPr>
              <w:t>9.2.9</w:t>
            </w:r>
          </w:p>
        </w:tc>
        <w:tc>
          <w:tcPr>
            <w:tcW w:w="1644"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中度运动神经元病</w:t>
            </w:r>
          </w:p>
        </w:tc>
        <w:tc>
          <w:tcPr>
            <w:tcW w:w="7574" w:type="dxa"/>
          </w:tcPr>
          <w:p>
            <w:pPr>
              <w:pStyle w:val="TableParagraph"/>
              <w:spacing w:line="280" w:lineRule="auto" w:before="102"/>
              <w:ind w:right="307"/>
              <w:jc w:val="both"/>
              <w:rPr>
                <w:sz w:val="21"/>
              </w:rPr>
            </w:pPr>
            <w:r>
              <w:rPr>
                <w:sz w:val="21"/>
              </w:rPr>
              <w:t>是一组中枢神经系统运动神经元的进行性变性疾病，包括进行性脊肌萎缩症、进行性延髓麻痹症、原发性侧索硬化症、肌萎缩性侧索硬化症。须满足自主Th 活能力完全丧失，无法独立完成六项基本日常Th活活动中的两项。</w:t>
            </w:r>
          </w:p>
        </w:tc>
      </w:tr>
      <w:tr>
        <w:trPr>
          <w:trHeight w:val="1528" w:hRule="atLeast"/>
        </w:trPr>
        <w:tc>
          <w:tcPr>
            <w:tcW w:w="1003" w:type="dxa"/>
          </w:tcPr>
          <w:p>
            <w:pPr>
              <w:pStyle w:val="TableParagraph"/>
              <w:spacing w:before="40"/>
              <w:ind w:left="154" w:right="147"/>
              <w:jc w:val="center"/>
              <w:rPr>
                <w:rFonts w:ascii="微软雅黑"/>
                <w:b/>
                <w:sz w:val="21"/>
              </w:rPr>
            </w:pPr>
            <w:r>
              <w:rPr>
                <w:rFonts w:ascii="微软雅黑"/>
                <w:b/>
                <w:sz w:val="21"/>
              </w:rPr>
              <w:t>9.2.10</w:t>
            </w:r>
          </w:p>
        </w:tc>
        <w:tc>
          <w:tcPr>
            <w:tcW w:w="1644"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中度进行性核上性麻痹</w:t>
            </w:r>
          </w:p>
        </w:tc>
        <w:tc>
          <w:tcPr>
            <w:tcW w:w="7574" w:type="dxa"/>
          </w:tcPr>
          <w:p>
            <w:pPr>
              <w:pStyle w:val="TableParagraph"/>
              <w:spacing w:line="280" w:lineRule="auto" w:before="103"/>
              <w:ind w:right="307"/>
              <w:jc w:val="both"/>
              <w:rPr>
                <w:sz w:val="21"/>
              </w:rPr>
            </w:pPr>
            <w:r>
              <w:rPr>
                <w:sz w:val="21"/>
              </w:rPr>
              <w:t>指一种少见的神经系统变性疾病，以假球麻痹、垂直性核上性眼肌麻痹、锥体外系肌僵直、步态共济失调和轻度痴呆为主要临床特征。须由我们认可医院的专科医Th确诊，且满足自主Th活能力完全丧失，无法独立完成六项基本日常Th 活活动中的两项。</w:t>
            </w:r>
          </w:p>
        </w:tc>
      </w:tr>
      <w:tr>
        <w:trPr>
          <w:trHeight w:val="1848" w:hRule="atLeast"/>
        </w:trPr>
        <w:tc>
          <w:tcPr>
            <w:tcW w:w="1003" w:type="dxa"/>
          </w:tcPr>
          <w:p>
            <w:pPr>
              <w:pStyle w:val="TableParagraph"/>
              <w:spacing w:before="40"/>
              <w:ind w:left="142" w:right="158"/>
              <w:jc w:val="center"/>
              <w:rPr>
                <w:rFonts w:ascii="微软雅黑"/>
                <w:b/>
                <w:sz w:val="21"/>
              </w:rPr>
            </w:pPr>
            <w:r>
              <w:rPr>
                <w:rFonts w:ascii="微软雅黑"/>
                <w:b/>
                <w:sz w:val="21"/>
              </w:rPr>
              <w:t>9.2.11</w:t>
            </w:r>
          </w:p>
        </w:tc>
        <w:tc>
          <w:tcPr>
            <w:tcW w:w="1644"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中度多发性硬化</w:t>
            </w:r>
          </w:p>
        </w:tc>
        <w:tc>
          <w:tcPr>
            <w:tcW w:w="7574" w:type="dxa"/>
          </w:tcPr>
          <w:p>
            <w:pPr>
              <w:pStyle w:val="TableParagraph"/>
              <w:spacing w:before="103"/>
              <w:rPr>
                <w:sz w:val="21"/>
              </w:rPr>
            </w:pPr>
            <w:r>
              <w:rPr>
                <w:sz w:val="21"/>
              </w:rPr>
              <w:t>指因脑及脊髓内的脱髓鞘病变而出现神经系统多灶性（多发性）多时相（至少</w:t>
            </w:r>
          </w:p>
          <w:p>
            <w:pPr>
              <w:pStyle w:val="TableParagraph"/>
              <w:spacing w:before="46"/>
              <w:rPr>
                <w:sz w:val="21"/>
              </w:rPr>
            </w:pPr>
            <w:r>
              <w:rPr>
                <w:sz w:val="21"/>
              </w:rPr>
              <w:t>6 个月以内有一次以上（不包含一次）的发作）的病变，须由计算机断层扫描</w:t>
            </w:r>
          </w:p>
          <w:p>
            <w:pPr>
              <w:pStyle w:val="TableParagraph"/>
              <w:spacing w:line="280" w:lineRule="auto" w:before="43"/>
              <w:ind w:right="306"/>
              <w:jc w:val="both"/>
              <w:rPr>
                <w:sz w:val="21"/>
              </w:rPr>
            </w:pPr>
            <w:r>
              <w:rPr>
                <w:w w:val="100"/>
                <w:sz w:val="21"/>
              </w:rPr>
              <w:t>（</w:t>
            </w:r>
            <w:r>
              <w:rPr>
                <w:w w:val="147"/>
                <w:sz w:val="21"/>
              </w:rPr>
              <w:t>CT</w:t>
            </w:r>
            <w:r>
              <w:rPr>
                <w:spacing w:val="-108"/>
                <w:w w:val="100"/>
                <w:sz w:val="21"/>
              </w:rPr>
              <w:t>）</w:t>
            </w:r>
            <w:r>
              <w:rPr>
                <w:spacing w:val="-3"/>
                <w:w w:val="100"/>
                <w:sz w:val="21"/>
              </w:rPr>
              <w:t>、核磁共振检查（</w:t>
            </w:r>
            <w:r>
              <w:rPr>
                <w:w w:val="131"/>
                <w:sz w:val="21"/>
              </w:rPr>
              <w:t>MR</w:t>
            </w:r>
            <w:r>
              <w:rPr>
                <w:spacing w:val="-2"/>
                <w:w w:val="131"/>
                <w:sz w:val="21"/>
              </w:rPr>
              <w:t>I</w:t>
            </w:r>
            <w:r>
              <w:rPr>
                <w:w w:val="100"/>
                <w:sz w:val="21"/>
              </w:rPr>
              <w:t>）</w:t>
            </w:r>
            <w:r>
              <w:rPr>
                <w:spacing w:val="-3"/>
                <w:w w:val="100"/>
                <w:sz w:val="21"/>
              </w:rPr>
              <w:t>或者正电子发射断层扫描</w:t>
            </w:r>
            <w:r>
              <w:rPr>
                <w:w w:val="100"/>
                <w:sz w:val="21"/>
              </w:rPr>
              <w:t>（</w:t>
            </w:r>
            <w:r>
              <w:rPr>
                <w:spacing w:val="-1"/>
                <w:w w:val="143"/>
                <w:sz w:val="21"/>
              </w:rPr>
              <w:t>PE</w:t>
            </w:r>
            <w:r>
              <w:rPr>
                <w:spacing w:val="-3"/>
                <w:w w:val="143"/>
                <w:sz w:val="21"/>
              </w:rPr>
              <w:t>T</w:t>
            </w:r>
            <w:r>
              <w:rPr>
                <w:w w:val="100"/>
                <w:sz w:val="21"/>
              </w:rPr>
              <w:t>）</w:t>
            </w:r>
            <w:r>
              <w:rPr>
                <w:spacing w:val="-3"/>
                <w:w w:val="100"/>
                <w:sz w:val="21"/>
              </w:rPr>
              <w:t>等影像学检</w:t>
            </w:r>
            <w:r>
              <w:rPr>
                <w:spacing w:val="-3"/>
                <w:sz w:val="21"/>
              </w:rPr>
              <w:t>查证实，且已经造成自主</w:t>
            </w:r>
            <w:r>
              <w:rPr>
                <w:sz w:val="21"/>
              </w:rPr>
              <w:t>Th</w:t>
            </w:r>
            <w:r>
              <w:rPr>
                <w:spacing w:val="-3"/>
                <w:sz w:val="21"/>
              </w:rPr>
              <w:t>活能力完全丧失，无法独立完成六项基本日常</w:t>
            </w:r>
            <w:r>
              <w:rPr>
                <w:sz w:val="21"/>
              </w:rPr>
              <w:t>Th活</w:t>
            </w:r>
            <w:r>
              <w:rPr>
                <w:spacing w:val="-5"/>
                <w:sz w:val="21"/>
              </w:rPr>
              <w:t>活动中的两项，持续至少 </w:t>
            </w:r>
            <w:r>
              <w:rPr>
                <w:sz w:val="21"/>
              </w:rPr>
              <w:t>180</w:t>
            </w:r>
            <w:r>
              <w:rPr>
                <w:spacing w:val="-8"/>
                <w:sz w:val="21"/>
              </w:rPr>
              <w:t> 天。</w:t>
            </w:r>
          </w:p>
        </w:tc>
      </w:tr>
      <w:tr>
        <w:trPr>
          <w:trHeight w:val="2643" w:hRule="atLeast"/>
        </w:trPr>
        <w:tc>
          <w:tcPr>
            <w:tcW w:w="1003" w:type="dxa"/>
          </w:tcPr>
          <w:p>
            <w:pPr>
              <w:pStyle w:val="TableParagraph"/>
              <w:spacing w:before="40"/>
              <w:ind w:left="154" w:right="148"/>
              <w:jc w:val="center"/>
              <w:rPr>
                <w:rFonts w:ascii="微软雅黑"/>
                <w:b/>
                <w:sz w:val="21"/>
              </w:rPr>
            </w:pPr>
            <w:r>
              <w:rPr>
                <w:rFonts w:ascii="微软雅黑"/>
                <w:b/>
                <w:sz w:val="21"/>
              </w:rPr>
              <w:t>9.2.12</w:t>
            </w:r>
          </w:p>
        </w:tc>
        <w:tc>
          <w:tcPr>
            <w:tcW w:w="1644"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中度重症肌无力</w:t>
            </w:r>
          </w:p>
        </w:tc>
        <w:tc>
          <w:tcPr>
            <w:tcW w:w="7574" w:type="dxa"/>
          </w:tcPr>
          <w:p>
            <w:pPr>
              <w:pStyle w:val="TableParagraph"/>
              <w:spacing w:line="280" w:lineRule="auto" w:before="103"/>
              <w:ind w:right="307"/>
              <w:jc w:val="both"/>
              <w:rPr>
                <w:sz w:val="21"/>
              </w:rPr>
            </w:pPr>
            <w:r>
              <w:rPr>
                <w:sz w:val="21"/>
              </w:rPr>
              <w:t>是一种神经肌肉接头传递障碍所致的疾病，表现为局部或者全身骨骼肌（特别是眼外肌）极易疲劳。疾病可以累及呼吸肌、上肢或者下肢的近端肌群或者全身肌肉。须经我们认可医院的专科医Th明确诊断，并满足下列全部条件：</w:t>
            </w:r>
          </w:p>
          <w:p>
            <w:pPr>
              <w:pStyle w:val="TableParagraph"/>
              <w:numPr>
                <w:ilvl w:val="0"/>
                <w:numId w:val="36"/>
              </w:numPr>
              <w:tabs>
                <w:tab w:pos="732" w:val="left" w:leader="none"/>
              </w:tabs>
              <w:spacing w:line="280" w:lineRule="auto" w:before="85" w:after="0"/>
              <w:ind w:left="731" w:right="304" w:hanging="624"/>
              <w:jc w:val="left"/>
              <w:rPr>
                <w:sz w:val="21"/>
              </w:rPr>
            </w:pPr>
            <w:r>
              <w:rPr>
                <w:spacing w:val="-3"/>
                <w:sz w:val="21"/>
              </w:rPr>
              <w:t>经药物治疗或者胸腺手术治疗一年以上无法控制病情，症状缓解、复发及恶化交替出现；</w:t>
            </w:r>
          </w:p>
          <w:p>
            <w:pPr>
              <w:pStyle w:val="TableParagraph"/>
              <w:numPr>
                <w:ilvl w:val="0"/>
                <w:numId w:val="36"/>
              </w:numPr>
              <w:tabs>
                <w:tab w:pos="732" w:val="left" w:leader="none"/>
              </w:tabs>
              <w:spacing w:line="278" w:lineRule="auto" w:before="87" w:after="0"/>
              <w:ind w:left="731" w:right="304"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活活动中的两项</w:t>
            </w:r>
            <w:r>
              <w:rPr>
                <w:spacing w:val="-3"/>
                <w:sz w:val="21"/>
              </w:rPr>
              <w:t>或者两项以上。</w:t>
            </w:r>
          </w:p>
        </w:tc>
      </w:tr>
      <w:tr>
        <w:trPr>
          <w:trHeight w:val="1208" w:hRule="atLeast"/>
        </w:trPr>
        <w:tc>
          <w:tcPr>
            <w:tcW w:w="1003" w:type="dxa"/>
          </w:tcPr>
          <w:p>
            <w:pPr>
              <w:pStyle w:val="TableParagraph"/>
              <w:spacing w:before="42"/>
              <w:ind w:left="154" w:right="148"/>
              <w:jc w:val="center"/>
              <w:rPr>
                <w:rFonts w:ascii="微软雅黑"/>
                <w:b/>
                <w:sz w:val="21"/>
              </w:rPr>
            </w:pPr>
            <w:r>
              <w:rPr>
                <w:rFonts w:ascii="微软雅黑"/>
                <w:b/>
                <w:sz w:val="21"/>
              </w:rPr>
              <w:t>9.2.13</w:t>
            </w:r>
          </w:p>
        </w:tc>
        <w:tc>
          <w:tcPr>
            <w:tcW w:w="1644" w:type="dxa"/>
          </w:tcPr>
          <w:p>
            <w:pPr>
              <w:pStyle w:val="TableParagraph"/>
              <w:spacing w:before="42"/>
              <w:ind w:left="190"/>
              <w:rPr>
                <w:rFonts w:ascii="微软雅黑" w:eastAsia="微软雅黑" w:hint="eastAsia"/>
                <w:b/>
                <w:sz w:val="21"/>
              </w:rPr>
            </w:pPr>
            <w:r>
              <w:rPr>
                <w:rFonts w:ascii="微软雅黑" w:eastAsia="微软雅黑" w:hint="eastAsia"/>
                <w:b/>
                <w:sz w:val="21"/>
              </w:rPr>
              <w:t>中度克雅氏症</w:t>
            </w:r>
          </w:p>
        </w:tc>
        <w:tc>
          <w:tcPr>
            <w:tcW w:w="7574" w:type="dxa"/>
          </w:tcPr>
          <w:p>
            <w:pPr>
              <w:pStyle w:val="TableParagraph"/>
              <w:spacing w:line="280" w:lineRule="auto" w:before="104"/>
              <w:ind w:right="306"/>
              <w:jc w:val="both"/>
              <w:rPr>
                <w:sz w:val="21"/>
              </w:rPr>
            </w:pPr>
            <w:r>
              <w:rPr>
                <w:spacing w:val="-3"/>
                <w:sz w:val="21"/>
              </w:rPr>
              <w:t>是一种传染性海绵状脑病，临床表现为快速进行性痴呆、肌阵挛和特征性脑电</w:t>
            </w:r>
            <w:r>
              <w:rPr>
                <w:spacing w:val="-5"/>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5"/>
                <w:sz w:val="21"/>
              </w:rPr>
              <w:t>诊断标准明确诊断，并且自主Th</w:t>
            </w:r>
            <w:r>
              <w:rPr>
                <w:spacing w:val="-3"/>
                <w:sz w:val="21"/>
              </w:rPr>
              <w:t>活能力完全丧失，无法独立完成六项基本日常</w:t>
            </w:r>
            <w:r>
              <w:rPr>
                <w:sz w:val="21"/>
              </w:rPr>
              <w:t>Th</w:t>
            </w:r>
            <w:r>
              <w:rPr>
                <w:spacing w:val="-3"/>
                <w:sz w:val="21"/>
              </w:rPr>
              <w:t>活活动中的两项。</w:t>
            </w:r>
          </w:p>
        </w:tc>
      </w:tr>
      <w:tr>
        <w:trPr>
          <w:trHeight w:val="1527" w:hRule="atLeast"/>
        </w:trPr>
        <w:tc>
          <w:tcPr>
            <w:tcW w:w="1003" w:type="dxa"/>
          </w:tcPr>
          <w:p>
            <w:pPr>
              <w:pStyle w:val="TableParagraph"/>
              <w:spacing w:before="40"/>
              <w:ind w:left="154" w:right="146"/>
              <w:jc w:val="center"/>
              <w:rPr>
                <w:rFonts w:ascii="微软雅黑"/>
                <w:b/>
                <w:sz w:val="21"/>
              </w:rPr>
            </w:pPr>
            <w:r>
              <w:rPr>
                <w:rFonts w:ascii="微软雅黑"/>
                <w:b/>
                <w:sz w:val="21"/>
              </w:rPr>
              <w:t>9.2.14</w:t>
            </w:r>
          </w:p>
        </w:tc>
        <w:tc>
          <w:tcPr>
            <w:tcW w:w="1644"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中度脊髓灰质炎</w:t>
            </w:r>
          </w:p>
        </w:tc>
        <w:tc>
          <w:tcPr>
            <w:tcW w:w="7574" w:type="dxa"/>
          </w:tcPr>
          <w:p>
            <w:pPr>
              <w:pStyle w:val="TableParagraph"/>
              <w:spacing w:line="278" w:lineRule="auto" w:before="103"/>
              <w:ind w:right="198"/>
              <w:rPr>
                <w:sz w:val="21"/>
              </w:rPr>
            </w:pPr>
            <w:r>
              <w:rPr>
                <w:spacing w:val="-3"/>
                <w:sz w:val="21"/>
              </w:rPr>
              <w:t>是由于脊髓灰质炎病毒感染所致的瘫痪性疾病，临床表现为运动功能损害或者呼吸无力。脊髓灰质炎必须明确诊断，并且脊髓灰质炎造成的神经系统功能损</w:t>
            </w:r>
            <w:r>
              <w:rPr>
                <w:spacing w:val="-9"/>
                <w:sz w:val="21"/>
              </w:rPr>
              <w:t>害导致一肢或者一肢以上肢体机能永久完全丧失。须满足在疾病确诊 </w:t>
            </w:r>
            <w:r>
              <w:rPr>
                <w:sz w:val="21"/>
              </w:rPr>
              <w:t>180</w:t>
            </w:r>
            <w:r>
              <w:rPr>
                <w:spacing w:val="-9"/>
                <w:sz w:val="21"/>
              </w:rPr>
              <w:t> 天后， </w:t>
            </w:r>
            <w:r>
              <w:rPr>
                <w:spacing w:val="-5"/>
                <w:sz w:val="21"/>
              </w:rPr>
              <w:t>该肢肢体三大关节中的至少一个大关节仍然完全僵硬，不能随意识活动。</w:t>
            </w:r>
          </w:p>
        </w:tc>
      </w:tr>
      <w:tr>
        <w:trPr>
          <w:trHeight w:val="1684" w:hRule="atLeast"/>
        </w:trPr>
        <w:tc>
          <w:tcPr>
            <w:tcW w:w="1003" w:type="dxa"/>
          </w:tcPr>
          <w:p>
            <w:pPr>
              <w:pStyle w:val="TableParagraph"/>
              <w:spacing w:before="42"/>
              <w:ind w:left="154" w:right="147"/>
              <w:jc w:val="center"/>
              <w:rPr>
                <w:rFonts w:ascii="微软雅黑"/>
                <w:b/>
                <w:sz w:val="21"/>
              </w:rPr>
            </w:pPr>
            <w:r>
              <w:rPr>
                <w:rFonts w:ascii="微软雅黑"/>
                <w:b/>
                <w:sz w:val="21"/>
              </w:rPr>
              <w:t>9.2.15</w:t>
            </w:r>
          </w:p>
        </w:tc>
        <w:tc>
          <w:tcPr>
            <w:tcW w:w="1644" w:type="dxa"/>
          </w:tcPr>
          <w:p>
            <w:pPr>
              <w:pStyle w:val="TableParagraph"/>
              <w:spacing w:line="211" w:lineRule="auto" w:before="85"/>
              <w:ind w:left="190" w:right="105"/>
              <w:rPr>
                <w:rFonts w:ascii="微软雅黑" w:eastAsia="微软雅黑" w:hint="eastAsia"/>
                <w:b/>
                <w:sz w:val="21"/>
              </w:rPr>
            </w:pPr>
            <w:r>
              <w:rPr>
                <w:rFonts w:ascii="微软雅黑" w:eastAsia="微软雅黑" w:hint="eastAsia"/>
                <w:b/>
                <w:sz w:val="21"/>
              </w:rPr>
              <w:t>中度肌营养不良</w:t>
            </w:r>
          </w:p>
        </w:tc>
        <w:tc>
          <w:tcPr>
            <w:tcW w:w="7574" w:type="dxa"/>
          </w:tcPr>
          <w:p>
            <w:pPr>
              <w:pStyle w:val="TableParagraph"/>
              <w:spacing w:line="278" w:lineRule="auto" w:before="104"/>
              <w:ind w:right="307"/>
              <w:rPr>
                <w:sz w:val="21"/>
              </w:rPr>
            </w:pPr>
            <w:r>
              <w:rPr>
                <w:sz w:val="21"/>
              </w:rPr>
              <w:t>指一组原发于肌肉的遗传性疾病，临床表现为与神经系统无关的肌肉无力和肌肉萎缩。须满足下列全部条件：</w:t>
            </w:r>
          </w:p>
          <w:p>
            <w:pPr>
              <w:pStyle w:val="TableParagraph"/>
              <w:numPr>
                <w:ilvl w:val="0"/>
                <w:numId w:val="37"/>
              </w:numPr>
              <w:tabs>
                <w:tab w:pos="732" w:val="left" w:leader="none"/>
              </w:tabs>
              <w:spacing w:line="240" w:lineRule="auto" w:before="89" w:after="0"/>
              <w:ind w:left="731" w:right="0" w:hanging="624"/>
              <w:jc w:val="left"/>
              <w:rPr>
                <w:sz w:val="21"/>
              </w:rPr>
            </w:pPr>
            <w:r>
              <w:rPr>
                <w:spacing w:val="-7"/>
                <w:sz w:val="21"/>
              </w:rPr>
              <w:t>肌肉组织活检结果满足肌营养不良症的肌肉细胞变性、坏死等阳性改变；</w:t>
            </w:r>
          </w:p>
          <w:p>
            <w:pPr>
              <w:pStyle w:val="TableParagraph"/>
              <w:numPr>
                <w:ilvl w:val="0"/>
                <w:numId w:val="37"/>
              </w:numPr>
              <w:tabs>
                <w:tab w:pos="732" w:val="left" w:leader="none"/>
              </w:tabs>
              <w:spacing w:line="240" w:lineRule="auto" w:before="123" w:after="0"/>
              <w:ind w:left="731" w:right="0" w:hanging="624"/>
              <w:jc w:val="left"/>
              <w:rPr>
                <w:sz w:val="21"/>
              </w:rPr>
            </w:pPr>
            <w:r>
              <w:rPr>
                <w:spacing w:val="-1"/>
                <w:sz w:val="21"/>
              </w:rPr>
              <w:t>自主Th</w:t>
            </w:r>
            <w:r>
              <w:rPr>
                <w:spacing w:val="-11"/>
                <w:sz w:val="21"/>
              </w:rPr>
              <w:t>活能力完全丧失，无法独立完成六项基本日常</w:t>
            </w:r>
            <w:r>
              <w:rPr>
                <w:sz w:val="21"/>
              </w:rPr>
              <w:t>Th</w:t>
            </w:r>
            <w:r>
              <w:rPr>
                <w:spacing w:val="-3"/>
                <w:sz w:val="21"/>
              </w:rPr>
              <w:t>活活动中的两项。</w:t>
            </w:r>
          </w:p>
        </w:tc>
      </w:tr>
      <w:tr>
        <w:trPr>
          <w:trHeight w:val="2083" w:hRule="atLeast"/>
        </w:trPr>
        <w:tc>
          <w:tcPr>
            <w:tcW w:w="1003" w:type="dxa"/>
          </w:tcPr>
          <w:p>
            <w:pPr>
              <w:pStyle w:val="TableParagraph"/>
              <w:spacing w:before="40"/>
              <w:ind w:left="154" w:right="146"/>
              <w:jc w:val="center"/>
              <w:rPr>
                <w:rFonts w:ascii="微软雅黑"/>
                <w:b/>
                <w:sz w:val="21"/>
              </w:rPr>
            </w:pPr>
            <w:r>
              <w:rPr>
                <w:rFonts w:ascii="微软雅黑"/>
                <w:b/>
                <w:sz w:val="21"/>
              </w:rPr>
              <w:t>9.2.16</w:t>
            </w:r>
          </w:p>
        </w:tc>
        <w:tc>
          <w:tcPr>
            <w:tcW w:w="1644" w:type="dxa"/>
          </w:tcPr>
          <w:p>
            <w:pPr>
              <w:pStyle w:val="TableParagraph"/>
              <w:spacing w:before="40"/>
              <w:ind w:left="190"/>
              <w:rPr>
                <w:rFonts w:ascii="微软雅黑" w:eastAsia="微软雅黑" w:hint="eastAsia"/>
                <w:b/>
                <w:sz w:val="21"/>
              </w:rPr>
            </w:pPr>
            <w:r>
              <w:rPr>
                <w:rFonts w:ascii="微软雅黑" w:eastAsia="微软雅黑" w:hint="eastAsia"/>
                <w:b/>
                <w:sz w:val="21"/>
              </w:rPr>
              <w:t>肺切除</w:t>
            </w:r>
          </w:p>
        </w:tc>
        <w:tc>
          <w:tcPr>
            <w:tcW w:w="7574" w:type="dxa"/>
          </w:tcPr>
          <w:p>
            <w:pPr>
              <w:pStyle w:val="TableParagraph"/>
              <w:spacing w:line="280" w:lineRule="auto" w:before="103"/>
              <w:ind w:right="307"/>
              <w:rPr>
                <w:sz w:val="21"/>
              </w:rPr>
            </w:pPr>
            <w:r>
              <w:rPr>
                <w:sz w:val="21"/>
              </w:rPr>
              <w:t>指因疾病或者意外伤害导致肺部严重损害，已经实际实施了左肺切除手术或者右肺切除手术。</w:t>
            </w:r>
          </w:p>
          <w:p>
            <w:pPr>
              <w:pStyle w:val="TableParagraph"/>
              <w:spacing w:before="85"/>
              <w:rPr>
                <w:sz w:val="21"/>
              </w:rPr>
            </w:pPr>
            <w:r>
              <w:rPr>
                <w:sz w:val="21"/>
              </w:rPr>
              <w:t>下列情况不在保障范围内：</w:t>
            </w:r>
          </w:p>
          <w:p>
            <w:pPr>
              <w:pStyle w:val="TableParagraph"/>
              <w:numPr>
                <w:ilvl w:val="0"/>
                <w:numId w:val="38"/>
              </w:numPr>
              <w:tabs>
                <w:tab w:pos="732" w:val="left" w:leader="none"/>
              </w:tabs>
              <w:spacing w:line="240" w:lineRule="auto" w:before="123" w:after="0"/>
              <w:ind w:left="731" w:right="0" w:hanging="624"/>
              <w:jc w:val="left"/>
              <w:rPr>
                <w:sz w:val="21"/>
              </w:rPr>
            </w:pPr>
            <w:r>
              <w:rPr>
                <w:spacing w:val="-3"/>
                <w:sz w:val="21"/>
              </w:rPr>
              <w:t>肺叶切除、肺段切除手术；</w:t>
            </w:r>
          </w:p>
          <w:p>
            <w:pPr>
              <w:pStyle w:val="TableParagraph"/>
              <w:numPr>
                <w:ilvl w:val="0"/>
                <w:numId w:val="38"/>
              </w:numPr>
              <w:tabs>
                <w:tab w:pos="732" w:val="left" w:leader="none"/>
              </w:tabs>
              <w:spacing w:line="240" w:lineRule="auto" w:before="123" w:after="0"/>
              <w:ind w:left="731" w:right="0" w:hanging="624"/>
              <w:jc w:val="left"/>
              <w:rPr>
                <w:sz w:val="21"/>
              </w:rPr>
            </w:pPr>
            <w:r>
              <w:rPr>
                <w:spacing w:val="-3"/>
                <w:sz w:val="21"/>
              </w:rPr>
              <w:t>作为器官捐献者而实施的肺切除手术。</w:t>
            </w:r>
          </w:p>
        </w:tc>
      </w:tr>
      <w:tr>
        <w:trPr>
          <w:trHeight w:val="402" w:hRule="atLeast"/>
        </w:trPr>
        <w:tc>
          <w:tcPr>
            <w:tcW w:w="1003" w:type="dxa"/>
          </w:tcPr>
          <w:p>
            <w:pPr>
              <w:pStyle w:val="TableParagraph"/>
              <w:spacing w:line="343" w:lineRule="exact" w:before="39"/>
              <w:ind w:left="154" w:right="147"/>
              <w:jc w:val="center"/>
              <w:rPr>
                <w:rFonts w:ascii="微软雅黑"/>
                <w:b/>
                <w:sz w:val="21"/>
              </w:rPr>
            </w:pPr>
            <w:r>
              <w:rPr>
                <w:rFonts w:ascii="微软雅黑"/>
                <w:b/>
                <w:sz w:val="21"/>
              </w:rPr>
              <w:t>9.2.17</w:t>
            </w:r>
          </w:p>
        </w:tc>
        <w:tc>
          <w:tcPr>
            <w:tcW w:w="1644" w:type="dxa"/>
          </w:tcPr>
          <w:p>
            <w:pPr>
              <w:pStyle w:val="TableParagraph"/>
              <w:spacing w:line="343" w:lineRule="exact" w:before="39"/>
              <w:ind w:left="190"/>
              <w:rPr>
                <w:rFonts w:ascii="微软雅黑" w:eastAsia="微软雅黑" w:hint="eastAsia"/>
                <w:b/>
                <w:sz w:val="21"/>
              </w:rPr>
            </w:pPr>
            <w:r>
              <w:rPr>
                <w:rFonts w:ascii="微软雅黑" w:eastAsia="微软雅黑" w:hint="eastAsia"/>
                <w:b/>
                <w:sz w:val="21"/>
              </w:rPr>
              <w:t>中度慢性肝功</w:t>
            </w:r>
          </w:p>
        </w:tc>
        <w:tc>
          <w:tcPr>
            <w:tcW w:w="7574" w:type="dxa"/>
          </w:tcPr>
          <w:p>
            <w:pPr>
              <w:pStyle w:val="TableParagraph"/>
              <w:spacing w:before="102"/>
              <w:rPr>
                <w:sz w:val="21"/>
              </w:rPr>
            </w:pPr>
            <w:r>
              <w:rPr>
                <w:sz w:val="21"/>
              </w:rPr>
              <w:t>指因慢性肝脏疾病导致肝功能衰竭，但尚未达到本合同重症疾病“慢性肝功能</w:t>
            </w:r>
          </w:p>
        </w:tc>
      </w:tr>
    </w:tbl>
    <w:p>
      <w:pPr>
        <w:spacing w:after="0"/>
        <w:rPr>
          <w:sz w:val="21"/>
        </w:rPr>
        <w:sectPr>
          <w:pgSz w:w="11910" w:h="16840"/>
          <w:pgMar w:top="9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631"/>
        <w:gridCol w:w="7573"/>
      </w:tblGrid>
      <w:tr>
        <w:trPr>
          <w:trHeight w:val="1997" w:hRule="atLeast"/>
        </w:trPr>
        <w:tc>
          <w:tcPr>
            <w:tcW w:w="1015" w:type="dxa"/>
          </w:tcPr>
          <w:p>
            <w:pPr>
              <w:pStyle w:val="TableParagraph"/>
              <w:ind w:left="0"/>
              <w:rPr>
                <w:rFonts w:ascii="Times New Roman"/>
                <w:sz w:val="20"/>
              </w:rPr>
            </w:pPr>
          </w:p>
        </w:tc>
        <w:tc>
          <w:tcPr>
            <w:tcW w:w="1631" w:type="dxa"/>
          </w:tcPr>
          <w:p>
            <w:pPr>
              <w:pStyle w:val="TableParagraph"/>
              <w:spacing w:line="241" w:lineRule="exact"/>
              <w:ind w:left="178"/>
              <w:rPr>
                <w:rFonts w:ascii="微软雅黑" w:eastAsia="微软雅黑" w:hint="eastAsia"/>
                <w:b/>
                <w:sz w:val="21"/>
              </w:rPr>
            </w:pPr>
            <w:r>
              <w:rPr>
                <w:rFonts w:ascii="微软雅黑" w:eastAsia="微软雅黑" w:hint="eastAsia"/>
                <w:b/>
                <w:sz w:val="21"/>
              </w:rPr>
              <w:t>能衰竭</w:t>
            </w:r>
          </w:p>
        </w:tc>
        <w:tc>
          <w:tcPr>
            <w:tcW w:w="7573" w:type="dxa"/>
          </w:tcPr>
          <w:p>
            <w:pPr>
              <w:pStyle w:val="TableParagraph"/>
              <w:spacing w:line="215" w:lineRule="exact"/>
              <w:ind w:left="108"/>
              <w:rPr>
                <w:sz w:val="21"/>
              </w:rPr>
            </w:pPr>
            <w:r>
              <w:rPr>
                <w:sz w:val="21"/>
              </w:rPr>
              <w:t>衰竭失代偿期”的赔付标准，须满足下列全部条件：</w:t>
            </w:r>
          </w:p>
          <w:p>
            <w:pPr>
              <w:pStyle w:val="TableParagraph"/>
              <w:numPr>
                <w:ilvl w:val="0"/>
                <w:numId w:val="39"/>
              </w:numPr>
              <w:tabs>
                <w:tab w:pos="733" w:val="left" w:leader="none"/>
              </w:tabs>
              <w:spacing w:line="240" w:lineRule="auto" w:before="121" w:after="0"/>
              <w:ind w:left="732"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39"/>
              </w:numPr>
              <w:tabs>
                <w:tab w:pos="733" w:val="left" w:leader="none"/>
              </w:tabs>
              <w:spacing w:line="240" w:lineRule="auto" w:before="124" w:after="0"/>
              <w:ind w:left="732" w:right="0" w:hanging="624"/>
              <w:jc w:val="left"/>
              <w:rPr>
                <w:sz w:val="21"/>
              </w:rPr>
            </w:pPr>
            <w:r>
              <w:rPr>
                <w:spacing w:val="-1"/>
                <w:sz w:val="21"/>
              </w:rPr>
              <w:t>肝性脑病；</w:t>
            </w:r>
          </w:p>
          <w:p>
            <w:pPr>
              <w:pStyle w:val="TableParagraph"/>
              <w:numPr>
                <w:ilvl w:val="0"/>
                <w:numId w:val="39"/>
              </w:numPr>
              <w:tabs>
                <w:tab w:pos="733" w:val="left" w:leader="none"/>
              </w:tabs>
              <w:spacing w:line="240" w:lineRule="auto" w:before="123" w:after="0"/>
              <w:ind w:left="732" w:right="0" w:hanging="624"/>
              <w:jc w:val="left"/>
              <w:rPr>
                <w:sz w:val="21"/>
              </w:rPr>
            </w:pPr>
            <w:r>
              <w:rPr>
                <w:spacing w:val="-3"/>
                <w:sz w:val="21"/>
              </w:rPr>
              <w:t>充血性脾肿大或者食管胃底静脉曲张。</w:t>
            </w:r>
          </w:p>
          <w:p>
            <w:pPr>
              <w:pStyle w:val="TableParagraph"/>
              <w:spacing w:before="123"/>
              <w:ind w:left="108"/>
              <w:rPr>
                <w:sz w:val="21"/>
              </w:rPr>
            </w:pPr>
            <w:r>
              <w:rPr>
                <w:sz w:val="21"/>
              </w:rPr>
              <w:t>因酗酒或者药物滥用导致的肝功能衰竭不在保障范围内。</w:t>
            </w:r>
          </w:p>
        </w:tc>
      </w:tr>
      <w:tr>
        <w:trPr>
          <w:trHeight w:val="2797" w:hRule="atLeast"/>
        </w:trPr>
        <w:tc>
          <w:tcPr>
            <w:tcW w:w="1015" w:type="dxa"/>
          </w:tcPr>
          <w:p>
            <w:pPr>
              <w:pStyle w:val="TableParagraph"/>
              <w:spacing w:before="38"/>
              <w:ind w:left="157" w:right="158"/>
              <w:jc w:val="center"/>
              <w:rPr>
                <w:rFonts w:ascii="微软雅黑"/>
                <w:b/>
                <w:sz w:val="21"/>
              </w:rPr>
            </w:pPr>
            <w:r>
              <w:rPr>
                <w:rFonts w:ascii="微软雅黑"/>
                <w:b/>
                <w:sz w:val="21"/>
              </w:rPr>
              <w:t>9.2.18</w:t>
            </w:r>
          </w:p>
        </w:tc>
        <w:tc>
          <w:tcPr>
            <w:tcW w:w="1631" w:type="dxa"/>
          </w:tcPr>
          <w:p>
            <w:pPr>
              <w:pStyle w:val="TableParagraph"/>
              <w:spacing w:line="213" w:lineRule="auto" w:before="78"/>
              <w:ind w:left="178" w:right="104"/>
              <w:rPr>
                <w:rFonts w:ascii="微软雅黑" w:eastAsia="微软雅黑" w:hint="eastAsia"/>
                <w:b/>
                <w:sz w:val="21"/>
              </w:rPr>
            </w:pPr>
            <w:r>
              <w:rPr>
                <w:rFonts w:ascii="微软雅黑" w:eastAsia="微软雅黑" w:hint="eastAsia"/>
                <w:b/>
                <w:sz w:val="21"/>
              </w:rPr>
              <w:t>中度溃疡性结肠炎</w:t>
            </w:r>
          </w:p>
        </w:tc>
        <w:tc>
          <w:tcPr>
            <w:tcW w:w="7573" w:type="dxa"/>
          </w:tcPr>
          <w:p>
            <w:pPr>
              <w:pStyle w:val="TableParagraph"/>
              <w:spacing w:line="280" w:lineRule="auto" w:before="101"/>
              <w:ind w:left="108" w:right="197"/>
              <w:rPr>
                <w:sz w:val="21"/>
              </w:rPr>
            </w:pPr>
            <w:r>
              <w:rPr>
                <w:spacing w:val="-3"/>
                <w:sz w:val="21"/>
              </w:rPr>
              <w:t>指伴有致命性电解质紊乱的急性暴发性溃疡性结肠炎，病变累及全结肠，表现</w:t>
            </w:r>
            <w:r>
              <w:rPr>
                <w:spacing w:val="-10"/>
                <w:sz w:val="21"/>
              </w:rPr>
              <w:t>为严重的血便和系统性症状体征，溃疡性结肠炎必须根据组织病理学特点诊断。</w:t>
            </w:r>
            <w:r>
              <w:rPr>
                <w:spacing w:val="-5"/>
                <w:sz w:val="21"/>
              </w:rPr>
              <w:t>必须满足下列全部条件：</w:t>
            </w:r>
          </w:p>
          <w:p>
            <w:pPr>
              <w:pStyle w:val="TableParagraph"/>
              <w:numPr>
                <w:ilvl w:val="0"/>
                <w:numId w:val="40"/>
              </w:numPr>
              <w:tabs>
                <w:tab w:pos="733" w:val="left" w:leader="none"/>
              </w:tabs>
              <w:spacing w:line="240" w:lineRule="auto" w:before="85" w:after="0"/>
              <w:ind w:left="732" w:right="0" w:hanging="624"/>
              <w:jc w:val="left"/>
              <w:rPr>
                <w:sz w:val="21"/>
              </w:rPr>
            </w:pPr>
            <w:r>
              <w:rPr>
                <w:spacing w:val="-7"/>
                <w:sz w:val="21"/>
              </w:rPr>
              <w:t>慢性，症状持续 </w:t>
            </w:r>
            <w:r>
              <w:rPr>
                <w:sz w:val="21"/>
              </w:rPr>
              <w:t>6</w:t>
            </w:r>
            <w:r>
              <w:rPr>
                <w:spacing w:val="-8"/>
                <w:sz w:val="21"/>
              </w:rPr>
              <w:t> 个月以上；</w:t>
            </w:r>
          </w:p>
          <w:p>
            <w:pPr>
              <w:pStyle w:val="TableParagraph"/>
              <w:numPr>
                <w:ilvl w:val="0"/>
                <w:numId w:val="40"/>
              </w:numPr>
              <w:tabs>
                <w:tab w:pos="733" w:val="left" w:leader="none"/>
              </w:tabs>
              <w:spacing w:line="240" w:lineRule="auto" w:before="123" w:after="0"/>
              <w:ind w:left="732" w:right="0" w:hanging="624"/>
              <w:jc w:val="left"/>
              <w:rPr>
                <w:sz w:val="21"/>
              </w:rPr>
            </w:pPr>
            <w:r>
              <w:rPr>
                <w:spacing w:val="-2"/>
                <w:sz w:val="21"/>
              </w:rPr>
              <w:t>持续肉眼血便；</w:t>
            </w:r>
          </w:p>
          <w:p>
            <w:pPr>
              <w:pStyle w:val="TableParagraph"/>
              <w:numPr>
                <w:ilvl w:val="0"/>
                <w:numId w:val="40"/>
              </w:numPr>
              <w:tabs>
                <w:tab w:pos="733" w:val="left" w:leader="none"/>
              </w:tabs>
              <w:spacing w:line="240" w:lineRule="auto" w:before="123" w:after="0"/>
              <w:ind w:left="732" w:right="0" w:hanging="624"/>
              <w:jc w:val="left"/>
              <w:rPr>
                <w:sz w:val="21"/>
              </w:rPr>
            </w:pPr>
            <w:r>
              <w:rPr>
                <w:spacing w:val="-3"/>
                <w:sz w:val="21"/>
              </w:rPr>
              <w:t>贫血，血红蛋白&lt;</w:t>
            </w:r>
            <w:r>
              <w:rPr>
                <w:spacing w:val="-1"/>
                <w:sz w:val="21"/>
              </w:rPr>
              <w:t>9g/dl；</w:t>
            </w:r>
          </w:p>
          <w:p>
            <w:pPr>
              <w:pStyle w:val="TableParagraph"/>
              <w:numPr>
                <w:ilvl w:val="0"/>
                <w:numId w:val="40"/>
              </w:numPr>
              <w:tabs>
                <w:tab w:pos="733" w:val="left" w:leader="none"/>
              </w:tabs>
              <w:spacing w:line="240" w:lineRule="auto" w:before="120" w:after="0"/>
              <w:ind w:left="732" w:right="0" w:hanging="624"/>
              <w:jc w:val="left"/>
              <w:rPr>
                <w:sz w:val="21"/>
              </w:rPr>
            </w:pPr>
            <w:r>
              <w:rPr>
                <w:spacing w:val="-5"/>
                <w:sz w:val="21"/>
              </w:rPr>
              <w:t>已经接受皮质类固醇治疗 </w:t>
            </w:r>
            <w:r>
              <w:rPr>
                <w:sz w:val="21"/>
              </w:rPr>
              <w:t>180</w:t>
            </w:r>
            <w:r>
              <w:rPr>
                <w:spacing w:val="-6"/>
                <w:sz w:val="21"/>
              </w:rPr>
              <w:t> 天以上。</w:t>
            </w:r>
          </w:p>
        </w:tc>
      </w:tr>
      <w:tr>
        <w:trPr>
          <w:trHeight w:val="1208" w:hRule="atLeast"/>
        </w:trPr>
        <w:tc>
          <w:tcPr>
            <w:tcW w:w="1015" w:type="dxa"/>
          </w:tcPr>
          <w:p>
            <w:pPr>
              <w:pStyle w:val="TableParagraph"/>
              <w:spacing w:before="42"/>
              <w:ind w:left="157" w:right="158"/>
              <w:jc w:val="center"/>
              <w:rPr>
                <w:rFonts w:ascii="微软雅黑"/>
                <w:b/>
                <w:sz w:val="21"/>
              </w:rPr>
            </w:pPr>
            <w:r>
              <w:rPr>
                <w:rFonts w:ascii="微软雅黑"/>
                <w:b/>
                <w:sz w:val="21"/>
              </w:rPr>
              <w:t>9.2.19</w:t>
            </w:r>
          </w:p>
        </w:tc>
        <w:tc>
          <w:tcPr>
            <w:tcW w:w="1631" w:type="dxa"/>
          </w:tcPr>
          <w:p>
            <w:pPr>
              <w:pStyle w:val="TableParagraph"/>
              <w:spacing w:before="42"/>
              <w:ind w:left="178"/>
              <w:rPr>
                <w:rFonts w:ascii="微软雅黑" w:eastAsia="微软雅黑" w:hint="eastAsia"/>
                <w:b/>
                <w:sz w:val="21"/>
              </w:rPr>
            </w:pPr>
            <w:r>
              <w:rPr>
                <w:rFonts w:ascii="微软雅黑" w:eastAsia="微软雅黑" w:hint="eastAsia"/>
                <w:b/>
                <w:sz w:val="21"/>
              </w:rPr>
              <w:t>中度克隆病</w:t>
            </w:r>
          </w:p>
        </w:tc>
        <w:tc>
          <w:tcPr>
            <w:tcW w:w="7573" w:type="dxa"/>
          </w:tcPr>
          <w:p>
            <w:pPr>
              <w:pStyle w:val="TableParagraph"/>
              <w:spacing w:line="280" w:lineRule="auto" w:before="104"/>
              <w:ind w:left="108" w:right="305"/>
              <w:jc w:val="both"/>
              <w:rPr>
                <w:sz w:val="21"/>
              </w:rPr>
            </w:pPr>
            <w:r>
              <w:rPr>
                <w:sz w:val="21"/>
              </w:rPr>
              <w:t>是一种慢性肉芽肿性肠炎，具有特征性的克隆病病理组织学变化。诊断必须由病理检查结果证实，且必须已经造成瘘管形成，经我们认可医院的专科医Th以类固醇或者免疫抑制剂连续治疗 3 个月以上。</w:t>
            </w:r>
          </w:p>
        </w:tc>
      </w:tr>
      <w:tr>
        <w:trPr>
          <w:trHeight w:val="3520" w:hRule="atLeast"/>
        </w:trPr>
        <w:tc>
          <w:tcPr>
            <w:tcW w:w="1015" w:type="dxa"/>
          </w:tcPr>
          <w:p>
            <w:pPr>
              <w:pStyle w:val="TableParagraph"/>
              <w:spacing w:before="40"/>
              <w:ind w:left="166" w:right="147"/>
              <w:jc w:val="center"/>
              <w:rPr>
                <w:rFonts w:ascii="微软雅黑"/>
                <w:b/>
                <w:sz w:val="21"/>
              </w:rPr>
            </w:pPr>
            <w:r>
              <w:rPr>
                <w:rFonts w:ascii="微软雅黑"/>
                <w:b/>
                <w:sz w:val="21"/>
              </w:rPr>
              <w:t>9.2.20</w:t>
            </w:r>
          </w:p>
        </w:tc>
        <w:tc>
          <w:tcPr>
            <w:tcW w:w="1631" w:type="dxa"/>
          </w:tcPr>
          <w:p>
            <w:pPr>
              <w:pStyle w:val="TableParagraph"/>
              <w:spacing w:before="40"/>
              <w:ind w:left="178"/>
              <w:rPr>
                <w:rFonts w:ascii="微软雅黑" w:eastAsia="微软雅黑" w:hint="eastAsia"/>
                <w:b/>
                <w:sz w:val="21"/>
              </w:rPr>
            </w:pPr>
            <w:r>
              <w:rPr>
                <w:rFonts w:ascii="微软雅黑" w:eastAsia="微软雅黑" w:hint="eastAsia"/>
                <w:b/>
                <w:sz w:val="21"/>
              </w:rPr>
              <w:t>骨髓纤维化</w:t>
            </w:r>
          </w:p>
        </w:tc>
        <w:tc>
          <w:tcPr>
            <w:tcW w:w="7573" w:type="dxa"/>
          </w:tcPr>
          <w:p>
            <w:pPr>
              <w:pStyle w:val="TableParagraph"/>
              <w:spacing w:line="280" w:lineRule="auto" w:before="103"/>
              <w:ind w:left="108" w:right="305"/>
              <w:jc w:val="both"/>
              <w:rPr>
                <w:sz w:val="21"/>
              </w:rPr>
            </w:pPr>
            <w:r>
              <w:rPr>
                <w:sz w:val="21"/>
              </w:rPr>
              <w:t>原发性骨髓纤维化为原因不明的骨髓中成纤维细胞增殖，伴有髓外造血，表现为进行性贫血、脾肿大等症状。必须根据骨髓的活组织检查和周围血象检查由我们认可医院的专科医Th明确诊断，至少符合下列条件中的三项，且符合条件的状态持续 180 天及以上，已经实际接受了针对此症的治疗：</w:t>
            </w:r>
          </w:p>
          <w:p>
            <w:pPr>
              <w:pStyle w:val="TableParagraph"/>
              <w:spacing w:before="85"/>
              <w:ind w:left="108"/>
              <w:jc w:val="both"/>
              <w:rPr>
                <w:sz w:val="21"/>
              </w:rPr>
            </w:pPr>
            <w:r>
              <w:rPr>
                <w:w w:val="100"/>
                <w:sz w:val="21"/>
              </w:rPr>
              <w:t>（</w:t>
            </w:r>
            <w:r>
              <w:rPr>
                <w:spacing w:val="-2"/>
                <w:w w:val="97"/>
                <w:sz w:val="21"/>
              </w:rPr>
              <w:t>1</w:t>
            </w:r>
            <w:r>
              <w:rPr>
                <w:w w:val="100"/>
                <w:sz w:val="21"/>
              </w:rPr>
              <w:t>）</w:t>
            </w:r>
            <w:r>
              <w:rPr>
                <w:spacing w:val="-4"/>
                <w:sz w:val="21"/>
              </w:rPr>
              <w:t> </w:t>
            </w:r>
            <w:r>
              <w:rPr>
                <w:spacing w:val="-1"/>
                <w:w w:val="100"/>
                <w:sz w:val="21"/>
              </w:rPr>
              <w:t>血红蛋白</w:t>
            </w:r>
            <w:r>
              <w:rPr>
                <w:spacing w:val="-4"/>
                <w:w w:val="131"/>
                <w:sz w:val="21"/>
              </w:rPr>
              <w:t>&lt;</w:t>
            </w:r>
            <w:r>
              <w:rPr>
                <w:w w:val="97"/>
                <w:sz w:val="21"/>
              </w:rPr>
              <w:t>1</w:t>
            </w:r>
            <w:r>
              <w:rPr>
                <w:spacing w:val="-2"/>
                <w:w w:val="122"/>
                <w:sz w:val="21"/>
              </w:rPr>
              <w:t>00</w:t>
            </w:r>
            <w:r>
              <w:rPr>
                <w:w w:val="122"/>
                <w:sz w:val="21"/>
              </w:rPr>
              <w:t>g</w:t>
            </w:r>
            <w:r>
              <w:rPr>
                <w:spacing w:val="-2"/>
                <w:w w:val="58"/>
                <w:sz w:val="21"/>
              </w:rPr>
              <w:t>/</w:t>
            </w:r>
            <w:r>
              <w:rPr>
                <w:spacing w:val="0"/>
                <w:w w:val="122"/>
                <w:sz w:val="21"/>
              </w:rPr>
              <w:t>L</w:t>
            </w:r>
            <w:r>
              <w:rPr>
                <w:w w:val="100"/>
                <w:sz w:val="21"/>
              </w:rPr>
              <w:t>；</w:t>
            </w:r>
          </w:p>
          <w:p>
            <w:pPr>
              <w:pStyle w:val="TableParagraph"/>
              <w:spacing w:before="123"/>
              <w:ind w:left="108"/>
              <w:jc w:val="both"/>
              <w:rPr>
                <w:sz w:val="21"/>
              </w:rPr>
            </w:pPr>
            <w:r>
              <w:rPr>
                <w:w w:val="105"/>
                <w:sz w:val="21"/>
              </w:rPr>
              <w:t>（2） 白细胞计数&gt;25×10</w:t>
            </w:r>
            <w:r>
              <w:rPr>
                <w:w w:val="105"/>
                <w:position w:val="11"/>
                <w:sz w:val="11"/>
              </w:rPr>
              <w:t>9</w:t>
            </w:r>
            <w:r>
              <w:rPr>
                <w:w w:val="105"/>
                <w:sz w:val="21"/>
              </w:rPr>
              <w:t>/L；</w:t>
            </w:r>
          </w:p>
          <w:p>
            <w:pPr>
              <w:pStyle w:val="TableParagraph"/>
              <w:spacing w:before="123"/>
              <w:ind w:left="108"/>
              <w:jc w:val="both"/>
              <w:rPr>
                <w:sz w:val="21"/>
              </w:rPr>
            </w:pPr>
            <w:r>
              <w:rPr>
                <w:w w:val="105"/>
                <w:sz w:val="21"/>
              </w:rPr>
              <w:t>（3） 外周血原始细胞≥1%；</w:t>
            </w:r>
          </w:p>
          <w:p>
            <w:pPr>
              <w:pStyle w:val="TableParagraph"/>
              <w:spacing w:before="123"/>
              <w:ind w:left="108"/>
              <w:jc w:val="both"/>
              <w:rPr>
                <w:sz w:val="21"/>
              </w:rPr>
            </w:pPr>
            <w:r>
              <w:rPr>
                <w:w w:val="105"/>
                <w:sz w:val="21"/>
              </w:rPr>
              <w:t>（4） 血小板计数&lt;100×10</w:t>
            </w:r>
            <w:r>
              <w:rPr>
                <w:w w:val="105"/>
                <w:position w:val="11"/>
                <w:sz w:val="11"/>
              </w:rPr>
              <w:t>9</w:t>
            </w:r>
            <w:r>
              <w:rPr>
                <w:w w:val="105"/>
                <w:sz w:val="21"/>
              </w:rPr>
              <w:t>/L。</w:t>
            </w:r>
          </w:p>
          <w:p>
            <w:pPr>
              <w:pStyle w:val="TableParagraph"/>
              <w:spacing w:before="123"/>
              <w:ind w:left="108"/>
              <w:jc w:val="both"/>
              <w:rPr>
                <w:sz w:val="21"/>
              </w:rPr>
            </w:pPr>
            <w:r>
              <w:rPr>
                <w:sz w:val="21"/>
              </w:rPr>
              <w:t>继发性骨髓纤维化不在保障范围内。</w:t>
            </w:r>
          </w:p>
        </w:tc>
      </w:tr>
      <w:tr>
        <w:trPr>
          <w:trHeight w:val="1605" w:hRule="atLeast"/>
        </w:trPr>
        <w:tc>
          <w:tcPr>
            <w:tcW w:w="1015" w:type="dxa"/>
          </w:tcPr>
          <w:p>
            <w:pPr>
              <w:pStyle w:val="TableParagraph"/>
              <w:spacing w:before="38"/>
              <w:ind w:left="154" w:right="158"/>
              <w:jc w:val="center"/>
              <w:rPr>
                <w:rFonts w:ascii="微软雅黑"/>
                <w:b/>
                <w:sz w:val="21"/>
              </w:rPr>
            </w:pPr>
            <w:r>
              <w:rPr>
                <w:rFonts w:ascii="微软雅黑"/>
                <w:b/>
                <w:sz w:val="21"/>
              </w:rPr>
              <w:t>9.2.21</w:t>
            </w:r>
          </w:p>
        </w:tc>
        <w:tc>
          <w:tcPr>
            <w:tcW w:w="1631" w:type="dxa"/>
          </w:tcPr>
          <w:p>
            <w:pPr>
              <w:pStyle w:val="TableParagraph"/>
              <w:spacing w:line="211" w:lineRule="auto" w:before="82"/>
              <w:ind w:left="178" w:right="104"/>
              <w:jc w:val="both"/>
              <w:rPr>
                <w:rFonts w:ascii="微软雅黑" w:eastAsia="微软雅黑" w:hint="eastAsia"/>
                <w:b/>
                <w:sz w:val="21"/>
              </w:rPr>
            </w:pPr>
            <w:r>
              <w:rPr>
                <w:rFonts w:ascii="微软雅黑" w:eastAsia="微软雅黑" w:hint="eastAsia"/>
                <w:b/>
                <w:sz w:val="21"/>
              </w:rPr>
              <w:t>糖尿病并发症引致的单足截除</w:t>
            </w:r>
          </w:p>
        </w:tc>
        <w:tc>
          <w:tcPr>
            <w:tcW w:w="7573" w:type="dxa"/>
          </w:tcPr>
          <w:p>
            <w:pPr>
              <w:pStyle w:val="TableParagraph"/>
              <w:spacing w:line="280" w:lineRule="auto" w:before="101"/>
              <w:ind w:left="108" w:right="305"/>
              <w:jc w:val="both"/>
              <w:rPr>
                <w:sz w:val="21"/>
              </w:rPr>
            </w:pPr>
            <w:r>
              <w:rPr>
                <w:sz w:val="21"/>
              </w:rPr>
              <w:t>因糖尿病引起的神经及血管病变累及足部，为了维持Th命已经实际进行由足踝或者以上位置的单足截除手术。手术须在我们认可医院的专科医Th认为是医疗必须的情况下进行。</w:t>
            </w:r>
          </w:p>
          <w:p>
            <w:pPr>
              <w:pStyle w:val="TableParagraph"/>
              <w:spacing w:before="88"/>
              <w:ind w:left="108"/>
              <w:jc w:val="both"/>
              <w:rPr>
                <w:sz w:val="21"/>
              </w:rPr>
            </w:pPr>
            <w:r>
              <w:rPr>
                <w:sz w:val="21"/>
              </w:rPr>
              <w:t>切除多只脚趾或者因其他原因引起的截除术不在保障范围内。</w:t>
            </w:r>
          </w:p>
        </w:tc>
      </w:tr>
      <w:tr>
        <w:trPr>
          <w:trHeight w:val="2080" w:hRule="atLeast"/>
        </w:trPr>
        <w:tc>
          <w:tcPr>
            <w:tcW w:w="1015" w:type="dxa"/>
          </w:tcPr>
          <w:p>
            <w:pPr>
              <w:pStyle w:val="TableParagraph"/>
              <w:spacing w:before="38"/>
              <w:ind w:left="166" w:right="148"/>
              <w:jc w:val="center"/>
              <w:rPr>
                <w:rFonts w:ascii="微软雅黑"/>
                <w:b/>
                <w:sz w:val="21"/>
              </w:rPr>
            </w:pPr>
            <w:r>
              <w:rPr>
                <w:rFonts w:ascii="微软雅黑"/>
                <w:b/>
                <w:sz w:val="21"/>
              </w:rPr>
              <w:t>9.2.22</w:t>
            </w:r>
          </w:p>
        </w:tc>
        <w:tc>
          <w:tcPr>
            <w:tcW w:w="1631" w:type="dxa"/>
          </w:tcPr>
          <w:p>
            <w:pPr>
              <w:pStyle w:val="TableParagraph"/>
              <w:spacing w:line="213" w:lineRule="auto" w:before="78"/>
              <w:ind w:left="178" w:right="104"/>
              <w:rPr>
                <w:rFonts w:ascii="微软雅黑" w:eastAsia="微软雅黑" w:hint="eastAsia"/>
                <w:b/>
                <w:sz w:val="21"/>
              </w:rPr>
            </w:pPr>
            <w:r>
              <w:rPr>
                <w:rFonts w:ascii="微软雅黑" w:eastAsia="微软雅黑" w:hint="eastAsia"/>
                <w:b/>
                <w:sz w:val="21"/>
              </w:rPr>
              <w:t>中度糖尿病肾病</w:t>
            </w:r>
          </w:p>
        </w:tc>
        <w:tc>
          <w:tcPr>
            <w:tcW w:w="7573" w:type="dxa"/>
          </w:tcPr>
          <w:p>
            <w:pPr>
              <w:pStyle w:val="TableParagraph"/>
              <w:spacing w:before="101"/>
              <w:ind w:left="108"/>
              <w:rPr>
                <w:sz w:val="21"/>
              </w:rPr>
            </w:pPr>
            <w:r>
              <w:rPr>
                <w:sz w:val="21"/>
              </w:rPr>
              <w:t>指被确诊为糖尿病，且因该病导致糖尿病肾病，必须满足下列全部条件：</w:t>
            </w:r>
          </w:p>
          <w:p>
            <w:pPr>
              <w:pStyle w:val="TableParagraph"/>
              <w:numPr>
                <w:ilvl w:val="0"/>
                <w:numId w:val="41"/>
              </w:numPr>
              <w:tabs>
                <w:tab w:pos="733" w:val="left" w:leader="none"/>
              </w:tabs>
              <w:spacing w:line="280" w:lineRule="auto" w:before="123" w:after="0"/>
              <w:ind w:left="732" w:right="302" w:hanging="624"/>
              <w:jc w:val="left"/>
              <w:rPr>
                <w:sz w:val="21"/>
              </w:rPr>
            </w:pPr>
            <w:r>
              <w:rPr>
                <w:spacing w:val="-2"/>
                <w:w w:val="100"/>
                <w:sz w:val="21"/>
              </w:rPr>
              <w:t>肾小球滤过率</w:t>
            </w:r>
            <w:r>
              <w:rPr>
                <w:spacing w:val="-3"/>
                <w:w w:val="100"/>
                <w:sz w:val="21"/>
              </w:rPr>
              <w:t>（</w:t>
            </w:r>
            <w:r>
              <w:rPr>
                <w:w w:val="100"/>
                <w:sz w:val="21"/>
              </w:rPr>
              <w:t>使用</w:t>
            </w:r>
            <w:r>
              <w:rPr>
                <w:spacing w:val="-55"/>
                <w:sz w:val="21"/>
              </w:rPr>
              <w:t> </w:t>
            </w:r>
            <w:r>
              <w:rPr>
                <w:w w:val="171"/>
                <w:sz w:val="21"/>
              </w:rPr>
              <w:t>M</w:t>
            </w:r>
            <w:r>
              <w:rPr>
                <w:spacing w:val="-3"/>
                <w:w w:val="171"/>
                <w:sz w:val="21"/>
              </w:rPr>
              <w:t>D</w:t>
            </w:r>
            <w:r>
              <w:rPr>
                <w:spacing w:val="-2"/>
                <w:w w:val="158"/>
                <w:sz w:val="21"/>
              </w:rPr>
              <w:t>R</w:t>
            </w:r>
            <w:r>
              <w:rPr>
                <w:w w:val="158"/>
                <w:sz w:val="21"/>
              </w:rPr>
              <w:t>D</w:t>
            </w:r>
            <w:r>
              <w:rPr>
                <w:spacing w:val="-53"/>
                <w:sz w:val="21"/>
              </w:rPr>
              <w:t> </w:t>
            </w:r>
            <w:r>
              <w:rPr>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w w:val="146"/>
                <w:sz w:val="21"/>
              </w:rPr>
              <w:t>Ga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1"/>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41"/>
              </w:numPr>
              <w:tabs>
                <w:tab w:pos="733" w:val="left" w:leader="none"/>
              </w:tabs>
              <w:spacing w:line="240" w:lineRule="auto" w:before="85" w:after="0"/>
              <w:ind w:left="732" w:right="0" w:hanging="624"/>
              <w:jc w:val="left"/>
              <w:rPr>
                <w:sz w:val="21"/>
              </w:rPr>
            </w:pPr>
            <w:r>
              <w:rPr>
                <w:spacing w:val="-3"/>
                <w:w w:val="100"/>
                <w:sz w:val="21"/>
              </w:rPr>
              <w:t>持续性大量蛋白尿（</w:t>
            </w:r>
            <w:r>
              <w:rPr>
                <w:w w:val="154"/>
                <w:sz w:val="21"/>
              </w:rPr>
              <w:t>U</w:t>
            </w:r>
            <w:r>
              <w:rPr>
                <w:spacing w:val="-2"/>
                <w:w w:val="154"/>
                <w:sz w:val="21"/>
              </w:rPr>
              <w:t>A</w:t>
            </w:r>
            <w:r>
              <w:rPr>
                <w:spacing w:val="-4"/>
                <w:w w:val="146"/>
                <w:sz w:val="21"/>
              </w:rPr>
              <w:t>E</w:t>
            </w:r>
            <w:r>
              <w:rPr>
                <w:spacing w:val="-1"/>
                <w:w w:val="124"/>
                <w:sz w:val="21"/>
              </w:rPr>
              <w:t>&gt;2</w:t>
            </w:r>
            <w:r>
              <w:rPr>
                <w:spacing w:val="-2"/>
                <w:w w:val="124"/>
                <w:sz w:val="21"/>
              </w:rPr>
              <w:t>0</w:t>
            </w:r>
            <w:r>
              <w:rPr>
                <w:spacing w:val="0"/>
                <w:w w:val="122"/>
                <w:sz w:val="21"/>
              </w:rPr>
              <w:t>0</w:t>
            </w:r>
            <w:r>
              <w:rPr>
                <w:spacing w:val="-3"/>
                <w:w w:val="100"/>
                <w:sz w:val="21"/>
              </w:rPr>
              <w:t>μ</w:t>
            </w:r>
            <w:r>
              <w:rPr>
                <w:w w:val="122"/>
                <w:sz w:val="21"/>
              </w:rPr>
              <w:t>g</w:t>
            </w:r>
            <w:r>
              <w:rPr>
                <w:spacing w:val="-2"/>
                <w:w w:val="58"/>
                <w:sz w:val="21"/>
              </w:rPr>
              <w:t>/</w:t>
            </w:r>
            <w:r>
              <w:rPr>
                <w:spacing w:val="-2"/>
                <w:w w:val="182"/>
                <w:sz w:val="21"/>
              </w:rPr>
              <w:t>m</w:t>
            </w:r>
            <w:r>
              <w:rPr>
                <w:spacing w:val="0"/>
                <w:w w:val="40"/>
                <w:sz w:val="21"/>
              </w:rPr>
              <w:t>i</w:t>
            </w:r>
            <w:r>
              <w:rPr>
                <w:spacing w:val="-2"/>
                <w:w w:val="122"/>
                <w:sz w:val="21"/>
              </w:rPr>
              <w:t>n</w:t>
            </w:r>
            <w:r>
              <w:rPr>
                <w:w w:val="100"/>
                <w:sz w:val="21"/>
              </w:rPr>
              <w:t>）</w:t>
            </w:r>
            <w:r>
              <w:rPr>
                <w:spacing w:val="-3"/>
                <w:w w:val="100"/>
                <w:sz w:val="21"/>
              </w:rPr>
              <w:t>或者蛋白尿大于</w:t>
            </w:r>
            <w:r>
              <w:rPr>
                <w:spacing w:val="-52"/>
                <w:sz w:val="21"/>
              </w:rPr>
              <w:t> </w:t>
            </w:r>
            <w:r>
              <w:rPr>
                <w:spacing w:val="-2"/>
                <w:w w:val="122"/>
                <w:sz w:val="21"/>
              </w:rPr>
              <w:t>50</w:t>
            </w:r>
            <w:r>
              <w:rPr>
                <w:w w:val="122"/>
                <w:sz w:val="21"/>
              </w:rPr>
              <w:t>0</w:t>
            </w:r>
            <w:r>
              <w:rPr>
                <w:spacing w:val="-2"/>
                <w:w w:val="182"/>
                <w:sz w:val="21"/>
              </w:rPr>
              <w:t>m</w:t>
            </w:r>
            <w:r>
              <w:rPr>
                <w:w w:val="122"/>
                <w:sz w:val="21"/>
              </w:rPr>
              <w:t>g</w:t>
            </w:r>
            <w:r>
              <w:rPr>
                <w:w w:val="90"/>
                <w:sz w:val="21"/>
              </w:rPr>
              <w:t>/</w:t>
            </w:r>
            <w:r>
              <w:rPr>
                <w:spacing w:val="-3"/>
                <w:w w:val="90"/>
                <w:sz w:val="21"/>
              </w:rPr>
              <w:t>d</w:t>
            </w:r>
            <w:r>
              <w:rPr>
                <w:w w:val="100"/>
                <w:sz w:val="21"/>
              </w:rPr>
              <w:t>；</w:t>
            </w:r>
          </w:p>
          <w:p>
            <w:pPr>
              <w:pStyle w:val="TableParagraph"/>
              <w:numPr>
                <w:ilvl w:val="0"/>
                <w:numId w:val="41"/>
              </w:numPr>
              <w:tabs>
                <w:tab w:pos="733" w:val="left" w:leader="none"/>
              </w:tabs>
              <w:spacing w:line="240" w:lineRule="auto" w:before="123" w:after="0"/>
              <w:ind w:left="732" w:right="0" w:hanging="624"/>
              <w:jc w:val="left"/>
              <w:rPr>
                <w:sz w:val="21"/>
              </w:rPr>
            </w:pPr>
            <w:r>
              <w:rPr>
                <w:spacing w:val="-3"/>
                <w:sz w:val="21"/>
              </w:rPr>
              <w:t>慢性肾功能障碍的诊断必须由泌尿科或者肾脏科医师确认。</w:t>
            </w:r>
          </w:p>
        </w:tc>
      </w:tr>
      <w:tr>
        <w:trPr>
          <w:trHeight w:val="889" w:hRule="atLeast"/>
        </w:trPr>
        <w:tc>
          <w:tcPr>
            <w:tcW w:w="1015" w:type="dxa"/>
          </w:tcPr>
          <w:p>
            <w:pPr>
              <w:pStyle w:val="TableParagraph"/>
              <w:spacing w:before="42"/>
              <w:ind w:left="166" w:right="145"/>
              <w:jc w:val="center"/>
              <w:rPr>
                <w:rFonts w:ascii="微软雅黑"/>
                <w:b/>
                <w:sz w:val="21"/>
              </w:rPr>
            </w:pPr>
            <w:r>
              <w:rPr>
                <w:rFonts w:ascii="微软雅黑"/>
                <w:b/>
                <w:sz w:val="21"/>
              </w:rPr>
              <w:t>9.2.23</w:t>
            </w:r>
          </w:p>
        </w:tc>
        <w:tc>
          <w:tcPr>
            <w:tcW w:w="1631" w:type="dxa"/>
          </w:tcPr>
          <w:p>
            <w:pPr>
              <w:pStyle w:val="TableParagraph"/>
              <w:spacing w:before="42"/>
              <w:ind w:left="178"/>
              <w:rPr>
                <w:rFonts w:ascii="微软雅黑" w:eastAsia="微软雅黑" w:hint="eastAsia"/>
                <w:b/>
                <w:sz w:val="21"/>
              </w:rPr>
            </w:pPr>
            <w:r>
              <w:rPr>
                <w:rFonts w:ascii="微软雅黑" w:eastAsia="微软雅黑" w:hint="eastAsia"/>
                <w:b/>
                <w:sz w:val="21"/>
              </w:rPr>
              <w:t>单个肢体缺失</w:t>
            </w:r>
          </w:p>
        </w:tc>
        <w:tc>
          <w:tcPr>
            <w:tcW w:w="7573" w:type="dxa"/>
          </w:tcPr>
          <w:p>
            <w:pPr>
              <w:pStyle w:val="TableParagraph"/>
              <w:spacing w:line="280" w:lineRule="auto" w:before="104"/>
              <w:ind w:left="108" w:right="305"/>
              <w:rPr>
                <w:sz w:val="21"/>
              </w:rPr>
            </w:pPr>
            <w:r>
              <w:rPr>
                <w:sz w:val="21"/>
              </w:rPr>
              <w:t>指因疾病或者意外伤害导致一个肢体自腕关节或者踝关节近端（靠近躯干端） 以上完全性断离。</w:t>
            </w:r>
          </w:p>
        </w:tc>
      </w:tr>
      <w:tr>
        <w:trPr>
          <w:trHeight w:val="725" w:hRule="atLeast"/>
        </w:trPr>
        <w:tc>
          <w:tcPr>
            <w:tcW w:w="1015" w:type="dxa"/>
          </w:tcPr>
          <w:p>
            <w:pPr>
              <w:pStyle w:val="TableParagraph"/>
              <w:spacing w:before="40"/>
              <w:ind w:left="166" w:right="146"/>
              <w:jc w:val="center"/>
              <w:rPr>
                <w:rFonts w:ascii="微软雅黑"/>
                <w:b/>
                <w:sz w:val="21"/>
              </w:rPr>
            </w:pPr>
            <w:r>
              <w:rPr>
                <w:rFonts w:ascii="微软雅黑"/>
                <w:b/>
                <w:sz w:val="21"/>
              </w:rPr>
              <w:t>9.2.24</w:t>
            </w:r>
          </w:p>
        </w:tc>
        <w:tc>
          <w:tcPr>
            <w:tcW w:w="1631" w:type="dxa"/>
          </w:tcPr>
          <w:p>
            <w:pPr>
              <w:pStyle w:val="TableParagraph"/>
              <w:spacing w:before="40"/>
              <w:ind w:left="178"/>
              <w:rPr>
                <w:rFonts w:ascii="微软雅黑" w:eastAsia="微软雅黑" w:hint="eastAsia"/>
                <w:b/>
                <w:sz w:val="21"/>
              </w:rPr>
            </w:pPr>
            <w:r>
              <w:rPr>
                <w:rFonts w:ascii="微软雅黑" w:eastAsia="微软雅黑" w:hint="eastAsia"/>
                <w:b/>
                <w:sz w:val="21"/>
              </w:rPr>
              <w:t>听力严重受损</w:t>
            </w:r>
          </w:p>
        </w:tc>
        <w:tc>
          <w:tcPr>
            <w:tcW w:w="7573" w:type="dxa"/>
          </w:tcPr>
          <w:p>
            <w:pPr>
              <w:pStyle w:val="TableParagraph"/>
              <w:spacing w:before="103"/>
              <w:ind w:left="108"/>
              <w:rPr>
                <w:sz w:val="21"/>
              </w:rPr>
            </w:pPr>
            <w:r>
              <w:rPr>
                <w:sz w:val="21"/>
              </w:rPr>
              <w:t>指因疾病或者意外伤害导致双耳听力永久不可逆性丧失，在 500 赫兹、1000</w:t>
            </w:r>
          </w:p>
          <w:p>
            <w:pPr>
              <w:pStyle w:val="TableParagraph"/>
              <w:spacing w:before="46"/>
              <w:ind w:left="108"/>
              <w:rPr>
                <w:sz w:val="21"/>
              </w:rPr>
            </w:pPr>
            <w:r>
              <w:rPr>
                <w:spacing w:val="-20"/>
                <w:w w:val="105"/>
                <w:sz w:val="21"/>
              </w:rPr>
              <w:t>赫兹和 </w:t>
            </w:r>
            <w:r>
              <w:rPr>
                <w:w w:val="105"/>
                <w:sz w:val="21"/>
              </w:rPr>
              <w:t>2000</w:t>
            </w:r>
            <w:r>
              <w:rPr>
                <w:spacing w:val="-16"/>
                <w:w w:val="105"/>
                <w:sz w:val="21"/>
              </w:rPr>
              <w:t> 赫兹语音频率下，平均听阈大于 </w:t>
            </w:r>
            <w:r>
              <w:rPr>
                <w:w w:val="105"/>
                <w:sz w:val="21"/>
              </w:rPr>
              <w:t>70</w:t>
            </w:r>
            <w:r>
              <w:rPr>
                <w:spacing w:val="-10"/>
                <w:w w:val="105"/>
                <w:sz w:val="21"/>
              </w:rPr>
              <w:t> 分贝，且经纯音听力测试、</w:t>
            </w:r>
          </w:p>
        </w:tc>
      </w:tr>
    </w:tbl>
    <w:p>
      <w:pPr>
        <w:spacing w:after="0"/>
        <w:rPr>
          <w:sz w:val="21"/>
        </w:rPr>
        <w:sectPr>
          <w:pgSz w:w="11910" w:h="16840"/>
          <w:pgMar w:top="9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632"/>
        <w:gridCol w:w="7571"/>
      </w:tblGrid>
      <w:tr>
        <w:trPr>
          <w:trHeight w:val="803" w:hRule="atLeast"/>
        </w:trPr>
        <w:tc>
          <w:tcPr>
            <w:tcW w:w="1014" w:type="dxa"/>
          </w:tcPr>
          <w:p>
            <w:pPr>
              <w:pStyle w:val="TableParagraph"/>
              <w:ind w:left="0"/>
              <w:rPr>
                <w:rFonts w:ascii="Times New Roman"/>
                <w:sz w:val="20"/>
              </w:rPr>
            </w:pPr>
          </w:p>
        </w:tc>
        <w:tc>
          <w:tcPr>
            <w:tcW w:w="1632" w:type="dxa"/>
          </w:tcPr>
          <w:p>
            <w:pPr>
              <w:pStyle w:val="TableParagraph"/>
              <w:ind w:left="0"/>
              <w:rPr>
                <w:rFonts w:ascii="Times New Roman"/>
                <w:sz w:val="20"/>
              </w:rPr>
            </w:pPr>
          </w:p>
        </w:tc>
        <w:tc>
          <w:tcPr>
            <w:tcW w:w="7571" w:type="dxa"/>
          </w:tcPr>
          <w:p>
            <w:pPr>
              <w:pStyle w:val="TableParagraph"/>
              <w:spacing w:line="215" w:lineRule="exact"/>
              <w:ind w:left="108"/>
              <w:rPr>
                <w:sz w:val="21"/>
              </w:rPr>
            </w:pPr>
            <w:r>
              <w:rPr>
                <w:sz w:val="21"/>
              </w:rPr>
              <w:t>声导抗检测或者听觉诱发电位检测等证实。</w:t>
            </w:r>
          </w:p>
          <w:p>
            <w:pPr>
              <w:pStyle w:val="TableParagraph"/>
              <w:spacing w:before="121"/>
              <w:ind w:left="108"/>
              <w:rPr>
                <w:sz w:val="21"/>
              </w:rPr>
            </w:pPr>
            <w:r>
              <w:rPr>
                <w:sz w:val="21"/>
              </w:rPr>
              <w:t>被保险人在 </w:t>
            </w:r>
            <w:r>
              <w:rPr>
                <w:w w:val="115"/>
                <w:sz w:val="21"/>
              </w:rPr>
              <w:t>3 </w:t>
            </w:r>
            <w:r>
              <w:rPr>
                <w:sz w:val="21"/>
              </w:rPr>
              <w:t>周岁之前因疾病导致听力严重受损不在保障范围内。</w:t>
            </w:r>
          </w:p>
        </w:tc>
      </w:tr>
      <w:tr>
        <w:trPr>
          <w:trHeight w:val="2402" w:hRule="atLeast"/>
        </w:trPr>
        <w:tc>
          <w:tcPr>
            <w:tcW w:w="1014" w:type="dxa"/>
          </w:tcPr>
          <w:p>
            <w:pPr>
              <w:pStyle w:val="TableParagraph"/>
              <w:spacing w:before="40"/>
              <w:ind w:left="200"/>
              <w:rPr>
                <w:rFonts w:ascii="微软雅黑"/>
                <w:b/>
                <w:sz w:val="21"/>
              </w:rPr>
            </w:pPr>
            <w:r>
              <w:rPr>
                <w:rFonts w:ascii="微软雅黑"/>
                <w:b/>
                <w:sz w:val="21"/>
              </w:rPr>
              <w:t>9.2.25</w:t>
            </w:r>
          </w:p>
        </w:tc>
        <w:tc>
          <w:tcPr>
            <w:tcW w:w="1632" w:type="dxa"/>
          </w:tcPr>
          <w:p>
            <w:pPr>
              <w:pStyle w:val="TableParagraph"/>
              <w:spacing w:before="40"/>
              <w:ind w:left="180"/>
              <w:rPr>
                <w:rFonts w:ascii="微软雅黑" w:eastAsia="微软雅黑" w:hint="eastAsia"/>
                <w:b/>
                <w:sz w:val="21"/>
              </w:rPr>
            </w:pPr>
            <w:r>
              <w:rPr>
                <w:rFonts w:ascii="微软雅黑" w:eastAsia="微软雅黑" w:hint="eastAsia"/>
                <w:b/>
                <w:sz w:val="21"/>
              </w:rPr>
              <w:t>视力严重受损</w:t>
            </w:r>
          </w:p>
        </w:tc>
        <w:tc>
          <w:tcPr>
            <w:tcW w:w="7571" w:type="dxa"/>
          </w:tcPr>
          <w:p>
            <w:pPr>
              <w:pStyle w:val="TableParagraph"/>
              <w:spacing w:before="102"/>
              <w:ind w:left="108"/>
              <w:rPr>
                <w:sz w:val="21"/>
              </w:rPr>
            </w:pPr>
            <w:r>
              <w:rPr>
                <w:sz w:val="21"/>
              </w:rPr>
              <w:t>指因疾病或者意外伤害导致双眼视力永久不可逆性丧失，虽然未达到重症疾病</w:t>
            </w:r>
          </w:p>
          <w:p>
            <w:pPr>
              <w:pStyle w:val="TableParagraph"/>
              <w:spacing w:before="46"/>
              <w:ind w:left="108"/>
              <w:rPr>
                <w:sz w:val="21"/>
              </w:rPr>
            </w:pPr>
            <w:r>
              <w:rPr>
                <w:sz w:val="21"/>
              </w:rPr>
              <w:t>“双目失明”的给付标准，但满足下列条件之一：</w:t>
            </w:r>
          </w:p>
          <w:p>
            <w:pPr>
              <w:pStyle w:val="TableParagraph"/>
              <w:numPr>
                <w:ilvl w:val="0"/>
                <w:numId w:val="42"/>
              </w:numPr>
              <w:tabs>
                <w:tab w:pos="733" w:val="left" w:leader="none"/>
              </w:tabs>
              <w:spacing w:line="280" w:lineRule="auto" w:before="121" w:after="0"/>
              <w:ind w:left="732" w:right="301" w:hanging="624"/>
              <w:jc w:val="left"/>
              <w:rPr>
                <w:sz w:val="21"/>
              </w:rPr>
            </w:pPr>
            <w:r>
              <w:rPr>
                <w:w w:val="100"/>
                <w:sz w:val="21"/>
              </w:rPr>
              <w:t>双眼中较好眼矫正视力低于</w:t>
            </w:r>
            <w:r>
              <w:rPr>
                <w:spacing w:val="0"/>
                <w:sz w:val="21"/>
              </w:rPr>
              <w:t> </w:t>
            </w:r>
            <w:r>
              <w:rPr>
                <w:w w:val="122"/>
                <w:sz w:val="21"/>
              </w:rPr>
              <w:t>0</w:t>
            </w:r>
            <w:r>
              <w:rPr>
                <w:spacing w:val="-2"/>
                <w:w w:val="58"/>
                <w:sz w:val="21"/>
              </w:rPr>
              <w:t>.</w:t>
            </w:r>
            <w:r>
              <w:rPr>
                <w:spacing w:val="0"/>
                <w:w w:val="97"/>
                <w:sz w:val="21"/>
              </w:rPr>
              <w:t>1</w:t>
            </w:r>
            <w:r>
              <w:rPr>
                <w:w w:val="100"/>
                <w:sz w:val="21"/>
              </w:rPr>
              <w:t>（采用国际标准视力表，如果使用其他</w:t>
            </w:r>
            <w:r>
              <w:rPr>
                <w:spacing w:val="-3"/>
                <w:w w:val="100"/>
                <w:sz w:val="21"/>
              </w:rPr>
              <w:t>视力表应进行换算</w:t>
            </w:r>
            <w:r>
              <w:rPr>
                <w:spacing w:val="-108"/>
                <w:w w:val="100"/>
                <w:sz w:val="21"/>
              </w:rPr>
              <w:t>）</w:t>
            </w:r>
            <w:r>
              <w:rPr>
                <w:w w:val="100"/>
                <w:sz w:val="21"/>
              </w:rPr>
              <w:t>；</w:t>
            </w:r>
          </w:p>
          <w:p>
            <w:pPr>
              <w:pStyle w:val="TableParagraph"/>
              <w:numPr>
                <w:ilvl w:val="0"/>
                <w:numId w:val="42"/>
              </w:numPr>
              <w:tabs>
                <w:tab w:pos="733" w:val="left" w:leader="none"/>
              </w:tabs>
              <w:spacing w:line="240" w:lineRule="auto" w:before="85" w:after="0"/>
              <w:ind w:left="732" w:right="0" w:hanging="624"/>
              <w:jc w:val="left"/>
              <w:rPr>
                <w:sz w:val="21"/>
              </w:rPr>
            </w:pPr>
            <w:r>
              <w:rPr>
                <w:spacing w:val="-5"/>
                <w:sz w:val="21"/>
              </w:rPr>
              <w:t>双眼中较好眼视野半径小于 </w:t>
            </w:r>
            <w:r>
              <w:rPr>
                <w:sz w:val="21"/>
              </w:rPr>
              <w:t>20</w:t>
            </w:r>
            <w:r>
              <w:rPr>
                <w:spacing w:val="-10"/>
                <w:sz w:val="21"/>
              </w:rPr>
              <w:t> 度。</w:t>
            </w:r>
          </w:p>
          <w:p>
            <w:pPr>
              <w:pStyle w:val="TableParagraph"/>
              <w:spacing w:before="123"/>
              <w:ind w:left="108"/>
              <w:rPr>
                <w:sz w:val="21"/>
              </w:rPr>
            </w:pPr>
            <w:r>
              <w:rPr>
                <w:sz w:val="21"/>
              </w:rPr>
              <w:t>被保险人在 </w:t>
            </w:r>
            <w:r>
              <w:rPr>
                <w:w w:val="115"/>
                <w:sz w:val="21"/>
              </w:rPr>
              <w:t>3 </w:t>
            </w:r>
            <w:r>
              <w:rPr>
                <w:sz w:val="21"/>
              </w:rPr>
              <w:t>周岁之前因疾病导致视力严重受损不在保障范围内。</w:t>
            </w:r>
          </w:p>
        </w:tc>
      </w:tr>
      <w:tr>
        <w:trPr>
          <w:trHeight w:val="565" w:hRule="atLeast"/>
        </w:trPr>
        <w:tc>
          <w:tcPr>
            <w:tcW w:w="1014" w:type="dxa"/>
          </w:tcPr>
          <w:p>
            <w:pPr>
              <w:pStyle w:val="TableParagraph"/>
              <w:spacing w:before="39"/>
              <w:ind w:left="200"/>
              <w:rPr>
                <w:rFonts w:ascii="微软雅黑"/>
                <w:b/>
                <w:sz w:val="21"/>
              </w:rPr>
            </w:pPr>
            <w:r>
              <w:rPr>
                <w:rFonts w:ascii="微软雅黑"/>
                <w:b/>
                <w:sz w:val="21"/>
              </w:rPr>
              <w:t>9.3</w:t>
            </w:r>
          </w:p>
        </w:tc>
        <w:tc>
          <w:tcPr>
            <w:tcW w:w="1632" w:type="dxa"/>
          </w:tcPr>
          <w:p>
            <w:pPr>
              <w:pStyle w:val="TableParagraph"/>
              <w:spacing w:before="39"/>
              <w:ind w:left="180"/>
              <w:rPr>
                <w:rFonts w:ascii="微软雅黑" w:eastAsia="微软雅黑" w:hint="eastAsia"/>
                <w:b/>
                <w:sz w:val="21"/>
              </w:rPr>
            </w:pPr>
            <w:r>
              <w:rPr>
                <w:rFonts w:ascii="微软雅黑" w:eastAsia="微软雅黑" w:hint="eastAsia"/>
                <w:b/>
                <w:sz w:val="21"/>
              </w:rPr>
              <w:t>重症疾病</w:t>
            </w:r>
          </w:p>
        </w:tc>
        <w:tc>
          <w:tcPr>
            <w:tcW w:w="7571" w:type="dxa"/>
          </w:tcPr>
          <w:p>
            <w:pPr>
              <w:pStyle w:val="TableParagraph"/>
              <w:spacing w:before="102"/>
              <w:ind w:left="108"/>
              <w:rPr>
                <w:sz w:val="21"/>
              </w:rPr>
            </w:pPr>
            <w:r>
              <w:rPr>
                <w:sz w:val="21"/>
              </w:rPr>
              <w:t>本合同所定义的重症疾病指如下约定的疾病、疾病状态或者手术，共有 75 种。</w:t>
            </w:r>
          </w:p>
        </w:tc>
      </w:tr>
      <w:tr>
        <w:trPr>
          <w:trHeight w:val="4316" w:hRule="atLeast"/>
        </w:trPr>
        <w:tc>
          <w:tcPr>
            <w:tcW w:w="1014" w:type="dxa"/>
          </w:tcPr>
          <w:p>
            <w:pPr>
              <w:pStyle w:val="TableParagraph"/>
              <w:spacing w:before="40"/>
              <w:ind w:left="200"/>
              <w:rPr>
                <w:rFonts w:ascii="微软雅黑"/>
                <w:b/>
                <w:sz w:val="21"/>
              </w:rPr>
            </w:pPr>
            <w:r>
              <w:rPr>
                <w:rFonts w:ascii="微软雅黑"/>
                <w:b/>
                <w:sz w:val="21"/>
              </w:rPr>
              <w:t>9.3.1</w:t>
            </w:r>
          </w:p>
        </w:tc>
        <w:tc>
          <w:tcPr>
            <w:tcW w:w="1632" w:type="dxa"/>
          </w:tcPr>
          <w:p>
            <w:pPr>
              <w:pStyle w:val="TableParagraph"/>
              <w:spacing w:before="40"/>
              <w:ind w:left="180"/>
              <w:rPr>
                <w:rFonts w:ascii="微软雅黑" w:eastAsia="微软雅黑" w:hint="eastAsia"/>
                <w:b/>
                <w:sz w:val="21"/>
              </w:rPr>
            </w:pPr>
            <w:r>
              <w:rPr>
                <w:rFonts w:ascii="微软雅黑" w:eastAsia="微软雅黑" w:hint="eastAsia"/>
                <w:b/>
                <w:sz w:val="21"/>
              </w:rPr>
              <w:t>恶性肿瘤</w:t>
            </w:r>
          </w:p>
        </w:tc>
        <w:tc>
          <w:tcPr>
            <w:tcW w:w="7571" w:type="dxa"/>
          </w:tcPr>
          <w:p>
            <w:pPr>
              <w:pStyle w:val="TableParagraph"/>
              <w:spacing w:line="280" w:lineRule="auto" w:before="103"/>
              <w:ind w:left="108" w:right="205"/>
              <w:jc w:val="both"/>
              <w:rPr>
                <w:sz w:val="21"/>
              </w:rPr>
            </w:pPr>
            <w:r>
              <w:rPr>
                <w:spacing w:val="-3"/>
                <w:sz w:val="21"/>
              </w:rPr>
              <w:t>指恶性细胞不受控制的进行性增长和扩散，浸润和破坏周围正常组织，可以经血管、淋巴管和体腔扩散转移到身体其他部位的疾病。经病理学检查结果明确</w:t>
            </w:r>
            <w:r>
              <w:rPr>
                <w:spacing w:val="5"/>
                <w:sz w:val="21"/>
              </w:rPr>
              <w:t>诊断，临床诊断属于世界卫</w:t>
            </w:r>
            <w:r>
              <w:rPr>
                <w:spacing w:val="3"/>
                <w:sz w:val="21"/>
              </w:rPr>
              <w:t>Th组织《疾病和有关健康问题的国际统计分类》</w:t>
            </w:r>
          </w:p>
          <w:p>
            <w:pPr>
              <w:pStyle w:val="TableParagraph"/>
              <w:spacing w:before="8"/>
              <w:ind w:left="108"/>
              <w:jc w:val="both"/>
              <w:rPr>
                <w:sz w:val="21"/>
              </w:rPr>
            </w:pPr>
            <w:r>
              <w:rPr>
                <w:w w:val="100"/>
                <w:sz w:val="21"/>
              </w:rPr>
              <w:t>（</w:t>
            </w:r>
            <w:r>
              <w:rPr>
                <w:spacing w:val="-1"/>
                <w:w w:val="51"/>
                <w:sz w:val="21"/>
              </w:rPr>
              <w:t>I</w:t>
            </w:r>
            <w:r>
              <w:rPr>
                <w:w w:val="159"/>
                <w:sz w:val="21"/>
              </w:rPr>
              <w:t>CD</w:t>
            </w:r>
            <w:r>
              <w:rPr>
                <w:spacing w:val="-1"/>
                <w:w w:val="124"/>
                <w:sz w:val="21"/>
              </w:rPr>
              <w:t>-</w:t>
            </w:r>
            <w:r>
              <w:rPr>
                <w:spacing w:val="-2"/>
                <w:w w:val="110"/>
                <w:sz w:val="21"/>
              </w:rPr>
              <w:t>10</w:t>
            </w:r>
            <w:r>
              <w:rPr>
                <w:w w:val="100"/>
                <w:sz w:val="21"/>
              </w:rPr>
              <w:t>）</w:t>
            </w:r>
            <w:r>
              <w:rPr>
                <w:spacing w:val="-3"/>
                <w:w w:val="100"/>
                <w:sz w:val="21"/>
              </w:rPr>
              <w:t>的恶性肿瘤范畴。</w:t>
            </w:r>
          </w:p>
          <w:p>
            <w:pPr>
              <w:pStyle w:val="TableParagraph"/>
              <w:spacing w:before="120"/>
              <w:ind w:left="108"/>
              <w:jc w:val="both"/>
              <w:rPr>
                <w:sz w:val="21"/>
              </w:rPr>
            </w:pPr>
            <w:r>
              <w:rPr>
                <w:sz w:val="21"/>
              </w:rPr>
              <w:t>下列疾病不在保障范围内：</w:t>
            </w:r>
          </w:p>
          <w:p>
            <w:pPr>
              <w:pStyle w:val="TableParagraph"/>
              <w:numPr>
                <w:ilvl w:val="0"/>
                <w:numId w:val="43"/>
              </w:numPr>
              <w:tabs>
                <w:tab w:pos="733" w:val="left" w:leader="none"/>
              </w:tabs>
              <w:spacing w:line="240" w:lineRule="auto" w:before="123" w:after="0"/>
              <w:ind w:left="732" w:right="0" w:hanging="624"/>
              <w:jc w:val="both"/>
              <w:rPr>
                <w:sz w:val="21"/>
              </w:rPr>
            </w:pPr>
            <w:r>
              <w:rPr>
                <w:spacing w:val="-1"/>
                <w:sz w:val="21"/>
              </w:rPr>
              <w:t>原位癌；</w:t>
            </w:r>
          </w:p>
          <w:p>
            <w:pPr>
              <w:pStyle w:val="TableParagraph"/>
              <w:numPr>
                <w:ilvl w:val="0"/>
                <w:numId w:val="43"/>
              </w:numPr>
              <w:tabs>
                <w:tab w:pos="733" w:val="left" w:leader="none"/>
              </w:tabs>
              <w:spacing w:line="240" w:lineRule="auto" w:before="123" w:after="0"/>
              <w:ind w:left="732"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43"/>
              </w:numPr>
              <w:tabs>
                <w:tab w:pos="733" w:val="left" w:leader="none"/>
              </w:tabs>
              <w:spacing w:line="240" w:lineRule="auto" w:before="123" w:after="0"/>
              <w:ind w:left="732" w:right="0" w:hanging="624"/>
              <w:jc w:val="both"/>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43"/>
              </w:numPr>
              <w:tabs>
                <w:tab w:pos="733" w:val="left" w:leader="none"/>
              </w:tabs>
              <w:spacing w:line="240" w:lineRule="auto" w:before="123" w:after="0"/>
              <w:ind w:left="732" w:right="0" w:hanging="624"/>
              <w:jc w:val="both"/>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43"/>
              </w:numPr>
              <w:tabs>
                <w:tab w:pos="733" w:val="left" w:leader="none"/>
              </w:tabs>
              <w:spacing w:line="240" w:lineRule="auto" w:before="120" w:after="0"/>
              <w:ind w:left="732" w:right="0" w:hanging="624"/>
              <w:jc w:val="both"/>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43"/>
              </w:numPr>
              <w:tabs>
                <w:tab w:pos="733" w:val="left" w:leader="none"/>
              </w:tabs>
              <w:spacing w:line="240" w:lineRule="auto" w:before="123" w:after="0"/>
              <w:ind w:left="732" w:right="0" w:hanging="624"/>
              <w:jc w:val="both"/>
              <w:rPr>
                <w:sz w:val="21"/>
              </w:rPr>
            </w:pPr>
            <w:r>
              <w:rPr>
                <w:spacing w:val="-3"/>
                <w:sz w:val="21"/>
              </w:rPr>
              <w:t>感染艾滋病病毒或者患艾滋病期间所患恶性肿瘤。</w:t>
            </w:r>
          </w:p>
        </w:tc>
      </w:tr>
      <w:tr>
        <w:trPr>
          <w:trHeight w:val="3119" w:hRule="atLeast"/>
        </w:trPr>
        <w:tc>
          <w:tcPr>
            <w:tcW w:w="1014" w:type="dxa"/>
          </w:tcPr>
          <w:p>
            <w:pPr>
              <w:pStyle w:val="TableParagraph"/>
              <w:spacing w:before="39"/>
              <w:ind w:left="200"/>
              <w:rPr>
                <w:rFonts w:ascii="微软雅黑"/>
                <w:b/>
                <w:sz w:val="21"/>
              </w:rPr>
            </w:pPr>
            <w:r>
              <w:rPr>
                <w:rFonts w:ascii="微软雅黑"/>
                <w:b/>
                <w:sz w:val="21"/>
              </w:rPr>
              <w:t>9.3.2</w:t>
            </w:r>
          </w:p>
        </w:tc>
        <w:tc>
          <w:tcPr>
            <w:tcW w:w="1632" w:type="dxa"/>
          </w:tcPr>
          <w:p>
            <w:pPr>
              <w:pStyle w:val="TableParagraph"/>
              <w:spacing w:before="39"/>
              <w:ind w:left="180"/>
              <w:rPr>
                <w:rFonts w:ascii="微软雅黑" w:eastAsia="微软雅黑" w:hint="eastAsia"/>
                <w:b/>
                <w:sz w:val="21"/>
              </w:rPr>
            </w:pPr>
            <w:r>
              <w:rPr>
                <w:rFonts w:ascii="微软雅黑" w:eastAsia="微软雅黑" w:hint="eastAsia"/>
                <w:b/>
                <w:sz w:val="21"/>
              </w:rPr>
              <w:t>急性心肌梗塞</w:t>
            </w:r>
          </w:p>
        </w:tc>
        <w:tc>
          <w:tcPr>
            <w:tcW w:w="7571" w:type="dxa"/>
          </w:tcPr>
          <w:p>
            <w:pPr>
              <w:pStyle w:val="TableParagraph"/>
              <w:spacing w:line="280" w:lineRule="auto" w:before="102"/>
              <w:ind w:left="108" w:right="303"/>
              <w:rPr>
                <w:sz w:val="21"/>
              </w:rPr>
            </w:pPr>
            <w:r>
              <w:rPr>
                <w:sz w:val="21"/>
              </w:rPr>
              <w:t>指因冠状动脉阻塞导致的相应区域供血不足造成部分心肌坏死。须满足下列至少三项条件：</w:t>
            </w:r>
          </w:p>
          <w:p>
            <w:pPr>
              <w:pStyle w:val="TableParagraph"/>
              <w:numPr>
                <w:ilvl w:val="0"/>
                <w:numId w:val="44"/>
              </w:numPr>
              <w:tabs>
                <w:tab w:pos="733" w:val="left" w:leader="none"/>
              </w:tabs>
              <w:spacing w:line="240" w:lineRule="auto" w:before="85" w:after="0"/>
              <w:ind w:left="732" w:right="0" w:hanging="624"/>
              <w:jc w:val="left"/>
              <w:rPr>
                <w:sz w:val="21"/>
              </w:rPr>
            </w:pPr>
            <w:r>
              <w:rPr>
                <w:spacing w:val="-3"/>
                <w:sz w:val="21"/>
              </w:rPr>
              <w:t>典型临床表现，例如急性胸痛等；</w:t>
            </w:r>
          </w:p>
          <w:p>
            <w:pPr>
              <w:pStyle w:val="TableParagraph"/>
              <w:numPr>
                <w:ilvl w:val="0"/>
                <w:numId w:val="44"/>
              </w:numPr>
              <w:tabs>
                <w:tab w:pos="733" w:val="left" w:leader="none"/>
              </w:tabs>
              <w:spacing w:line="240" w:lineRule="auto" w:before="123" w:after="0"/>
              <w:ind w:left="732" w:right="0" w:hanging="624"/>
              <w:jc w:val="left"/>
              <w:rPr>
                <w:sz w:val="21"/>
              </w:rPr>
            </w:pPr>
            <w:r>
              <w:rPr>
                <w:spacing w:val="-3"/>
                <w:sz w:val="21"/>
              </w:rPr>
              <w:t>新近的心电图改变提示急性心肌梗塞；</w:t>
            </w:r>
          </w:p>
          <w:p>
            <w:pPr>
              <w:pStyle w:val="TableParagraph"/>
              <w:numPr>
                <w:ilvl w:val="0"/>
                <w:numId w:val="44"/>
              </w:numPr>
              <w:tabs>
                <w:tab w:pos="733" w:val="left" w:leader="none"/>
              </w:tabs>
              <w:spacing w:line="280" w:lineRule="auto" w:before="123" w:after="0"/>
              <w:ind w:left="732" w:right="300" w:hanging="624"/>
              <w:jc w:val="left"/>
              <w:rPr>
                <w:sz w:val="21"/>
              </w:rPr>
            </w:pPr>
            <w:r>
              <w:rPr>
                <w:spacing w:val="-3"/>
                <w:sz w:val="21"/>
              </w:rPr>
              <w:t>心肌酶或者肌钙蛋白有诊断意义的升高，或者呈符合急性心肌梗塞的动态性变化；</w:t>
            </w:r>
          </w:p>
          <w:p>
            <w:pPr>
              <w:pStyle w:val="TableParagraph"/>
              <w:numPr>
                <w:ilvl w:val="0"/>
                <w:numId w:val="44"/>
              </w:numPr>
              <w:tabs>
                <w:tab w:pos="733" w:val="left" w:leader="none"/>
              </w:tabs>
              <w:spacing w:line="240" w:lineRule="auto" w:before="85" w:after="0"/>
              <w:ind w:left="732" w:right="0" w:hanging="624"/>
              <w:jc w:val="left"/>
              <w:rPr>
                <w:sz w:val="21"/>
              </w:rPr>
            </w:pPr>
            <w:r>
              <w:rPr>
                <w:spacing w:val="20"/>
                <w:sz w:val="21"/>
              </w:rPr>
              <w:t>发病 </w:t>
            </w:r>
            <w:r>
              <w:rPr>
                <w:sz w:val="21"/>
              </w:rPr>
              <w:t>90</w:t>
            </w:r>
            <w:r>
              <w:rPr>
                <w:spacing w:val="1"/>
                <w:sz w:val="21"/>
              </w:rPr>
              <w:t> 天后，经检查证实左心室功能降低，如左心室射血分数低于</w:t>
            </w:r>
          </w:p>
          <w:p>
            <w:pPr>
              <w:pStyle w:val="TableParagraph"/>
              <w:spacing w:before="46"/>
              <w:ind w:left="732"/>
              <w:rPr>
                <w:sz w:val="21"/>
              </w:rPr>
            </w:pPr>
            <w:r>
              <w:rPr>
                <w:w w:val="130"/>
                <w:sz w:val="21"/>
              </w:rPr>
              <w:t>50%</w:t>
            </w:r>
            <w:r>
              <w:rPr>
                <w:w w:val="125"/>
                <w:sz w:val="21"/>
              </w:rPr>
              <w:t>。</w:t>
            </w:r>
          </w:p>
        </w:tc>
      </w:tr>
      <w:tr>
        <w:trPr>
          <w:trHeight w:val="1528" w:hRule="atLeast"/>
        </w:trPr>
        <w:tc>
          <w:tcPr>
            <w:tcW w:w="1014" w:type="dxa"/>
          </w:tcPr>
          <w:p>
            <w:pPr>
              <w:pStyle w:val="TableParagraph"/>
              <w:spacing w:before="40"/>
              <w:ind w:left="200"/>
              <w:rPr>
                <w:rFonts w:ascii="微软雅黑"/>
                <w:b/>
                <w:sz w:val="21"/>
              </w:rPr>
            </w:pPr>
            <w:r>
              <w:rPr>
                <w:rFonts w:ascii="微软雅黑"/>
                <w:b/>
                <w:sz w:val="21"/>
              </w:rPr>
              <w:t>9.3.3</w:t>
            </w:r>
          </w:p>
        </w:tc>
        <w:tc>
          <w:tcPr>
            <w:tcW w:w="1632" w:type="dxa"/>
          </w:tcPr>
          <w:p>
            <w:pPr>
              <w:pStyle w:val="TableParagraph"/>
              <w:spacing w:line="211" w:lineRule="auto" w:before="84"/>
              <w:ind w:left="180" w:right="104"/>
              <w:jc w:val="both"/>
              <w:rPr>
                <w:rFonts w:ascii="微软雅黑" w:eastAsia="微软雅黑" w:hint="eastAsia"/>
                <w:b/>
                <w:sz w:val="21"/>
              </w:rPr>
            </w:pPr>
            <w:r>
              <w:rPr>
                <w:rFonts w:ascii="微软雅黑" w:eastAsia="微软雅黑" w:hint="eastAsia"/>
                <w:b/>
                <w:sz w:val="21"/>
              </w:rPr>
              <w:t>冠状动脉搭桥术（或者称冠状动脉旁路移植术）</w:t>
            </w:r>
          </w:p>
        </w:tc>
        <w:tc>
          <w:tcPr>
            <w:tcW w:w="7571" w:type="dxa"/>
          </w:tcPr>
          <w:p>
            <w:pPr>
              <w:pStyle w:val="TableParagraph"/>
              <w:spacing w:before="103"/>
              <w:ind w:left="108"/>
              <w:rPr>
                <w:sz w:val="21"/>
              </w:rPr>
            </w:pPr>
            <w:r>
              <w:rPr>
                <w:sz w:val="21"/>
              </w:rPr>
              <w:t>指为治疗严重的冠心病，实际实施了开胸进行的冠状动脉血管旁路移植的手术。</w:t>
            </w:r>
          </w:p>
          <w:p>
            <w:pPr>
              <w:pStyle w:val="TableParagraph"/>
              <w:spacing w:line="280" w:lineRule="auto" w:before="123"/>
              <w:ind w:left="108" w:right="303"/>
              <w:rPr>
                <w:sz w:val="21"/>
              </w:rPr>
            </w:pPr>
            <w:r>
              <w:rPr>
                <w:sz w:val="21"/>
              </w:rPr>
              <w:t>冠状动脉支架植入术、心导管球囊扩张术、激光射频技术及其他非开胸的介入手术、腔镜手术不在保障范围内。</w:t>
            </w:r>
          </w:p>
        </w:tc>
      </w:tr>
      <w:tr>
        <w:trPr>
          <w:trHeight w:val="567" w:hRule="atLeast"/>
        </w:trPr>
        <w:tc>
          <w:tcPr>
            <w:tcW w:w="1014" w:type="dxa"/>
          </w:tcPr>
          <w:p>
            <w:pPr>
              <w:pStyle w:val="TableParagraph"/>
              <w:spacing w:before="42"/>
              <w:ind w:left="200"/>
              <w:rPr>
                <w:rFonts w:ascii="微软雅黑"/>
                <w:b/>
                <w:sz w:val="21"/>
              </w:rPr>
            </w:pPr>
            <w:r>
              <w:rPr>
                <w:rFonts w:ascii="微软雅黑"/>
                <w:b/>
                <w:sz w:val="21"/>
              </w:rPr>
              <w:t>9.3.4</w:t>
            </w:r>
          </w:p>
        </w:tc>
        <w:tc>
          <w:tcPr>
            <w:tcW w:w="1632" w:type="dxa"/>
          </w:tcPr>
          <w:p>
            <w:pPr>
              <w:pStyle w:val="TableParagraph"/>
              <w:spacing w:before="42"/>
              <w:ind w:left="180"/>
              <w:rPr>
                <w:rFonts w:ascii="微软雅黑" w:eastAsia="微软雅黑" w:hint="eastAsia"/>
                <w:b/>
                <w:sz w:val="21"/>
              </w:rPr>
            </w:pPr>
            <w:r>
              <w:rPr>
                <w:rFonts w:ascii="微软雅黑" w:eastAsia="微软雅黑" w:hint="eastAsia"/>
                <w:b/>
                <w:sz w:val="21"/>
              </w:rPr>
              <w:t>心脏瓣膜手术</w:t>
            </w:r>
          </w:p>
        </w:tc>
        <w:tc>
          <w:tcPr>
            <w:tcW w:w="7571" w:type="dxa"/>
          </w:tcPr>
          <w:p>
            <w:pPr>
              <w:pStyle w:val="TableParagraph"/>
              <w:spacing w:before="104"/>
              <w:ind w:left="108"/>
              <w:rPr>
                <w:sz w:val="21"/>
              </w:rPr>
            </w:pPr>
            <w:r>
              <w:rPr>
                <w:sz w:val="21"/>
              </w:rPr>
              <w:t>指为治疗心脏瓣膜疾病，实际实施了开胸进行的心脏瓣膜置换或者修复的手术。</w:t>
            </w:r>
          </w:p>
        </w:tc>
      </w:tr>
      <w:tr>
        <w:trPr>
          <w:trHeight w:val="1208" w:hRule="atLeast"/>
        </w:trPr>
        <w:tc>
          <w:tcPr>
            <w:tcW w:w="1014" w:type="dxa"/>
          </w:tcPr>
          <w:p>
            <w:pPr>
              <w:pStyle w:val="TableParagraph"/>
              <w:spacing w:before="40"/>
              <w:ind w:left="200"/>
              <w:rPr>
                <w:rFonts w:ascii="微软雅黑"/>
                <w:b/>
                <w:sz w:val="21"/>
              </w:rPr>
            </w:pPr>
            <w:r>
              <w:rPr>
                <w:rFonts w:ascii="微软雅黑"/>
                <w:b/>
                <w:sz w:val="21"/>
              </w:rPr>
              <w:t>9.3.5</w:t>
            </w:r>
          </w:p>
        </w:tc>
        <w:tc>
          <w:tcPr>
            <w:tcW w:w="1632" w:type="dxa"/>
          </w:tcPr>
          <w:p>
            <w:pPr>
              <w:pStyle w:val="TableParagraph"/>
              <w:spacing w:line="213" w:lineRule="auto" w:before="80"/>
              <w:ind w:left="180" w:right="104"/>
              <w:rPr>
                <w:rFonts w:ascii="微软雅黑" w:eastAsia="微软雅黑" w:hint="eastAsia"/>
                <w:b/>
                <w:sz w:val="21"/>
              </w:rPr>
            </w:pPr>
            <w:r>
              <w:rPr>
                <w:rFonts w:ascii="微软雅黑" w:eastAsia="微软雅黑" w:hint="eastAsia"/>
                <w:b/>
                <w:sz w:val="21"/>
              </w:rPr>
              <w:t>严重原发性肺动脉高压</w:t>
            </w:r>
          </w:p>
        </w:tc>
        <w:tc>
          <w:tcPr>
            <w:tcW w:w="7571" w:type="dxa"/>
          </w:tcPr>
          <w:p>
            <w:pPr>
              <w:pStyle w:val="TableParagraph"/>
              <w:spacing w:line="280" w:lineRule="auto" w:before="103"/>
              <w:ind w:left="108" w:right="303"/>
              <w:jc w:val="both"/>
              <w:rPr>
                <w:sz w:val="21"/>
              </w:rPr>
            </w:pPr>
            <w:r>
              <w:rPr>
                <w:sz w:val="21"/>
              </w:rPr>
              <w:t>指不明原因的肺动脉压力持续性增高，进行性发展而导致的慢性疾病，已经造成永久不可逆性的体力活动能力受限，达到美国纽约心脏病学会心功能状态分级Ⅳ级，且静息状态下肺动脉平均压超过 </w:t>
            </w:r>
            <w:r>
              <w:rPr>
                <w:w w:val="130"/>
                <w:sz w:val="21"/>
              </w:rPr>
              <w:t>30mmHg</w:t>
            </w:r>
            <w:r>
              <w:rPr>
                <w:sz w:val="21"/>
              </w:rPr>
              <w:t>。</w:t>
            </w:r>
          </w:p>
        </w:tc>
      </w:tr>
      <w:tr>
        <w:trPr>
          <w:trHeight w:val="404" w:hRule="atLeast"/>
        </w:trPr>
        <w:tc>
          <w:tcPr>
            <w:tcW w:w="1014" w:type="dxa"/>
          </w:tcPr>
          <w:p>
            <w:pPr>
              <w:pStyle w:val="TableParagraph"/>
              <w:spacing w:line="343" w:lineRule="exact" w:before="42"/>
              <w:ind w:left="200"/>
              <w:rPr>
                <w:rFonts w:ascii="微软雅黑"/>
                <w:b/>
                <w:sz w:val="21"/>
              </w:rPr>
            </w:pPr>
            <w:r>
              <w:rPr>
                <w:rFonts w:ascii="微软雅黑"/>
                <w:b/>
                <w:sz w:val="21"/>
              </w:rPr>
              <w:t>9.3.6</w:t>
            </w:r>
          </w:p>
        </w:tc>
        <w:tc>
          <w:tcPr>
            <w:tcW w:w="1632" w:type="dxa"/>
          </w:tcPr>
          <w:p>
            <w:pPr>
              <w:pStyle w:val="TableParagraph"/>
              <w:spacing w:line="343" w:lineRule="exact" w:before="42"/>
              <w:ind w:left="180"/>
              <w:rPr>
                <w:rFonts w:ascii="微软雅黑" w:eastAsia="微软雅黑" w:hint="eastAsia"/>
                <w:b/>
                <w:sz w:val="21"/>
              </w:rPr>
            </w:pPr>
            <w:r>
              <w:rPr>
                <w:rFonts w:ascii="微软雅黑" w:eastAsia="微软雅黑" w:hint="eastAsia"/>
                <w:b/>
                <w:sz w:val="21"/>
              </w:rPr>
              <w:t>主动脉手术</w:t>
            </w:r>
          </w:p>
        </w:tc>
        <w:tc>
          <w:tcPr>
            <w:tcW w:w="7571" w:type="dxa"/>
          </w:tcPr>
          <w:p>
            <w:pPr>
              <w:pStyle w:val="TableParagraph"/>
              <w:spacing w:before="104"/>
              <w:ind w:left="108"/>
              <w:rPr>
                <w:sz w:val="21"/>
              </w:rPr>
            </w:pPr>
            <w:r>
              <w:rPr>
                <w:sz w:val="21"/>
              </w:rPr>
              <w:t>指为治疗主动脉疾病，实际实施了开胸或者开腹进行的切除、置换、修补病损</w:t>
            </w:r>
          </w:p>
        </w:tc>
      </w:tr>
    </w:tbl>
    <w:p>
      <w:pPr>
        <w:spacing w:after="0"/>
        <w:rPr>
          <w:sz w:val="21"/>
        </w:rPr>
        <w:sectPr>
          <w:pgSz w:w="11910" w:h="16840"/>
          <w:pgMar w:top="9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643"/>
        <w:gridCol w:w="7468"/>
      </w:tblGrid>
      <w:tr>
        <w:trPr>
          <w:trHeight w:val="1123" w:hRule="atLeast"/>
        </w:trPr>
        <w:tc>
          <w:tcPr>
            <w:tcW w:w="1004" w:type="dxa"/>
          </w:tcPr>
          <w:p>
            <w:pPr>
              <w:pStyle w:val="TableParagraph"/>
              <w:ind w:left="0"/>
              <w:rPr>
                <w:rFonts w:ascii="Times New Roman"/>
                <w:sz w:val="20"/>
              </w:rPr>
            </w:pPr>
          </w:p>
        </w:tc>
        <w:tc>
          <w:tcPr>
            <w:tcW w:w="1643" w:type="dxa"/>
          </w:tcPr>
          <w:p>
            <w:pPr>
              <w:pStyle w:val="TableParagraph"/>
              <w:ind w:left="0"/>
              <w:rPr>
                <w:rFonts w:ascii="Times New Roman"/>
                <w:sz w:val="20"/>
              </w:rPr>
            </w:pPr>
          </w:p>
        </w:tc>
        <w:tc>
          <w:tcPr>
            <w:tcW w:w="7468" w:type="dxa"/>
          </w:tcPr>
          <w:p>
            <w:pPr>
              <w:pStyle w:val="TableParagraph"/>
              <w:spacing w:line="215" w:lineRule="exact"/>
              <w:rPr>
                <w:sz w:val="21"/>
              </w:rPr>
            </w:pPr>
            <w:r>
              <w:rPr>
                <w:sz w:val="21"/>
              </w:rPr>
              <w:t>主动脉血管的手术。主动脉指胸主动脉和腹主动脉，不包括胸主动脉和腹主动</w:t>
            </w:r>
          </w:p>
          <w:p>
            <w:pPr>
              <w:pStyle w:val="TableParagraph"/>
              <w:spacing w:before="44"/>
              <w:rPr>
                <w:sz w:val="21"/>
              </w:rPr>
            </w:pPr>
            <w:r>
              <w:rPr>
                <w:sz w:val="21"/>
              </w:rPr>
              <w:t>脉的分支血管。</w:t>
            </w:r>
          </w:p>
          <w:p>
            <w:pPr>
              <w:pStyle w:val="TableParagraph"/>
              <w:spacing w:before="123"/>
              <w:rPr>
                <w:sz w:val="21"/>
              </w:rPr>
            </w:pPr>
            <w:r>
              <w:rPr>
                <w:sz w:val="21"/>
              </w:rPr>
              <w:t>动脉内血管成形术不在保障范围内。</w:t>
            </w:r>
          </w:p>
        </w:tc>
      </w:tr>
      <w:tr>
        <w:trPr>
          <w:trHeight w:val="1605" w:hRule="atLeast"/>
        </w:trPr>
        <w:tc>
          <w:tcPr>
            <w:tcW w:w="1004" w:type="dxa"/>
          </w:tcPr>
          <w:p>
            <w:pPr>
              <w:pStyle w:val="TableParagraph"/>
              <w:spacing w:before="38"/>
              <w:ind w:left="66" w:right="158"/>
              <w:jc w:val="center"/>
              <w:rPr>
                <w:rFonts w:ascii="微软雅黑"/>
                <w:b/>
                <w:sz w:val="21"/>
              </w:rPr>
            </w:pPr>
            <w:r>
              <w:rPr>
                <w:rFonts w:ascii="微软雅黑"/>
                <w:b/>
                <w:sz w:val="21"/>
              </w:rPr>
              <w:t>9.3.7</w:t>
            </w:r>
          </w:p>
        </w:tc>
        <w:tc>
          <w:tcPr>
            <w:tcW w:w="1643" w:type="dxa"/>
          </w:tcPr>
          <w:p>
            <w:pPr>
              <w:pStyle w:val="TableParagraph"/>
              <w:spacing w:before="38"/>
              <w:ind w:left="190"/>
              <w:rPr>
                <w:rFonts w:ascii="微软雅黑" w:eastAsia="微软雅黑" w:hint="eastAsia"/>
                <w:b/>
                <w:sz w:val="21"/>
              </w:rPr>
            </w:pPr>
            <w:r>
              <w:rPr>
                <w:rFonts w:ascii="微软雅黑" w:eastAsia="微软雅黑" w:hint="eastAsia"/>
                <w:b/>
                <w:sz w:val="21"/>
              </w:rPr>
              <w:t>严重心肌病</w:t>
            </w:r>
          </w:p>
        </w:tc>
        <w:tc>
          <w:tcPr>
            <w:tcW w:w="7468" w:type="dxa"/>
          </w:tcPr>
          <w:p>
            <w:pPr>
              <w:pStyle w:val="TableParagraph"/>
              <w:spacing w:line="280" w:lineRule="auto" w:before="101"/>
              <w:ind w:right="200"/>
              <w:jc w:val="both"/>
              <w:rPr>
                <w:sz w:val="21"/>
              </w:rPr>
            </w:pPr>
            <w:r>
              <w:rPr>
                <w:spacing w:val="-3"/>
                <w:sz w:val="21"/>
              </w:rPr>
              <w:t>指因心肌病导致慢性心功能损害造成永久不可逆性的心功能衰竭。心功能衰竭</w:t>
            </w:r>
            <w:r>
              <w:rPr>
                <w:spacing w:val="-5"/>
                <w:sz w:val="21"/>
              </w:rPr>
              <w:t>程度达到美国纽约心脏病学会心功能状态分级Ⅳ级，并至少持续 </w:t>
            </w:r>
            <w:r>
              <w:rPr>
                <w:sz w:val="21"/>
              </w:rPr>
              <w:t>180</w:t>
            </w:r>
            <w:r>
              <w:rPr>
                <w:spacing w:val="-9"/>
                <w:sz w:val="21"/>
              </w:rPr>
              <w:t> 天。本病</w:t>
            </w:r>
            <w:r>
              <w:rPr>
                <w:spacing w:val="-5"/>
                <w:sz w:val="21"/>
              </w:rPr>
              <w:t>须经我们认可医院的专科医</w:t>
            </w:r>
            <w:r>
              <w:rPr>
                <w:sz w:val="21"/>
              </w:rPr>
              <w:t>Th</w:t>
            </w:r>
            <w:r>
              <w:rPr>
                <w:spacing w:val="-3"/>
                <w:sz w:val="21"/>
              </w:rPr>
              <w:t>明确诊断。</w:t>
            </w:r>
          </w:p>
          <w:p>
            <w:pPr>
              <w:pStyle w:val="TableParagraph"/>
              <w:spacing w:before="87"/>
              <w:jc w:val="both"/>
              <w:rPr>
                <w:sz w:val="21"/>
              </w:rPr>
            </w:pPr>
            <w:r>
              <w:rPr>
                <w:sz w:val="21"/>
              </w:rPr>
              <w:t>因酗酒或者滥用药物引起的心肌病不在保障范围内。</w:t>
            </w:r>
          </w:p>
        </w:tc>
      </w:tr>
      <w:tr>
        <w:trPr>
          <w:trHeight w:val="4234" w:hRule="atLeast"/>
        </w:trPr>
        <w:tc>
          <w:tcPr>
            <w:tcW w:w="1004" w:type="dxa"/>
          </w:tcPr>
          <w:p>
            <w:pPr>
              <w:pStyle w:val="TableParagraph"/>
              <w:spacing w:before="38"/>
              <w:ind w:left="69" w:right="158"/>
              <w:jc w:val="center"/>
              <w:rPr>
                <w:rFonts w:ascii="微软雅黑"/>
                <w:b/>
                <w:sz w:val="21"/>
              </w:rPr>
            </w:pPr>
            <w:r>
              <w:rPr>
                <w:rFonts w:ascii="微软雅黑"/>
                <w:b/>
                <w:sz w:val="21"/>
              </w:rPr>
              <w:t>9.3.8</w:t>
            </w:r>
          </w:p>
        </w:tc>
        <w:tc>
          <w:tcPr>
            <w:tcW w:w="1643" w:type="dxa"/>
          </w:tcPr>
          <w:p>
            <w:pPr>
              <w:pStyle w:val="TableParagraph"/>
              <w:spacing w:line="213" w:lineRule="auto" w:before="78"/>
              <w:ind w:left="190" w:right="105"/>
              <w:rPr>
                <w:rFonts w:ascii="微软雅黑" w:eastAsia="微软雅黑" w:hint="eastAsia"/>
                <w:b/>
                <w:sz w:val="21"/>
              </w:rPr>
            </w:pPr>
            <w:r>
              <w:rPr>
                <w:rFonts w:ascii="微软雅黑" w:eastAsia="微软雅黑" w:hint="eastAsia"/>
                <w:b/>
                <w:sz w:val="21"/>
              </w:rPr>
              <w:t>严重感染性心内膜炎</w:t>
            </w:r>
          </w:p>
        </w:tc>
        <w:tc>
          <w:tcPr>
            <w:tcW w:w="7468" w:type="dxa"/>
          </w:tcPr>
          <w:p>
            <w:pPr>
              <w:pStyle w:val="TableParagraph"/>
              <w:spacing w:before="101"/>
              <w:rPr>
                <w:sz w:val="21"/>
              </w:rPr>
            </w:pPr>
            <w:r>
              <w:rPr>
                <w:sz w:val="21"/>
              </w:rPr>
              <w:t>因感染性微Th物引致的心脏内膜炎症，并满足下列全部条件：</w:t>
            </w:r>
          </w:p>
          <w:p>
            <w:pPr>
              <w:pStyle w:val="TableParagraph"/>
              <w:numPr>
                <w:ilvl w:val="0"/>
                <w:numId w:val="45"/>
              </w:numPr>
              <w:tabs>
                <w:tab w:pos="732" w:val="left" w:leader="none"/>
              </w:tabs>
              <w:spacing w:line="240" w:lineRule="auto" w:before="123" w:after="0"/>
              <w:ind w:left="731" w:right="0" w:hanging="624"/>
              <w:jc w:val="left"/>
              <w:rPr>
                <w:sz w:val="21"/>
              </w:rPr>
            </w:pPr>
            <w:r>
              <w:rPr>
                <w:spacing w:val="-3"/>
                <w:sz w:val="21"/>
              </w:rPr>
              <w:t>以下方法之一血液培养测试结果为阳性，证实存在感染性微</w:t>
            </w:r>
            <w:r>
              <w:rPr>
                <w:sz w:val="21"/>
              </w:rPr>
              <w:t>Th物：</w:t>
            </w:r>
          </w:p>
          <w:p>
            <w:pPr>
              <w:pStyle w:val="TableParagraph"/>
              <w:spacing w:line="280" w:lineRule="auto" w:before="123"/>
              <w:ind w:left="1053" w:right="208" w:hanging="315"/>
              <w:rPr>
                <w:sz w:val="21"/>
              </w:rPr>
            </w:pPr>
            <w:r>
              <w:rPr>
                <w:sz w:val="21"/>
              </w:rPr>
              <w:t>① 微Th物：在赘Th物或者心脏内脓疡经培养或者组织检查证实有微Th 物；</w:t>
            </w:r>
          </w:p>
          <w:p>
            <w:pPr>
              <w:pStyle w:val="TableParagraph"/>
              <w:spacing w:line="280" w:lineRule="auto" w:before="85"/>
              <w:ind w:left="1053" w:right="207" w:hanging="315"/>
              <w:rPr>
                <w:sz w:val="21"/>
              </w:rPr>
            </w:pPr>
            <w:r>
              <w:rPr>
                <w:sz w:val="21"/>
              </w:rPr>
              <w:t>② 病理性病灶：组织检查证实赘Th物或者心脏内脓疡有活动性心内膜炎；</w:t>
            </w:r>
          </w:p>
          <w:p>
            <w:pPr>
              <w:pStyle w:val="TableParagraph"/>
              <w:spacing w:before="85"/>
              <w:ind w:left="738"/>
              <w:rPr>
                <w:sz w:val="21"/>
              </w:rPr>
            </w:pPr>
            <w:r>
              <w:rPr>
                <w:sz w:val="21"/>
              </w:rPr>
              <w:t>③ 分别两次血液培养证实有微Th物，且与心内膜炎符合；</w:t>
            </w:r>
          </w:p>
          <w:p>
            <w:pPr>
              <w:pStyle w:val="TableParagraph"/>
              <w:numPr>
                <w:ilvl w:val="0"/>
                <w:numId w:val="45"/>
              </w:numPr>
              <w:tabs>
                <w:tab w:pos="732" w:val="left" w:leader="none"/>
              </w:tabs>
              <w:spacing w:line="280" w:lineRule="auto" w:before="123" w:after="0"/>
              <w:ind w:left="731" w:right="198" w:hanging="624"/>
              <w:jc w:val="left"/>
              <w:rPr>
                <w:sz w:val="21"/>
              </w:rPr>
            </w:pPr>
            <w:r>
              <w:rPr>
                <w:spacing w:val="-6"/>
                <w:sz w:val="21"/>
              </w:rPr>
              <w:t>心内膜炎引起中度心瓣膜闭锁不全</w:t>
            </w:r>
            <w:r>
              <w:rPr>
                <w:spacing w:val="-3"/>
                <w:sz w:val="21"/>
              </w:rPr>
              <w:t>（</w:t>
            </w:r>
            <w:r>
              <w:rPr>
                <w:spacing w:val="11"/>
                <w:sz w:val="21"/>
              </w:rPr>
              <w:t>指返流分数 </w:t>
            </w:r>
            <w:r>
              <w:rPr>
                <w:sz w:val="21"/>
              </w:rPr>
              <w:t>20</w:t>
            </w:r>
            <w:r>
              <w:rPr>
                <w:spacing w:val="-3"/>
                <w:sz w:val="21"/>
              </w:rPr>
              <w:t>%或者以上</w:t>
            </w:r>
            <w:r>
              <w:rPr>
                <w:spacing w:val="-36"/>
                <w:sz w:val="21"/>
              </w:rPr>
              <w:t>）</w:t>
            </w:r>
            <w:r>
              <w:rPr>
                <w:spacing w:val="-2"/>
                <w:sz w:val="21"/>
              </w:rPr>
              <w:t>或者中</w:t>
            </w:r>
            <w:r>
              <w:rPr>
                <w:spacing w:val="-3"/>
                <w:w w:val="100"/>
                <w:sz w:val="21"/>
              </w:rPr>
              <w:t>度心瓣膜狭窄（指心瓣膜开口范围少于或者等于正常的</w:t>
            </w:r>
            <w:r>
              <w:rPr>
                <w:spacing w:val="-52"/>
                <w:sz w:val="21"/>
              </w:rPr>
              <w:t> </w:t>
            </w:r>
            <w:r>
              <w:rPr>
                <w:spacing w:val="-4"/>
                <w:w w:val="121"/>
                <w:sz w:val="21"/>
              </w:rPr>
              <w:t>3</w:t>
            </w:r>
            <w:r>
              <w:rPr>
                <w:spacing w:val="-2"/>
                <w:w w:val="122"/>
                <w:sz w:val="21"/>
              </w:rPr>
              <w:t>0</w:t>
            </w:r>
            <w:r>
              <w:rPr>
                <w:spacing w:val="0"/>
                <w:w w:val="195"/>
                <w:sz w:val="21"/>
              </w:rPr>
              <w:t>%</w:t>
            </w:r>
            <w:r>
              <w:rPr>
                <w:spacing w:val="-106"/>
                <w:w w:val="100"/>
                <w:sz w:val="21"/>
              </w:rPr>
              <w:t>）；</w:t>
            </w:r>
          </w:p>
          <w:p>
            <w:pPr>
              <w:pStyle w:val="TableParagraph"/>
              <w:numPr>
                <w:ilvl w:val="0"/>
                <w:numId w:val="45"/>
              </w:numPr>
              <w:tabs>
                <w:tab w:pos="732" w:val="left" w:leader="none"/>
              </w:tabs>
              <w:spacing w:line="280" w:lineRule="auto" w:before="85" w:after="0"/>
              <w:ind w:left="731" w:right="198" w:hanging="624"/>
              <w:jc w:val="left"/>
              <w:rPr>
                <w:sz w:val="21"/>
              </w:rPr>
            </w:pPr>
            <w:r>
              <w:rPr>
                <w:spacing w:val="-3"/>
                <w:sz w:val="21"/>
              </w:rPr>
              <w:t>感染性心内膜炎的诊断以及心瓣膜损害程度必须由我们认可医院的专科医Th</w:t>
            </w:r>
            <w:r>
              <w:rPr>
                <w:spacing w:val="-2"/>
                <w:sz w:val="21"/>
              </w:rPr>
              <w:t>确定。</w:t>
            </w:r>
          </w:p>
        </w:tc>
      </w:tr>
      <w:tr>
        <w:trPr>
          <w:trHeight w:val="1609" w:hRule="atLeast"/>
        </w:trPr>
        <w:tc>
          <w:tcPr>
            <w:tcW w:w="1004" w:type="dxa"/>
          </w:tcPr>
          <w:p>
            <w:pPr>
              <w:pStyle w:val="TableParagraph"/>
              <w:spacing w:before="40"/>
              <w:ind w:left="67" w:right="158"/>
              <w:jc w:val="center"/>
              <w:rPr>
                <w:rFonts w:ascii="微软雅黑"/>
                <w:b/>
                <w:sz w:val="21"/>
              </w:rPr>
            </w:pPr>
            <w:r>
              <w:rPr>
                <w:rFonts w:ascii="微软雅黑"/>
                <w:b/>
                <w:sz w:val="21"/>
              </w:rPr>
              <w:t>9.3.9</w:t>
            </w:r>
          </w:p>
        </w:tc>
        <w:tc>
          <w:tcPr>
            <w:tcW w:w="1643" w:type="dxa"/>
          </w:tcPr>
          <w:p>
            <w:pPr>
              <w:pStyle w:val="TableParagraph"/>
              <w:spacing w:before="40"/>
              <w:ind w:left="190"/>
              <w:rPr>
                <w:rFonts w:ascii="微软雅黑" w:eastAsia="微软雅黑" w:hint="eastAsia"/>
                <w:b/>
                <w:sz w:val="21"/>
              </w:rPr>
            </w:pPr>
            <w:r>
              <w:rPr>
                <w:rFonts w:ascii="微软雅黑" w:eastAsia="微软雅黑" w:hint="eastAsia"/>
                <w:b/>
                <w:sz w:val="21"/>
              </w:rPr>
              <w:t>严重冠心病</w:t>
            </w:r>
          </w:p>
        </w:tc>
        <w:tc>
          <w:tcPr>
            <w:tcW w:w="7468" w:type="dxa"/>
          </w:tcPr>
          <w:p>
            <w:pPr>
              <w:pStyle w:val="TableParagraph"/>
              <w:spacing w:line="280" w:lineRule="auto" w:before="103"/>
              <w:ind w:right="200"/>
              <w:jc w:val="both"/>
              <w:rPr>
                <w:sz w:val="21"/>
              </w:rPr>
            </w:pPr>
            <w:r>
              <w:rPr>
                <w:spacing w:val="-3"/>
                <w:sz w:val="21"/>
              </w:rPr>
              <w:t>指根据冠状动脉造影检查结果确诊的三支主要血管</w:t>
            </w:r>
            <w:r>
              <w:rPr>
                <w:sz w:val="21"/>
              </w:rPr>
              <w:t>（</w:t>
            </w:r>
            <w:r>
              <w:rPr>
                <w:spacing w:val="-3"/>
                <w:sz w:val="21"/>
              </w:rPr>
              <w:t>左冠状动脉主干、右冠状动脉、前降支、左旋支中的任意三支</w:t>
            </w:r>
            <w:r>
              <w:rPr>
                <w:sz w:val="21"/>
              </w:rPr>
              <w:t>）</w:t>
            </w:r>
            <w:r>
              <w:rPr>
                <w:spacing w:val="-3"/>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5"/>
              <w:jc w:val="both"/>
              <w:rPr>
                <w:sz w:val="21"/>
              </w:rPr>
            </w:pPr>
            <w:r>
              <w:rPr>
                <w:sz w:val="21"/>
              </w:rPr>
              <w:t>前降支、左旋支及右冠状动脉的分支血管的狭窄不在保障范围内。</w:t>
            </w:r>
          </w:p>
        </w:tc>
      </w:tr>
      <w:tr>
        <w:trPr>
          <w:trHeight w:val="1525" w:hRule="atLeast"/>
        </w:trPr>
        <w:tc>
          <w:tcPr>
            <w:tcW w:w="1004" w:type="dxa"/>
          </w:tcPr>
          <w:p>
            <w:pPr>
              <w:pStyle w:val="TableParagraph"/>
              <w:spacing w:before="40"/>
              <w:ind w:left="154" w:right="146"/>
              <w:jc w:val="center"/>
              <w:rPr>
                <w:rFonts w:ascii="微软雅黑"/>
                <w:b/>
                <w:sz w:val="21"/>
              </w:rPr>
            </w:pPr>
            <w:r>
              <w:rPr>
                <w:rFonts w:ascii="微软雅黑"/>
                <w:b/>
                <w:sz w:val="21"/>
              </w:rPr>
              <w:t>9.3.10</w:t>
            </w:r>
          </w:p>
        </w:tc>
        <w:tc>
          <w:tcPr>
            <w:tcW w:w="1643" w:type="dxa"/>
          </w:tcPr>
          <w:p>
            <w:pPr>
              <w:pStyle w:val="TableParagraph"/>
              <w:spacing w:line="211" w:lineRule="auto" w:before="83"/>
              <w:ind w:left="190" w:right="105"/>
              <w:rPr>
                <w:rFonts w:ascii="微软雅黑" w:eastAsia="微软雅黑" w:hint="eastAsia"/>
                <w:b/>
                <w:sz w:val="21"/>
              </w:rPr>
            </w:pPr>
            <w:r>
              <w:rPr>
                <w:rFonts w:ascii="微软雅黑" w:eastAsia="微软雅黑" w:hint="eastAsia"/>
                <w:b/>
                <w:sz w:val="21"/>
              </w:rPr>
              <w:t>主动脉夹层动脉瘤</w:t>
            </w:r>
          </w:p>
        </w:tc>
        <w:tc>
          <w:tcPr>
            <w:tcW w:w="7468" w:type="dxa"/>
          </w:tcPr>
          <w:p>
            <w:pPr>
              <w:pStyle w:val="TableParagraph"/>
              <w:spacing w:line="278" w:lineRule="auto" w:before="102"/>
              <w:ind w:right="200"/>
              <w:jc w:val="both"/>
              <w:rPr>
                <w:sz w:val="21"/>
              </w:rPr>
            </w:pPr>
            <w:r>
              <w:rPr>
                <w:sz w:val="21"/>
              </w:rPr>
              <w:t>指主动脉的内膜破裂导致血液流入主动脉壁中形成夹层动脉瘤。主动脉指胸主动脉和腹主动脉，不包括胸主动脉和腹主动脉的分支血管。诊断必须由我们认可医院的专科医Th及检验结果证实，检验包括电脑扫描，磁共振扫描及磁共振血管造影或者心导管检查的证明，并有必要进行紧急修补手术。</w:t>
            </w:r>
          </w:p>
        </w:tc>
      </w:tr>
      <w:tr>
        <w:trPr>
          <w:trHeight w:val="2724" w:hRule="atLeast"/>
        </w:trPr>
        <w:tc>
          <w:tcPr>
            <w:tcW w:w="1004" w:type="dxa"/>
          </w:tcPr>
          <w:p>
            <w:pPr>
              <w:pStyle w:val="TableParagraph"/>
              <w:spacing w:before="40"/>
              <w:ind w:left="143" w:right="158"/>
              <w:jc w:val="center"/>
              <w:rPr>
                <w:rFonts w:ascii="微软雅黑"/>
                <w:b/>
                <w:sz w:val="21"/>
              </w:rPr>
            </w:pPr>
            <w:r>
              <w:rPr>
                <w:rFonts w:ascii="微软雅黑"/>
                <w:b/>
                <w:sz w:val="21"/>
              </w:rPr>
              <w:t>9.3.11</w:t>
            </w:r>
          </w:p>
        </w:tc>
        <w:tc>
          <w:tcPr>
            <w:tcW w:w="1643"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严重慢性缩窄性心包炎</w:t>
            </w:r>
          </w:p>
        </w:tc>
        <w:tc>
          <w:tcPr>
            <w:tcW w:w="7468" w:type="dxa"/>
          </w:tcPr>
          <w:p>
            <w:pPr>
              <w:pStyle w:val="TableParagraph"/>
              <w:spacing w:line="280" w:lineRule="auto" w:before="103"/>
              <w:ind w:right="201"/>
              <w:jc w:val="both"/>
              <w:rPr>
                <w:sz w:val="21"/>
              </w:rPr>
            </w:pPr>
            <w:r>
              <w:rPr>
                <w:sz w:val="21"/>
              </w:rPr>
              <w:t>由于慢性心包炎症导致心包脏层和壁层广泛瘢痕粘连、增厚和钙化，心包腔闭塞，形成一个纤维瘢痕外壳，使心脏和大血管根部受压，阻碍心脏的舒张。须明确诊断为慢性缩窄性心包炎且必须满足下列全部条件：</w:t>
            </w:r>
          </w:p>
          <w:p>
            <w:pPr>
              <w:pStyle w:val="TableParagraph"/>
              <w:numPr>
                <w:ilvl w:val="0"/>
                <w:numId w:val="46"/>
              </w:numPr>
              <w:tabs>
                <w:tab w:pos="739" w:val="left" w:leader="none"/>
              </w:tabs>
              <w:spacing w:line="280" w:lineRule="auto" w:before="87" w:after="0"/>
              <w:ind w:left="738" w:right="200" w:hanging="631"/>
              <w:jc w:val="left"/>
              <w:rPr>
                <w:sz w:val="21"/>
              </w:rPr>
            </w:pPr>
            <w:r>
              <w:rPr>
                <w:spacing w:val="-2"/>
                <w:sz w:val="21"/>
              </w:rPr>
              <w:t>心功能衰竭达到美国纽约心脏病学会心功能状态分级Ⅳ级，并持续 180 </w:t>
            </w:r>
            <w:r>
              <w:rPr>
                <w:spacing w:val="-1"/>
                <w:sz w:val="21"/>
              </w:rPr>
              <w:t>天以上；</w:t>
            </w:r>
          </w:p>
          <w:p>
            <w:pPr>
              <w:pStyle w:val="TableParagraph"/>
              <w:numPr>
                <w:ilvl w:val="0"/>
                <w:numId w:val="46"/>
              </w:numPr>
              <w:tabs>
                <w:tab w:pos="739" w:val="left" w:leader="none"/>
              </w:tabs>
              <w:spacing w:line="240" w:lineRule="auto" w:before="84" w:after="0"/>
              <w:ind w:left="738" w:right="0" w:hanging="631"/>
              <w:jc w:val="both"/>
              <w:rPr>
                <w:sz w:val="21"/>
              </w:rPr>
            </w:pPr>
            <w:r>
              <w:rPr>
                <w:spacing w:val="-3"/>
                <w:sz w:val="21"/>
              </w:rPr>
              <w:t>已经实施了开胸进行的心包剥脱或者心包切除手术。</w:t>
            </w:r>
          </w:p>
          <w:p>
            <w:pPr>
              <w:pStyle w:val="TableParagraph"/>
              <w:spacing w:before="123"/>
              <w:jc w:val="both"/>
              <w:rPr>
                <w:sz w:val="21"/>
              </w:rPr>
            </w:pPr>
            <w:r>
              <w:rPr>
                <w:sz w:val="21"/>
              </w:rPr>
              <w:t>经胸腔镜、胸壁打孔进行的手术，心包粘连松解手术不在保障范围内。</w:t>
            </w:r>
          </w:p>
        </w:tc>
      </w:tr>
      <w:tr>
        <w:trPr>
          <w:trHeight w:val="885" w:hRule="atLeast"/>
        </w:trPr>
        <w:tc>
          <w:tcPr>
            <w:tcW w:w="1004" w:type="dxa"/>
          </w:tcPr>
          <w:p>
            <w:pPr>
              <w:pStyle w:val="TableParagraph"/>
              <w:spacing w:before="38"/>
              <w:ind w:left="154" w:right="147"/>
              <w:jc w:val="center"/>
              <w:rPr>
                <w:rFonts w:ascii="微软雅黑"/>
                <w:b/>
                <w:sz w:val="21"/>
              </w:rPr>
            </w:pPr>
            <w:r>
              <w:rPr>
                <w:rFonts w:ascii="微软雅黑"/>
                <w:b/>
                <w:sz w:val="21"/>
              </w:rPr>
              <w:t>9.3.12</w:t>
            </w:r>
          </w:p>
        </w:tc>
        <w:tc>
          <w:tcPr>
            <w:tcW w:w="1643" w:type="dxa"/>
          </w:tcPr>
          <w:p>
            <w:pPr>
              <w:pStyle w:val="TableParagraph"/>
              <w:spacing w:before="38"/>
              <w:ind w:left="190"/>
              <w:rPr>
                <w:rFonts w:ascii="微软雅黑" w:eastAsia="微软雅黑" w:hint="eastAsia"/>
                <w:b/>
                <w:sz w:val="21"/>
              </w:rPr>
            </w:pPr>
            <w:r>
              <w:rPr>
                <w:rFonts w:ascii="微软雅黑" w:eastAsia="微软雅黑" w:hint="eastAsia"/>
                <w:b/>
                <w:sz w:val="21"/>
              </w:rPr>
              <w:t>肺源性心脏病</w:t>
            </w:r>
          </w:p>
        </w:tc>
        <w:tc>
          <w:tcPr>
            <w:tcW w:w="7468" w:type="dxa"/>
          </w:tcPr>
          <w:p>
            <w:pPr>
              <w:pStyle w:val="TableParagraph"/>
              <w:spacing w:line="280" w:lineRule="auto" w:before="101"/>
              <w:ind w:right="201"/>
              <w:rPr>
                <w:sz w:val="21"/>
              </w:rPr>
            </w:pPr>
            <w:r>
              <w:rPr>
                <w:sz w:val="21"/>
              </w:rPr>
              <w:t>指因慢性肺部疾病导致慢性心功能损害，造成永久不可逆性的心功能衰竭，心功能衰竭程度达到美国纽约心脏病学会心功能状态分级Ⅳ级。</w:t>
            </w:r>
          </w:p>
        </w:tc>
      </w:tr>
      <w:tr>
        <w:trPr>
          <w:trHeight w:val="887" w:hRule="atLeast"/>
        </w:trPr>
        <w:tc>
          <w:tcPr>
            <w:tcW w:w="1004" w:type="dxa"/>
          </w:tcPr>
          <w:p>
            <w:pPr>
              <w:pStyle w:val="TableParagraph"/>
              <w:spacing w:before="40"/>
              <w:ind w:left="154" w:right="146"/>
              <w:jc w:val="center"/>
              <w:rPr>
                <w:rFonts w:ascii="微软雅黑"/>
                <w:b/>
                <w:sz w:val="21"/>
              </w:rPr>
            </w:pPr>
            <w:r>
              <w:rPr>
                <w:rFonts w:ascii="微软雅黑"/>
                <w:b/>
                <w:sz w:val="21"/>
              </w:rPr>
              <w:t>9.3.13</w:t>
            </w:r>
          </w:p>
        </w:tc>
        <w:tc>
          <w:tcPr>
            <w:tcW w:w="1643" w:type="dxa"/>
          </w:tcPr>
          <w:p>
            <w:pPr>
              <w:pStyle w:val="TableParagraph"/>
              <w:spacing w:before="40"/>
              <w:ind w:left="190"/>
              <w:rPr>
                <w:rFonts w:ascii="微软雅黑" w:eastAsia="微软雅黑" w:hint="eastAsia"/>
                <w:b/>
                <w:sz w:val="21"/>
              </w:rPr>
            </w:pPr>
            <w:r>
              <w:rPr>
                <w:rFonts w:ascii="微软雅黑" w:eastAsia="微软雅黑" w:hint="eastAsia"/>
                <w:b/>
                <w:sz w:val="21"/>
              </w:rPr>
              <w:t>严重心肌炎</w:t>
            </w:r>
          </w:p>
        </w:tc>
        <w:tc>
          <w:tcPr>
            <w:tcW w:w="7468" w:type="dxa"/>
          </w:tcPr>
          <w:p>
            <w:pPr>
              <w:pStyle w:val="TableParagraph"/>
              <w:spacing w:line="280" w:lineRule="auto" w:before="103"/>
              <w:ind w:right="201"/>
              <w:rPr>
                <w:sz w:val="21"/>
              </w:rPr>
            </w:pPr>
            <w:r>
              <w:rPr>
                <w:sz w:val="21"/>
              </w:rPr>
              <w:t>指心肌局限性或者弥漫性的急性或者慢性炎症病变，导致心脏功能障碍，达到美国纽约心脏病学会心功能状态分级Ⅳ级，且持续至少 90 天。</w:t>
            </w:r>
          </w:p>
        </w:tc>
      </w:tr>
      <w:tr>
        <w:trPr>
          <w:trHeight w:val="403" w:hRule="atLeast"/>
        </w:trPr>
        <w:tc>
          <w:tcPr>
            <w:tcW w:w="1004" w:type="dxa"/>
          </w:tcPr>
          <w:p>
            <w:pPr>
              <w:pStyle w:val="TableParagraph"/>
              <w:spacing w:line="343" w:lineRule="exact" w:before="40"/>
              <w:ind w:left="154" w:right="145"/>
              <w:jc w:val="center"/>
              <w:rPr>
                <w:rFonts w:ascii="微软雅黑"/>
                <w:b/>
                <w:sz w:val="21"/>
              </w:rPr>
            </w:pPr>
            <w:r>
              <w:rPr>
                <w:rFonts w:ascii="微软雅黑"/>
                <w:b/>
                <w:sz w:val="21"/>
              </w:rPr>
              <w:t>9.3.14</w:t>
            </w:r>
          </w:p>
        </w:tc>
        <w:tc>
          <w:tcPr>
            <w:tcW w:w="1643" w:type="dxa"/>
          </w:tcPr>
          <w:p>
            <w:pPr>
              <w:pStyle w:val="TableParagraph"/>
              <w:spacing w:line="343" w:lineRule="exact" w:before="40"/>
              <w:ind w:left="190"/>
              <w:rPr>
                <w:rFonts w:ascii="微软雅黑" w:eastAsia="微软雅黑" w:hint="eastAsia"/>
                <w:b/>
                <w:sz w:val="21"/>
              </w:rPr>
            </w:pPr>
            <w:r>
              <w:rPr>
                <w:rFonts w:ascii="微软雅黑" w:eastAsia="微软雅黑" w:hint="eastAsia"/>
                <w:b/>
                <w:sz w:val="21"/>
              </w:rPr>
              <w:t>脑中风后遗症</w:t>
            </w:r>
          </w:p>
        </w:tc>
        <w:tc>
          <w:tcPr>
            <w:tcW w:w="7468" w:type="dxa"/>
          </w:tcPr>
          <w:p>
            <w:pPr>
              <w:pStyle w:val="TableParagraph"/>
              <w:spacing w:before="103"/>
              <w:rPr>
                <w:sz w:val="21"/>
              </w:rPr>
            </w:pPr>
            <w:r>
              <w:rPr>
                <w:sz w:val="21"/>
              </w:rPr>
              <w:t>指因脑血管的突发病变引起脑血管出血、栓塞或者梗塞，并导致神经系统永久</w:t>
            </w:r>
          </w:p>
        </w:tc>
      </w:tr>
    </w:tbl>
    <w:p>
      <w:pPr>
        <w:spacing w:after="0"/>
        <w:rPr>
          <w:sz w:val="21"/>
        </w:rPr>
        <w:sectPr>
          <w:pgSz w:w="11910" w:h="16840"/>
          <w:pgMar w:top="96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632"/>
        <w:gridCol w:w="7468"/>
      </w:tblGrid>
      <w:tr>
        <w:trPr>
          <w:trHeight w:val="2237" w:hRule="atLeast"/>
        </w:trPr>
        <w:tc>
          <w:tcPr>
            <w:tcW w:w="1016" w:type="dxa"/>
          </w:tcPr>
          <w:p>
            <w:pPr>
              <w:pStyle w:val="TableParagraph"/>
              <w:ind w:left="0"/>
              <w:rPr>
                <w:rFonts w:ascii="Times New Roman"/>
                <w:sz w:val="20"/>
              </w:rPr>
            </w:pPr>
          </w:p>
        </w:tc>
        <w:tc>
          <w:tcPr>
            <w:tcW w:w="1632" w:type="dxa"/>
          </w:tcPr>
          <w:p>
            <w:pPr>
              <w:pStyle w:val="TableParagraph"/>
              <w:ind w:left="0"/>
              <w:rPr>
                <w:rFonts w:ascii="Times New Roman"/>
                <w:sz w:val="20"/>
              </w:rPr>
            </w:pPr>
          </w:p>
        </w:tc>
        <w:tc>
          <w:tcPr>
            <w:tcW w:w="7468" w:type="dxa"/>
          </w:tcPr>
          <w:p>
            <w:pPr>
              <w:pStyle w:val="TableParagraph"/>
              <w:spacing w:line="215" w:lineRule="exact"/>
              <w:rPr>
                <w:sz w:val="21"/>
              </w:rPr>
            </w:pPr>
            <w:r>
              <w:rPr>
                <w:sz w:val="21"/>
              </w:rPr>
              <w:t>性的功能障碍。神经系统永久性的功能障碍，指疾病确诊 180 天后，仍遗留下</w:t>
            </w:r>
          </w:p>
          <w:p>
            <w:pPr>
              <w:pStyle w:val="TableParagraph"/>
              <w:spacing w:before="44"/>
              <w:rPr>
                <w:sz w:val="21"/>
              </w:rPr>
            </w:pPr>
            <w:r>
              <w:rPr>
                <w:sz w:val="21"/>
              </w:rPr>
              <w:t>列一种或者一种以上障碍：</w:t>
            </w:r>
          </w:p>
          <w:p>
            <w:pPr>
              <w:pStyle w:val="TableParagraph"/>
              <w:numPr>
                <w:ilvl w:val="0"/>
                <w:numId w:val="47"/>
              </w:numPr>
              <w:tabs>
                <w:tab w:pos="731" w:val="left" w:leader="none"/>
              </w:tabs>
              <w:spacing w:line="240" w:lineRule="auto" w:before="60" w:after="0"/>
              <w:ind w:left="730" w:right="0" w:hanging="624"/>
              <w:jc w:val="left"/>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0"/>
                <w:sz w:val="21"/>
              </w:rPr>
              <w:t>2</w:t>
            </w:r>
            <w:r>
              <w:rPr>
                <w:spacing w:val="-1"/>
                <w:w w:val="121"/>
                <w:sz w:val="21"/>
              </w:rPr>
              <w:t>3</w:t>
            </w:r>
            <w:r>
              <w:rPr>
                <w:spacing w:val="-108"/>
                <w:w w:val="100"/>
                <w:sz w:val="21"/>
              </w:rPr>
              <w:t>）；</w:t>
            </w:r>
          </w:p>
          <w:p>
            <w:pPr>
              <w:pStyle w:val="TableParagraph"/>
              <w:numPr>
                <w:ilvl w:val="0"/>
                <w:numId w:val="47"/>
              </w:numPr>
              <w:tabs>
                <w:tab w:pos="733" w:val="left" w:leader="none"/>
              </w:tabs>
              <w:spacing w:line="240" w:lineRule="auto" w:before="33" w:after="0"/>
              <w:ind w:left="733" w:right="0" w:hanging="627"/>
              <w:jc w:val="left"/>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w w:val="123"/>
                <w:sz w:val="21"/>
              </w:rPr>
              <w:t>4</w:t>
            </w:r>
            <w:r>
              <w:rPr>
                <w:spacing w:val="-106"/>
                <w:w w:val="100"/>
                <w:sz w:val="21"/>
              </w:rPr>
              <w:t>）；</w:t>
            </w:r>
          </w:p>
          <w:p>
            <w:pPr>
              <w:pStyle w:val="TableParagraph"/>
              <w:numPr>
                <w:ilvl w:val="0"/>
                <w:numId w:val="47"/>
              </w:numPr>
              <w:tabs>
                <w:tab w:pos="731" w:val="left" w:leader="none"/>
              </w:tabs>
              <w:spacing w:line="280" w:lineRule="auto" w:before="98" w:after="0"/>
              <w:ind w:left="730" w:right="199"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2724" w:hRule="atLeast"/>
        </w:trPr>
        <w:tc>
          <w:tcPr>
            <w:tcW w:w="1016" w:type="dxa"/>
          </w:tcPr>
          <w:p>
            <w:pPr>
              <w:pStyle w:val="TableParagraph"/>
              <w:spacing w:before="40"/>
              <w:ind w:left="157" w:right="158"/>
              <w:jc w:val="center"/>
              <w:rPr>
                <w:rFonts w:ascii="微软雅黑"/>
                <w:b/>
                <w:sz w:val="21"/>
              </w:rPr>
            </w:pPr>
            <w:r>
              <w:rPr>
                <w:rFonts w:ascii="微软雅黑"/>
                <w:b/>
                <w:sz w:val="21"/>
              </w:rPr>
              <w:t>9.3.15</w:t>
            </w:r>
          </w:p>
        </w:tc>
        <w:tc>
          <w:tcPr>
            <w:tcW w:w="1632" w:type="dxa"/>
          </w:tcPr>
          <w:p>
            <w:pPr>
              <w:pStyle w:val="TableParagraph"/>
              <w:spacing w:before="40"/>
              <w:ind w:left="178"/>
              <w:rPr>
                <w:rFonts w:ascii="微软雅黑" w:eastAsia="微软雅黑" w:hint="eastAsia"/>
                <w:b/>
                <w:sz w:val="21"/>
              </w:rPr>
            </w:pPr>
            <w:r>
              <w:rPr>
                <w:rFonts w:ascii="微软雅黑" w:eastAsia="微软雅黑" w:hint="eastAsia"/>
                <w:b/>
                <w:sz w:val="21"/>
              </w:rPr>
              <w:t>良性脑肿瘤</w:t>
            </w:r>
          </w:p>
        </w:tc>
        <w:tc>
          <w:tcPr>
            <w:tcW w:w="7468" w:type="dxa"/>
          </w:tcPr>
          <w:p>
            <w:pPr>
              <w:pStyle w:val="TableParagraph"/>
              <w:spacing w:line="280" w:lineRule="auto" w:before="103"/>
              <w:ind w:right="201"/>
              <w:jc w:val="both"/>
              <w:rPr>
                <w:sz w:val="21"/>
              </w:rPr>
            </w:pPr>
            <w:r>
              <w:rPr>
                <w:spacing w:val="-3"/>
                <w:sz w:val="21"/>
              </w:rPr>
              <w:t>指脑的良性肿瘤，已经引起颅内压增高，临床表现为视神经乳头水肿、精神症</w:t>
            </w:r>
            <w:r>
              <w:rPr>
                <w:spacing w:val="-3"/>
                <w:w w:val="100"/>
                <w:sz w:val="21"/>
              </w:rPr>
              <w:t>状、癫痫及运动感觉障碍等，并危及</w:t>
            </w:r>
            <w:r>
              <w:rPr>
                <w:w w:val="100"/>
                <w:sz w:val="21"/>
              </w:rPr>
              <w:t>Th</w:t>
            </w:r>
            <w:r>
              <w:rPr>
                <w:spacing w:val="-3"/>
                <w:w w:val="100"/>
                <w:sz w:val="21"/>
              </w:rPr>
              <w:t>命。须由头颅断层扫描</w:t>
            </w:r>
            <w:r>
              <w:rPr>
                <w:spacing w:val="-2"/>
                <w:w w:val="100"/>
                <w:sz w:val="21"/>
              </w:rPr>
              <w:t>（</w:t>
            </w:r>
            <w:r>
              <w:rPr>
                <w:w w:val="147"/>
                <w:sz w:val="21"/>
              </w:rPr>
              <w:t>C</w:t>
            </w:r>
            <w:r>
              <w:rPr>
                <w:spacing w:val="-3"/>
                <w:w w:val="147"/>
                <w:sz w:val="21"/>
              </w:rPr>
              <w:t>T</w:t>
            </w:r>
            <w:r>
              <w:rPr>
                <w:spacing w:val="-104"/>
                <w:w w:val="100"/>
                <w:sz w:val="21"/>
              </w:rPr>
              <w:t>）</w:t>
            </w:r>
            <w:r>
              <w:rPr>
                <w:spacing w:val="-3"/>
                <w:w w:val="100"/>
                <w:sz w:val="21"/>
              </w:rPr>
              <w:t>、核磁共</w:t>
            </w:r>
            <w:r>
              <w:rPr>
                <w:spacing w:val="-4"/>
                <w:w w:val="105"/>
                <w:sz w:val="21"/>
              </w:rPr>
              <w:t>振检查（MRI）或者正电子发射断层扫描（PET）等影像学检查证实，并须满</w:t>
            </w:r>
            <w:r>
              <w:rPr>
                <w:spacing w:val="-3"/>
                <w:sz w:val="21"/>
              </w:rPr>
              <w:t>足下列至少一项条件：</w:t>
            </w:r>
          </w:p>
          <w:p>
            <w:pPr>
              <w:pStyle w:val="TableParagraph"/>
              <w:numPr>
                <w:ilvl w:val="0"/>
                <w:numId w:val="48"/>
              </w:numPr>
              <w:tabs>
                <w:tab w:pos="731" w:val="left" w:leader="none"/>
              </w:tabs>
              <w:spacing w:line="240" w:lineRule="auto" w:before="85" w:after="0"/>
              <w:ind w:left="730" w:right="0" w:hanging="624"/>
              <w:jc w:val="both"/>
              <w:rPr>
                <w:sz w:val="21"/>
              </w:rPr>
            </w:pPr>
            <w:r>
              <w:rPr>
                <w:spacing w:val="-3"/>
                <w:sz w:val="21"/>
              </w:rPr>
              <w:t>实际实施了开颅进行的脑肿瘤完全切除或者部分切除的手术；</w:t>
            </w:r>
          </w:p>
          <w:p>
            <w:pPr>
              <w:pStyle w:val="TableParagraph"/>
              <w:numPr>
                <w:ilvl w:val="0"/>
                <w:numId w:val="48"/>
              </w:numPr>
              <w:tabs>
                <w:tab w:pos="731" w:val="left" w:leader="none"/>
              </w:tabs>
              <w:spacing w:line="240" w:lineRule="auto" w:before="123" w:after="0"/>
              <w:ind w:left="730" w:right="0" w:hanging="624"/>
              <w:jc w:val="both"/>
              <w:rPr>
                <w:sz w:val="21"/>
              </w:rPr>
            </w:pPr>
            <w:r>
              <w:rPr>
                <w:spacing w:val="-3"/>
                <w:sz w:val="21"/>
              </w:rPr>
              <w:t>实际实施了对脑肿瘤进行的放射治疗。</w:t>
            </w:r>
          </w:p>
          <w:p>
            <w:pPr>
              <w:pStyle w:val="TableParagraph"/>
              <w:spacing w:before="124"/>
              <w:jc w:val="both"/>
              <w:rPr>
                <w:sz w:val="21"/>
              </w:rPr>
            </w:pPr>
            <w:r>
              <w:rPr>
                <w:sz w:val="21"/>
              </w:rPr>
              <w:t>脑垂体瘤、脑囊肿、脑血管性疾病不在保障范围内。</w:t>
            </w:r>
          </w:p>
        </w:tc>
      </w:tr>
      <w:tr>
        <w:trPr>
          <w:trHeight w:val="2400" w:hRule="atLeast"/>
        </w:trPr>
        <w:tc>
          <w:tcPr>
            <w:tcW w:w="1016" w:type="dxa"/>
          </w:tcPr>
          <w:p>
            <w:pPr>
              <w:pStyle w:val="TableParagraph"/>
              <w:spacing w:before="38"/>
              <w:ind w:left="158" w:right="158"/>
              <w:jc w:val="center"/>
              <w:rPr>
                <w:rFonts w:ascii="微软雅黑"/>
                <w:b/>
                <w:sz w:val="21"/>
              </w:rPr>
            </w:pPr>
            <w:r>
              <w:rPr>
                <w:rFonts w:ascii="微软雅黑"/>
                <w:b/>
                <w:sz w:val="21"/>
              </w:rPr>
              <w:t>9.3.16</w:t>
            </w:r>
          </w:p>
        </w:tc>
        <w:tc>
          <w:tcPr>
            <w:tcW w:w="1632" w:type="dxa"/>
          </w:tcPr>
          <w:p>
            <w:pPr>
              <w:pStyle w:val="TableParagraph"/>
              <w:spacing w:line="213" w:lineRule="auto" w:before="78"/>
              <w:ind w:left="178" w:right="106"/>
              <w:jc w:val="both"/>
              <w:rPr>
                <w:rFonts w:ascii="微软雅黑" w:eastAsia="微软雅黑" w:hint="eastAsia"/>
                <w:b/>
                <w:sz w:val="21"/>
              </w:rPr>
            </w:pPr>
            <w:r>
              <w:rPr>
                <w:rFonts w:ascii="微软雅黑" w:eastAsia="微软雅黑" w:hint="eastAsia"/>
                <w:b/>
                <w:sz w:val="21"/>
              </w:rPr>
              <w:t>脑炎后遗症或者脑膜炎后遗症</w:t>
            </w:r>
          </w:p>
        </w:tc>
        <w:tc>
          <w:tcPr>
            <w:tcW w:w="7468" w:type="dxa"/>
          </w:tcPr>
          <w:p>
            <w:pPr>
              <w:pStyle w:val="TableParagraph"/>
              <w:spacing w:line="280" w:lineRule="auto" w:before="101"/>
              <w:ind w:right="202"/>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49"/>
              </w:numPr>
              <w:tabs>
                <w:tab w:pos="731" w:val="left" w:leader="none"/>
              </w:tabs>
              <w:spacing w:line="240" w:lineRule="auto" w:before="88" w:after="0"/>
              <w:ind w:left="730" w:right="0" w:hanging="624"/>
              <w:jc w:val="left"/>
              <w:rPr>
                <w:sz w:val="21"/>
              </w:rPr>
            </w:pPr>
            <w:r>
              <w:rPr>
                <w:spacing w:val="-3"/>
                <w:sz w:val="21"/>
              </w:rPr>
              <w:t>一肢或者一肢以上肢体机能完全丧失；</w:t>
            </w:r>
          </w:p>
          <w:p>
            <w:pPr>
              <w:pStyle w:val="TableParagraph"/>
              <w:numPr>
                <w:ilvl w:val="0"/>
                <w:numId w:val="49"/>
              </w:numPr>
              <w:tabs>
                <w:tab w:pos="731" w:val="left" w:leader="none"/>
              </w:tabs>
              <w:spacing w:line="240" w:lineRule="auto" w:before="121" w:after="0"/>
              <w:ind w:left="730" w:right="0" w:hanging="624"/>
              <w:jc w:val="left"/>
              <w:rPr>
                <w:sz w:val="21"/>
              </w:rPr>
            </w:pPr>
            <w:r>
              <w:rPr>
                <w:spacing w:val="-3"/>
                <w:sz w:val="21"/>
              </w:rPr>
              <w:t>语言能力或者咀嚼吞咽能力完全丧失；</w:t>
            </w:r>
          </w:p>
          <w:p>
            <w:pPr>
              <w:pStyle w:val="TableParagraph"/>
              <w:numPr>
                <w:ilvl w:val="0"/>
                <w:numId w:val="49"/>
              </w:numPr>
              <w:tabs>
                <w:tab w:pos="731" w:val="left" w:leader="none"/>
              </w:tabs>
              <w:spacing w:line="280" w:lineRule="auto" w:before="123" w:after="0"/>
              <w:ind w:left="730" w:right="199"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1608" w:hRule="atLeast"/>
        </w:trPr>
        <w:tc>
          <w:tcPr>
            <w:tcW w:w="1016" w:type="dxa"/>
          </w:tcPr>
          <w:p>
            <w:pPr>
              <w:pStyle w:val="TableParagraph"/>
              <w:spacing w:before="40"/>
              <w:ind w:left="157" w:right="158"/>
              <w:jc w:val="center"/>
              <w:rPr>
                <w:rFonts w:ascii="微软雅黑"/>
                <w:b/>
                <w:sz w:val="21"/>
              </w:rPr>
            </w:pPr>
            <w:r>
              <w:rPr>
                <w:rFonts w:ascii="微软雅黑"/>
                <w:b/>
                <w:sz w:val="21"/>
              </w:rPr>
              <w:t>9.3.17</w:t>
            </w:r>
          </w:p>
        </w:tc>
        <w:tc>
          <w:tcPr>
            <w:tcW w:w="1632" w:type="dxa"/>
          </w:tcPr>
          <w:p>
            <w:pPr>
              <w:pStyle w:val="TableParagraph"/>
              <w:spacing w:before="40"/>
              <w:ind w:left="178"/>
              <w:rPr>
                <w:rFonts w:ascii="微软雅黑" w:eastAsia="微软雅黑" w:hint="eastAsia"/>
                <w:b/>
                <w:sz w:val="21"/>
              </w:rPr>
            </w:pPr>
            <w:r>
              <w:rPr>
                <w:rFonts w:ascii="微软雅黑" w:eastAsia="微软雅黑" w:hint="eastAsia"/>
                <w:b/>
                <w:sz w:val="21"/>
              </w:rPr>
              <w:t>深度昏迷</w:t>
            </w:r>
          </w:p>
        </w:tc>
        <w:tc>
          <w:tcPr>
            <w:tcW w:w="7468" w:type="dxa"/>
          </w:tcPr>
          <w:p>
            <w:pPr>
              <w:pStyle w:val="TableParagraph"/>
              <w:spacing w:line="280" w:lineRule="auto" w:before="103"/>
              <w:ind w:right="202"/>
              <w:jc w:val="both"/>
              <w:rPr>
                <w:sz w:val="21"/>
              </w:rPr>
            </w:pPr>
            <w:r>
              <w:rPr>
                <w:spacing w:val="-3"/>
                <w:sz w:val="21"/>
              </w:rPr>
              <w:t>指因疾病或者意外伤害导致意识丧失，对外界刺激和体内需求均无反应，昏迷</w:t>
            </w:r>
            <w:r>
              <w:rPr>
                <w:spacing w:val="-4"/>
                <w:w w:val="105"/>
                <w:sz w:val="21"/>
              </w:rPr>
              <w:t>程度按照格拉斯哥昏迷分级</w:t>
            </w:r>
            <w:r>
              <w:rPr>
                <w:w w:val="105"/>
                <w:sz w:val="21"/>
              </w:rPr>
              <w:t>（Glasgow</w:t>
            </w:r>
            <w:r>
              <w:rPr>
                <w:spacing w:val="-57"/>
                <w:w w:val="105"/>
                <w:sz w:val="21"/>
              </w:rPr>
              <w:t> </w:t>
            </w:r>
            <w:r>
              <w:rPr>
                <w:w w:val="115"/>
                <w:sz w:val="21"/>
              </w:rPr>
              <w:t>coma</w:t>
            </w:r>
            <w:r>
              <w:rPr>
                <w:spacing w:val="-68"/>
                <w:w w:val="115"/>
                <w:sz w:val="21"/>
              </w:rPr>
              <w:t> </w:t>
            </w:r>
            <w:r>
              <w:rPr>
                <w:spacing w:val="-3"/>
                <w:w w:val="105"/>
                <w:sz w:val="21"/>
              </w:rPr>
              <w:t>scale）</w:t>
            </w:r>
            <w:r>
              <w:rPr>
                <w:spacing w:val="-17"/>
                <w:w w:val="105"/>
                <w:sz w:val="21"/>
              </w:rPr>
              <w:t>结果为 </w:t>
            </w:r>
            <w:r>
              <w:rPr>
                <w:w w:val="105"/>
                <w:sz w:val="21"/>
              </w:rPr>
              <w:t>5</w:t>
            </w:r>
            <w:r>
              <w:rPr>
                <w:spacing w:val="-25"/>
                <w:w w:val="105"/>
                <w:sz w:val="21"/>
              </w:rPr>
              <w:t> 分或者 </w:t>
            </w:r>
            <w:r>
              <w:rPr>
                <w:w w:val="105"/>
                <w:sz w:val="21"/>
              </w:rPr>
              <w:t>5</w:t>
            </w:r>
            <w:r>
              <w:rPr>
                <w:spacing w:val="-22"/>
                <w:w w:val="105"/>
                <w:sz w:val="21"/>
              </w:rPr>
              <w:t> 分以</w:t>
            </w:r>
            <w:r>
              <w:rPr>
                <w:spacing w:val="-3"/>
                <w:sz w:val="21"/>
              </w:rPr>
              <w:t>下，且已经持续使用呼吸机及其他</w:t>
            </w:r>
            <w:r>
              <w:rPr>
                <w:sz w:val="21"/>
              </w:rPr>
              <w:t>Th</w:t>
            </w:r>
            <w:r>
              <w:rPr>
                <w:spacing w:val="-5"/>
                <w:sz w:val="21"/>
              </w:rPr>
              <w:t>命维持系统 </w:t>
            </w:r>
            <w:r>
              <w:rPr>
                <w:sz w:val="21"/>
              </w:rPr>
              <w:t>96</w:t>
            </w:r>
            <w:r>
              <w:rPr>
                <w:spacing w:val="-5"/>
                <w:sz w:val="21"/>
              </w:rPr>
              <w:t> 小时以上。</w:t>
            </w:r>
          </w:p>
          <w:p>
            <w:pPr>
              <w:pStyle w:val="TableParagraph"/>
              <w:spacing w:before="88"/>
              <w:jc w:val="both"/>
              <w:rPr>
                <w:sz w:val="21"/>
              </w:rPr>
            </w:pPr>
            <w:r>
              <w:rPr>
                <w:sz w:val="21"/>
              </w:rPr>
              <w:t>因酗酒或者药物滥用导致的深度昏迷不在保障范围内。</w:t>
            </w:r>
          </w:p>
        </w:tc>
      </w:tr>
      <w:tr>
        <w:trPr>
          <w:trHeight w:val="1207" w:hRule="atLeast"/>
        </w:trPr>
        <w:tc>
          <w:tcPr>
            <w:tcW w:w="1016" w:type="dxa"/>
          </w:tcPr>
          <w:p>
            <w:pPr>
              <w:pStyle w:val="TableParagraph"/>
              <w:spacing w:before="38"/>
              <w:ind w:left="158" w:right="158"/>
              <w:jc w:val="center"/>
              <w:rPr>
                <w:rFonts w:ascii="微软雅黑"/>
                <w:b/>
                <w:sz w:val="21"/>
              </w:rPr>
            </w:pPr>
            <w:r>
              <w:rPr>
                <w:rFonts w:ascii="微软雅黑"/>
                <w:b/>
                <w:sz w:val="21"/>
              </w:rPr>
              <w:t>9.3.18</w:t>
            </w:r>
          </w:p>
        </w:tc>
        <w:tc>
          <w:tcPr>
            <w:tcW w:w="1632" w:type="dxa"/>
          </w:tcPr>
          <w:p>
            <w:pPr>
              <w:pStyle w:val="TableParagraph"/>
              <w:spacing w:before="38"/>
              <w:ind w:left="178"/>
              <w:rPr>
                <w:rFonts w:ascii="微软雅黑" w:eastAsia="微软雅黑" w:hint="eastAsia"/>
                <w:b/>
                <w:sz w:val="21"/>
              </w:rPr>
            </w:pPr>
            <w:r>
              <w:rPr>
                <w:rFonts w:ascii="微软雅黑" w:eastAsia="微软雅黑" w:hint="eastAsia"/>
                <w:b/>
                <w:sz w:val="21"/>
              </w:rPr>
              <w:t>瘫痪</w:t>
            </w:r>
          </w:p>
        </w:tc>
        <w:tc>
          <w:tcPr>
            <w:tcW w:w="7468" w:type="dxa"/>
          </w:tcPr>
          <w:p>
            <w:pPr>
              <w:pStyle w:val="TableParagraph"/>
              <w:spacing w:line="280" w:lineRule="auto" w:before="101"/>
              <w:ind w:right="201"/>
              <w:jc w:val="both"/>
              <w:rPr>
                <w:sz w:val="21"/>
              </w:rPr>
            </w:pPr>
            <w:r>
              <w:rPr>
                <w:spacing w:val="-3"/>
                <w:sz w:val="21"/>
              </w:rPr>
              <w:t>指因疾病或者意外伤害导致两肢或者两肢以上肢体机能永久完全丧失。肢体机</w:t>
            </w:r>
            <w:r>
              <w:rPr>
                <w:spacing w:val="-10"/>
                <w:sz w:val="21"/>
              </w:rPr>
              <w:t>能永久完全丧失，指疾病确诊 </w:t>
            </w:r>
            <w:r>
              <w:rPr>
                <w:sz w:val="21"/>
              </w:rPr>
              <w:t>180</w:t>
            </w:r>
            <w:r>
              <w:rPr>
                <w:spacing w:val="-6"/>
                <w:sz w:val="21"/>
              </w:rPr>
              <w:t> 天后或者意外伤害发</w:t>
            </w:r>
            <w:r>
              <w:rPr>
                <w:sz w:val="21"/>
              </w:rPr>
              <w:t>Th 180</w:t>
            </w:r>
            <w:r>
              <w:rPr>
                <w:spacing w:val="-10"/>
                <w:sz w:val="21"/>
              </w:rPr>
              <w:t> 天后，每肢三大</w:t>
            </w:r>
            <w:r>
              <w:rPr>
                <w:spacing w:val="-5"/>
                <w:sz w:val="21"/>
              </w:rPr>
              <w:t>关节中的两大关节仍然完全僵硬，或者不能随意识活动。</w:t>
            </w:r>
          </w:p>
        </w:tc>
      </w:tr>
      <w:tr>
        <w:trPr>
          <w:trHeight w:val="2247" w:hRule="atLeast"/>
        </w:trPr>
        <w:tc>
          <w:tcPr>
            <w:tcW w:w="1016" w:type="dxa"/>
          </w:tcPr>
          <w:p>
            <w:pPr>
              <w:pStyle w:val="TableParagraph"/>
              <w:spacing w:before="40"/>
              <w:ind w:left="158" w:right="158"/>
              <w:jc w:val="center"/>
              <w:rPr>
                <w:rFonts w:ascii="微软雅黑"/>
                <w:b/>
                <w:sz w:val="21"/>
              </w:rPr>
            </w:pPr>
            <w:r>
              <w:rPr>
                <w:rFonts w:ascii="微软雅黑"/>
                <w:b/>
                <w:sz w:val="21"/>
              </w:rPr>
              <w:t>9.3.19</w:t>
            </w:r>
          </w:p>
        </w:tc>
        <w:tc>
          <w:tcPr>
            <w:tcW w:w="1632" w:type="dxa"/>
          </w:tcPr>
          <w:p>
            <w:pPr>
              <w:pStyle w:val="TableParagraph"/>
              <w:spacing w:line="213" w:lineRule="auto" w:before="80"/>
              <w:ind w:left="178" w:right="106"/>
              <w:rPr>
                <w:rFonts w:ascii="微软雅黑" w:eastAsia="微软雅黑" w:hint="eastAsia"/>
                <w:b/>
                <w:sz w:val="21"/>
              </w:rPr>
            </w:pPr>
            <w:r>
              <w:rPr>
                <w:rFonts w:ascii="微软雅黑" w:eastAsia="微软雅黑" w:hint="eastAsia"/>
                <w:b/>
                <w:sz w:val="21"/>
              </w:rPr>
              <w:t>严重阿尔茨海默病</w:t>
            </w:r>
          </w:p>
        </w:tc>
        <w:tc>
          <w:tcPr>
            <w:tcW w:w="7468" w:type="dxa"/>
          </w:tcPr>
          <w:p>
            <w:pPr>
              <w:pStyle w:val="TableParagraph"/>
              <w:spacing w:line="280" w:lineRule="auto" w:before="103"/>
              <w:ind w:right="201"/>
              <w:jc w:val="both"/>
              <w:rPr>
                <w:sz w:val="21"/>
              </w:rPr>
            </w:pPr>
            <w:r>
              <w:rPr>
                <w:spacing w:val="-3"/>
                <w:sz w:val="21"/>
              </w:rPr>
              <w:t>指因大脑进行性、不可逆性改变导致智能严重衰退或者丧失，临床表现为明显的认知能力障碍、行为异常和社交能力减退，其日常</w:t>
            </w:r>
            <w:r>
              <w:rPr>
                <w:sz w:val="21"/>
              </w:rPr>
              <w:t>Th</w:t>
            </w:r>
            <w:r>
              <w:rPr>
                <w:spacing w:val="-3"/>
                <w:sz w:val="21"/>
              </w:rPr>
              <w:t>活必须持续受到他人监</w:t>
            </w:r>
            <w:r>
              <w:rPr>
                <w:spacing w:val="-3"/>
                <w:w w:val="100"/>
                <w:sz w:val="21"/>
              </w:rPr>
              <w:t>护。须由头颅断层扫描</w:t>
            </w:r>
            <w:r>
              <w:rPr>
                <w:spacing w:val="-2"/>
                <w:w w:val="100"/>
                <w:sz w:val="21"/>
              </w:rPr>
              <w:t>（</w:t>
            </w:r>
            <w:r>
              <w:rPr>
                <w:w w:val="147"/>
                <w:sz w:val="21"/>
              </w:rPr>
              <w:t>C</w:t>
            </w:r>
            <w:r>
              <w:rPr>
                <w:spacing w:val="-1"/>
                <w:w w:val="147"/>
                <w:sz w:val="21"/>
              </w:rPr>
              <w:t>T</w:t>
            </w:r>
            <w:r>
              <w:rPr>
                <w:spacing w:val="-104"/>
                <w:w w:val="100"/>
                <w:sz w:val="21"/>
              </w:rPr>
              <w:t>）</w:t>
            </w:r>
            <w:r>
              <w:rPr>
                <w:spacing w:val="-2"/>
                <w:w w:val="100"/>
                <w:sz w:val="21"/>
              </w:rPr>
              <w:t>、核磁共振检查（</w:t>
            </w:r>
            <w:r>
              <w:rPr>
                <w:spacing w:val="-2"/>
                <w:w w:val="184"/>
                <w:sz w:val="21"/>
              </w:rPr>
              <w:t>M</w:t>
            </w:r>
            <w:r>
              <w:rPr>
                <w:spacing w:val="-2"/>
                <w:w w:val="158"/>
                <w:sz w:val="21"/>
              </w:rPr>
              <w:t>R</w:t>
            </w:r>
            <w:r>
              <w:rPr>
                <w:spacing w:val="-1"/>
                <w:w w:val="51"/>
                <w:sz w:val="21"/>
              </w:rPr>
              <w:t>I</w:t>
            </w:r>
            <w:r>
              <w:rPr>
                <w:w w:val="100"/>
                <w:sz w:val="21"/>
              </w:rPr>
              <w:t>）或者正电子发射断层扫</w:t>
            </w:r>
            <w:r>
              <w:rPr>
                <w:spacing w:val="-3"/>
                <w:sz w:val="21"/>
              </w:rPr>
              <w:t>描（PET）等影像学检查证实，且自主Th</w:t>
            </w:r>
            <w:r>
              <w:rPr>
                <w:spacing w:val="-4"/>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5"/>
              <w:jc w:val="both"/>
              <w:rPr>
                <w:sz w:val="21"/>
              </w:rPr>
            </w:pPr>
            <w:r>
              <w:rPr>
                <w:sz w:val="21"/>
              </w:rPr>
              <w:t>神经官能症和精神疾病不在保障范围内。</w:t>
            </w:r>
          </w:p>
        </w:tc>
      </w:tr>
      <w:tr>
        <w:trPr>
          <w:trHeight w:val="2084" w:hRule="atLeast"/>
        </w:trPr>
        <w:tc>
          <w:tcPr>
            <w:tcW w:w="1016" w:type="dxa"/>
          </w:tcPr>
          <w:p>
            <w:pPr>
              <w:pStyle w:val="TableParagraph"/>
              <w:spacing w:before="40"/>
              <w:ind w:left="167" w:right="146"/>
              <w:jc w:val="center"/>
              <w:rPr>
                <w:rFonts w:ascii="微软雅黑"/>
                <w:b/>
                <w:sz w:val="21"/>
              </w:rPr>
            </w:pPr>
            <w:r>
              <w:rPr>
                <w:rFonts w:ascii="微软雅黑"/>
                <w:b/>
                <w:sz w:val="21"/>
              </w:rPr>
              <w:t>9.3.20</w:t>
            </w:r>
          </w:p>
        </w:tc>
        <w:tc>
          <w:tcPr>
            <w:tcW w:w="1632" w:type="dxa"/>
          </w:tcPr>
          <w:p>
            <w:pPr>
              <w:pStyle w:val="TableParagraph"/>
              <w:spacing w:line="211" w:lineRule="auto" w:before="83"/>
              <w:ind w:left="178" w:right="106"/>
              <w:rPr>
                <w:rFonts w:ascii="微软雅黑" w:eastAsia="微软雅黑" w:hint="eastAsia"/>
                <w:b/>
                <w:sz w:val="21"/>
              </w:rPr>
            </w:pPr>
            <w:r>
              <w:rPr>
                <w:rFonts w:ascii="微软雅黑" w:eastAsia="微软雅黑" w:hint="eastAsia"/>
                <w:b/>
                <w:sz w:val="21"/>
              </w:rPr>
              <w:t>非阿尔茨海默病致严重痴呆</w:t>
            </w:r>
          </w:p>
        </w:tc>
        <w:tc>
          <w:tcPr>
            <w:tcW w:w="7468" w:type="dxa"/>
          </w:tcPr>
          <w:p>
            <w:pPr>
              <w:pStyle w:val="TableParagraph"/>
              <w:spacing w:line="278" w:lineRule="auto" w:before="102"/>
              <w:ind w:right="202"/>
              <w:jc w:val="both"/>
              <w:rPr>
                <w:sz w:val="21"/>
              </w:rPr>
            </w:pPr>
            <w:r>
              <w:rPr>
                <w:sz w:val="21"/>
              </w:rPr>
              <w:t>指因阿尔茨海默病以外的脑的器质性疾病造成脑功能衰竭导致永久不可逆性的严重痴呆，临床表现为明显的认知能力障碍、行为异常和社交能力减退。自主</w:t>
            </w:r>
          </w:p>
          <w:p>
            <w:pPr>
              <w:pStyle w:val="TableParagraph"/>
              <w:spacing w:line="278" w:lineRule="auto" w:before="12"/>
              <w:ind w:right="202"/>
              <w:jc w:val="both"/>
              <w:rPr>
                <w:sz w:val="21"/>
              </w:rPr>
            </w:pPr>
            <w:r>
              <w:rPr>
                <w:sz w:val="21"/>
              </w:rPr>
              <w:t>Th活能力完全丧失，无法独立完成六项基本日常Th活活动中的三项或者三项以上，日常Th活必须持续受到他人监护。导致痴呆的疾病必须明确诊断，并且由完整的临床、实验室和影像学检查结果证实。</w:t>
            </w:r>
          </w:p>
          <w:p>
            <w:pPr>
              <w:pStyle w:val="TableParagraph"/>
              <w:spacing w:before="89"/>
              <w:jc w:val="both"/>
              <w:rPr>
                <w:sz w:val="21"/>
              </w:rPr>
            </w:pPr>
            <w:r>
              <w:rPr>
                <w:sz w:val="21"/>
              </w:rPr>
              <w:t>神经官能症、精神疾病及酒精中毒所致脑损害不在保障范围内。</w:t>
            </w:r>
          </w:p>
        </w:tc>
      </w:tr>
    </w:tbl>
    <w:p>
      <w:pPr>
        <w:spacing w:after="0"/>
        <w:jc w:val="both"/>
        <w:rPr>
          <w:sz w:val="21"/>
        </w:rPr>
        <w:sectPr>
          <w:pgSz w:w="11910" w:h="16840"/>
          <w:pgMar w:top="96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631"/>
        <w:gridCol w:w="7468"/>
      </w:tblGrid>
      <w:tr>
        <w:trPr>
          <w:trHeight w:val="2878" w:hRule="atLeast"/>
        </w:trPr>
        <w:tc>
          <w:tcPr>
            <w:tcW w:w="1016" w:type="dxa"/>
          </w:tcPr>
          <w:p>
            <w:pPr>
              <w:pStyle w:val="TableParagraph"/>
              <w:spacing w:line="237" w:lineRule="exact"/>
              <w:ind w:left="155" w:right="158"/>
              <w:jc w:val="center"/>
              <w:rPr>
                <w:rFonts w:ascii="微软雅黑"/>
                <w:b/>
                <w:sz w:val="21"/>
              </w:rPr>
            </w:pPr>
            <w:r>
              <w:rPr>
                <w:rFonts w:ascii="微软雅黑"/>
                <w:b/>
                <w:sz w:val="21"/>
              </w:rPr>
              <w:t>9.3.21</w:t>
            </w:r>
          </w:p>
        </w:tc>
        <w:tc>
          <w:tcPr>
            <w:tcW w:w="1631" w:type="dxa"/>
          </w:tcPr>
          <w:p>
            <w:pPr>
              <w:pStyle w:val="TableParagraph"/>
              <w:spacing w:line="237" w:lineRule="exact"/>
              <w:ind w:left="178"/>
              <w:rPr>
                <w:rFonts w:ascii="微软雅黑" w:eastAsia="微软雅黑" w:hint="eastAsia"/>
                <w:b/>
                <w:sz w:val="21"/>
              </w:rPr>
            </w:pPr>
            <w:r>
              <w:rPr>
                <w:rFonts w:ascii="微软雅黑" w:eastAsia="微软雅黑" w:hint="eastAsia"/>
                <w:b/>
                <w:sz w:val="21"/>
              </w:rPr>
              <w:t>严重脑损伤</w:t>
            </w:r>
          </w:p>
        </w:tc>
        <w:tc>
          <w:tcPr>
            <w:tcW w:w="7468" w:type="dxa"/>
          </w:tcPr>
          <w:p>
            <w:pPr>
              <w:pStyle w:val="TableParagraph"/>
              <w:spacing w:line="212" w:lineRule="exact"/>
              <w:rPr>
                <w:sz w:val="21"/>
              </w:rPr>
            </w:pPr>
            <w:r>
              <w:rPr>
                <w:sz w:val="21"/>
              </w:rPr>
              <w:t>指因头部遭受机械性外力，引起脑重要部位损伤，导致神经系统永久性的功能</w:t>
            </w:r>
          </w:p>
          <w:p>
            <w:pPr>
              <w:pStyle w:val="TableParagraph"/>
              <w:spacing w:line="278" w:lineRule="auto" w:before="46"/>
              <w:ind w:right="201"/>
              <w:jc w:val="both"/>
              <w:rPr>
                <w:sz w:val="21"/>
              </w:rPr>
            </w:pPr>
            <w:r>
              <w:rPr>
                <w:spacing w:val="-1"/>
                <w:w w:val="100"/>
                <w:sz w:val="21"/>
              </w:rPr>
              <w:t>障碍。须由头颅断层扫描</w:t>
            </w:r>
            <w:r>
              <w:rPr>
                <w:w w:val="100"/>
                <w:sz w:val="21"/>
              </w:rPr>
              <w:t>（</w:t>
            </w:r>
            <w:r>
              <w:rPr>
                <w:w w:val="147"/>
                <w:sz w:val="21"/>
              </w:rPr>
              <w:t>C</w:t>
            </w:r>
            <w:r>
              <w:rPr>
                <w:spacing w:val="-1"/>
                <w:w w:val="147"/>
                <w:sz w:val="21"/>
              </w:rPr>
              <w:t>T</w:t>
            </w:r>
            <w:r>
              <w:rPr>
                <w:spacing w:val="-104"/>
                <w:w w:val="100"/>
                <w:sz w:val="21"/>
              </w:rPr>
              <w:t>）</w:t>
            </w:r>
            <w:r>
              <w:rPr>
                <w:spacing w:val="-2"/>
                <w:w w:val="100"/>
                <w:sz w:val="21"/>
              </w:rPr>
              <w:t>、核磁共振检查（</w:t>
            </w:r>
            <w:r>
              <w:rPr>
                <w:w w:val="131"/>
                <w:sz w:val="21"/>
              </w:rPr>
              <w:t>MR</w:t>
            </w:r>
            <w:r>
              <w:rPr>
                <w:spacing w:val="-2"/>
                <w:w w:val="131"/>
                <w:sz w:val="21"/>
              </w:rPr>
              <w:t>I</w:t>
            </w:r>
            <w:r>
              <w:rPr>
                <w:w w:val="100"/>
                <w:sz w:val="21"/>
              </w:rPr>
              <w:t>）</w:t>
            </w:r>
            <w:r>
              <w:rPr>
                <w:spacing w:val="-1"/>
                <w:w w:val="100"/>
                <w:sz w:val="21"/>
              </w:rPr>
              <w:t>或者正电子发射断层</w:t>
            </w:r>
            <w:r>
              <w:rPr>
                <w:spacing w:val="-2"/>
                <w:sz w:val="21"/>
              </w:rPr>
              <w:t>扫描</w:t>
            </w:r>
            <w:r>
              <w:rPr>
                <w:spacing w:val="-1"/>
                <w:sz w:val="21"/>
              </w:rPr>
              <w:t>（PET）</w:t>
            </w:r>
            <w:r>
              <w:rPr>
                <w:spacing w:val="-3"/>
                <w:sz w:val="21"/>
              </w:rPr>
              <w: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50"/>
              </w:numPr>
              <w:tabs>
                <w:tab w:pos="732" w:val="left" w:leader="none"/>
              </w:tabs>
              <w:spacing w:line="240" w:lineRule="auto" w:before="89" w:after="0"/>
              <w:ind w:left="731" w:right="0" w:hanging="624"/>
              <w:jc w:val="left"/>
              <w:rPr>
                <w:sz w:val="21"/>
              </w:rPr>
            </w:pPr>
            <w:r>
              <w:rPr>
                <w:spacing w:val="-3"/>
                <w:sz w:val="21"/>
              </w:rPr>
              <w:t>一肢或者一肢以上肢体机能完全丧失；</w:t>
            </w:r>
          </w:p>
          <w:p>
            <w:pPr>
              <w:pStyle w:val="TableParagraph"/>
              <w:numPr>
                <w:ilvl w:val="0"/>
                <w:numId w:val="50"/>
              </w:numPr>
              <w:tabs>
                <w:tab w:pos="732" w:val="left" w:leader="none"/>
              </w:tabs>
              <w:spacing w:line="240" w:lineRule="auto" w:before="123" w:after="0"/>
              <w:ind w:left="731" w:right="0" w:hanging="624"/>
              <w:jc w:val="left"/>
              <w:rPr>
                <w:sz w:val="21"/>
              </w:rPr>
            </w:pPr>
            <w:r>
              <w:rPr>
                <w:spacing w:val="-3"/>
                <w:sz w:val="21"/>
              </w:rPr>
              <w:t>语言能力或者咀嚼吞咽能力完全丧失；</w:t>
            </w:r>
          </w:p>
          <w:p>
            <w:pPr>
              <w:pStyle w:val="TableParagraph"/>
              <w:numPr>
                <w:ilvl w:val="0"/>
                <w:numId w:val="50"/>
              </w:numPr>
              <w:tabs>
                <w:tab w:pos="732" w:val="left" w:leader="none"/>
              </w:tabs>
              <w:spacing w:line="280" w:lineRule="auto" w:before="121" w:after="0"/>
              <w:ind w:left="731" w:right="198"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2405" w:hRule="atLeast"/>
        </w:trPr>
        <w:tc>
          <w:tcPr>
            <w:tcW w:w="1016" w:type="dxa"/>
          </w:tcPr>
          <w:p>
            <w:pPr>
              <w:pStyle w:val="TableParagraph"/>
              <w:spacing w:before="37"/>
              <w:ind w:left="167" w:right="148"/>
              <w:jc w:val="center"/>
              <w:rPr>
                <w:rFonts w:ascii="微软雅黑"/>
                <w:b/>
                <w:sz w:val="21"/>
              </w:rPr>
            </w:pPr>
            <w:r>
              <w:rPr>
                <w:rFonts w:ascii="微软雅黑"/>
                <w:b/>
                <w:sz w:val="21"/>
              </w:rPr>
              <w:t>9.3.22</w:t>
            </w:r>
          </w:p>
        </w:tc>
        <w:tc>
          <w:tcPr>
            <w:tcW w:w="1631" w:type="dxa"/>
          </w:tcPr>
          <w:p>
            <w:pPr>
              <w:pStyle w:val="TableParagraph"/>
              <w:spacing w:before="37"/>
              <w:ind w:left="178"/>
              <w:rPr>
                <w:rFonts w:ascii="微软雅黑" w:eastAsia="微软雅黑" w:hint="eastAsia"/>
                <w:b/>
                <w:sz w:val="21"/>
              </w:rPr>
            </w:pPr>
            <w:r>
              <w:rPr>
                <w:rFonts w:ascii="微软雅黑" w:eastAsia="微软雅黑" w:hint="eastAsia"/>
                <w:b/>
                <w:sz w:val="21"/>
              </w:rPr>
              <w:t>严重帕金森病</w:t>
            </w:r>
          </w:p>
        </w:tc>
        <w:tc>
          <w:tcPr>
            <w:tcW w:w="7468" w:type="dxa"/>
          </w:tcPr>
          <w:p>
            <w:pPr>
              <w:pStyle w:val="TableParagraph"/>
              <w:spacing w:line="280" w:lineRule="auto" w:before="100"/>
              <w:ind w:right="201"/>
              <w:rPr>
                <w:sz w:val="21"/>
              </w:rPr>
            </w:pPr>
            <w:r>
              <w:rPr>
                <w:sz w:val="21"/>
              </w:rPr>
              <w:t>是一种中枢神经系统的退行性疾病，临床表现为震颤麻痹、共济失调等。须满足下列全部条件：</w:t>
            </w:r>
          </w:p>
          <w:p>
            <w:pPr>
              <w:pStyle w:val="TableParagraph"/>
              <w:numPr>
                <w:ilvl w:val="0"/>
                <w:numId w:val="51"/>
              </w:numPr>
              <w:tabs>
                <w:tab w:pos="732" w:val="left" w:leader="none"/>
              </w:tabs>
              <w:spacing w:line="240" w:lineRule="auto" w:before="88" w:after="0"/>
              <w:ind w:left="731" w:right="0" w:hanging="624"/>
              <w:jc w:val="left"/>
              <w:rPr>
                <w:sz w:val="21"/>
              </w:rPr>
            </w:pPr>
            <w:r>
              <w:rPr>
                <w:spacing w:val="-3"/>
                <w:sz w:val="21"/>
              </w:rPr>
              <w:t>药物治疗无法控制病情；</w:t>
            </w:r>
          </w:p>
          <w:p>
            <w:pPr>
              <w:pStyle w:val="TableParagraph"/>
              <w:numPr>
                <w:ilvl w:val="0"/>
                <w:numId w:val="51"/>
              </w:numPr>
              <w:tabs>
                <w:tab w:pos="732" w:val="left" w:leader="none"/>
              </w:tabs>
              <w:spacing w:line="280" w:lineRule="auto" w:before="121" w:after="0"/>
              <w:ind w:left="731" w:right="198"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p>
            <w:pPr>
              <w:pStyle w:val="TableParagraph"/>
              <w:spacing w:before="87"/>
              <w:rPr>
                <w:sz w:val="21"/>
              </w:rPr>
            </w:pPr>
            <w:r>
              <w:rPr>
                <w:sz w:val="21"/>
              </w:rPr>
              <w:t>继发性帕金森综合征不在保障范围内。</w:t>
            </w:r>
          </w:p>
        </w:tc>
      </w:tr>
      <w:tr>
        <w:trPr>
          <w:trHeight w:val="1526" w:hRule="atLeast"/>
        </w:trPr>
        <w:tc>
          <w:tcPr>
            <w:tcW w:w="1016" w:type="dxa"/>
          </w:tcPr>
          <w:p>
            <w:pPr>
              <w:pStyle w:val="TableParagraph"/>
              <w:spacing w:before="35"/>
              <w:ind w:left="167" w:right="147"/>
              <w:jc w:val="center"/>
              <w:rPr>
                <w:rFonts w:ascii="微软雅黑"/>
                <w:b/>
                <w:sz w:val="21"/>
              </w:rPr>
            </w:pPr>
            <w:r>
              <w:rPr>
                <w:rFonts w:ascii="微软雅黑"/>
                <w:b/>
                <w:sz w:val="21"/>
              </w:rPr>
              <w:t>9.3.23</w:t>
            </w:r>
          </w:p>
        </w:tc>
        <w:tc>
          <w:tcPr>
            <w:tcW w:w="1631" w:type="dxa"/>
          </w:tcPr>
          <w:p>
            <w:pPr>
              <w:pStyle w:val="TableParagraph"/>
              <w:spacing w:line="213" w:lineRule="auto" w:before="75"/>
              <w:ind w:left="178" w:right="105"/>
              <w:rPr>
                <w:rFonts w:ascii="微软雅黑" w:eastAsia="微软雅黑" w:hint="eastAsia"/>
                <w:b/>
                <w:sz w:val="21"/>
              </w:rPr>
            </w:pPr>
            <w:r>
              <w:rPr>
                <w:rFonts w:ascii="微软雅黑" w:eastAsia="微软雅黑" w:hint="eastAsia"/>
                <w:b/>
                <w:sz w:val="21"/>
              </w:rPr>
              <w:t>严重运动神经元病</w:t>
            </w:r>
          </w:p>
        </w:tc>
        <w:tc>
          <w:tcPr>
            <w:tcW w:w="7468" w:type="dxa"/>
          </w:tcPr>
          <w:p>
            <w:pPr>
              <w:pStyle w:val="TableParagraph"/>
              <w:spacing w:line="280" w:lineRule="auto" w:before="98"/>
              <w:ind w:right="201"/>
              <w:jc w:val="both"/>
              <w:rPr>
                <w:sz w:val="21"/>
              </w:rPr>
            </w:pPr>
            <w:r>
              <w:rPr>
                <w:sz w:val="21"/>
              </w:rPr>
              <w:t>是一组中枢神经系统运动神经元的进行性变性疾病，包括进行性脊肌萎缩症、进行性延髓麻痹症、原发性侧索硬化症、肌萎缩性侧索硬化症。须满足自主Th 活能力完全丧失，无法独立完成六项基本日常Th活活动中的三项或者三项以上的条件。</w:t>
            </w:r>
          </w:p>
        </w:tc>
      </w:tr>
      <w:tr>
        <w:trPr>
          <w:trHeight w:val="1527" w:hRule="atLeast"/>
        </w:trPr>
        <w:tc>
          <w:tcPr>
            <w:tcW w:w="1016" w:type="dxa"/>
          </w:tcPr>
          <w:p>
            <w:pPr>
              <w:pStyle w:val="TableParagraph"/>
              <w:spacing w:before="37"/>
              <w:ind w:left="167" w:right="146"/>
              <w:jc w:val="center"/>
              <w:rPr>
                <w:rFonts w:ascii="微软雅黑"/>
                <w:b/>
                <w:sz w:val="21"/>
              </w:rPr>
            </w:pPr>
            <w:r>
              <w:rPr>
                <w:rFonts w:ascii="微软雅黑"/>
                <w:b/>
                <w:sz w:val="21"/>
              </w:rPr>
              <w:t>9.3.24</w:t>
            </w:r>
          </w:p>
        </w:tc>
        <w:tc>
          <w:tcPr>
            <w:tcW w:w="1631" w:type="dxa"/>
          </w:tcPr>
          <w:p>
            <w:pPr>
              <w:pStyle w:val="TableParagraph"/>
              <w:spacing w:line="213" w:lineRule="auto" w:before="77"/>
              <w:ind w:left="178" w:right="105"/>
              <w:rPr>
                <w:rFonts w:ascii="微软雅黑" w:eastAsia="微软雅黑" w:hint="eastAsia"/>
                <w:b/>
                <w:sz w:val="21"/>
              </w:rPr>
            </w:pPr>
            <w:r>
              <w:rPr>
                <w:rFonts w:ascii="微软雅黑" w:eastAsia="微软雅黑" w:hint="eastAsia"/>
                <w:b/>
                <w:sz w:val="21"/>
              </w:rPr>
              <w:t>严重进行性核上性麻痹</w:t>
            </w:r>
          </w:p>
        </w:tc>
        <w:tc>
          <w:tcPr>
            <w:tcW w:w="7468" w:type="dxa"/>
          </w:tcPr>
          <w:p>
            <w:pPr>
              <w:pStyle w:val="TableParagraph"/>
              <w:spacing w:line="280" w:lineRule="auto" w:before="100"/>
              <w:ind w:right="201"/>
              <w:jc w:val="both"/>
              <w:rPr>
                <w:sz w:val="21"/>
              </w:rPr>
            </w:pPr>
            <w:r>
              <w:rPr>
                <w:sz w:val="21"/>
              </w:rPr>
              <w:t>是一种少见的神经系统变性疾病，以假球麻痹、垂直性核上性眼肌麻痹、锥体外系肌僵直、步态共济失调和轻度痴呆为主要临床特征。本病须由我们认可医院的专科医Th确诊，并且自主Th活能力完全丧失，无法独立完成六项基本日常</w:t>
            </w:r>
          </w:p>
          <w:p>
            <w:pPr>
              <w:pStyle w:val="TableParagraph"/>
              <w:spacing w:before="9"/>
              <w:jc w:val="both"/>
              <w:rPr>
                <w:sz w:val="21"/>
              </w:rPr>
            </w:pPr>
            <w:r>
              <w:rPr>
                <w:sz w:val="21"/>
              </w:rPr>
              <w:t>Th活活动中的三项或者三项以上。</w:t>
            </w:r>
          </w:p>
        </w:tc>
      </w:tr>
      <w:tr>
        <w:trPr>
          <w:trHeight w:val="1848" w:hRule="atLeast"/>
        </w:trPr>
        <w:tc>
          <w:tcPr>
            <w:tcW w:w="1016" w:type="dxa"/>
          </w:tcPr>
          <w:p>
            <w:pPr>
              <w:pStyle w:val="TableParagraph"/>
              <w:spacing w:before="39"/>
              <w:ind w:left="167" w:right="146"/>
              <w:jc w:val="center"/>
              <w:rPr>
                <w:rFonts w:ascii="微软雅黑"/>
                <w:b/>
                <w:sz w:val="21"/>
              </w:rPr>
            </w:pPr>
            <w:r>
              <w:rPr>
                <w:rFonts w:ascii="微软雅黑"/>
                <w:b/>
                <w:sz w:val="21"/>
              </w:rPr>
              <w:t>9.3.25</w:t>
            </w:r>
          </w:p>
        </w:tc>
        <w:tc>
          <w:tcPr>
            <w:tcW w:w="1631" w:type="dxa"/>
          </w:tcPr>
          <w:p>
            <w:pPr>
              <w:pStyle w:val="TableParagraph"/>
              <w:spacing w:line="211" w:lineRule="auto" w:before="82"/>
              <w:ind w:left="178" w:right="105"/>
              <w:rPr>
                <w:rFonts w:ascii="微软雅黑" w:eastAsia="微软雅黑" w:hint="eastAsia"/>
                <w:b/>
                <w:sz w:val="21"/>
              </w:rPr>
            </w:pPr>
            <w:r>
              <w:rPr>
                <w:rFonts w:ascii="微软雅黑" w:eastAsia="微软雅黑" w:hint="eastAsia"/>
                <w:b/>
                <w:sz w:val="21"/>
              </w:rPr>
              <w:t>严重多发性硬化</w:t>
            </w:r>
          </w:p>
        </w:tc>
        <w:tc>
          <w:tcPr>
            <w:tcW w:w="7468" w:type="dxa"/>
          </w:tcPr>
          <w:p>
            <w:pPr>
              <w:pStyle w:val="TableParagraph"/>
              <w:spacing w:before="101"/>
              <w:rPr>
                <w:sz w:val="21"/>
              </w:rPr>
            </w:pPr>
            <w:r>
              <w:rPr>
                <w:sz w:val="21"/>
              </w:rPr>
              <w:t>指因脑及脊髓内的脱髓鞘病变而出现神经系统多灶性（多发性）多时相（至少</w:t>
            </w:r>
          </w:p>
          <w:p>
            <w:pPr>
              <w:pStyle w:val="TableParagraph"/>
              <w:spacing w:before="44"/>
              <w:rPr>
                <w:sz w:val="21"/>
              </w:rPr>
            </w:pPr>
            <w:r>
              <w:rPr>
                <w:sz w:val="21"/>
              </w:rPr>
              <w:t>6 个月以内有一次以上（不包含一次）的发作）的病变，须由计算机断层扫描</w:t>
            </w:r>
          </w:p>
          <w:p>
            <w:pPr>
              <w:pStyle w:val="TableParagraph"/>
              <w:spacing w:line="278" w:lineRule="auto" w:before="46"/>
              <w:ind w:right="200"/>
              <w:jc w:val="both"/>
              <w:rPr>
                <w:sz w:val="21"/>
              </w:rPr>
            </w:pPr>
            <w:r>
              <w:rPr>
                <w:w w:val="100"/>
                <w:sz w:val="21"/>
              </w:rPr>
              <w:t>（</w:t>
            </w:r>
            <w:r>
              <w:rPr>
                <w:w w:val="147"/>
                <w:sz w:val="21"/>
              </w:rPr>
              <w:t>CT</w:t>
            </w:r>
            <w:r>
              <w:rPr>
                <w:spacing w:val="-108"/>
                <w:w w:val="100"/>
                <w:sz w:val="21"/>
              </w:rPr>
              <w:t>）</w:t>
            </w:r>
            <w:r>
              <w:rPr>
                <w:spacing w:val="-3"/>
                <w:w w:val="100"/>
                <w:sz w:val="21"/>
              </w:rPr>
              <w:t>、核磁共振检查（</w:t>
            </w:r>
            <w:r>
              <w:rPr>
                <w:w w:val="131"/>
                <w:sz w:val="21"/>
              </w:rPr>
              <w:t>MR</w:t>
            </w:r>
            <w:r>
              <w:rPr>
                <w:spacing w:val="-2"/>
                <w:w w:val="131"/>
                <w:sz w:val="21"/>
              </w:rPr>
              <w:t>I</w:t>
            </w:r>
            <w:r>
              <w:rPr>
                <w:w w:val="100"/>
                <w:sz w:val="21"/>
              </w:rPr>
              <w:t>）</w:t>
            </w:r>
            <w:r>
              <w:rPr>
                <w:spacing w:val="-3"/>
                <w:w w:val="100"/>
                <w:sz w:val="21"/>
              </w:rPr>
              <w:t>或者正电子发射断层扫描</w:t>
            </w:r>
            <w:r>
              <w:rPr>
                <w:w w:val="100"/>
                <w:sz w:val="21"/>
              </w:rPr>
              <w:t>（</w:t>
            </w:r>
            <w:r>
              <w:rPr>
                <w:spacing w:val="-1"/>
                <w:w w:val="142"/>
                <w:sz w:val="21"/>
              </w:rPr>
              <w:t>PE</w:t>
            </w:r>
            <w:r>
              <w:rPr>
                <w:spacing w:val="-3"/>
                <w:w w:val="142"/>
                <w:sz w:val="21"/>
              </w:rPr>
              <w:t>T</w:t>
            </w:r>
            <w:r>
              <w:rPr>
                <w:w w:val="100"/>
                <w:sz w:val="21"/>
              </w:rPr>
              <w:t>）</w:t>
            </w:r>
            <w:r>
              <w:rPr>
                <w:spacing w:val="-3"/>
                <w:w w:val="100"/>
                <w:sz w:val="21"/>
              </w:rPr>
              <w:t>等影像学检</w:t>
            </w:r>
            <w:r>
              <w:rPr>
                <w:spacing w:val="-3"/>
                <w:sz w:val="21"/>
              </w:rPr>
              <w:t>查证实，且已经造成自主</w:t>
            </w:r>
            <w:r>
              <w:rPr>
                <w:sz w:val="21"/>
              </w:rPr>
              <w:t>Th</w:t>
            </w:r>
            <w:r>
              <w:rPr>
                <w:spacing w:val="-3"/>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7" w:hRule="atLeast"/>
        </w:trPr>
        <w:tc>
          <w:tcPr>
            <w:tcW w:w="1016" w:type="dxa"/>
          </w:tcPr>
          <w:p>
            <w:pPr>
              <w:pStyle w:val="TableParagraph"/>
              <w:spacing w:before="38"/>
              <w:ind w:left="167" w:right="146"/>
              <w:jc w:val="center"/>
              <w:rPr>
                <w:rFonts w:ascii="微软雅黑"/>
                <w:b/>
                <w:sz w:val="21"/>
              </w:rPr>
            </w:pPr>
            <w:r>
              <w:rPr>
                <w:rFonts w:ascii="微软雅黑"/>
                <w:b/>
                <w:sz w:val="21"/>
              </w:rPr>
              <w:t>9.3.26</w:t>
            </w:r>
          </w:p>
        </w:tc>
        <w:tc>
          <w:tcPr>
            <w:tcW w:w="1631" w:type="dxa"/>
          </w:tcPr>
          <w:p>
            <w:pPr>
              <w:pStyle w:val="TableParagraph"/>
              <w:spacing w:line="211" w:lineRule="auto" w:before="82"/>
              <w:ind w:left="178" w:right="105"/>
              <w:jc w:val="both"/>
              <w:rPr>
                <w:rFonts w:ascii="微软雅黑" w:eastAsia="微软雅黑" w:hint="eastAsia"/>
                <w:b/>
                <w:sz w:val="21"/>
              </w:rPr>
            </w:pPr>
            <w:r>
              <w:rPr>
                <w:rFonts w:ascii="微软雅黑" w:eastAsia="微软雅黑" w:hint="eastAsia"/>
                <w:b/>
                <w:sz w:val="21"/>
              </w:rPr>
              <w:t>颅脑手术（含破裂脑动脉瘤夹闭手术）</w:t>
            </w:r>
          </w:p>
        </w:tc>
        <w:tc>
          <w:tcPr>
            <w:tcW w:w="7468" w:type="dxa"/>
          </w:tcPr>
          <w:p>
            <w:pPr>
              <w:pStyle w:val="TableParagraph"/>
              <w:spacing w:line="278" w:lineRule="auto" w:before="101"/>
              <w:ind w:right="201"/>
              <w:rPr>
                <w:sz w:val="21"/>
              </w:rPr>
            </w:pPr>
            <w:r>
              <w:rPr>
                <w:spacing w:val="-3"/>
                <w:sz w:val="21"/>
              </w:rPr>
              <w:t>指因疾病确已实际实施全身麻醉下的开颅手术，以切开硬脑膜为准（不包括颅骨钻孔手术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90"/>
              <w:rPr>
                <w:sz w:val="21"/>
              </w:rPr>
            </w:pPr>
            <w:r>
              <w:rPr>
                <w:sz w:val="21"/>
              </w:rPr>
              <w:t>因外伤而实施的颅脑手术不在保障范围内。</w:t>
            </w:r>
          </w:p>
        </w:tc>
      </w:tr>
      <w:tr>
        <w:trPr>
          <w:trHeight w:val="3354" w:hRule="atLeast"/>
        </w:trPr>
        <w:tc>
          <w:tcPr>
            <w:tcW w:w="1016" w:type="dxa"/>
          </w:tcPr>
          <w:p>
            <w:pPr>
              <w:pStyle w:val="TableParagraph"/>
              <w:spacing w:before="35"/>
              <w:ind w:left="167" w:right="146"/>
              <w:jc w:val="center"/>
              <w:rPr>
                <w:rFonts w:ascii="微软雅黑"/>
                <w:b/>
                <w:sz w:val="21"/>
              </w:rPr>
            </w:pPr>
            <w:r>
              <w:rPr>
                <w:rFonts w:ascii="微软雅黑"/>
                <w:b/>
                <w:sz w:val="21"/>
              </w:rPr>
              <w:t>9.3.27</w:t>
            </w:r>
          </w:p>
        </w:tc>
        <w:tc>
          <w:tcPr>
            <w:tcW w:w="1631" w:type="dxa"/>
          </w:tcPr>
          <w:p>
            <w:pPr>
              <w:pStyle w:val="TableParagraph"/>
              <w:spacing w:line="213" w:lineRule="auto" w:before="75"/>
              <w:ind w:left="178" w:right="105"/>
              <w:rPr>
                <w:rFonts w:ascii="微软雅黑" w:eastAsia="微软雅黑" w:hint="eastAsia"/>
                <w:b/>
                <w:sz w:val="21"/>
              </w:rPr>
            </w:pPr>
            <w:r>
              <w:rPr>
                <w:rFonts w:ascii="微软雅黑" w:eastAsia="微软雅黑" w:hint="eastAsia"/>
                <w:b/>
                <w:sz w:val="21"/>
              </w:rPr>
              <w:t>严重重症肌无力</w:t>
            </w:r>
          </w:p>
        </w:tc>
        <w:tc>
          <w:tcPr>
            <w:tcW w:w="7468" w:type="dxa"/>
          </w:tcPr>
          <w:p>
            <w:pPr>
              <w:pStyle w:val="TableParagraph"/>
              <w:spacing w:line="280" w:lineRule="auto" w:before="98"/>
              <w:ind w:right="201"/>
              <w:jc w:val="both"/>
              <w:rPr>
                <w:sz w:val="21"/>
              </w:rPr>
            </w:pPr>
            <w:r>
              <w:rPr>
                <w:sz w:val="21"/>
              </w:rPr>
              <w:t>是一种神经肌肉接头传递障碍所致的疾病，表现为局部或者全身骨骼肌（特别是眼外肌）极易疲劳。疾病可以累及呼吸肌、上肢或者下肢的近端肌群或者全身肌肉。必须满足下列全部条件：</w:t>
            </w:r>
          </w:p>
          <w:p>
            <w:pPr>
              <w:pStyle w:val="TableParagraph"/>
              <w:numPr>
                <w:ilvl w:val="0"/>
                <w:numId w:val="52"/>
              </w:numPr>
              <w:tabs>
                <w:tab w:pos="732" w:val="left" w:leader="none"/>
              </w:tabs>
              <w:spacing w:line="240" w:lineRule="auto" w:before="85" w:after="0"/>
              <w:ind w:left="731" w:right="0" w:hanging="624"/>
              <w:jc w:val="left"/>
              <w:rPr>
                <w:sz w:val="21"/>
              </w:rPr>
            </w:pPr>
            <w:r>
              <w:rPr>
                <w:spacing w:val="-3"/>
                <w:sz w:val="21"/>
              </w:rPr>
              <w:t>经药物治疗和胸腺手术治疗一年以上仍无法控制病情；</w:t>
            </w:r>
          </w:p>
          <w:p>
            <w:pPr>
              <w:pStyle w:val="TableParagraph"/>
              <w:numPr>
                <w:ilvl w:val="0"/>
                <w:numId w:val="52"/>
              </w:numPr>
              <w:tabs>
                <w:tab w:pos="732" w:val="left" w:leader="none"/>
              </w:tabs>
              <w:spacing w:line="240" w:lineRule="auto" w:before="123" w:after="0"/>
              <w:ind w:left="731" w:right="0" w:hanging="624"/>
              <w:jc w:val="left"/>
              <w:rPr>
                <w:sz w:val="21"/>
              </w:rPr>
            </w:pPr>
            <w:r>
              <w:rPr>
                <w:spacing w:val="-3"/>
                <w:sz w:val="21"/>
              </w:rPr>
              <w:t>严重肌肉无力，符合下列条件之一：</w:t>
            </w:r>
          </w:p>
          <w:p>
            <w:pPr>
              <w:pStyle w:val="TableParagraph"/>
              <w:spacing w:before="123"/>
              <w:ind w:left="738"/>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0"/>
              <w:ind w:left="1053" w:right="198" w:hanging="315"/>
              <w:rPr>
                <w:sz w:val="21"/>
              </w:rPr>
            </w:pPr>
            <w:r>
              <w:rPr>
                <w:spacing w:val="5"/>
                <w:sz w:val="21"/>
              </w:rPr>
              <w:t>② 自主</w:t>
            </w:r>
            <w:r>
              <w:rPr>
                <w:sz w:val="21"/>
              </w:rPr>
              <w:t>Th</w:t>
            </w:r>
            <w:r>
              <w:rPr>
                <w:spacing w:val="-12"/>
                <w:sz w:val="21"/>
              </w:rPr>
              <w:t>活能力完全丧失，无法独立完成六项基本日常</w:t>
            </w:r>
            <w:r>
              <w:rPr>
                <w:sz w:val="21"/>
              </w:rPr>
              <w:t>Th</w:t>
            </w:r>
            <w:r>
              <w:rPr>
                <w:spacing w:val="-3"/>
                <w:sz w:val="21"/>
              </w:rPr>
              <w:t>活活动中的三项或者三项以上。</w:t>
            </w:r>
          </w:p>
          <w:p>
            <w:pPr>
              <w:pStyle w:val="TableParagraph"/>
              <w:spacing w:before="87"/>
              <w:jc w:val="both"/>
              <w:rPr>
                <w:sz w:val="21"/>
              </w:rPr>
            </w:pPr>
            <w:r>
              <w:rPr>
                <w:sz w:val="21"/>
              </w:rPr>
              <w:t>美国重症肌无力协会临床分型：</w:t>
            </w:r>
          </w:p>
        </w:tc>
      </w:tr>
    </w:tbl>
    <w:p>
      <w:pPr>
        <w:spacing w:after="0"/>
        <w:jc w:val="both"/>
        <w:rPr>
          <w:sz w:val="21"/>
        </w:rPr>
        <w:sectPr>
          <w:pgSz w:w="11910" w:h="16840"/>
          <w:pgMar w:top="104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630"/>
        <w:gridCol w:w="7573"/>
      </w:tblGrid>
      <w:tr>
        <w:trPr>
          <w:trHeight w:val="1996" w:hRule="atLeast"/>
        </w:trPr>
        <w:tc>
          <w:tcPr>
            <w:tcW w:w="1017" w:type="dxa"/>
          </w:tcPr>
          <w:p>
            <w:pPr>
              <w:pStyle w:val="TableParagraph"/>
              <w:ind w:left="0"/>
              <w:rPr>
                <w:rFonts w:ascii="Times New Roman"/>
                <w:sz w:val="20"/>
              </w:rPr>
            </w:pPr>
          </w:p>
        </w:tc>
        <w:tc>
          <w:tcPr>
            <w:tcW w:w="1630" w:type="dxa"/>
          </w:tcPr>
          <w:p>
            <w:pPr>
              <w:pStyle w:val="TableParagraph"/>
              <w:ind w:left="0"/>
              <w:rPr>
                <w:rFonts w:ascii="Times New Roman"/>
                <w:sz w:val="20"/>
              </w:rPr>
            </w:pPr>
          </w:p>
        </w:tc>
        <w:tc>
          <w:tcPr>
            <w:tcW w:w="7573" w:type="dxa"/>
          </w:tcPr>
          <w:p>
            <w:pPr>
              <w:pStyle w:val="TableParagraph"/>
              <w:spacing w:line="212" w:lineRule="exact"/>
              <w:rPr>
                <w:sz w:val="21"/>
              </w:rPr>
            </w:pPr>
            <w:r>
              <w:rPr>
                <w:sz w:val="21"/>
              </w:rPr>
              <w:t>Ⅰ型：任何眼肌无力，其他肌群肌力正常；</w:t>
            </w:r>
          </w:p>
          <w:p>
            <w:pPr>
              <w:pStyle w:val="TableParagraph"/>
              <w:spacing w:before="123"/>
              <w:rPr>
                <w:sz w:val="21"/>
              </w:rPr>
            </w:pPr>
            <w:r>
              <w:rPr>
                <w:sz w:val="21"/>
              </w:rPr>
              <w:t>Ⅱ型：无论眼肌无力程度，其他肌群轻度无力；</w:t>
            </w:r>
          </w:p>
          <w:p>
            <w:pPr>
              <w:pStyle w:val="TableParagraph"/>
              <w:spacing w:before="123"/>
              <w:rPr>
                <w:sz w:val="21"/>
              </w:rPr>
            </w:pPr>
            <w:r>
              <w:rPr>
                <w:sz w:val="21"/>
              </w:rPr>
              <w:t>Ⅲ型：无论眼肌无力程度，其他肌群中度无力；</w:t>
            </w:r>
          </w:p>
          <w:p>
            <w:pPr>
              <w:pStyle w:val="TableParagraph"/>
              <w:spacing w:before="120"/>
              <w:rPr>
                <w:sz w:val="21"/>
              </w:rPr>
            </w:pPr>
            <w:r>
              <w:rPr>
                <w:sz w:val="21"/>
              </w:rPr>
              <w:t>Ⅳ型：无论眼肌无力程度，其他肌群重度无力；</w:t>
            </w:r>
          </w:p>
          <w:p>
            <w:pPr>
              <w:pStyle w:val="TableParagraph"/>
              <w:spacing w:before="122"/>
              <w:rPr>
                <w:sz w:val="21"/>
              </w:rPr>
            </w:pPr>
            <w:r>
              <w:rPr>
                <w:sz w:val="21"/>
              </w:rPr>
              <w:t>Ⅴ型：气管插管。</w:t>
            </w:r>
          </w:p>
        </w:tc>
      </w:tr>
      <w:tr>
        <w:trPr>
          <w:trHeight w:val="1528" w:hRule="atLeast"/>
        </w:trPr>
        <w:tc>
          <w:tcPr>
            <w:tcW w:w="1017" w:type="dxa"/>
          </w:tcPr>
          <w:p>
            <w:pPr>
              <w:pStyle w:val="TableParagraph"/>
              <w:spacing w:before="38"/>
              <w:ind w:left="168" w:right="146"/>
              <w:jc w:val="center"/>
              <w:rPr>
                <w:rFonts w:ascii="微软雅黑"/>
                <w:b/>
                <w:sz w:val="21"/>
              </w:rPr>
            </w:pPr>
            <w:r>
              <w:rPr>
                <w:rFonts w:ascii="微软雅黑"/>
                <w:b/>
                <w:sz w:val="21"/>
              </w:rPr>
              <w:t>9.3.28</w:t>
            </w:r>
          </w:p>
        </w:tc>
        <w:tc>
          <w:tcPr>
            <w:tcW w:w="1630" w:type="dxa"/>
          </w:tcPr>
          <w:p>
            <w:pPr>
              <w:pStyle w:val="TableParagraph"/>
              <w:spacing w:line="213" w:lineRule="auto" w:before="78"/>
              <w:ind w:left="176" w:right="105"/>
              <w:rPr>
                <w:rFonts w:ascii="微软雅黑" w:eastAsia="微软雅黑" w:hint="eastAsia"/>
                <w:b/>
                <w:sz w:val="21"/>
              </w:rPr>
            </w:pPr>
            <w:r>
              <w:rPr>
                <w:rFonts w:ascii="微软雅黑" w:eastAsia="微软雅黑" w:hint="eastAsia"/>
                <w:b/>
                <w:sz w:val="21"/>
              </w:rPr>
              <w:t>持续植物人状态</w:t>
            </w:r>
          </w:p>
        </w:tc>
        <w:tc>
          <w:tcPr>
            <w:tcW w:w="7573" w:type="dxa"/>
          </w:tcPr>
          <w:p>
            <w:pPr>
              <w:pStyle w:val="TableParagraph"/>
              <w:spacing w:line="278" w:lineRule="auto" w:before="101"/>
              <w:ind w:right="198"/>
              <w:rPr>
                <w:sz w:val="21"/>
              </w:rPr>
            </w:pPr>
            <w:r>
              <w:rPr>
                <w:spacing w:val="-3"/>
                <w:sz w:val="21"/>
              </w:rPr>
              <w:t>指由于严重颅脑外伤造成大脑和</w:t>
            </w:r>
            <w:r>
              <w:rPr>
                <w:w w:val="95"/>
                <w:sz w:val="21"/>
              </w:rPr>
              <w:t>/</w:t>
            </w:r>
            <w:r>
              <w:rPr>
                <w:spacing w:val="-8"/>
                <w:sz w:val="21"/>
              </w:rPr>
              <w:t>或者脑干严重损害，导致完全永久性的对自身</w:t>
            </w:r>
            <w:r>
              <w:rPr>
                <w:spacing w:val="-10"/>
                <w:sz w:val="21"/>
              </w:rPr>
              <w:t>和环境的意识丧失和中枢神经系统功能丧失，仅残存植物神经功能的疾病状态。诊断必须明确并且具有严重颅脑外伤和脑损害的证据。植物人状态必须持续 </w:t>
            </w:r>
            <w:r>
              <w:rPr>
                <w:spacing w:val="-4"/>
                <w:sz w:val="21"/>
              </w:rPr>
              <w:t>30 </w:t>
            </w:r>
            <w:r>
              <w:rPr>
                <w:spacing w:val="-1"/>
                <w:sz w:val="21"/>
              </w:rPr>
              <w:t>天以上。</w:t>
            </w:r>
          </w:p>
        </w:tc>
      </w:tr>
      <w:tr>
        <w:trPr>
          <w:trHeight w:val="1528" w:hRule="atLeast"/>
        </w:trPr>
        <w:tc>
          <w:tcPr>
            <w:tcW w:w="1017" w:type="dxa"/>
          </w:tcPr>
          <w:p>
            <w:pPr>
              <w:pStyle w:val="TableParagraph"/>
              <w:spacing w:before="38"/>
              <w:ind w:left="168" w:right="148"/>
              <w:jc w:val="center"/>
              <w:rPr>
                <w:rFonts w:ascii="微软雅黑"/>
                <w:b/>
                <w:sz w:val="21"/>
              </w:rPr>
            </w:pPr>
            <w:r>
              <w:rPr>
                <w:rFonts w:ascii="微软雅黑"/>
                <w:b/>
                <w:sz w:val="21"/>
              </w:rPr>
              <w:t>9.3.29</w:t>
            </w:r>
          </w:p>
        </w:tc>
        <w:tc>
          <w:tcPr>
            <w:tcW w:w="1630" w:type="dxa"/>
          </w:tcPr>
          <w:p>
            <w:pPr>
              <w:pStyle w:val="TableParagraph"/>
              <w:spacing w:before="38"/>
              <w:ind w:left="176"/>
              <w:rPr>
                <w:rFonts w:ascii="微软雅黑" w:eastAsia="微软雅黑" w:hint="eastAsia"/>
                <w:b/>
                <w:sz w:val="21"/>
              </w:rPr>
            </w:pPr>
            <w:r>
              <w:rPr>
                <w:rFonts w:ascii="微软雅黑" w:eastAsia="微软雅黑" w:hint="eastAsia"/>
                <w:b/>
                <w:sz w:val="21"/>
              </w:rPr>
              <w:t>严重克雅氏症</w:t>
            </w:r>
          </w:p>
        </w:tc>
        <w:tc>
          <w:tcPr>
            <w:tcW w:w="7573" w:type="dxa"/>
          </w:tcPr>
          <w:p>
            <w:pPr>
              <w:pStyle w:val="TableParagraph"/>
              <w:spacing w:line="280" w:lineRule="auto" w:before="101"/>
              <w:ind w:right="305"/>
              <w:jc w:val="both"/>
              <w:rPr>
                <w:sz w:val="21"/>
              </w:rPr>
            </w:pPr>
            <w:r>
              <w:rPr>
                <w:spacing w:val="-3"/>
                <w:sz w:val="21"/>
              </w:rPr>
              <w:t>是一种传染性海绵状脑病，临床表现为快速进行性痴呆、肌阵挛和特征性脑电</w:t>
            </w:r>
            <w:r>
              <w:rPr>
                <w:spacing w:val="-5"/>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5"/>
                <w:sz w:val="21"/>
              </w:rPr>
              <w:t>诊断标准明确诊断，并且自主Th</w:t>
            </w:r>
            <w:r>
              <w:rPr>
                <w:spacing w:val="-3"/>
                <w:sz w:val="21"/>
              </w:rPr>
              <w:t>活能力完全丧失，无法独立完成六项基本日常</w:t>
            </w:r>
            <w:r>
              <w:rPr>
                <w:sz w:val="21"/>
              </w:rPr>
              <w:t>Th</w:t>
            </w:r>
            <w:r>
              <w:rPr>
                <w:spacing w:val="-3"/>
                <w:sz w:val="21"/>
              </w:rPr>
              <w:t>活活动中的三项或者三项以上。</w:t>
            </w:r>
          </w:p>
        </w:tc>
      </w:tr>
      <w:tr>
        <w:trPr>
          <w:trHeight w:val="1847" w:hRule="atLeast"/>
        </w:trPr>
        <w:tc>
          <w:tcPr>
            <w:tcW w:w="1017" w:type="dxa"/>
          </w:tcPr>
          <w:p>
            <w:pPr>
              <w:pStyle w:val="TableParagraph"/>
              <w:spacing w:before="37"/>
              <w:ind w:left="168" w:right="148"/>
              <w:jc w:val="center"/>
              <w:rPr>
                <w:rFonts w:ascii="微软雅黑"/>
                <w:b/>
                <w:sz w:val="21"/>
              </w:rPr>
            </w:pPr>
            <w:r>
              <w:rPr>
                <w:rFonts w:ascii="微软雅黑"/>
                <w:b/>
                <w:sz w:val="21"/>
              </w:rPr>
              <w:t>9.3.30</w:t>
            </w:r>
          </w:p>
        </w:tc>
        <w:tc>
          <w:tcPr>
            <w:tcW w:w="1630" w:type="dxa"/>
          </w:tcPr>
          <w:p>
            <w:pPr>
              <w:pStyle w:val="TableParagraph"/>
              <w:spacing w:line="213" w:lineRule="auto" w:before="77"/>
              <w:ind w:left="176" w:right="105"/>
              <w:rPr>
                <w:rFonts w:ascii="微软雅黑" w:eastAsia="微软雅黑" w:hint="eastAsia"/>
                <w:b/>
                <w:sz w:val="21"/>
              </w:rPr>
            </w:pPr>
            <w:r>
              <w:rPr>
                <w:rFonts w:ascii="微软雅黑" w:eastAsia="微软雅黑" w:hint="eastAsia"/>
                <w:b/>
                <w:sz w:val="21"/>
              </w:rPr>
              <w:t>严重脊髓灰质炎</w:t>
            </w:r>
          </w:p>
        </w:tc>
        <w:tc>
          <w:tcPr>
            <w:tcW w:w="7573" w:type="dxa"/>
          </w:tcPr>
          <w:p>
            <w:pPr>
              <w:pStyle w:val="TableParagraph"/>
              <w:spacing w:line="280" w:lineRule="auto" w:before="100"/>
              <w:ind w:right="305"/>
              <w:jc w:val="both"/>
              <w:rPr>
                <w:sz w:val="21"/>
              </w:rPr>
            </w:pPr>
            <w:r>
              <w:rPr>
                <w:spacing w:val="-3"/>
                <w:sz w:val="21"/>
              </w:rPr>
              <w:t>是由于脊髓灰质炎病毒感染所致的瘫痪性疾病，临床表现为运动功能损害或者呼吸无力。脊髓灰质炎必须明确诊断，并且脊髓灰质炎造成的神经系统功能损害导致一肢或者一肢以上肢体机能永久完全丧失。肢体机能永久完全丧失，指</w:t>
            </w:r>
            <w:r>
              <w:rPr>
                <w:spacing w:val="-7"/>
                <w:sz w:val="21"/>
              </w:rPr>
              <w:t>疾病确诊 </w:t>
            </w:r>
            <w:r>
              <w:rPr>
                <w:sz w:val="21"/>
              </w:rPr>
              <w:t>180</w:t>
            </w:r>
            <w:r>
              <w:rPr>
                <w:spacing w:val="-8"/>
                <w:sz w:val="21"/>
              </w:rPr>
              <w:t> 天后，每肢三大关节中的两大关节仍然完全僵硬，或者不能随意</w:t>
            </w:r>
            <w:r>
              <w:rPr>
                <w:spacing w:val="-6"/>
                <w:sz w:val="21"/>
              </w:rPr>
              <w:t>识活动。</w:t>
            </w:r>
          </w:p>
        </w:tc>
      </w:tr>
      <w:tr>
        <w:trPr>
          <w:trHeight w:val="2004" w:hRule="atLeast"/>
        </w:trPr>
        <w:tc>
          <w:tcPr>
            <w:tcW w:w="1017" w:type="dxa"/>
          </w:tcPr>
          <w:p>
            <w:pPr>
              <w:pStyle w:val="TableParagraph"/>
              <w:spacing w:before="37"/>
              <w:ind w:left="155" w:right="158"/>
              <w:jc w:val="center"/>
              <w:rPr>
                <w:rFonts w:ascii="微软雅黑"/>
                <w:b/>
                <w:sz w:val="21"/>
              </w:rPr>
            </w:pPr>
            <w:r>
              <w:rPr>
                <w:rFonts w:ascii="微软雅黑"/>
                <w:b/>
                <w:sz w:val="21"/>
              </w:rPr>
              <w:t>9.3.31</w:t>
            </w:r>
          </w:p>
        </w:tc>
        <w:tc>
          <w:tcPr>
            <w:tcW w:w="1630" w:type="dxa"/>
          </w:tcPr>
          <w:p>
            <w:pPr>
              <w:pStyle w:val="TableParagraph"/>
              <w:spacing w:line="213" w:lineRule="auto" w:before="77"/>
              <w:ind w:left="176" w:right="105"/>
              <w:rPr>
                <w:rFonts w:ascii="微软雅黑" w:eastAsia="微软雅黑" w:hint="eastAsia"/>
                <w:b/>
                <w:sz w:val="21"/>
              </w:rPr>
            </w:pPr>
            <w:r>
              <w:rPr>
                <w:rFonts w:ascii="微软雅黑" w:eastAsia="微软雅黑" w:hint="eastAsia"/>
                <w:b/>
                <w:sz w:val="21"/>
              </w:rPr>
              <w:t>严重肌营养不良</w:t>
            </w:r>
          </w:p>
        </w:tc>
        <w:tc>
          <w:tcPr>
            <w:tcW w:w="7573" w:type="dxa"/>
          </w:tcPr>
          <w:p>
            <w:pPr>
              <w:pStyle w:val="TableParagraph"/>
              <w:spacing w:line="280" w:lineRule="auto" w:before="100"/>
              <w:ind w:right="306"/>
              <w:rPr>
                <w:sz w:val="21"/>
              </w:rPr>
            </w:pPr>
            <w:r>
              <w:rPr>
                <w:sz w:val="21"/>
              </w:rPr>
              <w:t>指一组原发于肌肉的遗传性疾病，临床表现为与神经系统无关的肌肉无力和肌肉萎缩。须满足下列全部条件：</w:t>
            </w:r>
          </w:p>
          <w:p>
            <w:pPr>
              <w:pStyle w:val="TableParagraph"/>
              <w:numPr>
                <w:ilvl w:val="0"/>
                <w:numId w:val="53"/>
              </w:numPr>
              <w:tabs>
                <w:tab w:pos="732" w:val="left" w:leader="none"/>
              </w:tabs>
              <w:spacing w:line="240" w:lineRule="auto" w:before="85" w:after="0"/>
              <w:ind w:left="731" w:right="0" w:hanging="624"/>
              <w:jc w:val="left"/>
              <w:rPr>
                <w:sz w:val="21"/>
              </w:rPr>
            </w:pPr>
            <w:r>
              <w:rPr>
                <w:spacing w:val="-7"/>
                <w:sz w:val="21"/>
              </w:rPr>
              <w:t>肌肉组织活检结果满足肌营养不良症的肌肉细胞变性、坏死等阳性改变；</w:t>
            </w:r>
          </w:p>
          <w:p>
            <w:pPr>
              <w:pStyle w:val="TableParagraph"/>
              <w:numPr>
                <w:ilvl w:val="0"/>
                <w:numId w:val="53"/>
              </w:numPr>
              <w:tabs>
                <w:tab w:pos="732" w:val="left" w:leader="none"/>
              </w:tabs>
              <w:spacing w:line="280" w:lineRule="auto" w:before="123" w:after="0"/>
              <w:ind w:left="731" w:right="303"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1927" w:hRule="atLeast"/>
        </w:trPr>
        <w:tc>
          <w:tcPr>
            <w:tcW w:w="1017" w:type="dxa"/>
          </w:tcPr>
          <w:p>
            <w:pPr>
              <w:pStyle w:val="TableParagraph"/>
              <w:spacing w:before="37"/>
              <w:ind w:left="168" w:right="150"/>
              <w:jc w:val="center"/>
              <w:rPr>
                <w:rFonts w:ascii="微软雅黑"/>
                <w:b/>
                <w:sz w:val="21"/>
              </w:rPr>
            </w:pPr>
            <w:r>
              <w:rPr>
                <w:rFonts w:ascii="微软雅黑"/>
                <w:b/>
                <w:sz w:val="21"/>
              </w:rPr>
              <w:t>9.3.32</w:t>
            </w:r>
          </w:p>
        </w:tc>
        <w:tc>
          <w:tcPr>
            <w:tcW w:w="1630" w:type="dxa"/>
          </w:tcPr>
          <w:p>
            <w:pPr>
              <w:pStyle w:val="TableParagraph"/>
              <w:spacing w:line="211" w:lineRule="auto" w:before="81"/>
              <w:ind w:left="176" w:right="105"/>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573" w:type="dxa"/>
          </w:tcPr>
          <w:p>
            <w:pPr>
              <w:pStyle w:val="TableParagraph"/>
              <w:spacing w:line="280" w:lineRule="auto" w:before="100"/>
              <w:ind w:right="306"/>
              <w:jc w:val="both"/>
              <w:rPr>
                <w:sz w:val="21"/>
              </w:rPr>
            </w:pPr>
            <w:r>
              <w:rPr>
                <w:sz w:val="21"/>
              </w:rPr>
              <w:t>重大器官移植术，指因相应器官功能衰竭，已经实际实施了肾脏、肝脏、心脏或者肺脏的异体移植手术。</w:t>
            </w:r>
          </w:p>
          <w:p>
            <w:pPr>
              <w:pStyle w:val="TableParagraph"/>
              <w:spacing w:line="280" w:lineRule="auto" w:before="85"/>
              <w:ind w:right="306"/>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07" w:hRule="atLeast"/>
        </w:trPr>
        <w:tc>
          <w:tcPr>
            <w:tcW w:w="1017" w:type="dxa"/>
          </w:tcPr>
          <w:p>
            <w:pPr>
              <w:pStyle w:val="TableParagraph"/>
              <w:spacing w:before="37"/>
              <w:ind w:left="168" w:right="149"/>
              <w:jc w:val="center"/>
              <w:rPr>
                <w:rFonts w:ascii="微软雅黑"/>
                <w:b/>
                <w:sz w:val="21"/>
              </w:rPr>
            </w:pPr>
            <w:r>
              <w:rPr>
                <w:rFonts w:ascii="微软雅黑"/>
                <w:b/>
                <w:sz w:val="21"/>
              </w:rPr>
              <w:t>9.3.33</w:t>
            </w:r>
          </w:p>
        </w:tc>
        <w:tc>
          <w:tcPr>
            <w:tcW w:w="1630" w:type="dxa"/>
          </w:tcPr>
          <w:p>
            <w:pPr>
              <w:pStyle w:val="TableParagraph"/>
              <w:spacing w:line="213" w:lineRule="auto" w:before="77"/>
              <w:ind w:left="176" w:right="105"/>
              <w:rPr>
                <w:rFonts w:ascii="微软雅黑" w:eastAsia="微软雅黑" w:hint="eastAsia"/>
                <w:b/>
                <w:sz w:val="21"/>
              </w:rPr>
            </w:pPr>
            <w:r>
              <w:rPr>
                <w:rFonts w:ascii="微软雅黑" w:eastAsia="微软雅黑" w:hint="eastAsia"/>
                <w:b/>
                <w:sz w:val="21"/>
              </w:rPr>
              <w:t>自体造血干细胞移植术</w:t>
            </w:r>
          </w:p>
        </w:tc>
        <w:tc>
          <w:tcPr>
            <w:tcW w:w="7573" w:type="dxa"/>
          </w:tcPr>
          <w:p>
            <w:pPr>
              <w:pStyle w:val="TableParagraph"/>
              <w:spacing w:line="280" w:lineRule="auto" w:before="100"/>
              <w:ind w:right="306"/>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1" w:hRule="atLeast"/>
        </w:trPr>
        <w:tc>
          <w:tcPr>
            <w:tcW w:w="1017" w:type="dxa"/>
          </w:tcPr>
          <w:p>
            <w:pPr>
              <w:pStyle w:val="TableParagraph"/>
              <w:spacing w:before="37"/>
              <w:ind w:left="168" w:right="147"/>
              <w:jc w:val="center"/>
              <w:rPr>
                <w:rFonts w:ascii="微软雅黑"/>
                <w:b/>
                <w:sz w:val="21"/>
              </w:rPr>
            </w:pPr>
            <w:r>
              <w:rPr>
                <w:rFonts w:ascii="微软雅黑"/>
                <w:b/>
                <w:sz w:val="21"/>
              </w:rPr>
              <w:t>9.3.34</w:t>
            </w:r>
          </w:p>
        </w:tc>
        <w:tc>
          <w:tcPr>
            <w:tcW w:w="1630" w:type="dxa"/>
          </w:tcPr>
          <w:p>
            <w:pPr>
              <w:pStyle w:val="TableParagraph"/>
              <w:spacing w:before="37"/>
              <w:ind w:left="176"/>
              <w:rPr>
                <w:rFonts w:ascii="微软雅黑" w:eastAsia="微软雅黑" w:hint="eastAsia"/>
                <w:b/>
                <w:sz w:val="21"/>
              </w:rPr>
            </w:pPr>
            <w:r>
              <w:rPr>
                <w:rFonts w:ascii="微软雅黑" w:eastAsia="微软雅黑" w:hint="eastAsia"/>
                <w:b/>
                <w:sz w:val="21"/>
              </w:rPr>
              <w:t>终末期肺病</w:t>
            </w:r>
          </w:p>
        </w:tc>
        <w:tc>
          <w:tcPr>
            <w:tcW w:w="7573" w:type="dxa"/>
          </w:tcPr>
          <w:p>
            <w:pPr>
              <w:pStyle w:val="TableParagraph"/>
              <w:spacing w:before="100"/>
              <w:rPr>
                <w:sz w:val="21"/>
              </w:rPr>
            </w:pPr>
            <w:r>
              <w:rPr>
                <w:sz w:val="21"/>
              </w:rPr>
              <w:t>指因患有终末期肺病而出现慢性呼吸功能衰竭。须满足下列全部条件：</w:t>
            </w:r>
          </w:p>
          <w:p>
            <w:pPr>
              <w:pStyle w:val="TableParagraph"/>
              <w:numPr>
                <w:ilvl w:val="0"/>
                <w:numId w:val="54"/>
              </w:numPr>
              <w:tabs>
                <w:tab w:pos="732" w:val="left" w:leader="none"/>
              </w:tabs>
              <w:spacing w:line="240" w:lineRule="auto" w:before="123" w:after="0"/>
              <w:ind w:left="731"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54"/>
              </w:numPr>
              <w:tabs>
                <w:tab w:pos="732" w:val="left" w:leader="none"/>
              </w:tabs>
              <w:spacing w:line="240" w:lineRule="auto" w:before="123" w:after="0"/>
              <w:ind w:left="731" w:right="0" w:hanging="624"/>
              <w:jc w:val="left"/>
              <w:rPr>
                <w:sz w:val="21"/>
              </w:rPr>
            </w:pPr>
            <w:r>
              <w:rPr>
                <w:spacing w:val="-3"/>
                <w:sz w:val="21"/>
              </w:rPr>
              <w:t>因缺氧必须广泛而持续地进行输氧治疗；</w:t>
            </w:r>
          </w:p>
          <w:p>
            <w:pPr>
              <w:pStyle w:val="TableParagraph"/>
              <w:numPr>
                <w:ilvl w:val="0"/>
                <w:numId w:val="54"/>
              </w:numPr>
              <w:tabs>
                <w:tab w:pos="732" w:val="left" w:leader="none"/>
              </w:tabs>
              <w:spacing w:line="240" w:lineRule="auto" w:before="123" w:after="0"/>
              <w:ind w:left="731"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044" w:hRule="atLeast"/>
        </w:trPr>
        <w:tc>
          <w:tcPr>
            <w:tcW w:w="1017" w:type="dxa"/>
          </w:tcPr>
          <w:p>
            <w:pPr>
              <w:pStyle w:val="TableParagraph"/>
              <w:spacing w:before="37"/>
              <w:ind w:left="168" w:right="148"/>
              <w:jc w:val="center"/>
              <w:rPr>
                <w:rFonts w:ascii="微软雅黑"/>
                <w:b/>
                <w:sz w:val="21"/>
              </w:rPr>
            </w:pPr>
            <w:r>
              <w:rPr>
                <w:rFonts w:ascii="微软雅黑"/>
                <w:b/>
                <w:sz w:val="21"/>
              </w:rPr>
              <w:t>9.3.35</w:t>
            </w:r>
          </w:p>
        </w:tc>
        <w:tc>
          <w:tcPr>
            <w:tcW w:w="1630" w:type="dxa"/>
          </w:tcPr>
          <w:p>
            <w:pPr>
              <w:pStyle w:val="TableParagraph"/>
              <w:spacing w:line="213" w:lineRule="auto" w:before="77"/>
              <w:ind w:left="176" w:right="105"/>
              <w:rPr>
                <w:rFonts w:ascii="微软雅黑" w:eastAsia="微软雅黑" w:hint="eastAsia"/>
                <w:b/>
                <w:sz w:val="21"/>
              </w:rPr>
            </w:pPr>
            <w:r>
              <w:rPr>
                <w:rFonts w:ascii="微软雅黑" w:eastAsia="微软雅黑" w:hint="eastAsia"/>
                <w:b/>
                <w:sz w:val="21"/>
              </w:rPr>
              <w:t>肺泡蛋白质沉积症</w:t>
            </w:r>
          </w:p>
        </w:tc>
        <w:tc>
          <w:tcPr>
            <w:tcW w:w="7573" w:type="dxa"/>
          </w:tcPr>
          <w:p>
            <w:pPr>
              <w:pStyle w:val="TableParagraph"/>
              <w:spacing w:before="100"/>
              <w:rPr>
                <w:sz w:val="21"/>
              </w:rPr>
            </w:pPr>
            <w:r>
              <w:rPr>
                <w:spacing w:val="-6"/>
                <w:sz w:val="21"/>
              </w:rPr>
              <w:t>指肺泡和细支气管腔内充满不可溶性富磷脂蛋白的疾病，胸部 </w:t>
            </w:r>
            <w:r>
              <w:rPr>
                <w:w w:val="130"/>
                <w:sz w:val="21"/>
              </w:rPr>
              <w:t>X</w:t>
            </w:r>
            <w:r>
              <w:rPr>
                <w:spacing w:val="-54"/>
                <w:w w:val="130"/>
                <w:sz w:val="21"/>
              </w:rPr>
              <w:t> </w:t>
            </w:r>
            <w:r>
              <w:rPr>
                <w:spacing w:val="-3"/>
                <w:sz w:val="21"/>
              </w:rPr>
              <w:t>线呈双肺弥漫</w:t>
            </w:r>
          </w:p>
          <w:p>
            <w:pPr>
              <w:pStyle w:val="TableParagraph"/>
              <w:spacing w:line="320" w:lineRule="atLeast" w:before="1"/>
              <w:ind w:right="305"/>
              <w:rPr>
                <w:sz w:val="21"/>
              </w:rPr>
            </w:pPr>
            <w:r>
              <w:rPr>
                <w:spacing w:val="-5"/>
                <w:sz w:val="21"/>
              </w:rPr>
              <w:t>性肺部磨玻璃影，病理学检查肺泡内充满有过碘酸雪夫</w:t>
            </w:r>
            <w:r>
              <w:rPr>
                <w:spacing w:val="-4"/>
                <w:sz w:val="21"/>
              </w:rPr>
              <w:t>（PAS）</w:t>
            </w:r>
            <w:r>
              <w:rPr>
                <w:spacing w:val="-3"/>
                <w:sz w:val="21"/>
              </w:rPr>
              <w:t>染色阳性的蛋 白样物质，并且接受了肺灌洗治疗。</w:t>
            </w:r>
          </w:p>
        </w:tc>
      </w:tr>
    </w:tbl>
    <w:p>
      <w:pPr>
        <w:spacing w:after="0" w:line="320" w:lineRule="atLeast"/>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665"/>
        <w:gridCol w:w="7433"/>
      </w:tblGrid>
      <w:tr>
        <w:trPr>
          <w:trHeight w:val="2315" w:hRule="atLeast"/>
        </w:trPr>
        <w:tc>
          <w:tcPr>
            <w:tcW w:w="1017" w:type="dxa"/>
          </w:tcPr>
          <w:p>
            <w:pPr>
              <w:pStyle w:val="TableParagraph"/>
              <w:spacing w:line="241" w:lineRule="exact"/>
              <w:ind w:left="168" w:right="147"/>
              <w:jc w:val="center"/>
              <w:rPr>
                <w:rFonts w:ascii="微软雅黑"/>
                <w:b/>
                <w:sz w:val="21"/>
              </w:rPr>
            </w:pPr>
            <w:r>
              <w:rPr>
                <w:rFonts w:ascii="微软雅黑"/>
                <w:b/>
                <w:sz w:val="21"/>
              </w:rPr>
              <w:t>9.3.36</w:t>
            </w:r>
          </w:p>
        </w:tc>
        <w:tc>
          <w:tcPr>
            <w:tcW w:w="1665" w:type="dxa"/>
          </w:tcPr>
          <w:p>
            <w:pPr>
              <w:pStyle w:val="TableParagraph"/>
              <w:spacing w:line="241" w:lineRule="exact"/>
              <w:ind w:left="176"/>
              <w:rPr>
                <w:rFonts w:ascii="微软雅黑" w:eastAsia="微软雅黑" w:hint="eastAsia"/>
                <w:b/>
                <w:sz w:val="21"/>
              </w:rPr>
            </w:pPr>
            <w:r>
              <w:rPr>
                <w:rFonts w:ascii="微软雅黑" w:eastAsia="微软雅黑" w:hint="eastAsia"/>
                <w:b/>
                <w:sz w:val="21"/>
              </w:rPr>
              <w:t>严重哮喘</w:t>
            </w:r>
          </w:p>
        </w:tc>
        <w:tc>
          <w:tcPr>
            <w:tcW w:w="7433" w:type="dxa"/>
          </w:tcPr>
          <w:p>
            <w:pPr>
              <w:pStyle w:val="TableParagraph"/>
              <w:spacing w:line="215" w:lineRule="exact"/>
              <w:ind w:left="71"/>
              <w:rPr>
                <w:sz w:val="21"/>
              </w:rPr>
            </w:pPr>
            <w:r>
              <w:rPr>
                <w:sz w:val="21"/>
              </w:rPr>
              <w:t>必须在首次确诊严重哮喘之日的前两年内曾发Th哮喘持续状态，并满足下列两</w:t>
            </w:r>
          </w:p>
          <w:p>
            <w:pPr>
              <w:pStyle w:val="TableParagraph"/>
              <w:spacing w:before="46"/>
              <w:ind w:left="71"/>
              <w:rPr>
                <w:sz w:val="21"/>
              </w:rPr>
            </w:pPr>
            <w:r>
              <w:rPr>
                <w:sz w:val="21"/>
              </w:rPr>
              <w:t>项或者两项以上条件：</w:t>
            </w:r>
          </w:p>
          <w:p>
            <w:pPr>
              <w:pStyle w:val="TableParagraph"/>
              <w:numPr>
                <w:ilvl w:val="0"/>
                <w:numId w:val="55"/>
              </w:numPr>
              <w:tabs>
                <w:tab w:pos="697" w:val="left" w:leader="none"/>
              </w:tabs>
              <w:spacing w:line="240" w:lineRule="auto" w:before="121" w:after="0"/>
              <w:ind w:left="696" w:right="0" w:hanging="624"/>
              <w:jc w:val="left"/>
              <w:rPr>
                <w:sz w:val="21"/>
              </w:rPr>
            </w:pPr>
            <w:r>
              <w:rPr>
                <w:spacing w:val="-3"/>
                <w:sz w:val="21"/>
              </w:rPr>
              <w:t>运动耐受力永久并持续地减少，并且轻微的运动能引起气促；</w:t>
            </w:r>
          </w:p>
          <w:p>
            <w:pPr>
              <w:pStyle w:val="TableParagraph"/>
              <w:numPr>
                <w:ilvl w:val="0"/>
                <w:numId w:val="55"/>
              </w:numPr>
              <w:tabs>
                <w:tab w:pos="697" w:val="left" w:leader="none"/>
              </w:tabs>
              <w:spacing w:line="240" w:lineRule="auto" w:before="123" w:after="0"/>
              <w:ind w:left="696" w:right="0" w:hanging="624"/>
              <w:jc w:val="left"/>
              <w:rPr>
                <w:sz w:val="21"/>
              </w:rPr>
            </w:pPr>
            <w:r>
              <w:rPr>
                <w:spacing w:val="-3"/>
                <w:sz w:val="21"/>
              </w:rPr>
              <w:t>长期胸腔过度膨胀而导致胸腔畸形；</w:t>
            </w:r>
          </w:p>
          <w:p>
            <w:pPr>
              <w:pStyle w:val="TableParagraph"/>
              <w:numPr>
                <w:ilvl w:val="0"/>
                <w:numId w:val="55"/>
              </w:numPr>
              <w:tabs>
                <w:tab w:pos="697" w:val="left" w:leader="none"/>
              </w:tabs>
              <w:spacing w:line="240" w:lineRule="auto" w:before="122" w:after="0"/>
              <w:ind w:left="696" w:right="0" w:hanging="624"/>
              <w:jc w:val="left"/>
              <w:rPr>
                <w:sz w:val="21"/>
              </w:rPr>
            </w:pPr>
            <w:r>
              <w:rPr>
                <w:spacing w:val="-3"/>
                <w:sz w:val="21"/>
              </w:rPr>
              <w:t>在家及在静息状态下需要吸氧；</w:t>
            </w:r>
          </w:p>
          <w:p>
            <w:pPr>
              <w:pStyle w:val="TableParagraph"/>
              <w:numPr>
                <w:ilvl w:val="0"/>
                <w:numId w:val="55"/>
              </w:numPr>
              <w:tabs>
                <w:tab w:pos="697" w:val="left" w:leader="none"/>
              </w:tabs>
              <w:spacing w:line="240" w:lineRule="auto" w:before="120" w:after="0"/>
              <w:ind w:left="696"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530" w:hRule="atLeast"/>
        </w:trPr>
        <w:tc>
          <w:tcPr>
            <w:tcW w:w="1017" w:type="dxa"/>
          </w:tcPr>
          <w:p>
            <w:pPr>
              <w:pStyle w:val="TableParagraph"/>
              <w:spacing w:before="42"/>
              <w:ind w:left="168" w:right="148"/>
              <w:jc w:val="center"/>
              <w:rPr>
                <w:rFonts w:ascii="微软雅黑"/>
                <w:b/>
                <w:sz w:val="21"/>
              </w:rPr>
            </w:pPr>
            <w:r>
              <w:rPr>
                <w:rFonts w:ascii="微软雅黑"/>
                <w:b/>
                <w:sz w:val="21"/>
              </w:rPr>
              <w:t>9.3.37</w:t>
            </w:r>
          </w:p>
        </w:tc>
        <w:tc>
          <w:tcPr>
            <w:tcW w:w="1665" w:type="dxa"/>
          </w:tcPr>
          <w:p>
            <w:pPr>
              <w:pStyle w:val="TableParagraph"/>
              <w:spacing w:line="342" w:lineRule="exact" w:before="42"/>
              <w:ind w:left="176"/>
              <w:rPr>
                <w:rFonts w:ascii="微软雅黑" w:eastAsia="微软雅黑" w:hint="eastAsia"/>
                <w:b/>
                <w:sz w:val="21"/>
              </w:rPr>
            </w:pPr>
            <w:r>
              <w:rPr>
                <w:rFonts w:ascii="微软雅黑" w:eastAsia="微软雅黑" w:hint="eastAsia"/>
                <w:b/>
                <w:sz w:val="21"/>
              </w:rPr>
              <w:t>终 末 期 肾 病 </w:t>
            </w:r>
          </w:p>
          <w:p>
            <w:pPr>
              <w:pStyle w:val="TableParagraph"/>
              <w:spacing w:line="211" w:lineRule="auto" w:before="23"/>
              <w:ind w:left="176" w:right="140"/>
              <w:jc w:val="both"/>
              <w:rPr>
                <w:rFonts w:ascii="微软雅黑" w:eastAsia="微软雅黑" w:hint="eastAsia"/>
                <w:b/>
                <w:sz w:val="21"/>
              </w:rPr>
            </w:pPr>
            <w:r>
              <w:rPr>
                <w:rFonts w:ascii="微软雅黑" w:eastAsia="微软雅黑" w:hint="eastAsia"/>
                <w:b/>
                <w:sz w:val="21"/>
              </w:rPr>
              <w:t>（或者称慢性肾功能衰竭尿毒症期）</w:t>
            </w:r>
          </w:p>
        </w:tc>
        <w:tc>
          <w:tcPr>
            <w:tcW w:w="7433" w:type="dxa"/>
          </w:tcPr>
          <w:p>
            <w:pPr>
              <w:pStyle w:val="TableParagraph"/>
              <w:spacing w:line="280" w:lineRule="auto" w:before="104"/>
              <w:ind w:left="71" w:right="203"/>
              <w:rPr>
                <w:sz w:val="21"/>
              </w:rPr>
            </w:pPr>
            <w:r>
              <w:rPr>
                <w:sz w:val="21"/>
              </w:rPr>
              <w:t>指双肾功能慢性不可逆性衰竭，达到尿毒症期，经诊断后已经进行了至少 90 天的规律性透析治疗或者实际接受了肾脏移植手术。</w:t>
            </w:r>
          </w:p>
        </w:tc>
      </w:tr>
      <w:tr>
        <w:trPr>
          <w:trHeight w:val="2161" w:hRule="atLeast"/>
        </w:trPr>
        <w:tc>
          <w:tcPr>
            <w:tcW w:w="1017" w:type="dxa"/>
          </w:tcPr>
          <w:p>
            <w:pPr>
              <w:pStyle w:val="TableParagraph"/>
              <w:spacing w:before="40"/>
              <w:ind w:left="168" w:right="145"/>
              <w:jc w:val="center"/>
              <w:rPr>
                <w:rFonts w:ascii="微软雅黑"/>
                <w:b/>
                <w:sz w:val="21"/>
              </w:rPr>
            </w:pPr>
            <w:r>
              <w:rPr>
                <w:rFonts w:ascii="微软雅黑"/>
                <w:b/>
                <w:sz w:val="21"/>
              </w:rPr>
              <w:t>9.3.38</w:t>
            </w:r>
          </w:p>
        </w:tc>
        <w:tc>
          <w:tcPr>
            <w:tcW w:w="1665" w:type="dxa"/>
          </w:tcPr>
          <w:p>
            <w:pPr>
              <w:pStyle w:val="TableParagraph"/>
              <w:spacing w:before="40"/>
              <w:ind w:left="176"/>
              <w:rPr>
                <w:rFonts w:ascii="微软雅黑" w:eastAsia="微软雅黑" w:hint="eastAsia"/>
                <w:b/>
                <w:sz w:val="21"/>
              </w:rPr>
            </w:pPr>
            <w:r>
              <w:rPr>
                <w:rFonts w:ascii="微软雅黑" w:eastAsia="微软雅黑" w:hint="eastAsia"/>
                <w:b/>
                <w:sz w:val="21"/>
              </w:rPr>
              <w:t>肾髓质囊性病</w:t>
            </w:r>
          </w:p>
        </w:tc>
        <w:tc>
          <w:tcPr>
            <w:tcW w:w="7433" w:type="dxa"/>
          </w:tcPr>
          <w:p>
            <w:pPr>
              <w:pStyle w:val="TableParagraph"/>
              <w:spacing w:before="103"/>
              <w:ind w:left="71"/>
              <w:rPr>
                <w:sz w:val="21"/>
              </w:rPr>
            </w:pPr>
            <w:r>
              <w:rPr>
                <w:sz w:val="21"/>
              </w:rPr>
              <w:t>肾髓质囊性病的诊断须符合下列全部条件：</w:t>
            </w:r>
          </w:p>
          <w:p>
            <w:pPr>
              <w:pStyle w:val="TableParagraph"/>
              <w:numPr>
                <w:ilvl w:val="0"/>
                <w:numId w:val="56"/>
              </w:numPr>
              <w:tabs>
                <w:tab w:pos="697" w:val="left" w:leader="none"/>
              </w:tabs>
              <w:spacing w:line="240" w:lineRule="auto" w:before="124" w:after="0"/>
              <w:ind w:left="696" w:right="0" w:hanging="624"/>
              <w:jc w:val="left"/>
              <w:rPr>
                <w:sz w:val="21"/>
              </w:rPr>
            </w:pPr>
            <w:r>
              <w:rPr>
                <w:spacing w:val="-3"/>
                <w:sz w:val="21"/>
              </w:rPr>
              <w:t>肾髓质有囊肿、肾小管萎缩及间质纤维化等病理改变；</w:t>
            </w:r>
          </w:p>
          <w:p>
            <w:pPr>
              <w:pStyle w:val="TableParagraph"/>
              <w:numPr>
                <w:ilvl w:val="0"/>
                <w:numId w:val="56"/>
              </w:numPr>
              <w:tabs>
                <w:tab w:pos="697" w:val="left" w:leader="none"/>
              </w:tabs>
              <w:spacing w:line="240" w:lineRule="auto" w:before="121" w:after="0"/>
              <w:ind w:left="696" w:right="0" w:hanging="624"/>
              <w:jc w:val="left"/>
              <w:rPr>
                <w:sz w:val="21"/>
              </w:rPr>
            </w:pPr>
            <w:r>
              <w:rPr>
                <w:spacing w:val="-3"/>
                <w:sz w:val="21"/>
              </w:rPr>
              <w:t>贫血、多尿及肾功能衰竭等临床表现；</w:t>
            </w:r>
          </w:p>
          <w:p>
            <w:pPr>
              <w:pStyle w:val="TableParagraph"/>
              <w:numPr>
                <w:ilvl w:val="0"/>
                <w:numId w:val="56"/>
              </w:numPr>
              <w:tabs>
                <w:tab w:pos="697" w:val="left" w:leader="none"/>
              </w:tabs>
              <w:spacing w:line="240" w:lineRule="auto" w:before="123" w:after="0"/>
              <w:ind w:left="696" w:right="0" w:hanging="624"/>
              <w:jc w:val="left"/>
              <w:rPr>
                <w:sz w:val="21"/>
              </w:rPr>
            </w:pPr>
            <w:r>
              <w:rPr>
                <w:spacing w:val="-3"/>
                <w:sz w:val="21"/>
              </w:rPr>
              <w:t>诊断须由肾组织活检确定。</w:t>
            </w:r>
          </w:p>
          <w:p>
            <w:pPr>
              <w:pStyle w:val="TableParagraph"/>
              <w:spacing w:before="123"/>
              <w:ind w:left="71"/>
              <w:rPr>
                <w:sz w:val="21"/>
              </w:rPr>
            </w:pPr>
            <w:r>
              <w:rPr>
                <w:sz w:val="21"/>
              </w:rPr>
              <w:t>单独或者良性肾囊肿不在保障范围内。</w:t>
            </w:r>
          </w:p>
        </w:tc>
      </w:tr>
      <w:tr>
        <w:trPr>
          <w:trHeight w:val="1206" w:hRule="atLeast"/>
        </w:trPr>
        <w:tc>
          <w:tcPr>
            <w:tcW w:w="1017" w:type="dxa"/>
          </w:tcPr>
          <w:p>
            <w:pPr>
              <w:pStyle w:val="TableParagraph"/>
              <w:spacing w:before="39"/>
              <w:ind w:left="168" w:right="147"/>
              <w:jc w:val="center"/>
              <w:rPr>
                <w:rFonts w:ascii="微软雅黑"/>
                <w:b/>
                <w:sz w:val="21"/>
              </w:rPr>
            </w:pPr>
            <w:r>
              <w:rPr>
                <w:rFonts w:ascii="微软雅黑"/>
                <w:b/>
                <w:sz w:val="21"/>
              </w:rPr>
              <w:t>9.3.39</w:t>
            </w:r>
          </w:p>
        </w:tc>
        <w:tc>
          <w:tcPr>
            <w:tcW w:w="1665" w:type="dxa"/>
          </w:tcPr>
          <w:p>
            <w:pPr>
              <w:pStyle w:val="TableParagraph"/>
              <w:spacing w:before="39"/>
              <w:ind w:left="176"/>
              <w:rPr>
                <w:rFonts w:ascii="微软雅黑" w:eastAsia="微软雅黑" w:hint="eastAsia"/>
                <w:b/>
                <w:sz w:val="21"/>
              </w:rPr>
            </w:pPr>
            <w:r>
              <w:rPr>
                <w:rFonts w:ascii="微软雅黑" w:eastAsia="微软雅黑" w:hint="eastAsia"/>
                <w:b/>
                <w:sz w:val="21"/>
              </w:rPr>
              <w:t>嗜铬细胞瘤</w:t>
            </w:r>
          </w:p>
        </w:tc>
        <w:tc>
          <w:tcPr>
            <w:tcW w:w="7433" w:type="dxa"/>
          </w:tcPr>
          <w:p>
            <w:pPr>
              <w:pStyle w:val="TableParagraph"/>
              <w:spacing w:line="280" w:lineRule="auto" w:before="102"/>
              <w:ind w:left="71" w:right="200"/>
              <w:jc w:val="both"/>
              <w:rPr>
                <w:sz w:val="21"/>
              </w:rPr>
            </w:pPr>
            <w:r>
              <w:rPr>
                <w:sz w:val="21"/>
              </w:rPr>
              <w:t>指肾上腺或者嗜铬外组织出现神经内分泌肿瘤，并分泌过多的儿茶酚胺类，实际实施了手术以切除肿瘤。嗜铬细胞瘤的诊断必须由我们认可医院的专科医Th 确定。</w:t>
            </w:r>
          </w:p>
        </w:tc>
      </w:tr>
      <w:tr>
        <w:trPr>
          <w:trHeight w:val="4238" w:hRule="atLeast"/>
        </w:trPr>
        <w:tc>
          <w:tcPr>
            <w:tcW w:w="1017" w:type="dxa"/>
          </w:tcPr>
          <w:p>
            <w:pPr>
              <w:pStyle w:val="TableParagraph"/>
              <w:spacing w:before="40"/>
              <w:ind w:left="168" w:right="146"/>
              <w:jc w:val="center"/>
              <w:rPr>
                <w:rFonts w:ascii="微软雅黑"/>
                <w:b/>
                <w:sz w:val="21"/>
              </w:rPr>
            </w:pPr>
            <w:r>
              <w:rPr>
                <w:rFonts w:ascii="微软雅黑"/>
                <w:b/>
                <w:sz w:val="21"/>
              </w:rPr>
              <w:t>9.3.40</w:t>
            </w:r>
          </w:p>
        </w:tc>
        <w:tc>
          <w:tcPr>
            <w:tcW w:w="1665" w:type="dxa"/>
          </w:tcPr>
          <w:p>
            <w:pPr>
              <w:pStyle w:val="TableParagraph"/>
              <w:spacing w:line="211" w:lineRule="auto" w:before="84"/>
              <w:ind w:left="176" w:right="140"/>
              <w:jc w:val="both"/>
              <w:rPr>
                <w:rFonts w:ascii="微软雅黑" w:eastAsia="微软雅黑" w:hint="eastAsia"/>
                <w:b/>
                <w:sz w:val="21"/>
              </w:rPr>
            </w:pPr>
            <w:r>
              <w:rPr>
                <w:rFonts w:ascii="微软雅黑" w:eastAsia="微软雅黑" w:hint="eastAsia"/>
                <w:b/>
                <w:sz w:val="21"/>
              </w:rPr>
              <w:t>特发性慢性肾上腺皮质功能减退</w:t>
            </w:r>
          </w:p>
        </w:tc>
        <w:tc>
          <w:tcPr>
            <w:tcW w:w="7433" w:type="dxa"/>
          </w:tcPr>
          <w:p>
            <w:pPr>
              <w:pStyle w:val="TableParagraph"/>
              <w:spacing w:line="280" w:lineRule="auto" w:before="103"/>
              <w:ind w:left="71" w:right="201"/>
              <w:rPr>
                <w:sz w:val="21"/>
              </w:rPr>
            </w:pPr>
            <w:r>
              <w:rPr>
                <w:sz w:val="21"/>
              </w:rPr>
              <w:t>指自身免疫性肾上腺炎导致肾上腺萎缩和慢性肾上腺皮质功能减退。必须满足下列全部条件：</w:t>
            </w:r>
          </w:p>
          <w:p>
            <w:pPr>
              <w:pStyle w:val="TableParagraph"/>
              <w:numPr>
                <w:ilvl w:val="0"/>
                <w:numId w:val="57"/>
              </w:numPr>
              <w:tabs>
                <w:tab w:pos="697" w:val="left" w:leader="none"/>
              </w:tabs>
              <w:spacing w:line="240" w:lineRule="auto" w:before="85" w:after="0"/>
              <w:ind w:left="696"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3"/>
              <w:ind w:left="703"/>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3"/>
              <w:ind w:left="1018" w:right="198" w:hanging="315"/>
              <w:rPr>
                <w:sz w:val="21"/>
              </w:rPr>
            </w:pPr>
            <w:r>
              <w:rPr>
                <w:spacing w:val="-7"/>
                <w:sz w:val="21"/>
              </w:rPr>
              <w:t>② 血浆肾素活性、血管紧张素Ⅱ和醛固酮测定，显示为原发性肾上腺皮</w:t>
            </w:r>
            <w:r>
              <w:rPr>
                <w:spacing w:val="-5"/>
                <w:sz w:val="21"/>
              </w:rPr>
              <w:t>质功能减退症；</w:t>
            </w:r>
          </w:p>
          <w:p>
            <w:pPr>
              <w:pStyle w:val="TableParagraph"/>
              <w:spacing w:line="280" w:lineRule="auto" w:before="84"/>
              <w:ind w:left="1018" w:right="198"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57"/>
              </w:numPr>
              <w:tabs>
                <w:tab w:pos="697" w:val="left" w:leader="none"/>
              </w:tabs>
              <w:spacing w:line="240" w:lineRule="auto" w:before="84" w:after="0"/>
              <w:ind w:left="696"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80" w:lineRule="auto" w:before="123"/>
              <w:ind w:left="71" w:right="200"/>
              <w:rPr>
                <w:sz w:val="21"/>
              </w:rPr>
            </w:pPr>
            <w:r>
              <w:rPr>
                <w:sz w:val="21"/>
              </w:rPr>
              <w:t>肾上腺结核、HIV 感染或者艾滋病、感染、肿瘤所致的原发性肾上腺皮质功能减退和继发性肾上腺皮质功能减退不在保障范围内。</w:t>
            </w:r>
          </w:p>
        </w:tc>
      </w:tr>
      <w:tr>
        <w:trPr>
          <w:trHeight w:val="2557" w:hRule="atLeast"/>
        </w:trPr>
        <w:tc>
          <w:tcPr>
            <w:tcW w:w="1017" w:type="dxa"/>
          </w:tcPr>
          <w:p>
            <w:pPr>
              <w:pStyle w:val="TableParagraph"/>
              <w:spacing w:before="38"/>
              <w:ind w:left="156" w:right="158"/>
              <w:jc w:val="center"/>
              <w:rPr>
                <w:rFonts w:ascii="微软雅黑"/>
                <w:b/>
                <w:sz w:val="21"/>
              </w:rPr>
            </w:pPr>
            <w:r>
              <w:rPr>
                <w:rFonts w:ascii="微软雅黑"/>
                <w:b/>
                <w:sz w:val="21"/>
              </w:rPr>
              <w:t>9.3.41</w:t>
            </w:r>
          </w:p>
        </w:tc>
        <w:tc>
          <w:tcPr>
            <w:tcW w:w="1665" w:type="dxa"/>
          </w:tcPr>
          <w:p>
            <w:pPr>
              <w:pStyle w:val="TableParagraph"/>
              <w:spacing w:line="213" w:lineRule="auto" w:before="78"/>
              <w:ind w:left="176" w:right="140"/>
              <w:rPr>
                <w:rFonts w:ascii="微软雅黑" w:eastAsia="微软雅黑" w:hint="eastAsia"/>
                <w:b/>
                <w:sz w:val="21"/>
              </w:rPr>
            </w:pPr>
            <w:r>
              <w:rPr>
                <w:rFonts w:ascii="微软雅黑" w:eastAsia="微软雅黑" w:hint="eastAsia"/>
                <w:b/>
                <w:sz w:val="21"/>
              </w:rPr>
              <w:t>慢性肝功能衰竭失代偿期</w:t>
            </w:r>
          </w:p>
        </w:tc>
        <w:tc>
          <w:tcPr>
            <w:tcW w:w="7433" w:type="dxa"/>
          </w:tcPr>
          <w:p>
            <w:pPr>
              <w:pStyle w:val="TableParagraph"/>
              <w:spacing w:before="101"/>
              <w:ind w:left="71"/>
              <w:rPr>
                <w:sz w:val="21"/>
              </w:rPr>
            </w:pPr>
            <w:r>
              <w:rPr>
                <w:sz w:val="21"/>
              </w:rPr>
              <w:t>指因慢性肝脏疾病导致肝功能衰竭。须满足下列全部条件：</w:t>
            </w:r>
          </w:p>
          <w:p>
            <w:pPr>
              <w:pStyle w:val="TableParagraph"/>
              <w:numPr>
                <w:ilvl w:val="0"/>
                <w:numId w:val="58"/>
              </w:numPr>
              <w:tabs>
                <w:tab w:pos="697" w:val="left" w:leader="none"/>
              </w:tabs>
              <w:spacing w:line="240" w:lineRule="auto" w:before="124" w:after="0"/>
              <w:ind w:left="696" w:right="0" w:hanging="624"/>
              <w:jc w:val="left"/>
              <w:rPr>
                <w:sz w:val="21"/>
              </w:rPr>
            </w:pPr>
            <w:r>
              <w:rPr>
                <w:spacing w:val="-2"/>
                <w:sz w:val="21"/>
              </w:rPr>
              <w:t>持续性黄疸；</w:t>
            </w:r>
          </w:p>
          <w:p>
            <w:pPr>
              <w:pStyle w:val="TableParagraph"/>
              <w:numPr>
                <w:ilvl w:val="0"/>
                <w:numId w:val="58"/>
              </w:numPr>
              <w:tabs>
                <w:tab w:pos="697" w:val="left" w:leader="none"/>
              </w:tabs>
              <w:spacing w:line="240" w:lineRule="auto" w:before="123" w:after="0"/>
              <w:ind w:left="696" w:right="0" w:hanging="624"/>
              <w:jc w:val="left"/>
              <w:rPr>
                <w:sz w:val="21"/>
              </w:rPr>
            </w:pPr>
            <w:r>
              <w:rPr>
                <w:sz w:val="21"/>
              </w:rPr>
              <w:t>腹水；</w:t>
            </w:r>
          </w:p>
          <w:p>
            <w:pPr>
              <w:pStyle w:val="TableParagraph"/>
              <w:numPr>
                <w:ilvl w:val="0"/>
                <w:numId w:val="58"/>
              </w:numPr>
              <w:tabs>
                <w:tab w:pos="697" w:val="left" w:leader="none"/>
              </w:tabs>
              <w:spacing w:line="240" w:lineRule="auto" w:before="123" w:after="0"/>
              <w:ind w:left="696" w:right="0" w:hanging="624"/>
              <w:jc w:val="left"/>
              <w:rPr>
                <w:sz w:val="21"/>
              </w:rPr>
            </w:pPr>
            <w:r>
              <w:rPr>
                <w:spacing w:val="-1"/>
                <w:sz w:val="21"/>
              </w:rPr>
              <w:t>肝性脑病；</w:t>
            </w:r>
          </w:p>
          <w:p>
            <w:pPr>
              <w:pStyle w:val="TableParagraph"/>
              <w:numPr>
                <w:ilvl w:val="0"/>
                <w:numId w:val="58"/>
              </w:numPr>
              <w:tabs>
                <w:tab w:pos="697" w:val="left" w:leader="none"/>
              </w:tabs>
              <w:spacing w:line="240" w:lineRule="auto" w:before="121" w:after="0"/>
              <w:ind w:left="696" w:right="0" w:hanging="624"/>
              <w:jc w:val="left"/>
              <w:rPr>
                <w:sz w:val="21"/>
              </w:rPr>
            </w:pPr>
            <w:r>
              <w:rPr>
                <w:spacing w:val="-3"/>
                <w:sz w:val="21"/>
              </w:rPr>
              <w:t>充血性脾肿大伴脾功能亢进或者食管胃底静脉曲张。</w:t>
            </w:r>
          </w:p>
          <w:p>
            <w:pPr>
              <w:pStyle w:val="TableParagraph"/>
              <w:spacing w:before="123"/>
              <w:ind w:left="71"/>
              <w:rPr>
                <w:sz w:val="21"/>
              </w:rPr>
            </w:pPr>
            <w:r>
              <w:rPr>
                <w:sz w:val="21"/>
              </w:rPr>
              <w:t>因酗酒或者药物滥用导致的肝功能衰竭不在保障范围内。</w:t>
            </w:r>
          </w:p>
        </w:tc>
      </w:tr>
      <w:tr>
        <w:trPr>
          <w:trHeight w:val="724" w:hRule="atLeast"/>
        </w:trPr>
        <w:tc>
          <w:tcPr>
            <w:tcW w:w="1017" w:type="dxa"/>
          </w:tcPr>
          <w:p>
            <w:pPr>
              <w:pStyle w:val="TableParagraph"/>
              <w:spacing w:before="39"/>
              <w:ind w:left="168" w:right="148"/>
              <w:jc w:val="center"/>
              <w:rPr>
                <w:rFonts w:ascii="微软雅黑"/>
                <w:b/>
                <w:sz w:val="21"/>
              </w:rPr>
            </w:pPr>
            <w:r>
              <w:rPr>
                <w:rFonts w:ascii="微软雅黑"/>
                <w:b/>
                <w:sz w:val="21"/>
              </w:rPr>
              <w:t>9.3.42</w:t>
            </w:r>
          </w:p>
        </w:tc>
        <w:tc>
          <w:tcPr>
            <w:tcW w:w="1665" w:type="dxa"/>
          </w:tcPr>
          <w:p>
            <w:pPr>
              <w:pStyle w:val="TableParagraph"/>
              <w:spacing w:line="322" w:lineRule="exact" w:before="90"/>
              <w:ind w:left="176" w:right="140"/>
              <w:rPr>
                <w:rFonts w:ascii="微软雅黑" w:eastAsia="微软雅黑" w:hint="eastAsia"/>
                <w:b/>
                <w:sz w:val="21"/>
              </w:rPr>
            </w:pPr>
            <w:r>
              <w:rPr>
                <w:rFonts w:ascii="微软雅黑" w:eastAsia="微软雅黑" w:hint="eastAsia"/>
                <w:b/>
                <w:sz w:val="21"/>
              </w:rPr>
              <w:t>急性或者亚急性重症肝炎</w:t>
            </w:r>
          </w:p>
        </w:tc>
        <w:tc>
          <w:tcPr>
            <w:tcW w:w="7433" w:type="dxa"/>
          </w:tcPr>
          <w:p>
            <w:pPr>
              <w:pStyle w:val="TableParagraph"/>
              <w:spacing w:line="320" w:lineRule="atLeast" w:before="57"/>
              <w:ind w:left="71" w:right="201"/>
              <w:rPr>
                <w:sz w:val="21"/>
              </w:rPr>
            </w:pPr>
            <w:r>
              <w:rPr>
                <w:sz w:val="21"/>
              </w:rPr>
              <w:t>指因肝炎病毒感染引起肝脏组织弥漫性坏死，导致急性肝功能衰竭，须经血清学或者病毒学检查证实，并须满足下列全部条件：</w:t>
            </w:r>
          </w:p>
        </w:tc>
      </w:tr>
    </w:tbl>
    <w:p>
      <w:pPr>
        <w:spacing w:after="0" w:line="320" w:lineRule="atLeast"/>
        <w:rPr>
          <w:sz w:val="21"/>
        </w:rPr>
        <w:sectPr>
          <w:pgSz w:w="11910" w:h="16840"/>
          <w:pgMar w:top="120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629"/>
        <w:gridCol w:w="7573"/>
      </w:tblGrid>
      <w:tr>
        <w:trPr>
          <w:trHeight w:val="1598" w:hRule="atLeast"/>
        </w:trPr>
        <w:tc>
          <w:tcPr>
            <w:tcW w:w="1018" w:type="dxa"/>
          </w:tcPr>
          <w:p>
            <w:pPr>
              <w:pStyle w:val="TableParagraph"/>
              <w:ind w:left="0"/>
              <w:rPr>
                <w:rFonts w:ascii="Times New Roman"/>
                <w:sz w:val="20"/>
              </w:rPr>
            </w:pPr>
          </w:p>
        </w:tc>
        <w:tc>
          <w:tcPr>
            <w:tcW w:w="1629" w:type="dxa"/>
          </w:tcPr>
          <w:p>
            <w:pPr>
              <w:pStyle w:val="TableParagraph"/>
              <w:ind w:left="0"/>
              <w:rPr>
                <w:rFonts w:ascii="Times New Roman"/>
                <w:sz w:val="20"/>
              </w:rPr>
            </w:pPr>
          </w:p>
        </w:tc>
        <w:tc>
          <w:tcPr>
            <w:tcW w:w="7573" w:type="dxa"/>
          </w:tcPr>
          <w:p>
            <w:pPr>
              <w:pStyle w:val="TableParagraph"/>
              <w:numPr>
                <w:ilvl w:val="0"/>
                <w:numId w:val="59"/>
              </w:numPr>
              <w:tabs>
                <w:tab w:pos="732" w:val="left" w:leader="none"/>
              </w:tabs>
              <w:spacing w:line="212" w:lineRule="exact" w:before="0" w:after="0"/>
              <w:ind w:left="731" w:right="0" w:hanging="624"/>
              <w:jc w:val="left"/>
              <w:rPr>
                <w:sz w:val="21"/>
              </w:rPr>
            </w:pPr>
            <w:r>
              <w:rPr>
                <w:spacing w:val="-3"/>
                <w:sz w:val="21"/>
              </w:rPr>
              <w:t>重度黄疸或者黄疸迅速加重；</w:t>
            </w:r>
          </w:p>
          <w:p>
            <w:pPr>
              <w:pStyle w:val="TableParagraph"/>
              <w:numPr>
                <w:ilvl w:val="0"/>
                <w:numId w:val="59"/>
              </w:numPr>
              <w:tabs>
                <w:tab w:pos="732" w:val="left" w:leader="none"/>
              </w:tabs>
              <w:spacing w:line="240" w:lineRule="auto" w:before="123" w:after="0"/>
              <w:ind w:left="731" w:right="0" w:hanging="624"/>
              <w:jc w:val="left"/>
              <w:rPr>
                <w:sz w:val="21"/>
              </w:rPr>
            </w:pPr>
            <w:r>
              <w:rPr>
                <w:spacing w:val="-1"/>
                <w:sz w:val="21"/>
              </w:rPr>
              <w:t>肝性脑病；</w:t>
            </w:r>
          </w:p>
          <w:p>
            <w:pPr>
              <w:pStyle w:val="TableParagraph"/>
              <w:numPr>
                <w:ilvl w:val="0"/>
                <w:numId w:val="59"/>
              </w:numPr>
              <w:tabs>
                <w:tab w:pos="732" w:val="left" w:leader="none"/>
              </w:tabs>
              <w:spacing w:line="240" w:lineRule="auto" w:before="123" w:after="0"/>
              <w:ind w:left="731"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59"/>
              </w:numPr>
              <w:tabs>
                <w:tab w:pos="732" w:val="left" w:leader="none"/>
              </w:tabs>
              <w:spacing w:line="240" w:lineRule="auto" w:before="120" w:after="0"/>
              <w:ind w:left="731" w:right="0" w:hanging="624"/>
              <w:jc w:val="left"/>
              <w:rPr>
                <w:sz w:val="21"/>
              </w:rPr>
            </w:pPr>
            <w:r>
              <w:rPr>
                <w:spacing w:val="-3"/>
                <w:sz w:val="21"/>
              </w:rPr>
              <w:t>肝功能指标进行性恶化。</w:t>
            </w:r>
          </w:p>
        </w:tc>
      </w:tr>
      <w:tr>
        <w:trPr>
          <w:trHeight w:val="3120" w:hRule="atLeast"/>
        </w:trPr>
        <w:tc>
          <w:tcPr>
            <w:tcW w:w="1018" w:type="dxa"/>
          </w:tcPr>
          <w:p>
            <w:pPr>
              <w:pStyle w:val="TableParagraph"/>
              <w:spacing w:before="38"/>
              <w:ind w:left="0" w:right="177"/>
              <w:jc w:val="right"/>
              <w:rPr>
                <w:rFonts w:ascii="微软雅黑"/>
                <w:b/>
                <w:sz w:val="21"/>
              </w:rPr>
            </w:pPr>
            <w:r>
              <w:rPr>
                <w:rFonts w:ascii="微软雅黑"/>
                <w:b/>
                <w:sz w:val="21"/>
              </w:rPr>
              <w:t>9.3.43</w:t>
            </w:r>
          </w:p>
        </w:tc>
        <w:tc>
          <w:tcPr>
            <w:tcW w:w="1629" w:type="dxa"/>
          </w:tcPr>
          <w:p>
            <w:pPr>
              <w:pStyle w:val="TableParagraph"/>
              <w:spacing w:line="213" w:lineRule="auto" w:before="78"/>
              <w:ind w:left="175" w:right="105"/>
              <w:rPr>
                <w:rFonts w:ascii="微软雅黑" w:eastAsia="微软雅黑" w:hint="eastAsia"/>
                <w:b/>
                <w:sz w:val="21"/>
              </w:rPr>
            </w:pPr>
            <w:r>
              <w:rPr>
                <w:rFonts w:ascii="微软雅黑" w:eastAsia="微软雅黑" w:hint="eastAsia"/>
                <w:b/>
                <w:sz w:val="21"/>
              </w:rPr>
              <w:t>严重自身免疫性肝炎</w:t>
            </w:r>
          </w:p>
        </w:tc>
        <w:tc>
          <w:tcPr>
            <w:tcW w:w="7573" w:type="dxa"/>
          </w:tcPr>
          <w:p>
            <w:pPr>
              <w:pStyle w:val="TableParagraph"/>
              <w:spacing w:line="280" w:lineRule="auto" w:before="101"/>
              <w:ind w:right="198"/>
              <w:rPr>
                <w:sz w:val="21"/>
              </w:rPr>
            </w:pPr>
            <w:r>
              <w:rPr>
                <w:spacing w:val="-3"/>
                <w:sz w:val="21"/>
              </w:rPr>
              <w:t>是一种原因不明的慢性肝脏的坏死性炎性疾病，机体免疫机制被破坏，产</w:t>
            </w:r>
            <w:r>
              <w:rPr>
                <w:sz w:val="21"/>
              </w:rPr>
              <w:t>Th针</w:t>
            </w:r>
            <w:r>
              <w:rPr>
                <w:spacing w:val="-8"/>
                <w:sz w:val="21"/>
              </w:rPr>
              <w:t>对肝脏自身抗原的抗体导致自身免疫反应，从而破坏肝细胞造成肝脏炎症坏死， </w:t>
            </w:r>
            <w:r>
              <w:rPr>
                <w:spacing w:val="-5"/>
                <w:sz w:val="21"/>
              </w:rPr>
              <w:t>进而发展为肝硬化。必须满足下列全部条件：</w:t>
            </w:r>
          </w:p>
          <w:p>
            <w:pPr>
              <w:pStyle w:val="TableParagraph"/>
              <w:numPr>
                <w:ilvl w:val="0"/>
                <w:numId w:val="60"/>
              </w:numPr>
              <w:tabs>
                <w:tab w:pos="732" w:val="left" w:leader="none"/>
              </w:tabs>
              <w:spacing w:line="240" w:lineRule="auto" w:before="88" w:after="0"/>
              <w:ind w:left="731" w:right="0" w:hanging="624"/>
              <w:jc w:val="left"/>
              <w:rPr>
                <w:sz w:val="21"/>
              </w:rPr>
            </w:pPr>
            <w:r>
              <w:rPr>
                <w:sz w:val="21"/>
              </w:rPr>
              <w:t>高γ</w:t>
            </w:r>
            <w:r>
              <w:rPr>
                <w:spacing w:val="-3"/>
                <w:sz w:val="21"/>
              </w:rPr>
              <w:t>球蛋白血症；</w:t>
            </w:r>
          </w:p>
          <w:p>
            <w:pPr>
              <w:pStyle w:val="TableParagraph"/>
              <w:numPr>
                <w:ilvl w:val="0"/>
                <w:numId w:val="60"/>
              </w:numPr>
              <w:tabs>
                <w:tab w:pos="732" w:val="left" w:leader="none"/>
              </w:tabs>
              <w:spacing w:line="280" w:lineRule="auto" w:before="121" w:after="0"/>
              <w:ind w:left="731" w:right="305" w:hanging="624"/>
              <w:jc w:val="left"/>
              <w:rPr>
                <w:sz w:val="21"/>
              </w:rPr>
            </w:pPr>
            <w:r>
              <w:rPr>
                <w:spacing w:val="-4"/>
                <w:w w:val="105"/>
                <w:sz w:val="21"/>
              </w:rPr>
              <w:t>血液中存在高水平的自身免疫抗体，如 </w:t>
            </w:r>
            <w:r>
              <w:rPr>
                <w:spacing w:val="-5"/>
                <w:w w:val="105"/>
                <w:sz w:val="21"/>
              </w:rPr>
              <w:t>ANA（</w:t>
            </w:r>
            <w:r>
              <w:rPr>
                <w:spacing w:val="-3"/>
                <w:w w:val="105"/>
                <w:sz w:val="21"/>
              </w:rPr>
              <w:t>抗核抗体</w:t>
            </w:r>
            <w:r>
              <w:rPr>
                <w:spacing w:val="-108"/>
                <w:w w:val="105"/>
                <w:sz w:val="21"/>
              </w:rPr>
              <w:t>）</w:t>
            </w:r>
            <w:r>
              <w:rPr>
                <w:spacing w:val="-15"/>
                <w:w w:val="105"/>
                <w:sz w:val="21"/>
              </w:rPr>
              <w:t>、</w:t>
            </w:r>
            <w:r>
              <w:rPr>
                <w:spacing w:val="-6"/>
                <w:w w:val="105"/>
                <w:sz w:val="21"/>
              </w:rPr>
              <w:t>SMA（</w:t>
            </w:r>
            <w:r>
              <w:rPr>
                <w:spacing w:val="-3"/>
                <w:w w:val="105"/>
                <w:sz w:val="21"/>
              </w:rPr>
              <w:t>抗平</w:t>
            </w: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60"/>
              </w:numPr>
              <w:tabs>
                <w:tab w:pos="732" w:val="left" w:leader="none"/>
              </w:tabs>
              <w:spacing w:line="240" w:lineRule="auto" w:before="87" w:after="0"/>
              <w:ind w:left="731" w:right="0" w:hanging="624"/>
              <w:jc w:val="left"/>
              <w:rPr>
                <w:sz w:val="21"/>
              </w:rPr>
            </w:pPr>
            <w:r>
              <w:rPr>
                <w:spacing w:val="-3"/>
                <w:sz w:val="21"/>
              </w:rPr>
              <w:t>肝脏活检证实免疫性肝炎；</w:t>
            </w:r>
          </w:p>
          <w:p>
            <w:pPr>
              <w:pStyle w:val="TableParagraph"/>
              <w:numPr>
                <w:ilvl w:val="0"/>
                <w:numId w:val="60"/>
              </w:numPr>
              <w:tabs>
                <w:tab w:pos="732" w:val="left" w:leader="none"/>
              </w:tabs>
              <w:spacing w:line="240" w:lineRule="auto" w:before="120" w:after="0"/>
              <w:ind w:left="731" w:right="0" w:hanging="624"/>
              <w:jc w:val="left"/>
              <w:rPr>
                <w:sz w:val="21"/>
              </w:rPr>
            </w:pPr>
            <w:r>
              <w:rPr>
                <w:spacing w:val="-3"/>
                <w:sz w:val="21"/>
              </w:rPr>
              <w:t>临床已经出现腹水、食道静脉曲张和脾肿大等肝硬化表现。</w:t>
            </w:r>
          </w:p>
        </w:tc>
      </w:tr>
      <w:tr>
        <w:trPr>
          <w:trHeight w:val="1609" w:hRule="atLeast"/>
        </w:trPr>
        <w:tc>
          <w:tcPr>
            <w:tcW w:w="1018" w:type="dxa"/>
          </w:tcPr>
          <w:p>
            <w:pPr>
              <w:pStyle w:val="TableParagraph"/>
              <w:spacing w:before="39"/>
              <w:ind w:left="0" w:right="175"/>
              <w:jc w:val="right"/>
              <w:rPr>
                <w:rFonts w:ascii="微软雅黑"/>
                <w:b/>
                <w:sz w:val="21"/>
              </w:rPr>
            </w:pPr>
            <w:r>
              <w:rPr>
                <w:rFonts w:ascii="微软雅黑"/>
                <w:b/>
                <w:sz w:val="21"/>
              </w:rPr>
              <w:t>9.3.44</w:t>
            </w:r>
          </w:p>
        </w:tc>
        <w:tc>
          <w:tcPr>
            <w:tcW w:w="1629" w:type="dxa"/>
          </w:tcPr>
          <w:p>
            <w:pPr>
              <w:pStyle w:val="TableParagraph"/>
              <w:spacing w:line="211" w:lineRule="auto" w:before="82"/>
              <w:ind w:left="175" w:right="105"/>
              <w:jc w:val="both"/>
              <w:rPr>
                <w:rFonts w:ascii="微软雅黑" w:eastAsia="微软雅黑" w:hint="eastAsia"/>
                <w:b/>
                <w:sz w:val="21"/>
              </w:rPr>
            </w:pPr>
            <w:r>
              <w:rPr>
                <w:rFonts w:ascii="微软雅黑" w:eastAsia="微软雅黑" w:hint="eastAsia"/>
                <w:b/>
                <w:sz w:val="21"/>
              </w:rPr>
              <w:t>急性出血坏死性胰腺炎开腹手术</w:t>
            </w:r>
          </w:p>
        </w:tc>
        <w:tc>
          <w:tcPr>
            <w:tcW w:w="7573" w:type="dxa"/>
          </w:tcPr>
          <w:p>
            <w:pPr>
              <w:pStyle w:val="TableParagraph"/>
              <w:spacing w:line="280" w:lineRule="auto" w:before="101"/>
              <w:ind w:right="306"/>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right="306"/>
              <w:rPr>
                <w:sz w:val="21"/>
              </w:rPr>
            </w:pPr>
            <w:r>
              <w:rPr>
                <w:sz w:val="21"/>
              </w:rPr>
              <w:t>因饮酒所致的急性出血坏死性胰腺炎或者经腹腔镜手术进行的治疗不在保障范围内。</w:t>
            </w:r>
          </w:p>
        </w:tc>
      </w:tr>
      <w:tr>
        <w:trPr>
          <w:trHeight w:val="3120" w:hRule="atLeast"/>
        </w:trPr>
        <w:tc>
          <w:tcPr>
            <w:tcW w:w="1018" w:type="dxa"/>
          </w:tcPr>
          <w:p>
            <w:pPr>
              <w:pStyle w:val="TableParagraph"/>
              <w:spacing w:before="35"/>
              <w:ind w:left="0" w:right="176"/>
              <w:jc w:val="right"/>
              <w:rPr>
                <w:rFonts w:ascii="微软雅黑"/>
                <w:b/>
                <w:sz w:val="21"/>
              </w:rPr>
            </w:pPr>
            <w:r>
              <w:rPr>
                <w:rFonts w:ascii="微软雅黑"/>
                <w:b/>
                <w:sz w:val="21"/>
              </w:rPr>
              <w:t>9.3.45</w:t>
            </w:r>
          </w:p>
        </w:tc>
        <w:tc>
          <w:tcPr>
            <w:tcW w:w="1629" w:type="dxa"/>
          </w:tcPr>
          <w:p>
            <w:pPr>
              <w:pStyle w:val="TableParagraph"/>
              <w:spacing w:line="213" w:lineRule="auto" w:before="75"/>
              <w:ind w:left="175" w:right="105"/>
              <w:rPr>
                <w:rFonts w:ascii="微软雅黑" w:eastAsia="微软雅黑" w:hint="eastAsia"/>
                <w:b/>
                <w:sz w:val="21"/>
              </w:rPr>
            </w:pPr>
            <w:r>
              <w:rPr>
                <w:rFonts w:ascii="微软雅黑" w:eastAsia="微软雅黑" w:hint="eastAsia"/>
                <w:b/>
                <w:sz w:val="21"/>
              </w:rPr>
              <w:t>严重慢性复发性胰腺炎</w:t>
            </w:r>
          </w:p>
        </w:tc>
        <w:tc>
          <w:tcPr>
            <w:tcW w:w="7573" w:type="dxa"/>
          </w:tcPr>
          <w:p>
            <w:pPr>
              <w:pStyle w:val="TableParagraph"/>
              <w:spacing w:line="280" w:lineRule="auto" w:before="98"/>
              <w:ind w:right="306"/>
              <w:jc w:val="both"/>
              <w:rPr>
                <w:sz w:val="21"/>
              </w:rPr>
            </w:pPr>
            <w:r>
              <w:rPr>
                <w:sz w:val="21"/>
              </w:rPr>
              <w:t>指慢性反复发作的胰腺炎症导致胰腺的广泛纤维化、坏死、弥漫性钙化及假性囊肿形成，造成胰腺功能障碍，出现严重糖尿病和营养不良。必须满足下列全部条件：</w:t>
            </w:r>
          </w:p>
          <w:p>
            <w:pPr>
              <w:pStyle w:val="TableParagraph"/>
              <w:numPr>
                <w:ilvl w:val="0"/>
                <w:numId w:val="61"/>
              </w:numPr>
              <w:tabs>
                <w:tab w:pos="732" w:val="left" w:leader="none"/>
              </w:tabs>
              <w:spacing w:line="240" w:lineRule="auto" w:before="88" w:after="0"/>
              <w:ind w:left="731" w:right="0" w:hanging="624"/>
              <w:jc w:val="left"/>
              <w:rPr>
                <w:sz w:val="21"/>
              </w:rPr>
            </w:pPr>
            <w:r>
              <w:rPr>
                <w:spacing w:val="-3"/>
                <w:sz w:val="21"/>
              </w:rPr>
              <w:t>医疗记录证实存在慢性胰腺炎反复急性发作病史；</w:t>
            </w:r>
          </w:p>
          <w:p>
            <w:pPr>
              <w:pStyle w:val="TableParagraph"/>
              <w:numPr>
                <w:ilvl w:val="0"/>
                <w:numId w:val="61"/>
              </w:numPr>
              <w:tabs>
                <w:tab w:pos="732" w:val="left" w:leader="none"/>
              </w:tabs>
              <w:spacing w:line="278" w:lineRule="auto" w:before="123" w:after="0"/>
              <w:ind w:left="731" w:right="306" w:hanging="624"/>
              <w:jc w:val="left"/>
              <w:rPr>
                <w:sz w:val="21"/>
              </w:rPr>
            </w:pPr>
            <w:r>
              <w:rPr>
                <w:spacing w:val="-1"/>
                <w:w w:val="115"/>
                <w:sz w:val="21"/>
              </w:rPr>
              <w:t>CT</w:t>
            </w:r>
            <w:r>
              <w:rPr>
                <w:spacing w:val="-70"/>
                <w:w w:val="115"/>
                <w:sz w:val="21"/>
              </w:rPr>
              <w:t> </w:t>
            </w:r>
            <w:r>
              <w:rPr>
                <w:spacing w:val="-3"/>
                <w:w w:val="105"/>
                <w:sz w:val="21"/>
              </w:rPr>
              <w:t>显示胰腺广泛钙化或者逆行胰胆管造影</w:t>
            </w:r>
            <w:r>
              <w:rPr>
                <w:w w:val="115"/>
                <w:sz w:val="21"/>
              </w:rPr>
              <w:t>（ERCP）</w:t>
            </w:r>
            <w:r>
              <w:rPr>
                <w:spacing w:val="-1"/>
                <w:w w:val="105"/>
                <w:sz w:val="21"/>
              </w:rPr>
              <w:t>显示胰管扭曲、</w:t>
            </w:r>
            <w:r>
              <w:rPr>
                <w:spacing w:val="-3"/>
                <w:sz w:val="21"/>
              </w:rPr>
              <w:t>扩张和狭窄；</w:t>
            </w:r>
          </w:p>
          <w:p>
            <w:pPr>
              <w:pStyle w:val="TableParagraph"/>
              <w:numPr>
                <w:ilvl w:val="0"/>
                <w:numId w:val="61"/>
              </w:numPr>
              <w:tabs>
                <w:tab w:pos="732" w:val="left" w:leader="none"/>
              </w:tabs>
              <w:spacing w:line="240" w:lineRule="auto" w:before="89" w:after="0"/>
              <w:ind w:left="731"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3"/>
              <w:jc w:val="both"/>
              <w:rPr>
                <w:sz w:val="21"/>
              </w:rPr>
            </w:pPr>
            <w:r>
              <w:rPr>
                <w:sz w:val="21"/>
              </w:rPr>
              <w:t>因饮酒导致的慢性复发性胰腺炎不在保障范围内。</w:t>
            </w:r>
          </w:p>
        </w:tc>
      </w:tr>
      <w:tr>
        <w:trPr>
          <w:trHeight w:val="1526" w:hRule="atLeast"/>
        </w:trPr>
        <w:tc>
          <w:tcPr>
            <w:tcW w:w="1018" w:type="dxa"/>
          </w:tcPr>
          <w:p>
            <w:pPr>
              <w:pStyle w:val="TableParagraph"/>
              <w:spacing w:before="35"/>
              <w:ind w:left="0" w:right="175"/>
              <w:jc w:val="right"/>
              <w:rPr>
                <w:rFonts w:ascii="微软雅黑"/>
                <w:b/>
                <w:sz w:val="21"/>
              </w:rPr>
            </w:pPr>
            <w:r>
              <w:rPr>
                <w:rFonts w:ascii="微软雅黑"/>
                <w:b/>
                <w:sz w:val="21"/>
              </w:rPr>
              <w:t>9.3.46</w:t>
            </w:r>
          </w:p>
        </w:tc>
        <w:tc>
          <w:tcPr>
            <w:tcW w:w="1629" w:type="dxa"/>
          </w:tcPr>
          <w:p>
            <w:pPr>
              <w:pStyle w:val="TableParagraph"/>
              <w:spacing w:line="213" w:lineRule="auto" w:before="75"/>
              <w:ind w:left="175" w:right="105"/>
              <w:rPr>
                <w:rFonts w:ascii="微软雅黑" w:eastAsia="微软雅黑" w:hint="eastAsia"/>
                <w:b/>
                <w:sz w:val="21"/>
              </w:rPr>
            </w:pPr>
            <w:r>
              <w:rPr>
                <w:rFonts w:ascii="微软雅黑" w:eastAsia="微软雅黑" w:hint="eastAsia"/>
                <w:b/>
                <w:sz w:val="21"/>
              </w:rPr>
              <w:t>严重溃疡性结肠炎</w:t>
            </w:r>
          </w:p>
        </w:tc>
        <w:tc>
          <w:tcPr>
            <w:tcW w:w="7573" w:type="dxa"/>
          </w:tcPr>
          <w:p>
            <w:pPr>
              <w:pStyle w:val="TableParagraph"/>
              <w:spacing w:line="280" w:lineRule="auto" w:before="98"/>
              <w:ind w:right="306"/>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已经实际实施了结肠切除和</w:t>
            </w:r>
            <w:r>
              <w:rPr>
                <w:w w:val="90"/>
                <w:sz w:val="21"/>
              </w:rPr>
              <w:t>/ </w:t>
            </w:r>
            <w:r>
              <w:rPr>
                <w:sz w:val="21"/>
              </w:rPr>
              <w:t>或者回肠造瘘术。</w:t>
            </w:r>
          </w:p>
        </w:tc>
      </w:tr>
      <w:tr>
        <w:trPr>
          <w:trHeight w:val="1363" w:hRule="atLeast"/>
        </w:trPr>
        <w:tc>
          <w:tcPr>
            <w:tcW w:w="1018" w:type="dxa"/>
          </w:tcPr>
          <w:p>
            <w:pPr>
              <w:pStyle w:val="TableParagraph"/>
              <w:spacing w:before="37"/>
              <w:ind w:left="0" w:right="176"/>
              <w:jc w:val="right"/>
              <w:rPr>
                <w:rFonts w:ascii="微软雅黑"/>
                <w:b/>
                <w:sz w:val="21"/>
              </w:rPr>
            </w:pPr>
            <w:r>
              <w:rPr>
                <w:rFonts w:ascii="微软雅黑"/>
                <w:b/>
                <w:sz w:val="21"/>
              </w:rPr>
              <w:t>9.3.47</w:t>
            </w:r>
          </w:p>
        </w:tc>
        <w:tc>
          <w:tcPr>
            <w:tcW w:w="1629" w:type="dxa"/>
          </w:tcPr>
          <w:p>
            <w:pPr>
              <w:pStyle w:val="TableParagraph"/>
              <w:spacing w:line="213" w:lineRule="auto" w:before="77"/>
              <w:ind w:left="175" w:right="105"/>
              <w:rPr>
                <w:rFonts w:ascii="微软雅黑" w:eastAsia="微软雅黑" w:hint="eastAsia"/>
                <w:b/>
                <w:sz w:val="21"/>
              </w:rPr>
            </w:pPr>
            <w:r>
              <w:rPr>
                <w:rFonts w:ascii="微软雅黑" w:eastAsia="微软雅黑" w:hint="eastAsia"/>
                <w:b/>
                <w:sz w:val="21"/>
              </w:rPr>
              <w:t>严重肠道疾病并发症</w:t>
            </w:r>
          </w:p>
        </w:tc>
        <w:tc>
          <w:tcPr>
            <w:tcW w:w="7573" w:type="dxa"/>
          </w:tcPr>
          <w:p>
            <w:pPr>
              <w:pStyle w:val="TableParagraph"/>
              <w:spacing w:before="100"/>
              <w:rPr>
                <w:sz w:val="21"/>
              </w:rPr>
            </w:pPr>
            <w:r>
              <w:rPr>
                <w:sz w:val="21"/>
              </w:rPr>
              <w:t>严重肠道疾病或者外伤导致小肠损害并发症，必须满足下列全部条件：</w:t>
            </w:r>
          </w:p>
          <w:p>
            <w:pPr>
              <w:pStyle w:val="TableParagraph"/>
              <w:numPr>
                <w:ilvl w:val="0"/>
                <w:numId w:val="62"/>
              </w:numPr>
              <w:tabs>
                <w:tab w:pos="732" w:val="left" w:leader="none"/>
              </w:tabs>
              <w:spacing w:line="240" w:lineRule="auto" w:before="123" w:after="0"/>
              <w:ind w:left="731" w:right="0" w:hanging="624"/>
              <w:jc w:val="left"/>
              <w:rPr>
                <w:sz w:val="21"/>
              </w:rPr>
            </w:pPr>
            <w:r>
              <w:rPr>
                <w:spacing w:val="-3"/>
                <w:sz w:val="21"/>
              </w:rPr>
              <w:t>至少切除了三分之二小肠；</w:t>
            </w:r>
          </w:p>
          <w:p>
            <w:pPr>
              <w:pStyle w:val="TableParagraph"/>
              <w:numPr>
                <w:ilvl w:val="0"/>
                <w:numId w:val="62"/>
              </w:numPr>
              <w:tabs>
                <w:tab w:pos="732" w:val="left" w:leader="none"/>
              </w:tabs>
              <w:spacing w:line="240" w:lineRule="auto" w:before="123" w:after="0"/>
              <w:ind w:left="731" w:right="0" w:hanging="624"/>
              <w:jc w:val="left"/>
              <w:rPr>
                <w:sz w:val="21"/>
              </w:rPr>
            </w:pPr>
            <w:r>
              <w:rPr>
                <w:spacing w:val="-7"/>
                <w:sz w:val="21"/>
              </w:rPr>
              <w:t>完全肠外营养支持 </w:t>
            </w:r>
            <w:r>
              <w:rPr>
                <w:sz w:val="21"/>
              </w:rPr>
              <w:t>3</w:t>
            </w:r>
            <w:r>
              <w:rPr>
                <w:spacing w:val="-8"/>
                <w:sz w:val="21"/>
              </w:rPr>
              <w:t> 个月以上。</w:t>
            </w:r>
          </w:p>
        </w:tc>
      </w:tr>
      <w:tr>
        <w:trPr>
          <w:trHeight w:val="968" w:hRule="atLeast"/>
        </w:trPr>
        <w:tc>
          <w:tcPr>
            <w:tcW w:w="1018" w:type="dxa"/>
          </w:tcPr>
          <w:p>
            <w:pPr>
              <w:pStyle w:val="TableParagraph"/>
              <w:spacing w:before="37"/>
              <w:ind w:left="0" w:right="174"/>
              <w:jc w:val="right"/>
              <w:rPr>
                <w:rFonts w:ascii="微软雅黑"/>
                <w:b/>
                <w:sz w:val="21"/>
              </w:rPr>
            </w:pPr>
            <w:r>
              <w:rPr>
                <w:rFonts w:ascii="微软雅黑"/>
                <w:b/>
                <w:sz w:val="21"/>
              </w:rPr>
              <w:t>9.3.48</w:t>
            </w:r>
          </w:p>
        </w:tc>
        <w:tc>
          <w:tcPr>
            <w:tcW w:w="1629" w:type="dxa"/>
          </w:tcPr>
          <w:p>
            <w:pPr>
              <w:pStyle w:val="TableParagraph"/>
              <w:spacing w:before="37"/>
              <w:ind w:left="175"/>
              <w:rPr>
                <w:rFonts w:ascii="微软雅黑" w:eastAsia="微软雅黑" w:hint="eastAsia"/>
                <w:b/>
                <w:sz w:val="21"/>
              </w:rPr>
            </w:pPr>
            <w:r>
              <w:rPr>
                <w:rFonts w:ascii="微软雅黑" w:eastAsia="微软雅黑" w:hint="eastAsia"/>
                <w:b/>
                <w:sz w:val="21"/>
              </w:rPr>
              <w:t>胰腺移植术</w:t>
            </w:r>
          </w:p>
        </w:tc>
        <w:tc>
          <w:tcPr>
            <w:tcW w:w="7573" w:type="dxa"/>
          </w:tcPr>
          <w:p>
            <w:pPr>
              <w:pStyle w:val="TableParagraph"/>
              <w:spacing w:before="100"/>
              <w:rPr>
                <w:sz w:val="21"/>
              </w:rPr>
            </w:pPr>
            <w:r>
              <w:rPr>
                <w:sz w:val="21"/>
              </w:rPr>
              <w:t>指因胰腺功能衰竭，已经实际实施了胰腺的同种（人类）异体器官移植手术。</w:t>
            </w:r>
          </w:p>
          <w:p>
            <w:pPr>
              <w:pStyle w:val="TableParagraph"/>
              <w:spacing w:before="123"/>
              <w:rPr>
                <w:sz w:val="21"/>
              </w:rPr>
            </w:pPr>
            <w:r>
              <w:rPr>
                <w:sz w:val="21"/>
              </w:rPr>
              <w:t>胰岛、组织、细胞移植不在保障范围内。</w:t>
            </w:r>
          </w:p>
        </w:tc>
      </w:tr>
      <w:tr>
        <w:trPr>
          <w:trHeight w:val="887" w:hRule="atLeast"/>
        </w:trPr>
        <w:tc>
          <w:tcPr>
            <w:tcW w:w="1018" w:type="dxa"/>
          </w:tcPr>
          <w:p>
            <w:pPr>
              <w:pStyle w:val="TableParagraph"/>
              <w:spacing w:before="36"/>
              <w:ind w:left="0" w:right="175"/>
              <w:jc w:val="right"/>
              <w:rPr>
                <w:rFonts w:ascii="微软雅黑"/>
                <w:b/>
                <w:sz w:val="21"/>
              </w:rPr>
            </w:pPr>
            <w:r>
              <w:rPr>
                <w:rFonts w:ascii="微软雅黑"/>
                <w:b/>
                <w:sz w:val="21"/>
              </w:rPr>
              <w:t>9.3.49</w:t>
            </w:r>
          </w:p>
        </w:tc>
        <w:tc>
          <w:tcPr>
            <w:tcW w:w="1629" w:type="dxa"/>
          </w:tcPr>
          <w:p>
            <w:pPr>
              <w:pStyle w:val="TableParagraph"/>
              <w:spacing w:before="36"/>
              <w:ind w:left="175"/>
              <w:rPr>
                <w:rFonts w:ascii="微软雅黑" w:eastAsia="微软雅黑" w:hint="eastAsia"/>
                <w:b/>
                <w:sz w:val="21"/>
              </w:rPr>
            </w:pPr>
            <w:r>
              <w:rPr>
                <w:rFonts w:ascii="微软雅黑" w:eastAsia="微软雅黑" w:hint="eastAsia"/>
                <w:b/>
                <w:sz w:val="21"/>
              </w:rPr>
              <w:t>严重克隆病</w:t>
            </w:r>
          </w:p>
        </w:tc>
        <w:tc>
          <w:tcPr>
            <w:tcW w:w="7573" w:type="dxa"/>
          </w:tcPr>
          <w:p>
            <w:pPr>
              <w:pStyle w:val="TableParagraph"/>
              <w:spacing w:line="280" w:lineRule="auto" w:before="99"/>
              <w:ind w:right="306"/>
              <w:rPr>
                <w:sz w:val="21"/>
              </w:rPr>
            </w:pPr>
            <w:r>
              <w:rPr>
                <w:sz w:val="21"/>
              </w:rPr>
              <w:t>是一种慢性肉芽肿性肠炎，具有特征性的克隆病病理组织学变化。诊断必须由病理检查结果证实，并且必须已经造成瘘管形成并伴有肠梗阻或者肠穿孔。</w:t>
            </w:r>
          </w:p>
        </w:tc>
      </w:tr>
      <w:tr>
        <w:trPr>
          <w:trHeight w:val="725" w:hRule="atLeast"/>
        </w:trPr>
        <w:tc>
          <w:tcPr>
            <w:tcW w:w="1018" w:type="dxa"/>
          </w:tcPr>
          <w:p>
            <w:pPr>
              <w:pStyle w:val="TableParagraph"/>
              <w:spacing w:before="37"/>
              <w:ind w:left="0" w:right="176"/>
              <w:jc w:val="right"/>
              <w:rPr>
                <w:rFonts w:ascii="微软雅黑"/>
                <w:b/>
                <w:sz w:val="21"/>
              </w:rPr>
            </w:pPr>
            <w:r>
              <w:rPr>
                <w:rFonts w:ascii="微软雅黑"/>
                <w:b/>
                <w:sz w:val="21"/>
              </w:rPr>
              <w:t>9.3.50</w:t>
            </w:r>
          </w:p>
        </w:tc>
        <w:tc>
          <w:tcPr>
            <w:tcW w:w="1629" w:type="dxa"/>
          </w:tcPr>
          <w:p>
            <w:pPr>
              <w:pStyle w:val="TableParagraph"/>
              <w:spacing w:line="322" w:lineRule="exact" w:before="87"/>
              <w:ind w:left="175" w:right="105"/>
              <w:rPr>
                <w:rFonts w:ascii="微软雅黑" w:eastAsia="微软雅黑" w:hint="eastAsia"/>
                <w:b/>
                <w:sz w:val="21"/>
              </w:rPr>
            </w:pPr>
            <w:r>
              <w:rPr>
                <w:rFonts w:ascii="微软雅黑" w:eastAsia="微软雅黑" w:hint="eastAsia"/>
                <w:b/>
                <w:sz w:val="21"/>
              </w:rPr>
              <w:t>原发性硬化性胆管炎</w:t>
            </w:r>
          </w:p>
        </w:tc>
        <w:tc>
          <w:tcPr>
            <w:tcW w:w="7573" w:type="dxa"/>
          </w:tcPr>
          <w:p>
            <w:pPr>
              <w:pStyle w:val="TableParagraph"/>
              <w:spacing w:line="320" w:lineRule="atLeast" w:before="54"/>
              <w:ind w:right="306"/>
              <w:rPr>
                <w:sz w:val="21"/>
              </w:rPr>
            </w:pPr>
            <w:r>
              <w:rPr>
                <w:sz w:val="21"/>
              </w:rPr>
              <w:t>指一种胆汁淤积综合征，其特征是肝内、肝外胆道因纤维化性炎症逐渐狭窄， 并最终导致完全阻塞而发展为肝硬化。本病须经内镜逆行胰胆管造影等影像学</w:t>
            </w:r>
          </w:p>
        </w:tc>
      </w:tr>
    </w:tbl>
    <w:p>
      <w:pPr>
        <w:spacing w:after="0" w:line="320" w:lineRule="atLeast"/>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630"/>
        <w:gridCol w:w="7573"/>
      </w:tblGrid>
      <w:tr>
        <w:trPr>
          <w:trHeight w:val="1997" w:hRule="atLeast"/>
        </w:trPr>
        <w:tc>
          <w:tcPr>
            <w:tcW w:w="1017" w:type="dxa"/>
          </w:tcPr>
          <w:p>
            <w:pPr>
              <w:pStyle w:val="TableParagraph"/>
              <w:ind w:left="0"/>
              <w:rPr>
                <w:rFonts w:ascii="Times New Roman"/>
                <w:sz w:val="20"/>
              </w:rPr>
            </w:pPr>
          </w:p>
        </w:tc>
        <w:tc>
          <w:tcPr>
            <w:tcW w:w="1630" w:type="dxa"/>
          </w:tcPr>
          <w:p>
            <w:pPr>
              <w:pStyle w:val="TableParagraph"/>
              <w:ind w:left="0"/>
              <w:rPr>
                <w:rFonts w:ascii="Times New Roman"/>
                <w:sz w:val="20"/>
              </w:rPr>
            </w:pPr>
          </w:p>
        </w:tc>
        <w:tc>
          <w:tcPr>
            <w:tcW w:w="7573" w:type="dxa"/>
          </w:tcPr>
          <w:p>
            <w:pPr>
              <w:pStyle w:val="TableParagraph"/>
              <w:spacing w:line="215" w:lineRule="exact"/>
              <w:rPr>
                <w:sz w:val="21"/>
              </w:rPr>
            </w:pPr>
            <w:r>
              <w:rPr>
                <w:sz w:val="21"/>
              </w:rPr>
              <w:t>检查证实，并须满足下列全部条件：</w:t>
            </w:r>
          </w:p>
          <w:p>
            <w:pPr>
              <w:pStyle w:val="TableParagraph"/>
              <w:numPr>
                <w:ilvl w:val="0"/>
                <w:numId w:val="63"/>
              </w:numPr>
              <w:tabs>
                <w:tab w:pos="732" w:val="left" w:leader="none"/>
              </w:tabs>
              <w:spacing w:line="240" w:lineRule="auto" w:before="121" w:after="0"/>
              <w:ind w:left="731" w:right="0" w:hanging="624"/>
              <w:jc w:val="left"/>
              <w:rPr>
                <w:sz w:val="21"/>
              </w:rPr>
            </w:pPr>
            <w:r>
              <w:rPr>
                <w:spacing w:val="-4"/>
                <w:w w:val="105"/>
                <w:sz w:val="21"/>
              </w:rPr>
              <w:t>总胆红素和直接胆红素同时升高，血清 </w:t>
            </w:r>
            <w:r>
              <w:rPr>
                <w:w w:val="105"/>
                <w:sz w:val="21"/>
              </w:rPr>
              <w:t>ALP&gt;200U/L；</w:t>
            </w:r>
          </w:p>
          <w:p>
            <w:pPr>
              <w:pStyle w:val="TableParagraph"/>
              <w:numPr>
                <w:ilvl w:val="0"/>
                <w:numId w:val="63"/>
              </w:numPr>
              <w:tabs>
                <w:tab w:pos="732" w:val="left" w:leader="none"/>
              </w:tabs>
              <w:spacing w:line="240" w:lineRule="auto" w:before="124" w:after="0"/>
              <w:ind w:left="731" w:right="0" w:hanging="624"/>
              <w:jc w:val="left"/>
              <w:rPr>
                <w:sz w:val="21"/>
              </w:rPr>
            </w:pPr>
            <w:r>
              <w:rPr>
                <w:spacing w:val="-3"/>
                <w:sz w:val="21"/>
              </w:rPr>
              <w:t>持续性黄疸病史；</w:t>
            </w:r>
          </w:p>
          <w:p>
            <w:pPr>
              <w:pStyle w:val="TableParagraph"/>
              <w:numPr>
                <w:ilvl w:val="0"/>
                <w:numId w:val="63"/>
              </w:numPr>
              <w:tabs>
                <w:tab w:pos="732" w:val="left" w:leader="none"/>
              </w:tabs>
              <w:spacing w:line="240" w:lineRule="auto" w:before="123" w:after="0"/>
              <w:ind w:left="731" w:right="0" w:hanging="624"/>
              <w:jc w:val="left"/>
              <w:rPr>
                <w:sz w:val="21"/>
              </w:rPr>
            </w:pPr>
            <w:r>
              <w:rPr>
                <w:spacing w:val="-3"/>
                <w:sz w:val="21"/>
              </w:rPr>
              <w:t>出现胆汁性肝硬化或者门脉高压。</w:t>
            </w:r>
          </w:p>
          <w:p>
            <w:pPr>
              <w:pStyle w:val="TableParagraph"/>
              <w:spacing w:before="123"/>
              <w:rPr>
                <w:sz w:val="21"/>
              </w:rPr>
            </w:pPr>
            <w:r>
              <w:rPr>
                <w:sz w:val="21"/>
              </w:rPr>
              <w:t>因肿瘤或者胆管损伤等原因导致的继发性硬化性胆管炎不在保障范围内。</w:t>
            </w:r>
          </w:p>
        </w:tc>
      </w:tr>
      <w:tr>
        <w:trPr>
          <w:trHeight w:val="1207" w:hRule="atLeast"/>
        </w:trPr>
        <w:tc>
          <w:tcPr>
            <w:tcW w:w="1017" w:type="dxa"/>
          </w:tcPr>
          <w:p>
            <w:pPr>
              <w:pStyle w:val="TableParagraph"/>
              <w:spacing w:before="38"/>
              <w:ind w:left="156" w:right="158"/>
              <w:jc w:val="center"/>
              <w:rPr>
                <w:rFonts w:ascii="微软雅黑"/>
                <w:b/>
                <w:sz w:val="21"/>
              </w:rPr>
            </w:pPr>
            <w:r>
              <w:rPr>
                <w:rFonts w:ascii="微软雅黑"/>
                <w:b/>
                <w:sz w:val="21"/>
              </w:rPr>
              <w:t>9.3.51</w:t>
            </w:r>
          </w:p>
        </w:tc>
        <w:tc>
          <w:tcPr>
            <w:tcW w:w="1630" w:type="dxa"/>
          </w:tcPr>
          <w:p>
            <w:pPr>
              <w:pStyle w:val="TableParagraph"/>
              <w:spacing w:line="342" w:lineRule="exact" w:before="38"/>
              <w:ind w:left="176"/>
              <w:rPr>
                <w:rFonts w:ascii="微软雅黑" w:eastAsia="微软雅黑" w:hint="eastAsia"/>
                <w:b/>
                <w:sz w:val="21"/>
              </w:rPr>
            </w:pPr>
            <w:r>
              <w:rPr>
                <w:rFonts w:ascii="微软雅黑" w:eastAsia="微软雅黑" w:hint="eastAsia"/>
                <w:b/>
                <w:sz w:val="21"/>
              </w:rPr>
              <w:t>侵蚀性葡萄胎</w:t>
            </w:r>
          </w:p>
          <w:p>
            <w:pPr>
              <w:pStyle w:val="TableParagraph"/>
              <w:spacing w:line="213" w:lineRule="auto" w:before="18"/>
              <w:ind w:left="176" w:right="105"/>
              <w:rPr>
                <w:rFonts w:ascii="微软雅黑" w:eastAsia="微软雅黑" w:hint="eastAsia"/>
                <w:b/>
                <w:sz w:val="21"/>
              </w:rPr>
            </w:pPr>
            <w:r>
              <w:rPr>
                <w:rFonts w:ascii="微软雅黑" w:eastAsia="微软雅黑" w:hint="eastAsia"/>
                <w:b/>
                <w:sz w:val="21"/>
              </w:rPr>
              <w:t>（或者称恶性葡萄胎）</w:t>
            </w:r>
          </w:p>
        </w:tc>
        <w:tc>
          <w:tcPr>
            <w:tcW w:w="7573" w:type="dxa"/>
          </w:tcPr>
          <w:p>
            <w:pPr>
              <w:pStyle w:val="TableParagraph"/>
              <w:spacing w:line="280" w:lineRule="auto" w:before="101"/>
              <w:ind w:right="306"/>
              <w:rPr>
                <w:sz w:val="21"/>
              </w:rPr>
            </w:pPr>
            <w:r>
              <w:rPr>
                <w:sz w:val="21"/>
              </w:rPr>
              <w:t>指异常增Th的绒毛组织浸润性Th长浸入子宫肌层或者转移至其他器官或者组织的葡萄胎，并已经进行化疗或者手术治疗的。</w:t>
            </w:r>
          </w:p>
        </w:tc>
      </w:tr>
      <w:tr>
        <w:trPr>
          <w:trHeight w:val="2876" w:hRule="atLeast"/>
        </w:trPr>
        <w:tc>
          <w:tcPr>
            <w:tcW w:w="1017" w:type="dxa"/>
          </w:tcPr>
          <w:p>
            <w:pPr>
              <w:pStyle w:val="TableParagraph"/>
              <w:spacing w:before="40"/>
              <w:ind w:left="168" w:right="148"/>
              <w:jc w:val="center"/>
              <w:rPr>
                <w:rFonts w:ascii="微软雅黑"/>
                <w:b/>
                <w:sz w:val="21"/>
              </w:rPr>
            </w:pPr>
            <w:r>
              <w:rPr>
                <w:rFonts w:ascii="微软雅黑"/>
                <w:b/>
                <w:sz w:val="21"/>
              </w:rPr>
              <w:t>9.3.52</w:t>
            </w:r>
          </w:p>
        </w:tc>
        <w:tc>
          <w:tcPr>
            <w:tcW w:w="1630" w:type="dxa"/>
          </w:tcPr>
          <w:p>
            <w:pPr>
              <w:pStyle w:val="TableParagraph"/>
              <w:spacing w:line="213" w:lineRule="auto" w:before="80"/>
              <w:ind w:left="176" w:right="105"/>
              <w:rPr>
                <w:rFonts w:ascii="微软雅黑" w:eastAsia="微软雅黑" w:hint="eastAsia"/>
                <w:b/>
                <w:sz w:val="21"/>
              </w:rPr>
            </w:pPr>
            <w:r>
              <w:rPr>
                <w:rFonts w:ascii="微软雅黑" w:eastAsia="微软雅黑" w:hint="eastAsia"/>
                <w:b/>
                <w:w w:val="95"/>
                <w:sz w:val="21"/>
              </w:rPr>
              <w:t>重型再Th障碍</w:t>
            </w:r>
            <w:r>
              <w:rPr>
                <w:rFonts w:ascii="微软雅黑" w:eastAsia="微软雅黑" w:hint="eastAsia"/>
                <w:b/>
                <w:sz w:val="21"/>
              </w:rPr>
              <w:t>性贫血</w:t>
            </w:r>
          </w:p>
        </w:tc>
        <w:tc>
          <w:tcPr>
            <w:tcW w:w="7573" w:type="dxa"/>
          </w:tcPr>
          <w:p>
            <w:pPr>
              <w:pStyle w:val="TableParagraph"/>
              <w:spacing w:line="280" w:lineRule="auto" w:before="103"/>
              <w:ind w:right="198"/>
              <w:rPr>
                <w:sz w:val="21"/>
              </w:rPr>
            </w:pPr>
            <w:r>
              <w:rPr>
                <w:spacing w:val="-8"/>
                <w:sz w:val="21"/>
              </w:rPr>
              <w:t>指因骨髓造血功能慢性持续性衰竭导致的贫血、中性粒细胞减少及血小板减少。</w:t>
            </w:r>
            <w:r>
              <w:rPr>
                <w:spacing w:val="-5"/>
                <w:sz w:val="21"/>
              </w:rPr>
              <w:t>须满足下列全部条件：</w:t>
            </w:r>
          </w:p>
          <w:p>
            <w:pPr>
              <w:pStyle w:val="TableParagraph"/>
              <w:numPr>
                <w:ilvl w:val="0"/>
                <w:numId w:val="64"/>
              </w:numPr>
              <w:tabs>
                <w:tab w:pos="732" w:val="left" w:leader="none"/>
              </w:tabs>
              <w:spacing w:line="240" w:lineRule="auto" w:before="85" w:after="0"/>
              <w:ind w:left="731" w:right="0" w:hanging="624"/>
              <w:jc w:val="left"/>
              <w:rPr>
                <w:sz w:val="21"/>
              </w:rPr>
            </w:pPr>
            <w:r>
              <w:rPr>
                <w:spacing w:val="-3"/>
                <w:sz w:val="21"/>
              </w:rPr>
              <w:t>骨髓穿刺检查或者骨髓活检结果支持诊断；</w:t>
            </w:r>
          </w:p>
          <w:p>
            <w:pPr>
              <w:pStyle w:val="TableParagraph"/>
              <w:numPr>
                <w:ilvl w:val="0"/>
                <w:numId w:val="64"/>
              </w:numPr>
              <w:tabs>
                <w:tab w:pos="732" w:val="left" w:leader="none"/>
              </w:tabs>
              <w:spacing w:line="240" w:lineRule="auto" w:before="123" w:after="0"/>
              <w:ind w:left="731" w:right="0" w:hanging="624"/>
              <w:jc w:val="left"/>
              <w:rPr>
                <w:sz w:val="21"/>
              </w:rPr>
            </w:pPr>
            <w:r>
              <w:rPr>
                <w:spacing w:val="-3"/>
                <w:sz w:val="21"/>
              </w:rPr>
              <w:t>外周血象须满足下列三项条件：</w:t>
            </w:r>
          </w:p>
          <w:p>
            <w:pPr>
              <w:pStyle w:val="TableParagraph"/>
              <w:spacing w:before="124"/>
              <w:ind w:left="738"/>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09"/>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1"/>
              <w:ind w:left="738"/>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38"/>
              <w:rPr>
                <w:sz w:val="21"/>
              </w:rPr>
            </w:pPr>
            <w:r>
              <w:rPr>
                <w:sz w:val="21"/>
              </w:rPr>
              <w:t>③ 血小板绝对值≤20×10</w:t>
            </w:r>
            <w:r>
              <w:rPr>
                <w:position w:val="11"/>
                <w:sz w:val="11"/>
              </w:rPr>
              <w:t>9</w:t>
            </w:r>
            <w:r>
              <w:rPr>
                <w:sz w:val="21"/>
              </w:rPr>
              <w:t>/L。</w:t>
            </w:r>
          </w:p>
        </w:tc>
      </w:tr>
      <w:tr>
        <w:trPr>
          <w:trHeight w:val="2324" w:hRule="atLeast"/>
        </w:trPr>
        <w:tc>
          <w:tcPr>
            <w:tcW w:w="1017" w:type="dxa"/>
          </w:tcPr>
          <w:p>
            <w:pPr>
              <w:pStyle w:val="TableParagraph"/>
              <w:spacing w:before="42"/>
              <w:ind w:left="168" w:right="147"/>
              <w:jc w:val="center"/>
              <w:rPr>
                <w:rFonts w:ascii="微软雅黑"/>
                <w:b/>
                <w:sz w:val="21"/>
              </w:rPr>
            </w:pPr>
            <w:r>
              <w:rPr>
                <w:rFonts w:ascii="微软雅黑"/>
                <w:b/>
                <w:sz w:val="21"/>
              </w:rPr>
              <w:t>9.3.53</w:t>
            </w:r>
          </w:p>
        </w:tc>
        <w:tc>
          <w:tcPr>
            <w:tcW w:w="1630" w:type="dxa"/>
          </w:tcPr>
          <w:p>
            <w:pPr>
              <w:pStyle w:val="TableParagraph"/>
              <w:spacing w:line="213" w:lineRule="auto" w:before="81"/>
              <w:ind w:left="176" w:right="105"/>
              <w:rPr>
                <w:rFonts w:ascii="微软雅黑" w:eastAsia="微软雅黑" w:hint="eastAsia"/>
                <w:b/>
                <w:sz w:val="21"/>
              </w:rPr>
            </w:pPr>
            <w:r>
              <w:rPr>
                <w:rFonts w:ascii="微软雅黑" w:eastAsia="微软雅黑" w:hint="eastAsia"/>
                <w:b/>
                <w:w w:val="95"/>
                <w:sz w:val="21"/>
              </w:rPr>
              <w:t>重症骨髓增Th </w:t>
            </w:r>
            <w:r>
              <w:rPr>
                <w:rFonts w:ascii="微软雅黑" w:eastAsia="微软雅黑" w:hint="eastAsia"/>
                <w:b/>
                <w:sz w:val="21"/>
              </w:rPr>
              <w:t>异常综合征</w:t>
            </w:r>
          </w:p>
        </w:tc>
        <w:tc>
          <w:tcPr>
            <w:tcW w:w="7573" w:type="dxa"/>
          </w:tcPr>
          <w:p>
            <w:pPr>
              <w:pStyle w:val="TableParagraph"/>
              <w:spacing w:line="280" w:lineRule="auto" w:before="104"/>
              <w:ind w:right="306"/>
              <w:jc w:val="both"/>
              <w:rPr>
                <w:sz w:val="21"/>
              </w:rPr>
            </w:pPr>
            <w:r>
              <w:rPr>
                <w:sz w:val="21"/>
              </w:rPr>
              <w:t>是起源于造血干细胞的一组骨髓克隆增Th异常的疾病，表现为无效造血、难治性血细胞减少，有转化为急性髓系白血病的风险。须根据外周血和骨髓活检被明确诊断为骨髓增Th异常综合征，并须满足下列全部条件：</w:t>
            </w:r>
          </w:p>
          <w:p>
            <w:pPr>
              <w:pStyle w:val="TableParagraph"/>
              <w:numPr>
                <w:ilvl w:val="0"/>
                <w:numId w:val="65"/>
              </w:numPr>
              <w:tabs>
                <w:tab w:pos="732" w:val="left" w:leader="none"/>
              </w:tabs>
              <w:spacing w:line="240" w:lineRule="auto" w:before="85" w:after="0"/>
              <w:ind w:left="731" w:right="0" w:hanging="624"/>
              <w:jc w:val="left"/>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65"/>
              </w:numPr>
              <w:tabs>
                <w:tab w:pos="732" w:val="left" w:leader="none"/>
              </w:tabs>
              <w:spacing w:line="280" w:lineRule="auto" w:before="123" w:after="0"/>
              <w:ind w:left="731" w:right="201" w:hanging="624"/>
              <w:jc w:val="left"/>
              <w:rPr>
                <w:sz w:val="21"/>
              </w:rPr>
            </w:pPr>
            <w:r>
              <w:rPr>
                <w:spacing w:val="-18"/>
                <w:w w:val="100"/>
                <w:sz w:val="21"/>
              </w:rPr>
              <w:t>根据“骨髓增</w:t>
            </w:r>
            <w:r>
              <w:rPr>
                <w:w w:val="100"/>
                <w:sz w:val="21"/>
              </w:rPr>
              <w:t>Th</w:t>
            </w:r>
            <w:r>
              <w:rPr>
                <w:spacing w:val="-10"/>
                <w:w w:val="100"/>
                <w:sz w:val="21"/>
              </w:rPr>
              <w:t>异常综合征修订国际预后积分系统</w:t>
            </w:r>
            <w:r>
              <w:rPr>
                <w:spacing w:val="-1"/>
                <w:w w:val="100"/>
                <w:sz w:val="21"/>
              </w:rPr>
              <w:t>（</w:t>
            </w:r>
            <w:r>
              <w:rPr>
                <w:spacing w:val="-1"/>
                <w:w w:val="51"/>
                <w:sz w:val="21"/>
              </w:rPr>
              <w:t>I</w:t>
            </w:r>
            <w:r>
              <w:rPr>
                <w:spacing w:val="-4"/>
                <w:w w:val="146"/>
                <w:sz w:val="21"/>
              </w:rPr>
              <w:t>P</w:t>
            </w:r>
            <w:r>
              <w:rPr>
                <w:w w:val="146"/>
                <w:sz w:val="21"/>
              </w:rPr>
              <w:t>SS</w:t>
            </w:r>
            <w:r>
              <w:rPr>
                <w:spacing w:val="-1"/>
                <w:w w:val="124"/>
                <w:sz w:val="21"/>
              </w:rPr>
              <w:t>-</w:t>
            </w:r>
            <w:r>
              <w:rPr>
                <w:spacing w:val="-2"/>
                <w:w w:val="158"/>
                <w:sz w:val="21"/>
              </w:rPr>
              <w:t>R</w:t>
            </w:r>
            <w:r>
              <w:rPr>
                <w:spacing w:val="-108"/>
                <w:w w:val="100"/>
                <w:sz w:val="21"/>
              </w:rPr>
              <w:t>）</w:t>
            </w:r>
            <w:r>
              <w:rPr>
                <w:spacing w:val="-25"/>
                <w:w w:val="100"/>
                <w:sz w:val="21"/>
              </w:rPr>
              <w:t>”积分≥</w:t>
            </w:r>
            <w:r>
              <w:rPr>
                <w:spacing w:val="-4"/>
                <w:w w:val="121"/>
                <w:sz w:val="21"/>
              </w:rPr>
              <w:t>3</w:t>
            </w:r>
            <w:r>
              <w:rPr>
                <w:w w:val="100"/>
                <w:sz w:val="21"/>
              </w:rPr>
              <w:t>，</w:t>
            </w:r>
            <w:r>
              <w:rPr>
                <w:spacing w:val="-3"/>
                <w:sz w:val="21"/>
              </w:rPr>
              <w:t>属于中危及以上组。</w:t>
            </w:r>
          </w:p>
        </w:tc>
      </w:tr>
      <w:tr>
        <w:trPr>
          <w:trHeight w:val="2721" w:hRule="atLeast"/>
        </w:trPr>
        <w:tc>
          <w:tcPr>
            <w:tcW w:w="1017" w:type="dxa"/>
          </w:tcPr>
          <w:p>
            <w:pPr>
              <w:pStyle w:val="TableParagraph"/>
              <w:spacing w:before="41"/>
              <w:ind w:left="168" w:right="145"/>
              <w:jc w:val="center"/>
              <w:rPr>
                <w:rFonts w:ascii="微软雅黑"/>
                <w:b/>
                <w:sz w:val="21"/>
              </w:rPr>
            </w:pPr>
            <w:r>
              <w:rPr>
                <w:rFonts w:ascii="微软雅黑"/>
                <w:b/>
                <w:sz w:val="21"/>
              </w:rPr>
              <w:t>9.3.54</w:t>
            </w:r>
          </w:p>
        </w:tc>
        <w:tc>
          <w:tcPr>
            <w:tcW w:w="1630" w:type="dxa"/>
          </w:tcPr>
          <w:p>
            <w:pPr>
              <w:pStyle w:val="TableParagraph"/>
              <w:spacing w:line="213" w:lineRule="auto" w:before="80"/>
              <w:ind w:left="176" w:right="105"/>
              <w:rPr>
                <w:rFonts w:ascii="微软雅黑" w:hAnsi="微软雅黑" w:eastAsia="微软雅黑" w:hint="eastAsia"/>
                <w:b/>
                <w:sz w:val="21"/>
              </w:rPr>
            </w:pPr>
            <w:r>
              <w:rPr>
                <w:rFonts w:ascii="微软雅黑" w:hAnsi="微软雅黑" w:eastAsia="微软雅黑" w:hint="eastAsia"/>
                <w:b/>
                <w:sz w:val="21"/>
              </w:rPr>
              <w:t>严重Ⅰ型糖尿病</w:t>
            </w:r>
          </w:p>
        </w:tc>
        <w:tc>
          <w:tcPr>
            <w:tcW w:w="7573" w:type="dxa"/>
          </w:tcPr>
          <w:p>
            <w:pPr>
              <w:pStyle w:val="TableParagraph"/>
              <w:spacing w:line="280" w:lineRule="auto" w:before="103"/>
              <w:ind w:right="306"/>
              <w:jc w:val="both"/>
              <w:rPr>
                <w:sz w:val="21"/>
              </w:rPr>
            </w:pPr>
            <w:r>
              <w:rPr>
                <w:spacing w:val="-3"/>
                <w:sz w:val="21"/>
              </w:rPr>
              <w:t>Ⅰ型糖尿病是由于胰岛素分泌绝对不足而引起以血浆葡萄糖水平增高为特征的代谢内分泌疾病，需持续利用外源性胰岛素治疗。必须经我们认可医院的专科医Th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52"/>
                <w:w w:val="140"/>
                <w:sz w:val="21"/>
              </w:rPr>
              <w:t> </w:t>
            </w:r>
            <w:r>
              <w:rPr>
                <w:spacing w:val="-4"/>
                <w:sz w:val="21"/>
              </w:rPr>
              <w:t>肽或者尿 </w:t>
            </w:r>
            <w:r>
              <w:rPr>
                <w:w w:val="140"/>
                <w:sz w:val="21"/>
              </w:rPr>
              <w:t>C</w:t>
            </w:r>
            <w:r>
              <w:rPr>
                <w:spacing w:val="-55"/>
                <w:w w:val="140"/>
                <w:sz w:val="21"/>
              </w:rPr>
              <w:t> </w:t>
            </w:r>
            <w:r>
              <w:rPr>
                <w:spacing w:val="-3"/>
                <w:sz w:val="21"/>
              </w:rPr>
              <w:t>肽测定结果支持诊断，并满足下列至少一个条件：</w:t>
            </w:r>
          </w:p>
          <w:p>
            <w:pPr>
              <w:pStyle w:val="TableParagraph"/>
              <w:numPr>
                <w:ilvl w:val="0"/>
                <w:numId w:val="66"/>
              </w:numPr>
              <w:tabs>
                <w:tab w:pos="732" w:val="left" w:leader="none"/>
              </w:tabs>
              <w:spacing w:line="240" w:lineRule="auto" w:before="85" w:after="0"/>
              <w:ind w:left="731" w:right="0" w:hanging="624"/>
              <w:jc w:val="both"/>
              <w:rPr>
                <w:sz w:val="21"/>
              </w:rPr>
            </w:pPr>
            <w:r>
              <w:rPr>
                <w:spacing w:val="-3"/>
                <w:sz w:val="21"/>
              </w:rPr>
              <w:t>出现增殖性糖尿病视网膜病变；</w:t>
            </w:r>
          </w:p>
          <w:p>
            <w:pPr>
              <w:pStyle w:val="TableParagraph"/>
              <w:numPr>
                <w:ilvl w:val="0"/>
                <w:numId w:val="66"/>
              </w:numPr>
              <w:tabs>
                <w:tab w:pos="732" w:val="left" w:leader="none"/>
              </w:tabs>
              <w:spacing w:line="240" w:lineRule="auto" w:before="123" w:after="0"/>
              <w:ind w:left="731"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66"/>
              </w:numPr>
              <w:tabs>
                <w:tab w:pos="732" w:val="left" w:leader="none"/>
              </w:tabs>
              <w:spacing w:line="240" w:lineRule="auto" w:before="123" w:after="0"/>
              <w:ind w:left="731" w:right="0" w:hanging="624"/>
              <w:jc w:val="both"/>
              <w:rPr>
                <w:sz w:val="21"/>
              </w:rPr>
            </w:pPr>
            <w:r>
              <w:rPr>
                <w:spacing w:val="-3"/>
                <w:sz w:val="21"/>
              </w:rPr>
              <w:t>因糖尿病足坏疽进行足趾或者下肢截断术。</w:t>
            </w:r>
          </w:p>
        </w:tc>
      </w:tr>
      <w:tr>
        <w:trPr>
          <w:trHeight w:val="3675" w:hRule="atLeast"/>
        </w:trPr>
        <w:tc>
          <w:tcPr>
            <w:tcW w:w="1017" w:type="dxa"/>
          </w:tcPr>
          <w:p>
            <w:pPr>
              <w:pStyle w:val="TableParagraph"/>
              <w:spacing w:before="40"/>
              <w:ind w:left="168" w:right="146"/>
              <w:jc w:val="center"/>
              <w:rPr>
                <w:rFonts w:ascii="微软雅黑"/>
                <w:b/>
                <w:sz w:val="21"/>
              </w:rPr>
            </w:pPr>
            <w:r>
              <w:rPr>
                <w:rFonts w:ascii="微软雅黑"/>
                <w:b/>
                <w:sz w:val="21"/>
              </w:rPr>
              <w:t>9.3.55</w:t>
            </w:r>
          </w:p>
        </w:tc>
        <w:tc>
          <w:tcPr>
            <w:tcW w:w="1630" w:type="dxa"/>
          </w:tcPr>
          <w:p>
            <w:pPr>
              <w:pStyle w:val="TableParagraph"/>
              <w:spacing w:line="213" w:lineRule="auto" w:before="80"/>
              <w:ind w:left="176" w:right="105"/>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573" w:type="dxa"/>
          </w:tcPr>
          <w:p>
            <w:pPr>
              <w:pStyle w:val="TableParagraph"/>
              <w:spacing w:before="103"/>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p>
            <w:pPr>
              <w:pStyle w:val="TableParagraph"/>
              <w:spacing w:line="280" w:lineRule="auto" w:before="123"/>
              <w:ind w:right="302"/>
              <w:jc w:val="both"/>
              <w:rPr>
                <w:sz w:val="21"/>
              </w:rPr>
            </w:pPr>
            <w:r>
              <w:rPr>
                <w:spacing w:val="-8"/>
                <w:sz w:val="21"/>
              </w:rPr>
              <w:t>本合同所指的系统性红斑狼疮仅限于累及肾脏</w:t>
            </w:r>
            <w:r>
              <w:rPr>
                <w:spacing w:val="-3"/>
                <w:sz w:val="21"/>
              </w:rPr>
              <w:t>（</w:t>
            </w:r>
            <w:r>
              <w:rPr>
                <w:spacing w:val="-9"/>
                <w:sz w:val="21"/>
              </w:rPr>
              <w:t>经肾脏活检确认的，符合 </w:t>
            </w:r>
            <w:r>
              <w:rPr>
                <w:w w:val="160"/>
                <w:sz w:val="21"/>
              </w:rPr>
              <w:t>WHO </w:t>
            </w:r>
            <w:r>
              <w:rPr>
                <w:spacing w:val="-3"/>
                <w:sz w:val="21"/>
              </w:rPr>
              <w:t>诊断标准定义Ⅲ型或者Ⅲ型以上狼疮性肾炎</w:t>
            </w:r>
            <w:r>
              <w:rPr>
                <w:sz w:val="21"/>
              </w:rPr>
              <w:t>）</w:t>
            </w:r>
            <w:r>
              <w:rPr>
                <w:spacing w:val="-3"/>
                <w:sz w:val="21"/>
              </w:rPr>
              <w:t>的系统性红斑狼疮，并且临床出现肾功能衰竭达到尿毒症期。</w:t>
            </w:r>
          </w:p>
          <w:p>
            <w:pPr>
              <w:pStyle w:val="TableParagraph"/>
              <w:spacing w:line="280" w:lineRule="auto" w:before="85"/>
              <w:ind w:right="306"/>
              <w:rPr>
                <w:sz w:val="21"/>
              </w:rPr>
            </w:pPr>
            <w:r>
              <w:rPr>
                <w:sz w:val="21"/>
              </w:rPr>
              <w:t>其他类型的红斑性狼疮，如盘状狼疮、仅累及血液及关节的狼疮不在保障范围内。</w:t>
            </w:r>
          </w:p>
          <w:p>
            <w:pPr>
              <w:pStyle w:val="TableParagraph"/>
              <w:spacing w:before="85"/>
              <w:jc w:val="both"/>
              <w:rPr>
                <w:sz w:val="21"/>
              </w:rPr>
            </w:pPr>
            <w:r>
              <w:rPr>
                <w:w w:val="110"/>
                <w:sz w:val="21"/>
              </w:rPr>
              <w:t>世界卫Th组织（WHO）狼疮性肾炎分型：</w:t>
            </w:r>
          </w:p>
          <w:p>
            <w:pPr>
              <w:pStyle w:val="TableParagraph"/>
              <w:spacing w:before="123"/>
              <w:jc w:val="both"/>
              <w:rPr>
                <w:sz w:val="21"/>
              </w:rPr>
            </w:pPr>
            <w:r>
              <w:rPr>
                <w:sz w:val="21"/>
              </w:rPr>
              <w:t>Ⅰ型：微小病变型；</w:t>
            </w:r>
          </w:p>
          <w:p>
            <w:pPr>
              <w:pStyle w:val="TableParagraph"/>
              <w:spacing w:before="123"/>
              <w:jc w:val="both"/>
              <w:rPr>
                <w:sz w:val="21"/>
              </w:rPr>
            </w:pPr>
            <w:r>
              <w:rPr>
                <w:sz w:val="21"/>
              </w:rPr>
              <w:t>Ⅱ型：系膜病变型；</w:t>
            </w:r>
          </w:p>
        </w:tc>
      </w:tr>
    </w:tbl>
    <w:p>
      <w:pPr>
        <w:spacing w:after="0"/>
        <w:jc w:val="both"/>
        <w:rPr>
          <w:sz w:val="21"/>
        </w:rPr>
        <w:sectPr>
          <w:pgSz w:w="11910" w:h="16840"/>
          <w:pgMar w:top="9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629"/>
        <w:gridCol w:w="7573"/>
      </w:tblGrid>
      <w:tr>
        <w:trPr>
          <w:trHeight w:val="1598" w:hRule="atLeast"/>
        </w:trPr>
        <w:tc>
          <w:tcPr>
            <w:tcW w:w="1018" w:type="dxa"/>
          </w:tcPr>
          <w:p>
            <w:pPr>
              <w:pStyle w:val="TableParagraph"/>
              <w:ind w:left="0"/>
              <w:rPr>
                <w:rFonts w:ascii="Times New Roman"/>
                <w:sz w:val="20"/>
              </w:rPr>
            </w:pPr>
          </w:p>
        </w:tc>
        <w:tc>
          <w:tcPr>
            <w:tcW w:w="1629" w:type="dxa"/>
          </w:tcPr>
          <w:p>
            <w:pPr>
              <w:pStyle w:val="TableParagraph"/>
              <w:ind w:left="0"/>
              <w:rPr>
                <w:rFonts w:ascii="Times New Roman"/>
                <w:sz w:val="20"/>
              </w:rPr>
            </w:pPr>
          </w:p>
        </w:tc>
        <w:tc>
          <w:tcPr>
            <w:tcW w:w="7573" w:type="dxa"/>
          </w:tcPr>
          <w:p>
            <w:pPr>
              <w:pStyle w:val="TableParagraph"/>
              <w:spacing w:line="212" w:lineRule="exact"/>
              <w:rPr>
                <w:sz w:val="21"/>
              </w:rPr>
            </w:pPr>
            <w:r>
              <w:rPr>
                <w:sz w:val="21"/>
              </w:rPr>
              <w:t>Ⅲ型：局灶及节段增Th型；</w:t>
            </w:r>
          </w:p>
          <w:p>
            <w:pPr>
              <w:pStyle w:val="TableParagraph"/>
              <w:spacing w:before="123"/>
              <w:rPr>
                <w:sz w:val="21"/>
              </w:rPr>
            </w:pPr>
            <w:r>
              <w:rPr>
                <w:sz w:val="21"/>
              </w:rPr>
              <w:t>Ⅳ型：弥漫增Th型；</w:t>
            </w:r>
          </w:p>
          <w:p>
            <w:pPr>
              <w:pStyle w:val="TableParagraph"/>
              <w:spacing w:before="123"/>
              <w:rPr>
                <w:sz w:val="21"/>
              </w:rPr>
            </w:pPr>
            <w:r>
              <w:rPr>
                <w:sz w:val="21"/>
              </w:rPr>
              <w:t>Ⅴ型：膜型；</w:t>
            </w:r>
          </w:p>
          <w:p>
            <w:pPr>
              <w:pStyle w:val="TableParagraph"/>
              <w:spacing w:before="120"/>
              <w:rPr>
                <w:sz w:val="21"/>
              </w:rPr>
            </w:pPr>
            <w:r>
              <w:rPr>
                <w:sz w:val="21"/>
              </w:rPr>
              <w:t>Ⅵ型：肾小球硬化型。</w:t>
            </w:r>
          </w:p>
        </w:tc>
      </w:tr>
      <w:tr>
        <w:trPr>
          <w:trHeight w:val="3839" w:hRule="atLeast"/>
        </w:trPr>
        <w:tc>
          <w:tcPr>
            <w:tcW w:w="1018" w:type="dxa"/>
          </w:tcPr>
          <w:p>
            <w:pPr>
              <w:pStyle w:val="TableParagraph"/>
              <w:spacing w:before="38"/>
              <w:ind w:left="0" w:right="175"/>
              <w:jc w:val="right"/>
              <w:rPr>
                <w:rFonts w:ascii="微软雅黑"/>
                <w:b/>
                <w:sz w:val="21"/>
              </w:rPr>
            </w:pPr>
            <w:r>
              <w:rPr>
                <w:rFonts w:ascii="微软雅黑"/>
                <w:b/>
                <w:sz w:val="21"/>
              </w:rPr>
              <w:t>9.3.56</w:t>
            </w:r>
          </w:p>
        </w:tc>
        <w:tc>
          <w:tcPr>
            <w:tcW w:w="1629" w:type="dxa"/>
          </w:tcPr>
          <w:p>
            <w:pPr>
              <w:pStyle w:val="TableParagraph"/>
              <w:spacing w:line="213" w:lineRule="auto" w:before="78"/>
              <w:ind w:left="175" w:right="105"/>
              <w:rPr>
                <w:rFonts w:ascii="微软雅黑" w:eastAsia="微软雅黑" w:hint="eastAsia"/>
                <w:b/>
                <w:sz w:val="21"/>
              </w:rPr>
            </w:pPr>
            <w:r>
              <w:rPr>
                <w:rFonts w:ascii="微软雅黑" w:eastAsia="微软雅黑" w:hint="eastAsia"/>
                <w:b/>
                <w:sz w:val="21"/>
              </w:rPr>
              <w:t>严重类风湿性关节炎</w:t>
            </w:r>
          </w:p>
        </w:tc>
        <w:tc>
          <w:tcPr>
            <w:tcW w:w="7573" w:type="dxa"/>
          </w:tcPr>
          <w:p>
            <w:pPr>
              <w:pStyle w:val="TableParagraph"/>
              <w:spacing w:line="280" w:lineRule="auto" w:before="101"/>
              <w:ind w:right="198"/>
              <w:rPr>
                <w:sz w:val="21"/>
              </w:rPr>
            </w:pPr>
            <w:r>
              <w:rPr>
                <w:spacing w:val="-3"/>
                <w:sz w:val="21"/>
              </w:rPr>
              <w:t>类风湿性关节炎为广泛分布的慢性进行性多关节病变，表现为关节严重变形， </w:t>
            </w:r>
            <w:r>
              <w:rPr>
                <w:spacing w:val="-4"/>
                <w:sz w:val="21"/>
              </w:rPr>
              <w:t>侵犯至少三个主要关节或者关节组</w:t>
            </w:r>
            <w:r>
              <w:rPr>
                <w:sz w:val="21"/>
              </w:rPr>
              <w:t>（</w:t>
            </w:r>
            <w:r>
              <w:rPr>
                <w:spacing w:val="-10"/>
                <w:sz w:val="21"/>
              </w:rPr>
              <w:t>如：双手</w:t>
            </w:r>
            <w:r>
              <w:rPr>
                <w:sz w:val="21"/>
              </w:rPr>
              <w:t>（</w:t>
            </w:r>
            <w:r>
              <w:rPr>
                <w:spacing w:val="-3"/>
                <w:sz w:val="21"/>
              </w:rPr>
              <w:t>多手指</w:t>
            </w:r>
            <w:r>
              <w:rPr>
                <w:spacing w:val="-15"/>
                <w:sz w:val="21"/>
              </w:rPr>
              <w:t>）</w:t>
            </w:r>
            <w:r>
              <w:rPr>
                <w:spacing w:val="-9"/>
                <w:sz w:val="21"/>
              </w:rPr>
              <w:t>关节、双足</w:t>
            </w:r>
            <w:r>
              <w:rPr>
                <w:spacing w:val="-3"/>
                <w:sz w:val="21"/>
              </w:rPr>
              <w:t>（</w:t>
            </w:r>
            <w:r>
              <w:rPr>
                <w:spacing w:val="-2"/>
                <w:sz w:val="21"/>
              </w:rPr>
              <w:t>多足趾</w:t>
            </w:r>
            <w:r>
              <w:rPr>
                <w:sz w:val="21"/>
              </w:rPr>
              <w:t>） </w:t>
            </w:r>
            <w:r>
              <w:rPr>
                <w:spacing w:val="-10"/>
                <w:sz w:val="21"/>
              </w:rPr>
              <w:t>关节、双腕关节、双膝关节和双髋关节</w:t>
            </w:r>
            <w:r>
              <w:rPr>
                <w:spacing w:val="-106"/>
                <w:sz w:val="21"/>
              </w:rPr>
              <w:t>）</w:t>
            </w:r>
            <w:r>
              <w:rPr>
                <w:spacing w:val="-7"/>
                <w:sz w:val="21"/>
              </w:rPr>
              <w:t>。必须明确诊断并且已经达到类风湿性</w:t>
            </w:r>
            <w:r>
              <w:rPr>
                <w:spacing w:val="-5"/>
                <w:sz w:val="21"/>
              </w:rPr>
              <w:t>关节炎功能分类Ⅳ级的永久不可逆性关节功能障碍。</w:t>
            </w:r>
          </w:p>
          <w:p>
            <w:pPr>
              <w:pStyle w:val="TableParagraph"/>
              <w:spacing w:before="85"/>
              <w:rPr>
                <w:sz w:val="21"/>
              </w:rPr>
            </w:pPr>
            <w:r>
              <w:rPr>
                <w:sz w:val="21"/>
              </w:rPr>
              <w:t>美国风湿病学会类风湿性关节炎分级：</w:t>
            </w:r>
          </w:p>
          <w:p>
            <w:pPr>
              <w:pStyle w:val="TableParagraph"/>
              <w:spacing w:before="123"/>
              <w:rPr>
                <w:sz w:val="21"/>
              </w:rPr>
            </w:pPr>
            <w:r>
              <w:rPr>
                <w:sz w:val="21"/>
              </w:rPr>
              <w:t>Ⅰ级：关节能自由活动，能完成平常的任务而无妨碍；</w:t>
            </w:r>
          </w:p>
          <w:p>
            <w:pPr>
              <w:pStyle w:val="TableParagraph"/>
              <w:spacing w:before="123"/>
              <w:rPr>
                <w:sz w:val="21"/>
              </w:rPr>
            </w:pPr>
            <w:r>
              <w:rPr>
                <w:sz w:val="21"/>
              </w:rPr>
              <w:t>Ⅱ级：关节活动中度限制，一个或者几个关节疼痛不适，但能料理日常Th活；</w:t>
            </w:r>
          </w:p>
          <w:p>
            <w:pPr>
              <w:pStyle w:val="TableParagraph"/>
              <w:spacing w:before="120"/>
              <w:rPr>
                <w:sz w:val="21"/>
              </w:rPr>
            </w:pPr>
            <w:r>
              <w:rPr>
                <w:sz w:val="21"/>
              </w:rPr>
              <w:t>Ⅲ级：关节活动显著限制，不能胜任工作，料理Th活也有困难；</w:t>
            </w:r>
          </w:p>
          <w:p>
            <w:pPr>
              <w:pStyle w:val="TableParagraph"/>
              <w:spacing w:line="280" w:lineRule="auto" w:before="123"/>
              <w:ind w:left="726" w:right="306" w:hanging="620"/>
              <w:rPr>
                <w:sz w:val="21"/>
              </w:rPr>
            </w:pPr>
            <w:r>
              <w:rPr>
                <w:sz w:val="21"/>
              </w:rPr>
              <w:t>Ⅳ级：大部分或者完全失去活动能力，病人长期卧床或者依赖轮椅，Th活不能自理。</w:t>
            </w:r>
          </w:p>
        </w:tc>
      </w:tr>
      <w:tr>
        <w:trPr>
          <w:trHeight w:val="1208" w:hRule="atLeast"/>
        </w:trPr>
        <w:tc>
          <w:tcPr>
            <w:tcW w:w="1018" w:type="dxa"/>
          </w:tcPr>
          <w:p>
            <w:pPr>
              <w:pStyle w:val="TableParagraph"/>
              <w:spacing w:before="37"/>
              <w:ind w:left="0" w:right="176"/>
              <w:jc w:val="right"/>
              <w:rPr>
                <w:rFonts w:ascii="微软雅黑"/>
                <w:b/>
                <w:sz w:val="21"/>
              </w:rPr>
            </w:pPr>
            <w:r>
              <w:rPr>
                <w:rFonts w:ascii="微软雅黑"/>
                <w:b/>
                <w:sz w:val="21"/>
              </w:rPr>
              <w:t>9.3.57</w:t>
            </w:r>
          </w:p>
        </w:tc>
        <w:tc>
          <w:tcPr>
            <w:tcW w:w="1629" w:type="dxa"/>
          </w:tcPr>
          <w:p>
            <w:pPr>
              <w:pStyle w:val="TableParagraph"/>
              <w:spacing w:line="213" w:lineRule="auto" w:before="77"/>
              <w:ind w:left="175" w:right="105"/>
              <w:rPr>
                <w:rFonts w:ascii="微软雅黑" w:eastAsia="微软雅黑" w:hint="eastAsia"/>
                <w:b/>
                <w:sz w:val="21"/>
              </w:rPr>
            </w:pPr>
            <w:r>
              <w:rPr>
                <w:rFonts w:ascii="微软雅黑" w:eastAsia="微软雅黑" w:hint="eastAsia"/>
                <w:b/>
                <w:sz w:val="21"/>
              </w:rPr>
              <w:t>严重幼年型类风湿性关节炎</w:t>
            </w:r>
          </w:p>
        </w:tc>
        <w:tc>
          <w:tcPr>
            <w:tcW w:w="7573" w:type="dxa"/>
          </w:tcPr>
          <w:p>
            <w:pPr>
              <w:pStyle w:val="TableParagraph"/>
              <w:spacing w:line="280" w:lineRule="auto" w:before="100"/>
              <w:ind w:right="306"/>
              <w:jc w:val="both"/>
              <w:rPr>
                <w:sz w:val="21"/>
              </w:rPr>
            </w:pPr>
            <w:r>
              <w:rPr>
                <w:sz w:val="21"/>
              </w:rPr>
              <w:t>幼年型类风湿性关节炎是一种儿童期发病的慢性关节炎，其特点为在高热和系统性病征出现数月后发Th关节炎。本合同仅对实际实施了膝关节或者髋关节置换手术治疗的严重的幼年型类风湿性关节炎予以理赔。</w:t>
            </w:r>
          </w:p>
        </w:tc>
      </w:tr>
      <w:tr>
        <w:trPr>
          <w:trHeight w:val="3760" w:hRule="atLeast"/>
        </w:trPr>
        <w:tc>
          <w:tcPr>
            <w:tcW w:w="1018" w:type="dxa"/>
          </w:tcPr>
          <w:p>
            <w:pPr>
              <w:pStyle w:val="TableParagraph"/>
              <w:spacing w:before="38"/>
              <w:ind w:left="0" w:right="174"/>
              <w:jc w:val="right"/>
              <w:rPr>
                <w:rFonts w:ascii="微软雅黑"/>
                <w:b/>
                <w:sz w:val="21"/>
              </w:rPr>
            </w:pPr>
            <w:r>
              <w:rPr>
                <w:rFonts w:ascii="微软雅黑"/>
                <w:b/>
                <w:sz w:val="21"/>
              </w:rPr>
              <w:t>9.3.58</w:t>
            </w:r>
          </w:p>
        </w:tc>
        <w:tc>
          <w:tcPr>
            <w:tcW w:w="1629" w:type="dxa"/>
          </w:tcPr>
          <w:p>
            <w:pPr>
              <w:pStyle w:val="TableParagraph"/>
              <w:spacing w:line="211" w:lineRule="auto" w:before="82"/>
              <w:ind w:left="175" w:right="105"/>
              <w:jc w:val="both"/>
              <w:rPr>
                <w:rFonts w:ascii="微软雅黑" w:eastAsia="微软雅黑" w:hint="eastAsia"/>
                <w:b/>
                <w:sz w:val="21"/>
              </w:rPr>
            </w:pPr>
            <w:r>
              <w:rPr>
                <w:rFonts w:ascii="微软雅黑" w:eastAsia="微软雅黑" w:hint="eastAsia"/>
                <w:b/>
                <w:spacing w:val="10"/>
                <w:sz w:val="21"/>
              </w:rPr>
              <w:t>经输血导致的人类免疫缺陷</w:t>
            </w:r>
            <w:r>
              <w:rPr>
                <w:rFonts w:ascii="微软雅黑" w:eastAsia="微软雅黑" w:hint="eastAsia"/>
                <w:b/>
                <w:spacing w:val="-17"/>
                <w:sz w:val="21"/>
              </w:rPr>
              <w:t>病毒</w:t>
            </w:r>
            <w:r>
              <w:rPr>
                <w:rFonts w:ascii="微软雅黑" w:eastAsia="微软雅黑" w:hint="eastAsia"/>
                <w:b/>
                <w:spacing w:val="-10"/>
                <w:sz w:val="21"/>
              </w:rPr>
              <w:t>（HIV）</w:t>
            </w:r>
            <w:r>
              <w:rPr>
                <w:rFonts w:ascii="微软雅黑" w:eastAsia="微软雅黑" w:hint="eastAsia"/>
                <w:b/>
                <w:spacing w:val="-44"/>
                <w:sz w:val="21"/>
              </w:rPr>
              <w:t>感</w:t>
            </w:r>
            <w:r>
              <w:rPr>
                <w:rFonts w:ascii="微软雅黑" w:eastAsia="微软雅黑" w:hint="eastAsia"/>
                <w:b/>
                <w:sz w:val="21"/>
              </w:rPr>
              <w:t>染</w:t>
            </w:r>
          </w:p>
        </w:tc>
        <w:tc>
          <w:tcPr>
            <w:tcW w:w="7573" w:type="dxa"/>
          </w:tcPr>
          <w:p>
            <w:pPr>
              <w:pStyle w:val="TableParagraph"/>
              <w:spacing w:line="278" w:lineRule="auto" w:before="101"/>
              <w:ind w:right="309"/>
              <w:rPr>
                <w:sz w:val="21"/>
              </w:rPr>
            </w:pPr>
            <w:r>
              <w:rPr>
                <w:spacing w:val="-3"/>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w w:val="100"/>
                <w:sz w:val="21"/>
              </w:rPr>
              <w:t>）</w:t>
            </w:r>
            <w:r>
              <w:rPr>
                <w:spacing w:val="-3"/>
                <w:w w:val="100"/>
                <w:sz w:val="21"/>
              </w:rPr>
              <w:t>并且根据</w:t>
            </w:r>
            <w:r>
              <w:rPr>
                <w:spacing w:val="-55"/>
                <w:sz w:val="21"/>
              </w:rPr>
              <w:t> </w:t>
            </w:r>
            <w:r>
              <w:rPr>
                <w:spacing w:val="-1"/>
                <w:w w:val="104"/>
                <w:sz w:val="21"/>
              </w:rPr>
              <w:t>H</w:t>
            </w:r>
            <w:r>
              <w:rPr>
                <w:spacing w:val="-2"/>
                <w:w w:val="104"/>
                <w:sz w:val="21"/>
              </w:rPr>
              <w:t>I</w:t>
            </w:r>
            <w:r>
              <w:rPr>
                <w:w w:val="149"/>
                <w:sz w:val="21"/>
              </w:rPr>
              <w:t>V</w:t>
            </w:r>
            <w:r>
              <w:rPr>
                <w:spacing w:val="-53"/>
                <w:sz w:val="21"/>
              </w:rPr>
              <w:t> </w:t>
            </w:r>
            <w:r>
              <w:rPr>
                <w:spacing w:val="-3"/>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67"/>
              </w:numPr>
              <w:tabs>
                <w:tab w:pos="732" w:val="left" w:leader="none"/>
              </w:tabs>
              <w:spacing w:line="280" w:lineRule="auto" w:before="90" w:after="0"/>
              <w:ind w:left="731" w:right="303" w:hanging="624"/>
              <w:jc w:val="left"/>
              <w:rPr>
                <w:sz w:val="21"/>
              </w:rPr>
            </w:pPr>
            <w:r>
              <w:rPr>
                <w:spacing w:val="-3"/>
                <w:sz w:val="21"/>
              </w:rPr>
              <w:t>提供输血治疗的输血中心或者医院出具该项输血感染属医疗责任事故的报告，或者法院终审裁定为医疗责任；</w:t>
            </w:r>
          </w:p>
          <w:p>
            <w:pPr>
              <w:pStyle w:val="TableParagraph"/>
              <w:numPr>
                <w:ilvl w:val="0"/>
                <w:numId w:val="67"/>
              </w:numPr>
              <w:tabs>
                <w:tab w:pos="732" w:val="left" w:leader="none"/>
              </w:tabs>
              <w:spacing w:line="240" w:lineRule="auto" w:before="86" w:after="0"/>
              <w:ind w:left="731" w:right="0" w:hanging="624"/>
              <w:jc w:val="left"/>
              <w:rPr>
                <w:sz w:val="21"/>
              </w:rPr>
            </w:pPr>
            <w:r>
              <w:rPr>
                <w:spacing w:val="-3"/>
                <w:sz w:val="21"/>
              </w:rPr>
              <w:t>受感染的被保险人不是血友病患者。</w:t>
            </w:r>
          </w:p>
          <w:p>
            <w:pPr>
              <w:pStyle w:val="TableParagraph"/>
              <w:spacing w:line="280" w:lineRule="auto" w:before="123"/>
              <w:ind w:right="200"/>
              <w:rPr>
                <w:sz w:val="21"/>
              </w:rPr>
            </w:pPr>
            <w:r>
              <w:rPr>
                <w:spacing w:val="-4"/>
                <w:w w:val="100"/>
                <w:sz w:val="21"/>
              </w:rPr>
              <w:t>在任何治愈艾滋病</w:t>
            </w:r>
            <w:r>
              <w:rPr>
                <w:w w:val="100"/>
                <w:sz w:val="21"/>
              </w:rPr>
              <w:t>（</w:t>
            </w:r>
            <w:r>
              <w:rPr>
                <w:spacing w:val="-1"/>
                <w:w w:val="109"/>
                <w:sz w:val="21"/>
              </w:rPr>
              <w:t>A</w:t>
            </w:r>
            <w:r>
              <w:rPr>
                <w:spacing w:val="-3"/>
                <w:w w:val="109"/>
                <w:sz w:val="21"/>
              </w:rPr>
              <w:t>I</w:t>
            </w:r>
            <w:r>
              <w:rPr>
                <w:spacing w:val="-1"/>
                <w:w w:val="159"/>
                <w:sz w:val="21"/>
              </w:rPr>
              <w:t>D</w:t>
            </w:r>
            <w:r>
              <w:rPr>
                <w:spacing w:val="-4"/>
                <w:w w:val="159"/>
                <w:sz w:val="21"/>
              </w:rPr>
              <w:t>S</w:t>
            </w:r>
            <w:r>
              <w:rPr>
                <w:spacing w:val="-5"/>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4"/>
                <w:w w:val="100"/>
                <w:sz w:val="21"/>
              </w:rPr>
              <w:t>病毒作用的疗法被发现以后，或者</w:t>
            </w:r>
            <w:r>
              <w:rPr>
                <w:spacing w:val="2"/>
                <w:sz w:val="21"/>
              </w:rPr>
              <w:t>能防止 </w:t>
            </w:r>
            <w:r>
              <w:rPr>
                <w:sz w:val="21"/>
              </w:rPr>
              <w:t>AIDS</w:t>
            </w:r>
            <w:r>
              <w:rPr>
                <w:spacing w:val="10"/>
                <w:sz w:val="21"/>
              </w:rPr>
              <w:t> 发</w:t>
            </w:r>
            <w:r>
              <w:rPr>
                <w:sz w:val="21"/>
              </w:rPr>
              <w:t>Th</w:t>
            </w:r>
            <w:r>
              <w:rPr>
                <w:spacing w:val="-11"/>
                <w:sz w:val="21"/>
              </w:rPr>
              <w:t>的医疗方法被研究出来以后，本合同对该病将不再予以赔付。</w:t>
            </w:r>
          </w:p>
          <w:p>
            <w:pPr>
              <w:pStyle w:val="TableParagraph"/>
              <w:spacing w:line="280" w:lineRule="auto" w:before="85"/>
              <w:ind w:right="305"/>
              <w:jc w:val="both"/>
              <w:rPr>
                <w:sz w:val="21"/>
              </w:rPr>
            </w:pPr>
            <w:r>
              <w:rPr>
                <w:spacing w:val="-6"/>
                <w:w w:val="100"/>
                <w:sz w:val="21"/>
              </w:rPr>
              <w:t>任何因其他传播方式</w:t>
            </w:r>
            <w:r>
              <w:rPr>
                <w:w w:val="100"/>
                <w:sz w:val="21"/>
              </w:rPr>
              <w:t>（</w:t>
            </w:r>
            <w:r>
              <w:rPr>
                <w:spacing w:val="-7"/>
                <w:w w:val="100"/>
                <w:sz w:val="21"/>
              </w:rPr>
              <w:t>包括：性传播或者静脉注射毒品</w:t>
            </w:r>
            <w:r>
              <w:rPr>
                <w:spacing w:val="-29"/>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2"/>
                <w:sz w:val="21"/>
              </w:rPr>
              <w:t> </w:t>
            </w:r>
            <w:r>
              <w:rPr>
                <w:spacing w:val="-3"/>
                <w:w w:val="100"/>
                <w:sz w:val="21"/>
              </w:rPr>
              <w:t>感染不在</w:t>
            </w:r>
            <w:r>
              <w:rPr>
                <w:spacing w:val="-3"/>
                <w:sz w:val="21"/>
              </w:rPr>
              <w:t>保障范围内。我们拥有获得使用被保险人的所有血液样本的权利和能够对这些样本进行独立检验的权利。</w:t>
            </w:r>
          </w:p>
        </w:tc>
      </w:tr>
      <w:tr>
        <w:trPr>
          <w:trHeight w:val="4392" w:hRule="atLeast"/>
        </w:trPr>
        <w:tc>
          <w:tcPr>
            <w:tcW w:w="1018" w:type="dxa"/>
          </w:tcPr>
          <w:p>
            <w:pPr>
              <w:pStyle w:val="TableParagraph"/>
              <w:spacing w:before="37"/>
              <w:ind w:left="0" w:right="175"/>
              <w:jc w:val="right"/>
              <w:rPr>
                <w:rFonts w:ascii="微软雅黑"/>
                <w:b/>
                <w:sz w:val="21"/>
              </w:rPr>
            </w:pPr>
            <w:r>
              <w:rPr>
                <w:rFonts w:ascii="微软雅黑"/>
                <w:b/>
                <w:sz w:val="21"/>
              </w:rPr>
              <w:t>9.3.59</w:t>
            </w:r>
          </w:p>
        </w:tc>
        <w:tc>
          <w:tcPr>
            <w:tcW w:w="1629" w:type="dxa"/>
          </w:tcPr>
          <w:p>
            <w:pPr>
              <w:pStyle w:val="TableParagraph"/>
              <w:spacing w:line="211" w:lineRule="auto" w:before="81"/>
              <w:ind w:left="175" w:right="105"/>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573" w:type="dxa"/>
          </w:tcPr>
          <w:p>
            <w:pPr>
              <w:pStyle w:val="TableParagraph"/>
              <w:spacing w:line="280" w:lineRule="auto" w:before="100"/>
              <w:ind w:right="303"/>
              <w:jc w:val="both"/>
              <w:rPr>
                <w:sz w:val="21"/>
              </w:rPr>
            </w:pPr>
            <w:r>
              <w:rPr>
                <w:spacing w:val="-3"/>
                <w:sz w:val="21"/>
              </w:rPr>
              <w:t>被保险人的职业归属于下列职业列表内的职业，在其常规职业工作过程中遭遇</w:t>
            </w:r>
            <w:r>
              <w:rPr>
                <w:spacing w:val="-13"/>
                <w:w w:val="100"/>
                <w:sz w:val="21"/>
              </w:rPr>
              <w:t>外伤，或者职业需要处理血液或者其他体液时感染上人类免疫缺陷病毒</w:t>
            </w:r>
            <w:r>
              <w:rPr>
                <w:spacing w:val="-2"/>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38"/>
                <w:sz w:val="21"/>
              </w:rPr>
              <w:t> </w:t>
            </w:r>
            <w:r>
              <w:rPr>
                <w:spacing w:val="-1"/>
                <w:w w:val="104"/>
                <w:sz w:val="21"/>
              </w:rPr>
              <w:t>H</w:t>
            </w:r>
            <w:r>
              <w:rPr>
                <w:spacing w:val="-2"/>
                <w:w w:val="104"/>
                <w:sz w:val="21"/>
              </w:rPr>
              <w:t>I</w:t>
            </w:r>
            <w:r>
              <w:rPr>
                <w:w w:val="149"/>
                <w:sz w:val="21"/>
              </w:rPr>
              <w:t>V</w:t>
            </w:r>
            <w:r>
              <w:rPr>
                <w:spacing w:val="-39"/>
                <w:sz w:val="21"/>
              </w:rPr>
              <w:t> </w:t>
            </w:r>
            <w:r>
              <w:rPr>
                <w:spacing w:val="-3"/>
                <w:w w:val="100"/>
                <w:sz w:val="21"/>
              </w:rPr>
              <w:t>感染分类及</w:t>
            </w:r>
            <w:r>
              <w:rPr>
                <w:spacing w:val="-39"/>
                <w:sz w:val="21"/>
              </w:rPr>
              <w:t> </w:t>
            </w:r>
            <w:r>
              <w:rPr>
                <w:w w:val="147"/>
                <w:sz w:val="21"/>
              </w:rPr>
              <w:t>A</w:t>
            </w:r>
            <w:r>
              <w:rPr>
                <w:spacing w:val="-1"/>
                <w:w w:val="51"/>
                <w:sz w:val="21"/>
              </w:rPr>
              <w:t>I</w:t>
            </w:r>
            <w:r>
              <w:rPr>
                <w:spacing w:val="-2"/>
                <w:w w:val="158"/>
                <w:sz w:val="21"/>
              </w:rPr>
              <w:t>D</w:t>
            </w:r>
            <w:r>
              <w:rPr>
                <w:w w:val="146"/>
                <w:sz w:val="21"/>
              </w:rPr>
              <w:t>S</w:t>
            </w:r>
            <w:r>
              <w:rPr>
                <w:spacing w:val="-40"/>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spacing w:val="-2"/>
                <w:w w:val="146"/>
                <w:sz w:val="21"/>
              </w:rPr>
              <w:t>S</w:t>
            </w:r>
            <w:r>
              <w:rPr>
                <w:w w:val="100"/>
                <w:sz w:val="21"/>
              </w:rPr>
              <w:t>）</w:t>
            </w:r>
            <w:r>
              <w:rPr>
                <w:spacing w:val="-3"/>
                <w:w w:val="100"/>
                <w:sz w:val="21"/>
              </w:rPr>
              <w:t>期。须满</w:t>
            </w:r>
            <w:r>
              <w:rPr>
                <w:spacing w:val="-3"/>
                <w:sz w:val="21"/>
              </w:rPr>
              <w:t>足下列全部条件：</w:t>
            </w:r>
          </w:p>
          <w:p>
            <w:pPr>
              <w:pStyle w:val="TableParagraph"/>
              <w:numPr>
                <w:ilvl w:val="0"/>
                <w:numId w:val="68"/>
              </w:numPr>
              <w:tabs>
                <w:tab w:pos="732" w:val="left" w:leader="none"/>
              </w:tabs>
              <w:spacing w:line="240" w:lineRule="auto" w:before="85" w:after="0"/>
              <w:ind w:left="731" w:right="0" w:hanging="624"/>
              <w:jc w:val="left"/>
              <w:rPr>
                <w:sz w:val="21"/>
              </w:rPr>
            </w:pPr>
            <w:r>
              <w:rPr>
                <w:spacing w:val="-3"/>
                <w:sz w:val="21"/>
              </w:rPr>
              <w:t>感染必须在被保险人正在从事其职业工作中发</w:t>
            </w:r>
            <w:r>
              <w:rPr>
                <w:sz w:val="21"/>
              </w:rPr>
              <w:t>Th；</w:t>
            </w:r>
          </w:p>
          <w:p>
            <w:pPr>
              <w:pStyle w:val="TableParagraph"/>
              <w:numPr>
                <w:ilvl w:val="0"/>
                <w:numId w:val="68"/>
              </w:numPr>
              <w:tabs>
                <w:tab w:pos="732" w:val="left" w:leader="none"/>
              </w:tabs>
              <w:spacing w:line="280" w:lineRule="auto" w:before="123" w:after="0"/>
              <w:ind w:left="731" w:right="303"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6"/>
                <w:sz w:val="21"/>
              </w:rPr>
              <w:t> 天以内进行的检查报告，该报</w:t>
            </w:r>
            <w:r>
              <w:rPr>
                <w:spacing w:val="-7"/>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68"/>
              </w:numPr>
              <w:tabs>
                <w:tab w:pos="732" w:val="left" w:leader="none"/>
              </w:tabs>
              <w:spacing w:line="280" w:lineRule="auto" w:before="85" w:after="0"/>
              <w:ind w:left="731" w:right="302" w:hanging="624"/>
              <w:jc w:val="left"/>
              <w:rPr>
                <w:sz w:val="21"/>
              </w:rPr>
            </w:pPr>
            <w:r>
              <w:rPr>
                <w:spacing w:val="-2"/>
                <w:sz w:val="21"/>
              </w:rPr>
              <w:t>必须在事故发</w:t>
            </w:r>
            <w:r>
              <w:rPr>
                <w:sz w:val="21"/>
              </w:rPr>
              <w:t>Th</w:t>
            </w:r>
            <w:r>
              <w:rPr>
                <w:spacing w:val="-12"/>
                <w:sz w:val="21"/>
              </w:rPr>
              <w:t>后的 </w:t>
            </w:r>
            <w:r>
              <w:rPr>
                <w:sz w:val="21"/>
              </w:rPr>
              <w:t>6</w:t>
            </w:r>
            <w:r>
              <w:rPr>
                <w:spacing w:val="-10"/>
                <w:sz w:val="21"/>
              </w:rPr>
              <w:t> 个月内证实被保险人体内存在 </w:t>
            </w:r>
            <w:r>
              <w:rPr>
                <w:sz w:val="21"/>
              </w:rPr>
              <w:t>HIV</w:t>
            </w:r>
            <w:r>
              <w:rPr>
                <w:spacing w:val="-13"/>
                <w:sz w:val="21"/>
              </w:rPr>
              <w:t> 病毒或者 </w:t>
            </w:r>
            <w:r>
              <w:rPr>
                <w:sz w:val="21"/>
              </w:rPr>
              <w:t>HIV 抗体。</w:t>
            </w:r>
          </w:p>
          <w:p>
            <w:pPr>
              <w:pStyle w:val="TableParagraph"/>
              <w:spacing w:before="85"/>
              <w:rPr>
                <w:sz w:val="21"/>
              </w:rPr>
            </w:pPr>
            <w:r>
              <w:rPr>
                <w:sz w:val="21"/>
              </w:rPr>
              <w:t>职业列表：</w:t>
            </w:r>
          </w:p>
          <w:p>
            <w:pPr>
              <w:pStyle w:val="TableParagraph"/>
              <w:tabs>
                <w:tab w:pos="3151" w:val="left" w:leader="none"/>
              </w:tabs>
              <w:spacing w:before="123"/>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1" w:val="left" w:leader="none"/>
              </w:tabs>
              <w:spacing w:before="123"/>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tc>
      </w:tr>
    </w:tbl>
    <w:p>
      <w:pPr>
        <w:spacing w:after="0"/>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630"/>
        <w:gridCol w:w="7571"/>
      </w:tblGrid>
      <w:tr>
        <w:trPr>
          <w:trHeight w:val="2160" w:hRule="atLeast"/>
        </w:trPr>
        <w:tc>
          <w:tcPr>
            <w:tcW w:w="1017" w:type="dxa"/>
          </w:tcPr>
          <w:p>
            <w:pPr>
              <w:pStyle w:val="TableParagraph"/>
              <w:ind w:left="0"/>
              <w:rPr>
                <w:rFonts w:ascii="Times New Roman"/>
                <w:sz w:val="20"/>
              </w:rPr>
            </w:pPr>
          </w:p>
        </w:tc>
        <w:tc>
          <w:tcPr>
            <w:tcW w:w="1630" w:type="dxa"/>
          </w:tcPr>
          <w:p>
            <w:pPr>
              <w:pStyle w:val="TableParagraph"/>
              <w:ind w:left="0"/>
              <w:rPr>
                <w:rFonts w:ascii="Times New Roman"/>
                <w:sz w:val="20"/>
              </w:rPr>
            </w:pPr>
          </w:p>
        </w:tc>
        <w:tc>
          <w:tcPr>
            <w:tcW w:w="7571" w:type="dxa"/>
          </w:tcPr>
          <w:p>
            <w:pPr>
              <w:pStyle w:val="TableParagraph"/>
              <w:tabs>
                <w:tab w:pos="3151" w:val="left" w:leader="none"/>
              </w:tabs>
              <w:spacing w:line="212" w:lineRule="exact"/>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80" w:lineRule="auto" w:before="123"/>
              <w:ind w:right="198"/>
              <w:rPr>
                <w:sz w:val="21"/>
              </w:rPr>
            </w:pPr>
            <w:r>
              <w:rPr>
                <w:spacing w:val="-4"/>
                <w:w w:val="100"/>
                <w:sz w:val="21"/>
              </w:rPr>
              <w:t>在任何治愈艾滋病</w:t>
            </w:r>
            <w:r>
              <w:rPr>
                <w:w w:val="100"/>
                <w:sz w:val="21"/>
              </w:rPr>
              <w:t>（</w:t>
            </w:r>
            <w:r>
              <w:rPr>
                <w:spacing w:val="-1"/>
                <w:w w:val="109"/>
                <w:sz w:val="21"/>
              </w:rPr>
              <w:t>A</w:t>
            </w:r>
            <w:r>
              <w:rPr>
                <w:spacing w:val="-3"/>
                <w:w w:val="109"/>
                <w:sz w:val="21"/>
              </w:rPr>
              <w:t>I</w:t>
            </w:r>
            <w:r>
              <w:rPr>
                <w:spacing w:val="-1"/>
                <w:w w:val="159"/>
                <w:sz w:val="21"/>
              </w:rPr>
              <w:t>D</w:t>
            </w:r>
            <w:r>
              <w:rPr>
                <w:spacing w:val="-4"/>
                <w:w w:val="159"/>
                <w:sz w:val="21"/>
              </w:rPr>
              <w:t>S</w:t>
            </w:r>
            <w:r>
              <w:rPr>
                <w:spacing w:val="-5"/>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4"/>
                <w:w w:val="100"/>
                <w:sz w:val="21"/>
              </w:rPr>
              <w:t>病毒作用的疗法被发现以后，或者</w:t>
            </w:r>
            <w:r>
              <w:rPr>
                <w:spacing w:val="2"/>
                <w:sz w:val="21"/>
              </w:rPr>
              <w:t>能防止 </w:t>
            </w:r>
            <w:r>
              <w:rPr>
                <w:sz w:val="21"/>
              </w:rPr>
              <w:t>AIDS</w:t>
            </w:r>
            <w:r>
              <w:rPr>
                <w:spacing w:val="10"/>
                <w:sz w:val="21"/>
              </w:rPr>
              <w:t> 发</w:t>
            </w:r>
            <w:r>
              <w:rPr>
                <w:sz w:val="21"/>
              </w:rPr>
              <w:t>Th</w:t>
            </w:r>
            <w:r>
              <w:rPr>
                <w:spacing w:val="-11"/>
                <w:sz w:val="21"/>
              </w:rPr>
              <w:t>的医疗方法被研究出来以后，本合同对该病将不再予以赔付。</w:t>
            </w:r>
          </w:p>
          <w:p>
            <w:pPr>
              <w:pStyle w:val="TableParagraph"/>
              <w:spacing w:line="280" w:lineRule="auto" w:before="85"/>
              <w:ind w:right="303"/>
              <w:jc w:val="both"/>
              <w:rPr>
                <w:sz w:val="21"/>
              </w:rPr>
            </w:pPr>
            <w:r>
              <w:rPr>
                <w:spacing w:val="-6"/>
                <w:sz w:val="21"/>
              </w:rPr>
              <w:t>任何因其他传播方式</w:t>
            </w:r>
            <w:r>
              <w:rPr>
                <w:spacing w:val="-3"/>
                <w:sz w:val="21"/>
              </w:rPr>
              <w:t>（</w:t>
            </w:r>
            <w:r>
              <w:rPr>
                <w:spacing w:val="-8"/>
                <w:sz w:val="21"/>
              </w:rPr>
              <w:t>包括：输血、性传播或者静脉注射毒品</w:t>
            </w:r>
            <w:r>
              <w:rPr>
                <w:spacing w:val="-22"/>
                <w:sz w:val="21"/>
              </w:rPr>
              <w:t>）</w:t>
            </w:r>
            <w:r>
              <w:rPr>
                <w:spacing w:val="-1"/>
                <w:sz w:val="21"/>
              </w:rPr>
              <w:t>导致的 </w:t>
            </w:r>
            <w:r>
              <w:rPr>
                <w:sz w:val="21"/>
              </w:rPr>
              <w:t>HIV 感</w:t>
            </w:r>
            <w:r>
              <w:rPr>
                <w:spacing w:val="-3"/>
                <w:sz w:val="21"/>
              </w:rPr>
              <w:t>染不在保障范围内。我们拥有获得使用被保险人的所有血液样本的权利和能够对这些样本进行独立检验的权利。</w:t>
            </w:r>
          </w:p>
        </w:tc>
      </w:tr>
      <w:tr>
        <w:trPr>
          <w:trHeight w:val="3675" w:hRule="atLeast"/>
        </w:trPr>
        <w:tc>
          <w:tcPr>
            <w:tcW w:w="1017" w:type="dxa"/>
          </w:tcPr>
          <w:p>
            <w:pPr>
              <w:pStyle w:val="TableParagraph"/>
              <w:spacing w:before="37"/>
              <w:ind w:left="168" w:right="146"/>
              <w:jc w:val="center"/>
              <w:rPr>
                <w:rFonts w:ascii="微软雅黑"/>
                <w:b/>
                <w:sz w:val="21"/>
              </w:rPr>
            </w:pPr>
            <w:r>
              <w:rPr>
                <w:rFonts w:ascii="微软雅黑"/>
                <w:b/>
                <w:sz w:val="21"/>
              </w:rPr>
              <w:t>9.3.60</w:t>
            </w:r>
          </w:p>
        </w:tc>
        <w:tc>
          <w:tcPr>
            <w:tcW w:w="1630" w:type="dxa"/>
          </w:tcPr>
          <w:p>
            <w:pPr>
              <w:pStyle w:val="TableParagraph"/>
              <w:spacing w:line="213" w:lineRule="auto" w:before="77"/>
              <w:ind w:left="176" w:right="105"/>
              <w:rPr>
                <w:rFonts w:ascii="微软雅黑" w:eastAsia="微软雅黑" w:hint="eastAsia"/>
                <w:b/>
                <w:sz w:val="21"/>
              </w:rPr>
            </w:pPr>
            <w:r>
              <w:rPr>
                <w:rFonts w:ascii="微软雅黑" w:eastAsia="微软雅黑" w:hint="eastAsia"/>
                <w:b/>
                <w:sz w:val="21"/>
              </w:rPr>
              <w:t>严重系统性硬皮病</w:t>
            </w:r>
          </w:p>
        </w:tc>
        <w:tc>
          <w:tcPr>
            <w:tcW w:w="7571" w:type="dxa"/>
          </w:tcPr>
          <w:p>
            <w:pPr>
              <w:pStyle w:val="TableParagraph"/>
              <w:spacing w:line="280" w:lineRule="auto" w:before="100"/>
              <w:ind w:right="304"/>
              <w:rPr>
                <w:sz w:val="21"/>
              </w:rPr>
            </w:pPr>
            <w:r>
              <w:rPr>
                <w:sz w:val="21"/>
              </w:rPr>
              <w:t>指一种以局限性或者弥漫性皮肤增厚和皮肤、血管、内脏器官异常纤维化为特征的结缔组织病。本病须经专科医师明确诊断，并须满足下列至少一项条件：</w:t>
            </w:r>
          </w:p>
          <w:p>
            <w:pPr>
              <w:pStyle w:val="TableParagraph"/>
              <w:numPr>
                <w:ilvl w:val="0"/>
                <w:numId w:val="69"/>
              </w:numPr>
              <w:tabs>
                <w:tab w:pos="732" w:val="left" w:leader="none"/>
              </w:tabs>
              <w:spacing w:line="240" w:lineRule="auto" w:before="85" w:after="0"/>
              <w:ind w:left="731" w:right="0" w:hanging="624"/>
              <w:jc w:val="left"/>
              <w:rPr>
                <w:sz w:val="21"/>
              </w:rPr>
            </w:pPr>
            <w:r>
              <w:rPr>
                <w:spacing w:val="-3"/>
                <w:sz w:val="21"/>
              </w:rPr>
              <w:t>肺脏：肺部病变进而发展为肺间质纤维化和肺动脉高压；</w:t>
            </w:r>
          </w:p>
          <w:p>
            <w:pPr>
              <w:pStyle w:val="TableParagraph"/>
              <w:numPr>
                <w:ilvl w:val="0"/>
                <w:numId w:val="69"/>
              </w:numPr>
              <w:tabs>
                <w:tab w:pos="732" w:val="left" w:leader="none"/>
              </w:tabs>
              <w:spacing w:line="240" w:lineRule="auto" w:before="123" w:after="0"/>
              <w:ind w:left="731" w:right="0" w:hanging="624"/>
              <w:jc w:val="left"/>
              <w:rPr>
                <w:sz w:val="21"/>
              </w:rPr>
            </w:pPr>
            <w:r>
              <w:rPr>
                <w:spacing w:val="-3"/>
                <w:sz w:val="21"/>
              </w:rPr>
              <w:t>心脏：心功能受损达到美国纽约心脏病学会心功能状态分级Ⅳ级；</w:t>
            </w:r>
          </w:p>
          <w:p>
            <w:pPr>
              <w:pStyle w:val="TableParagraph"/>
              <w:numPr>
                <w:ilvl w:val="0"/>
                <w:numId w:val="69"/>
              </w:numPr>
              <w:tabs>
                <w:tab w:pos="732" w:val="left" w:leader="none"/>
              </w:tabs>
              <w:spacing w:line="240" w:lineRule="auto" w:before="123" w:after="0"/>
              <w:ind w:left="731" w:right="0" w:hanging="624"/>
              <w:jc w:val="left"/>
              <w:rPr>
                <w:sz w:val="21"/>
              </w:rPr>
            </w:pPr>
            <w:r>
              <w:rPr>
                <w:spacing w:val="-3"/>
                <w:sz w:val="21"/>
              </w:rPr>
              <w:t>肾脏：肾脏受损导致双肾功能慢性不可逆衰竭，达到尿毒症期。</w:t>
            </w:r>
          </w:p>
          <w:p>
            <w:pPr>
              <w:pStyle w:val="TableParagraph"/>
              <w:spacing w:before="123"/>
              <w:rPr>
                <w:sz w:val="21"/>
              </w:rPr>
            </w:pPr>
            <w:r>
              <w:rPr>
                <w:sz w:val="21"/>
              </w:rPr>
              <w:t>下列疾病不在保障范围内：</w:t>
            </w:r>
          </w:p>
          <w:p>
            <w:pPr>
              <w:pStyle w:val="TableParagraph"/>
              <w:numPr>
                <w:ilvl w:val="0"/>
                <w:numId w:val="70"/>
              </w:numPr>
              <w:tabs>
                <w:tab w:pos="732" w:val="left" w:leader="none"/>
              </w:tabs>
              <w:spacing w:line="240" w:lineRule="auto" w:before="124" w:after="0"/>
              <w:ind w:left="731" w:right="0" w:hanging="624"/>
              <w:jc w:val="left"/>
              <w:rPr>
                <w:sz w:val="21"/>
              </w:rPr>
            </w:pPr>
            <w:r>
              <w:rPr>
                <w:spacing w:val="-2"/>
                <w:sz w:val="21"/>
              </w:rPr>
              <w:t>局限硬皮病；</w:t>
            </w:r>
          </w:p>
          <w:p>
            <w:pPr>
              <w:pStyle w:val="TableParagraph"/>
              <w:numPr>
                <w:ilvl w:val="0"/>
                <w:numId w:val="70"/>
              </w:numPr>
              <w:tabs>
                <w:tab w:pos="732" w:val="left" w:leader="none"/>
              </w:tabs>
              <w:spacing w:line="240" w:lineRule="auto" w:before="123" w:after="0"/>
              <w:ind w:left="731" w:right="0" w:hanging="624"/>
              <w:jc w:val="left"/>
              <w:rPr>
                <w:sz w:val="21"/>
              </w:rPr>
            </w:pPr>
            <w:r>
              <w:rPr>
                <w:spacing w:val="-3"/>
                <w:sz w:val="21"/>
              </w:rPr>
              <w:t>嗜酸细胞筋膜炎；</w:t>
            </w:r>
          </w:p>
          <w:p>
            <w:pPr>
              <w:pStyle w:val="TableParagraph"/>
              <w:numPr>
                <w:ilvl w:val="0"/>
                <w:numId w:val="70"/>
              </w:numPr>
              <w:tabs>
                <w:tab w:pos="732" w:val="left" w:leader="none"/>
              </w:tabs>
              <w:spacing w:line="240" w:lineRule="auto" w:before="121" w:after="0"/>
              <w:ind w:left="731" w:right="0" w:hanging="624"/>
              <w:jc w:val="left"/>
              <w:rPr>
                <w:sz w:val="21"/>
              </w:rPr>
            </w:pPr>
            <w:r>
              <w:rPr>
                <w:w w:val="135"/>
                <w:sz w:val="21"/>
              </w:rPr>
              <w:t>CREST</w:t>
            </w:r>
            <w:r>
              <w:rPr>
                <w:spacing w:val="-104"/>
                <w:w w:val="135"/>
                <w:sz w:val="21"/>
              </w:rPr>
              <w:t> </w:t>
            </w:r>
            <w:r>
              <w:rPr>
                <w:spacing w:val="-2"/>
                <w:w w:val="115"/>
                <w:sz w:val="21"/>
              </w:rPr>
              <w:t>综合征。</w:t>
            </w:r>
          </w:p>
        </w:tc>
      </w:tr>
      <w:tr>
        <w:trPr>
          <w:trHeight w:val="2081" w:hRule="atLeast"/>
        </w:trPr>
        <w:tc>
          <w:tcPr>
            <w:tcW w:w="1017" w:type="dxa"/>
          </w:tcPr>
          <w:p>
            <w:pPr>
              <w:pStyle w:val="TableParagraph"/>
              <w:spacing w:before="36"/>
              <w:ind w:left="156" w:right="158"/>
              <w:jc w:val="center"/>
              <w:rPr>
                <w:rFonts w:ascii="微软雅黑"/>
                <w:b/>
                <w:sz w:val="21"/>
              </w:rPr>
            </w:pPr>
            <w:r>
              <w:rPr>
                <w:rFonts w:ascii="微软雅黑"/>
                <w:b/>
                <w:sz w:val="21"/>
              </w:rPr>
              <w:t>9.3.61</w:t>
            </w:r>
          </w:p>
        </w:tc>
        <w:tc>
          <w:tcPr>
            <w:tcW w:w="1630" w:type="dxa"/>
          </w:tcPr>
          <w:p>
            <w:pPr>
              <w:pStyle w:val="TableParagraph"/>
              <w:spacing w:before="36"/>
              <w:ind w:left="176"/>
              <w:rPr>
                <w:rFonts w:ascii="微软雅黑" w:eastAsia="微软雅黑" w:hint="eastAsia"/>
                <w:b/>
                <w:sz w:val="21"/>
              </w:rPr>
            </w:pPr>
            <w:r>
              <w:rPr>
                <w:rFonts w:ascii="微软雅黑" w:eastAsia="微软雅黑" w:hint="eastAsia"/>
                <w:b/>
                <w:sz w:val="21"/>
              </w:rPr>
              <w:t>坏死性筋膜炎</w:t>
            </w:r>
          </w:p>
        </w:tc>
        <w:tc>
          <w:tcPr>
            <w:tcW w:w="7571" w:type="dxa"/>
          </w:tcPr>
          <w:p>
            <w:pPr>
              <w:pStyle w:val="TableParagraph"/>
              <w:spacing w:before="99"/>
              <w:rPr>
                <w:sz w:val="21"/>
              </w:rPr>
            </w:pPr>
            <w:r>
              <w:rPr>
                <w:sz w:val="21"/>
              </w:rPr>
              <w:t>坏死性筋膜炎的诊断须满足下列全部条件：</w:t>
            </w:r>
          </w:p>
          <w:p>
            <w:pPr>
              <w:pStyle w:val="TableParagraph"/>
              <w:numPr>
                <w:ilvl w:val="0"/>
                <w:numId w:val="71"/>
              </w:numPr>
              <w:tabs>
                <w:tab w:pos="732" w:val="left" w:leader="none"/>
              </w:tabs>
              <w:spacing w:line="240" w:lineRule="auto" w:before="123" w:after="0"/>
              <w:ind w:left="731" w:right="0" w:hanging="624"/>
              <w:jc w:val="left"/>
              <w:rPr>
                <w:sz w:val="21"/>
              </w:rPr>
            </w:pPr>
            <w:r>
              <w:rPr>
                <w:spacing w:val="-3"/>
                <w:sz w:val="21"/>
              </w:rPr>
              <w:t>符合坏死性筋膜炎的一般临床表现；</w:t>
            </w:r>
          </w:p>
          <w:p>
            <w:pPr>
              <w:pStyle w:val="TableParagraph"/>
              <w:numPr>
                <w:ilvl w:val="0"/>
                <w:numId w:val="71"/>
              </w:numPr>
              <w:tabs>
                <w:tab w:pos="732" w:val="left" w:leader="none"/>
              </w:tabs>
              <w:spacing w:line="240" w:lineRule="auto" w:before="123" w:after="0"/>
              <w:ind w:left="731" w:right="0" w:hanging="624"/>
              <w:jc w:val="left"/>
              <w:rPr>
                <w:sz w:val="21"/>
              </w:rPr>
            </w:pPr>
            <w:r>
              <w:rPr>
                <w:spacing w:val="-3"/>
                <w:sz w:val="21"/>
              </w:rPr>
              <w:t>细菌培养检出致病菌；</w:t>
            </w:r>
          </w:p>
          <w:p>
            <w:pPr>
              <w:pStyle w:val="TableParagraph"/>
              <w:numPr>
                <w:ilvl w:val="0"/>
                <w:numId w:val="71"/>
              </w:numPr>
              <w:tabs>
                <w:tab w:pos="732" w:val="left" w:leader="none"/>
              </w:tabs>
              <w:spacing w:line="278" w:lineRule="auto" w:before="123" w:after="0"/>
              <w:ind w:left="731" w:right="301" w:hanging="624"/>
              <w:jc w:val="left"/>
              <w:rPr>
                <w:sz w:val="21"/>
              </w:rPr>
            </w:pPr>
            <w:r>
              <w:rPr>
                <w:spacing w:val="-3"/>
                <w:sz w:val="21"/>
              </w:rPr>
              <w:t>出现广泛性肌肉及软组织坏死，并导致身体受影响部位功能永久不可逆性丧失。</w:t>
            </w:r>
          </w:p>
        </w:tc>
      </w:tr>
      <w:tr>
        <w:trPr>
          <w:trHeight w:val="888" w:hRule="atLeast"/>
        </w:trPr>
        <w:tc>
          <w:tcPr>
            <w:tcW w:w="1017" w:type="dxa"/>
          </w:tcPr>
          <w:p>
            <w:pPr>
              <w:pStyle w:val="TableParagraph"/>
              <w:spacing w:before="38"/>
              <w:ind w:left="168" w:right="148"/>
              <w:jc w:val="center"/>
              <w:rPr>
                <w:rFonts w:ascii="微软雅黑"/>
                <w:b/>
                <w:sz w:val="21"/>
              </w:rPr>
            </w:pPr>
            <w:r>
              <w:rPr>
                <w:rFonts w:ascii="微软雅黑"/>
                <w:b/>
                <w:sz w:val="21"/>
              </w:rPr>
              <w:t>9.3.62</w:t>
            </w:r>
          </w:p>
        </w:tc>
        <w:tc>
          <w:tcPr>
            <w:tcW w:w="1630" w:type="dxa"/>
          </w:tcPr>
          <w:p>
            <w:pPr>
              <w:pStyle w:val="TableParagraph"/>
              <w:spacing w:before="38"/>
              <w:ind w:left="176"/>
              <w:rPr>
                <w:rFonts w:ascii="微软雅黑" w:eastAsia="微软雅黑" w:hint="eastAsia"/>
                <w:b/>
                <w:sz w:val="21"/>
              </w:rPr>
            </w:pPr>
            <w:r>
              <w:rPr>
                <w:rFonts w:ascii="微软雅黑" w:eastAsia="微软雅黑" w:hint="eastAsia"/>
                <w:b/>
                <w:sz w:val="21"/>
              </w:rPr>
              <w:t>多个肢体缺失</w:t>
            </w:r>
          </w:p>
        </w:tc>
        <w:tc>
          <w:tcPr>
            <w:tcW w:w="7571" w:type="dxa"/>
          </w:tcPr>
          <w:p>
            <w:pPr>
              <w:pStyle w:val="TableParagraph"/>
              <w:spacing w:before="101"/>
              <w:rPr>
                <w:sz w:val="21"/>
              </w:rPr>
            </w:pPr>
            <w:r>
              <w:rPr>
                <w:sz w:val="21"/>
              </w:rPr>
              <w:t>指因疾病或者意外伤害导致两个或者两个以上肢体自腕关节或者踝关节近端</w:t>
            </w:r>
          </w:p>
          <w:p>
            <w:pPr>
              <w:pStyle w:val="TableParagraph"/>
              <w:spacing w:before="44"/>
              <w:rPr>
                <w:sz w:val="21"/>
              </w:rPr>
            </w:pPr>
            <w:r>
              <w:rPr>
                <w:sz w:val="21"/>
              </w:rPr>
              <w:t>（靠近躯干端）以上完全性断离。</w:t>
            </w:r>
          </w:p>
        </w:tc>
      </w:tr>
      <w:tr>
        <w:trPr>
          <w:trHeight w:val="1607" w:hRule="atLeast"/>
        </w:trPr>
        <w:tc>
          <w:tcPr>
            <w:tcW w:w="1017" w:type="dxa"/>
          </w:tcPr>
          <w:p>
            <w:pPr>
              <w:pStyle w:val="TableParagraph"/>
              <w:spacing w:before="38"/>
              <w:ind w:left="168" w:right="147"/>
              <w:jc w:val="center"/>
              <w:rPr>
                <w:rFonts w:ascii="微软雅黑"/>
                <w:b/>
                <w:sz w:val="21"/>
              </w:rPr>
            </w:pPr>
            <w:r>
              <w:rPr>
                <w:rFonts w:ascii="微软雅黑"/>
                <w:b/>
                <w:sz w:val="21"/>
              </w:rPr>
              <w:t>9.3.63</w:t>
            </w:r>
          </w:p>
        </w:tc>
        <w:tc>
          <w:tcPr>
            <w:tcW w:w="1630" w:type="dxa"/>
          </w:tcPr>
          <w:p>
            <w:pPr>
              <w:pStyle w:val="TableParagraph"/>
              <w:spacing w:before="38"/>
              <w:ind w:left="176"/>
              <w:rPr>
                <w:rFonts w:ascii="微软雅黑" w:eastAsia="微软雅黑" w:hint="eastAsia"/>
                <w:b/>
                <w:sz w:val="21"/>
              </w:rPr>
            </w:pPr>
            <w:r>
              <w:rPr>
                <w:rFonts w:ascii="微软雅黑" w:eastAsia="微软雅黑" w:hint="eastAsia"/>
                <w:b/>
                <w:sz w:val="21"/>
              </w:rPr>
              <w:t>双耳失聪</w:t>
            </w:r>
          </w:p>
        </w:tc>
        <w:tc>
          <w:tcPr>
            <w:tcW w:w="7571" w:type="dxa"/>
          </w:tcPr>
          <w:p>
            <w:pPr>
              <w:pStyle w:val="TableParagraph"/>
              <w:spacing w:before="101"/>
              <w:rPr>
                <w:sz w:val="21"/>
              </w:rPr>
            </w:pPr>
            <w:r>
              <w:rPr>
                <w:sz w:val="21"/>
              </w:rPr>
              <w:t>指因疾病或者意外伤害导致双耳听力永久不可逆性丧失，在 500 赫兹、1000</w:t>
            </w:r>
          </w:p>
          <w:p>
            <w:pPr>
              <w:pStyle w:val="TableParagraph"/>
              <w:spacing w:line="280" w:lineRule="auto" w:before="44"/>
              <w:ind w:right="303"/>
              <w:rPr>
                <w:sz w:val="21"/>
              </w:rPr>
            </w:pPr>
            <w:r>
              <w:rPr>
                <w:spacing w:val="-20"/>
                <w:w w:val="105"/>
                <w:sz w:val="21"/>
              </w:rPr>
              <w:t>赫兹和 </w:t>
            </w:r>
            <w:r>
              <w:rPr>
                <w:w w:val="105"/>
                <w:sz w:val="21"/>
              </w:rPr>
              <w:t>2000</w:t>
            </w:r>
            <w:r>
              <w:rPr>
                <w:spacing w:val="-15"/>
                <w:w w:val="105"/>
                <w:sz w:val="21"/>
              </w:rPr>
              <w:t> 赫兹语音频率下，平均听阈大于 </w:t>
            </w:r>
            <w:r>
              <w:rPr>
                <w:w w:val="105"/>
                <w:sz w:val="21"/>
              </w:rPr>
              <w:t>90</w:t>
            </w:r>
            <w:r>
              <w:rPr>
                <w:spacing w:val="-11"/>
                <w:w w:val="105"/>
                <w:sz w:val="21"/>
              </w:rPr>
              <w:t> 分贝，且经纯音听力测试、</w:t>
            </w:r>
            <w:r>
              <w:rPr>
                <w:spacing w:val="-6"/>
                <w:sz w:val="21"/>
              </w:rPr>
              <w:t>声导抗检测或者听觉诱发电位检测等证实。</w:t>
            </w:r>
          </w:p>
          <w:p>
            <w:pPr>
              <w:pStyle w:val="TableParagraph"/>
              <w:spacing w:before="85"/>
              <w:rPr>
                <w:sz w:val="21"/>
              </w:rPr>
            </w:pPr>
            <w:r>
              <w:rPr>
                <w:sz w:val="21"/>
              </w:rPr>
              <w:t>被保险人在 </w:t>
            </w:r>
            <w:r>
              <w:rPr>
                <w:w w:val="115"/>
                <w:sz w:val="21"/>
              </w:rPr>
              <w:t>3 </w:t>
            </w:r>
            <w:r>
              <w:rPr>
                <w:sz w:val="21"/>
              </w:rPr>
              <w:t>周岁之前因疾病导致双耳失聪不在保障范围内。</w:t>
            </w:r>
          </w:p>
        </w:tc>
      </w:tr>
      <w:tr>
        <w:trPr>
          <w:trHeight w:val="2800" w:hRule="atLeast"/>
        </w:trPr>
        <w:tc>
          <w:tcPr>
            <w:tcW w:w="1017" w:type="dxa"/>
          </w:tcPr>
          <w:p>
            <w:pPr>
              <w:pStyle w:val="TableParagraph"/>
              <w:spacing w:before="36"/>
              <w:ind w:left="168" w:right="145"/>
              <w:jc w:val="center"/>
              <w:rPr>
                <w:rFonts w:ascii="微软雅黑"/>
                <w:b/>
                <w:sz w:val="21"/>
              </w:rPr>
            </w:pPr>
            <w:r>
              <w:rPr>
                <w:rFonts w:ascii="微软雅黑"/>
                <w:b/>
                <w:sz w:val="21"/>
              </w:rPr>
              <w:t>9.3.64</w:t>
            </w:r>
          </w:p>
        </w:tc>
        <w:tc>
          <w:tcPr>
            <w:tcW w:w="1630" w:type="dxa"/>
          </w:tcPr>
          <w:p>
            <w:pPr>
              <w:pStyle w:val="TableParagraph"/>
              <w:spacing w:before="36"/>
              <w:ind w:left="176"/>
              <w:rPr>
                <w:rFonts w:ascii="微软雅黑" w:eastAsia="微软雅黑" w:hint="eastAsia"/>
                <w:b/>
                <w:sz w:val="21"/>
              </w:rPr>
            </w:pPr>
            <w:r>
              <w:rPr>
                <w:rFonts w:ascii="微软雅黑" w:eastAsia="微软雅黑" w:hint="eastAsia"/>
                <w:b/>
                <w:sz w:val="21"/>
              </w:rPr>
              <w:t>双目失明</w:t>
            </w:r>
          </w:p>
        </w:tc>
        <w:tc>
          <w:tcPr>
            <w:tcW w:w="7571" w:type="dxa"/>
          </w:tcPr>
          <w:p>
            <w:pPr>
              <w:pStyle w:val="TableParagraph"/>
              <w:spacing w:line="280" w:lineRule="auto" w:before="99"/>
              <w:ind w:right="304"/>
              <w:rPr>
                <w:sz w:val="21"/>
              </w:rPr>
            </w:pPr>
            <w:r>
              <w:rPr>
                <w:sz w:val="21"/>
              </w:rPr>
              <w:t>指因疾病或者意外伤害导致双眼视力永久不可逆性丧失，双眼中较好眼须满足下列至少一项条件：</w:t>
            </w:r>
          </w:p>
          <w:p>
            <w:pPr>
              <w:pStyle w:val="TableParagraph"/>
              <w:numPr>
                <w:ilvl w:val="0"/>
                <w:numId w:val="72"/>
              </w:numPr>
              <w:tabs>
                <w:tab w:pos="732" w:val="left" w:leader="none"/>
              </w:tabs>
              <w:spacing w:line="240" w:lineRule="auto" w:before="85" w:after="0"/>
              <w:ind w:left="731" w:right="0" w:hanging="624"/>
              <w:jc w:val="left"/>
              <w:rPr>
                <w:sz w:val="21"/>
              </w:rPr>
            </w:pPr>
            <w:r>
              <w:rPr>
                <w:spacing w:val="-3"/>
                <w:sz w:val="21"/>
              </w:rPr>
              <w:t>眼球缺失或者摘除；</w:t>
            </w:r>
          </w:p>
          <w:p>
            <w:pPr>
              <w:pStyle w:val="TableParagraph"/>
              <w:numPr>
                <w:ilvl w:val="0"/>
                <w:numId w:val="72"/>
              </w:numPr>
              <w:tabs>
                <w:tab w:pos="732" w:val="left" w:leader="none"/>
              </w:tabs>
              <w:spacing w:line="280" w:lineRule="auto" w:before="123" w:after="0"/>
              <w:ind w:left="731" w:right="301"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29"/>
                <w:w w:val="121"/>
                <w:sz w:val="21"/>
              </w:rPr>
              <w:t>2</w:t>
            </w:r>
            <w:r>
              <w:rPr>
                <w:spacing w:val="-3"/>
                <w:w w:val="100"/>
                <w:sz w:val="21"/>
              </w:rPr>
              <w:t>（</w:t>
            </w:r>
            <w:r>
              <w:rPr>
                <w:spacing w:val="-6"/>
                <w:w w:val="100"/>
                <w:sz w:val="21"/>
              </w:rPr>
              <w:t>采用国际标准视力表，如果使用其他视力表应进行换算</w:t>
            </w:r>
            <w:r>
              <w:rPr>
                <w:spacing w:val="-108"/>
                <w:w w:val="100"/>
                <w:sz w:val="21"/>
              </w:rPr>
              <w:t>）</w:t>
            </w:r>
            <w:r>
              <w:rPr>
                <w:w w:val="100"/>
                <w:sz w:val="21"/>
              </w:rPr>
              <w:t>；</w:t>
            </w:r>
          </w:p>
          <w:p>
            <w:pPr>
              <w:pStyle w:val="TableParagraph"/>
              <w:numPr>
                <w:ilvl w:val="0"/>
                <w:numId w:val="72"/>
              </w:numPr>
              <w:tabs>
                <w:tab w:pos="732" w:val="left" w:leader="none"/>
              </w:tabs>
              <w:spacing w:line="240" w:lineRule="auto" w:before="85" w:after="0"/>
              <w:ind w:left="731"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rPr>
                <w:sz w:val="21"/>
              </w:rPr>
            </w:pPr>
            <w:r>
              <w:rPr>
                <w:sz w:val="21"/>
              </w:rPr>
              <w:t>被保险人在 </w:t>
            </w:r>
            <w:r>
              <w:rPr>
                <w:w w:val="115"/>
                <w:sz w:val="21"/>
              </w:rPr>
              <w:t>3 </w:t>
            </w:r>
            <w:r>
              <w:rPr>
                <w:sz w:val="21"/>
              </w:rPr>
              <w:t>周岁之前因疾病导致双目失明不在保障范围内。</w:t>
            </w:r>
          </w:p>
        </w:tc>
      </w:tr>
      <w:tr>
        <w:trPr>
          <w:trHeight w:val="1517" w:hRule="atLeast"/>
        </w:trPr>
        <w:tc>
          <w:tcPr>
            <w:tcW w:w="1017" w:type="dxa"/>
          </w:tcPr>
          <w:p>
            <w:pPr>
              <w:pStyle w:val="TableParagraph"/>
              <w:spacing w:before="35"/>
              <w:ind w:left="168" w:right="146"/>
              <w:jc w:val="center"/>
              <w:rPr>
                <w:rFonts w:ascii="微软雅黑"/>
                <w:b/>
                <w:sz w:val="21"/>
              </w:rPr>
            </w:pPr>
            <w:r>
              <w:rPr>
                <w:rFonts w:ascii="微软雅黑"/>
                <w:b/>
                <w:sz w:val="21"/>
              </w:rPr>
              <w:t>9.3.65</w:t>
            </w:r>
          </w:p>
        </w:tc>
        <w:tc>
          <w:tcPr>
            <w:tcW w:w="1630" w:type="dxa"/>
          </w:tcPr>
          <w:p>
            <w:pPr>
              <w:pStyle w:val="TableParagraph"/>
              <w:spacing w:line="213" w:lineRule="auto" w:before="75"/>
              <w:ind w:left="176" w:right="105"/>
              <w:rPr>
                <w:rFonts w:ascii="微软雅黑" w:eastAsia="微软雅黑" w:hint="eastAsia"/>
                <w:b/>
                <w:sz w:val="21"/>
              </w:rPr>
            </w:pPr>
            <w:r>
              <w:rPr>
                <w:rFonts w:ascii="微软雅黑" w:eastAsia="微软雅黑" w:hint="eastAsia"/>
                <w:b/>
                <w:sz w:val="21"/>
              </w:rPr>
              <w:t>失去一肢及一眼</w:t>
            </w:r>
          </w:p>
        </w:tc>
        <w:tc>
          <w:tcPr>
            <w:tcW w:w="7571" w:type="dxa"/>
          </w:tcPr>
          <w:p>
            <w:pPr>
              <w:pStyle w:val="TableParagraph"/>
              <w:spacing w:before="98"/>
              <w:rPr>
                <w:sz w:val="21"/>
              </w:rPr>
            </w:pPr>
            <w:r>
              <w:rPr>
                <w:sz w:val="21"/>
              </w:rPr>
              <w:t>因疾病或者意外伤害导致单眼视力丧失及任何一肢自腕关节或者踝关节近端</w:t>
            </w:r>
          </w:p>
          <w:p>
            <w:pPr>
              <w:pStyle w:val="TableParagraph"/>
              <w:spacing w:before="47"/>
              <w:rPr>
                <w:sz w:val="21"/>
              </w:rPr>
            </w:pPr>
            <w:r>
              <w:rPr>
                <w:sz w:val="21"/>
              </w:rPr>
              <w:t>（靠近躯干端）以上完全性断离。</w:t>
            </w:r>
          </w:p>
          <w:p>
            <w:pPr>
              <w:pStyle w:val="TableParagraph"/>
              <w:spacing w:before="123"/>
              <w:rPr>
                <w:sz w:val="21"/>
              </w:rPr>
            </w:pPr>
            <w:r>
              <w:rPr>
                <w:sz w:val="21"/>
              </w:rPr>
              <w:t>单眼视力丧失指单眼视力永久不可逆性丧失，患眼须满足下列至少一项条件：</w:t>
            </w:r>
          </w:p>
          <w:p>
            <w:pPr>
              <w:pStyle w:val="TableParagraph"/>
              <w:spacing w:before="120"/>
              <w:rPr>
                <w:sz w:val="21"/>
              </w:rPr>
            </w:pPr>
            <w:r>
              <w:rPr>
                <w:sz w:val="21"/>
              </w:rPr>
              <w:t>（1） 眼球缺失或者摘除；</w:t>
            </w:r>
          </w:p>
        </w:tc>
      </w:tr>
    </w:tbl>
    <w:p>
      <w:pPr>
        <w:spacing w:after="0"/>
        <w:rPr>
          <w:sz w:val="21"/>
        </w:rPr>
        <w:sectPr>
          <w:pgSz w:w="11910" w:h="16840"/>
          <w:pgMar w:top="10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629"/>
        <w:gridCol w:w="7573"/>
      </w:tblGrid>
      <w:tr>
        <w:trPr>
          <w:trHeight w:val="1523" w:hRule="atLeast"/>
        </w:trPr>
        <w:tc>
          <w:tcPr>
            <w:tcW w:w="1018" w:type="dxa"/>
          </w:tcPr>
          <w:p>
            <w:pPr>
              <w:pStyle w:val="TableParagraph"/>
              <w:ind w:left="0"/>
              <w:rPr>
                <w:rFonts w:ascii="Times New Roman"/>
                <w:sz w:val="20"/>
              </w:rPr>
            </w:pPr>
          </w:p>
        </w:tc>
        <w:tc>
          <w:tcPr>
            <w:tcW w:w="1629" w:type="dxa"/>
          </w:tcPr>
          <w:p>
            <w:pPr>
              <w:pStyle w:val="TableParagraph"/>
              <w:ind w:left="0"/>
              <w:rPr>
                <w:rFonts w:ascii="Times New Roman"/>
                <w:sz w:val="20"/>
              </w:rPr>
            </w:pPr>
          </w:p>
        </w:tc>
        <w:tc>
          <w:tcPr>
            <w:tcW w:w="7573" w:type="dxa"/>
          </w:tcPr>
          <w:p>
            <w:pPr>
              <w:pStyle w:val="TableParagraph"/>
              <w:numPr>
                <w:ilvl w:val="0"/>
                <w:numId w:val="73"/>
              </w:numPr>
              <w:tabs>
                <w:tab w:pos="732" w:val="left" w:leader="none"/>
              </w:tabs>
              <w:spacing w:line="212" w:lineRule="exact" w:before="0" w:after="0"/>
              <w:ind w:left="731" w:right="0"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29"/>
                <w:w w:val="120"/>
                <w:sz w:val="21"/>
              </w:rPr>
              <w:t>2</w:t>
            </w:r>
            <w:r>
              <w:rPr>
                <w:spacing w:val="-3"/>
                <w:w w:val="100"/>
                <w:sz w:val="21"/>
              </w:rPr>
              <w:t>（</w:t>
            </w:r>
            <w:r>
              <w:rPr>
                <w:spacing w:val="-6"/>
                <w:w w:val="100"/>
                <w:sz w:val="21"/>
              </w:rPr>
              <w:t>采用国际标准视力表，如果使用其他视力表应进行</w:t>
            </w:r>
          </w:p>
          <w:p>
            <w:pPr>
              <w:pStyle w:val="TableParagraph"/>
              <w:spacing w:before="46"/>
              <w:ind w:left="731"/>
              <w:rPr>
                <w:sz w:val="21"/>
              </w:rPr>
            </w:pPr>
            <w:r>
              <w:rPr>
                <w:w w:val="100"/>
                <w:sz w:val="21"/>
              </w:rPr>
              <w:t>换算</w:t>
            </w:r>
            <w:r>
              <w:rPr>
                <w:spacing w:val="-108"/>
                <w:w w:val="100"/>
                <w:sz w:val="21"/>
              </w:rPr>
              <w:t>）</w:t>
            </w:r>
            <w:r>
              <w:rPr>
                <w:w w:val="100"/>
                <w:sz w:val="21"/>
              </w:rPr>
              <w:t>；</w:t>
            </w:r>
          </w:p>
          <w:p>
            <w:pPr>
              <w:pStyle w:val="TableParagraph"/>
              <w:numPr>
                <w:ilvl w:val="0"/>
                <w:numId w:val="73"/>
              </w:numPr>
              <w:tabs>
                <w:tab w:pos="732" w:val="left" w:leader="none"/>
              </w:tabs>
              <w:spacing w:line="240" w:lineRule="auto" w:before="120" w:after="0"/>
              <w:ind w:left="731"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2"/>
              <w:rPr>
                <w:sz w:val="21"/>
              </w:rPr>
            </w:pPr>
            <w:r>
              <w:rPr>
                <w:sz w:val="21"/>
              </w:rPr>
              <w:t>被保险人在 </w:t>
            </w:r>
            <w:r>
              <w:rPr>
                <w:w w:val="115"/>
                <w:sz w:val="21"/>
              </w:rPr>
              <w:t>3 </w:t>
            </w:r>
            <w:r>
              <w:rPr>
                <w:sz w:val="21"/>
              </w:rPr>
              <w:t>周岁之前因疾病导致单眼视力丧失不在保障范围内。</w:t>
            </w:r>
          </w:p>
        </w:tc>
      </w:tr>
      <w:tr>
        <w:trPr>
          <w:trHeight w:val="885" w:hRule="atLeast"/>
        </w:trPr>
        <w:tc>
          <w:tcPr>
            <w:tcW w:w="1018" w:type="dxa"/>
          </w:tcPr>
          <w:p>
            <w:pPr>
              <w:pStyle w:val="TableParagraph"/>
              <w:spacing w:before="36"/>
              <w:ind w:left="168" w:right="146"/>
              <w:jc w:val="center"/>
              <w:rPr>
                <w:rFonts w:ascii="微软雅黑"/>
                <w:b/>
                <w:sz w:val="21"/>
              </w:rPr>
            </w:pPr>
            <w:r>
              <w:rPr>
                <w:rFonts w:ascii="微软雅黑"/>
                <w:b/>
                <w:sz w:val="21"/>
              </w:rPr>
              <w:t>9.3.66</w:t>
            </w:r>
          </w:p>
        </w:tc>
        <w:tc>
          <w:tcPr>
            <w:tcW w:w="1629" w:type="dxa"/>
          </w:tcPr>
          <w:p>
            <w:pPr>
              <w:pStyle w:val="TableParagraph"/>
              <w:spacing w:before="36"/>
              <w:ind w:left="175"/>
              <w:rPr>
                <w:rFonts w:ascii="微软雅黑" w:hAnsi="微软雅黑" w:eastAsia="微软雅黑" w:hint="eastAsia"/>
                <w:b/>
                <w:sz w:val="21"/>
              </w:rPr>
            </w:pPr>
            <w:r>
              <w:rPr>
                <w:rFonts w:ascii="微软雅黑" w:hAnsi="微软雅黑" w:eastAsia="微软雅黑" w:hint="eastAsia"/>
                <w:b/>
                <w:sz w:val="21"/>
              </w:rPr>
              <w:t>严重Ⅲ度烧伤</w:t>
            </w:r>
          </w:p>
        </w:tc>
        <w:tc>
          <w:tcPr>
            <w:tcW w:w="7573" w:type="dxa"/>
          </w:tcPr>
          <w:p>
            <w:pPr>
              <w:pStyle w:val="TableParagraph"/>
              <w:spacing w:line="278" w:lineRule="auto" w:before="99"/>
              <w:ind w:right="305"/>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r>
        <w:trPr>
          <w:trHeight w:val="887" w:hRule="atLeast"/>
        </w:trPr>
        <w:tc>
          <w:tcPr>
            <w:tcW w:w="1018" w:type="dxa"/>
          </w:tcPr>
          <w:p>
            <w:pPr>
              <w:pStyle w:val="TableParagraph"/>
              <w:spacing w:before="38"/>
              <w:ind w:left="168" w:right="147"/>
              <w:jc w:val="center"/>
              <w:rPr>
                <w:rFonts w:ascii="微软雅黑"/>
                <w:b/>
                <w:sz w:val="21"/>
              </w:rPr>
            </w:pPr>
            <w:r>
              <w:rPr>
                <w:rFonts w:ascii="微软雅黑"/>
                <w:b/>
                <w:sz w:val="21"/>
              </w:rPr>
              <w:t>9.3.67</w:t>
            </w:r>
          </w:p>
        </w:tc>
        <w:tc>
          <w:tcPr>
            <w:tcW w:w="1629" w:type="dxa"/>
          </w:tcPr>
          <w:p>
            <w:pPr>
              <w:pStyle w:val="TableParagraph"/>
              <w:spacing w:line="211" w:lineRule="auto" w:before="82"/>
              <w:ind w:left="175" w:right="105"/>
              <w:rPr>
                <w:rFonts w:ascii="微软雅黑" w:eastAsia="微软雅黑" w:hint="eastAsia"/>
                <w:b/>
                <w:sz w:val="21"/>
              </w:rPr>
            </w:pPr>
            <w:r>
              <w:rPr>
                <w:rFonts w:ascii="微软雅黑" w:eastAsia="微软雅黑" w:hint="eastAsia"/>
                <w:b/>
                <w:sz w:val="21"/>
              </w:rPr>
              <w:t>意外导致的重度面部烧伤</w:t>
            </w:r>
          </w:p>
        </w:tc>
        <w:tc>
          <w:tcPr>
            <w:tcW w:w="7573" w:type="dxa"/>
          </w:tcPr>
          <w:p>
            <w:pPr>
              <w:pStyle w:val="TableParagraph"/>
              <w:spacing w:line="278" w:lineRule="auto" w:before="101"/>
              <w:ind w:right="233"/>
              <w:rPr>
                <w:sz w:val="21"/>
              </w:rPr>
            </w:pPr>
            <w:r>
              <w:rPr>
                <w:sz w:val="21"/>
              </w:rPr>
              <w:t>指面部Ⅲ度烧伤且烧伤面积达到面部表面积的 2/3 或者全身体表面积的 </w:t>
            </w:r>
            <w:r>
              <w:rPr>
                <w:w w:val="140"/>
                <w:sz w:val="21"/>
              </w:rPr>
              <w:t>2%</w:t>
            </w:r>
            <w:r>
              <w:rPr>
                <w:sz w:val="21"/>
              </w:rPr>
              <w:t>。体表面积根据《中国新九分法》计算，面部总面积为全身体表面积的 </w:t>
            </w:r>
            <w:r>
              <w:rPr>
                <w:w w:val="140"/>
                <w:sz w:val="21"/>
              </w:rPr>
              <w:t>3%</w:t>
            </w:r>
            <w:r>
              <w:rPr>
                <w:sz w:val="21"/>
              </w:rPr>
              <w:t>。</w:t>
            </w:r>
          </w:p>
        </w:tc>
      </w:tr>
      <w:tr>
        <w:trPr>
          <w:trHeight w:val="3122" w:hRule="atLeast"/>
        </w:trPr>
        <w:tc>
          <w:tcPr>
            <w:tcW w:w="1018" w:type="dxa"/>
          </w:tcPr>
          <w:p>
            <w:pPr>
              <w:pStyle w:val="TableParagraph"/>
              <w:spacing w:before="38"/>
              <w:ind w:left="168" w:right="145"/>
              <w:jc w:val="center"/>
              <w:rPr>
                <w:rFonts w:ascii="微软雅黑"/>
                <w:b/>
                <w:sz w:val="21"/>
              </w:rPr>
            </w:pPr>
            <w:r>
              <w:rPr>
                <w:rFonts w:ascii="微软雅黑"/>
                <w:b/>
                <w:sz w:val="21"/>
              </w:rPr>
              <w:t>9.3.68</w:t>
            </w:r>
          </w:p>
        </w:tc>
        <w:tc>
          <w:tcPr>
            <w:tcW w:w="1629" w:type="dxa"/>
          </w:tcPr>
          <w:p>
            <w:pPr>
              <w:pStyle w:val="TableParagraph"/>
              <w:spacing w:line="211" w:lineRule="auto" w:before="82"/>
              <w:ind w:left="175" w:right="105"/>
              <w:rPr>
                <w:rFonts w:ascii="微软雅黑" w:eastAsia="微软雅黑" w:hint="eastAsia"/>
                <w:b/>
                <w:sz w:val="21"/>
              </w:rPr>
            </w:pPr>
            <w:r>
              <w:rPr>
                <w:rFonts w:ascii="微软雅黑" w:eastAsia="微软雅黑" w:hint="eastAsia"/>
                <w:b/>
                <w:sz w:val="21"/>
              </w:rPr>
              <w:t>埃博拉病毒感染</w:t>
            </w:r>
          </w:p>
        </w:tc>
        <w:tc>
          <w:tcPr>
            <w:tcW w:w="7573" w:type="dxa"/>
          </w:tcPr>
          <w:p>
            <w:pPr>
              <w:pStyle w:val="TableParagraph"/>
              <w:spacing w:line="280" w:lineRule="auto" w:before="101"/>
              <w:ind w:right="306"/>
              <w:jc w:val="both"/>
              <w:rPr>
                <w:sz w:val="21"/>
              </w:rPr>
            </w:pPr>
            <w:r>
              <w:rPr>
                <w:sz w:val="21"/>
              </w:rPr>
              <w:t>指埃博拉病毒感染导致的急性出血性传染病。必须经国家认可的有合法资质的传染病专家确诊并且上报国家疾病控制中心接受了隔离和治疗，必须满足下列全部条件：</w:t>
            </w:r>
          </w:p>
          <w:p>
            <w:pPr>
              <w:pStyle w:val="TableParagraph"/>
              <w:numPr>
                <w:ilvl w:val="0"/>
                <w:numId w:val="74"/>
              </w:numPr>
              <w:tabs>
                <w:tab w:pos="732" w:val="left" w:leader="none"/>
              </w:tabs>
              <w:spacing w:line="240" w:lineRule="auto" w:before="86" w:after="0"/>
              <w:ind w:left="731" w:right="0" w:hanging="624"/>
              <w:jc w:val="left"/>
              <w:rPr>
                <w:sz w:val="21"/>
              </w:rPr>
            </w:pPr>
            <w:r>
              <w:rPr>
                <w:spacing w:val="-3"/>
                <w:sz w:val="21"/>
              </w:rPr>
              <w:t>实验室检查证据证实存在埃博拉病毒感染；</w:t>
            </w:r>
          </w:p>
          <w:p>
            <w:pPr>
              <w:pStyle w:val="TableParagraph"/>
              <w:numPr>
                <w:ilvl w:val="0"/>
                <w:numId w:val="74"/>
              </w:numPr>
              <w:tabs>
                <w:tab w:pos="732" w:val="left" w:leader="none"/>
              </w:tabs>
              <w:spacing w:line="240" w:lineRule="auto" w:before="123" w:after="0"/>
              <w:ind w:left="731" w:right="0" w:hanging="624"/>
              <w:jc w:val="left"/>
              <w:rPr>
                <w:sz w:val="21"/>
              </w:rPr>
            </w:pPr>
            <w:r>
              <w:rPr>
                <w:spacing w:val="-3"/>
                <w:sz w:val="21"/>
              </w:rPr>
              <w:t>存在广泛出血的临床表现；</w:t>
            </w:r>
          </w:p>
          <w:p>
            <w:pPr>
              <w:pStyle w:val="TableParagraph"/>
              <w:numPr>
                <w:ilvl w:val="0"/>
                <w:numId w:val="74"/>
              </w:numPr>
              <w:tabs>
                <w:tab w:pos="732" w:val="left" w:leader="none"/>
              </w:tabs>
              <w:spacing w:line="240" w:lineRule="auto" w:before="123" w:after="0"/>
              <w:ind w:left="731"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78" w:lineRule="auto" w:before="123"/>
              <w:ind w:right="306"/>
              <w:rPr>
                <w:sz w:val="21"/>
              </w:rPr>
            </w:pPr>
            <w:r>
              <w:rPr>
                <w:sz w:val="21"/>
              </w:rPr>
              <w:t>单纯实验室诊断但没有临床出血表现的或者在确诊之前已经死亡的不在保障范围内。</w:t>
            </w:r>
          </w:p>
        </w:tc>
      </w:tr>
      <w:tr>
        <w:trPr>
          <w:trHeight w:val="2002" w:hRule="atLeast"/>
        </w:trPr>
        <w:tc>
          <w:tcPr>
            <w:tcW w:w="1018" w:type="dxa"/>
          </w:tcPr>
          <w:p>
            <w:pPr>
              <w:pStyle w:val="TableParagraph"/>
              <w:spacing w:before="36"/>
              <w:ind w:left="168" w:right="146"/>
              <w:jc w:val="center"/>
              <w:rPr>
                <w:rFonts w:ascii="微软雅黑"/>
                <w:b/>
                <w:sz w:val="21"/>
              </w:rPr>
            </w:pPr>
            <w:r>
              <w:rPr>
                <w:rFonts w:ascii="微软雅黑"/>
                <w:b/>
                <w:sz w:val="21"/>
              </w:rPr>
              <w:t>9.3.69</w:t>
            </w:r>
          </w:p>
        </w:tc>
        <w:tc>
          <w:tcPr>
            <w:tcW w:w="1629" w:type="dxa"/>
          </w:tcPr>
          <w:p>
            <w:pPr>
              <w:pStyle w:val="TableParagraph"/>
              <w:spacing w:before="36"/>
              <w:ind w:left="175"/>
              <w:rPr>
                <w:rFonts w:ascii="微软雅黑" w:eastAsia="微软雅黑" w:hint="eastAsia"/>
                <w:b/>
                <w:sz w:val="21"/>
              </w:rPr>
            </w:pPr>
            <w:r>
              <w:rPr>
                <w:rFonts w:ascii="微软雅黑" w:eastAsia="微软雅黑" w:hint="eastAsia"/>
                <w:b/>
                <w:sz w:val="21"/>
              </w:rPr>
              <w:t>川崎病</w:t>
            </w:r>
          </w:p>
        </w:tc>
        <w:tc>
          <w:tcPr>
            <w:tcW w:w="7573" w:type="dxa"/>
          </w:tcPr>
          <w:p>
            <w:pPr>
              <w:pStyle w:val="TableParagraph"/>
              <w:spacing w:line="280" w:lineRule="auto" w:before="99"/>
              <w:ind w:right="306"/>
              <w:jc w:val="both"/>
              <w:rPr>
                <w:sz w:val="21"/>
              </w:rPr>
            </w:pPr>
            <w:r>
              <w:rPr>
                <w:sz w:val="21"/>
              </w:rPr>
              <w:t>是一种血管炎综合征，临床表现为急性发热，皮肤粘膜病损和淋巴结肿大。本病须经我们认可医院的专科医Th明确诊断，同时须由血管造影或者超声心动图检查证实，满足下列至少一项条件：</w:t>
            </w:r>
          </w:p>
          <w:p>
            <w:pPr>
              <w:pStyle w:val="TableParagraph"/>
              <w:numPr>
                <w:ilvl w:val="0"/>
                <w:numId w:val="75"/>
              </w:numPr>
              <w:tabs>
                <w:tab w:pos="732" w:val="left" w:leader="none"/>
              </w:tabs>
              <w:spacing w:line="240" w:lineRule="auto" w:before="85" w:after="0"/>
              <w:ind w:left="731"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75"/>
              </w:numPr>
              <w:tabs>
                <w:tab w:pos="732" w:val="left" w:leader="none"/>
              </w:tabs>
              <w:spacing w:line="240" w:lineRule="auto" w:before="123" w:after="0"/>
              <w:ind w:left="731" w:right="0" w:hanging="624"/>
              <w:jc w:val="both"/>
              <w:rPr>
                <w:sz w:val="21"/>
              </w:rPr>
            </w:pPr>
            <w:r>
              <w:rPr>
                <w:spacing w:val="-3"/>
                <w:sz w:val="21"/>
              </w:rPr>
              <w:t>伴有冠状动脉瘤，且实际实施了对冠状动脉瘤进行的手术治疗。</w:t>
            </w:r>
          </w:p>
        </w:tc>
      </w:tr>
      <w:tr>
        <w:trPr>
          <w:trHeight w:val="2721" w:hRule="atLeast"/>
        </w:trPr>
        <w:tc>
          <w:tcPr>
            <w:tcW w:w="1018" w:type="dxa"/>
          </w:tcPr>
          <w:p>
            <w:pPr>
              <w:pStyle w:val="TableParagraph"/>
              <w:spacing w:before="39"/>
              <w:ind w:left="168" w:right="147"/>
              <w:jc w:val="center"/>
              <w:rPr>
                <w:rFonts w:ascii="微软雅黑"/>
                <w:b/>
                <w:sz w:val="21"/>
              </w:rPr>
            </w:pPr>
            <w:r>
              <w:rPr>
                <w:rFonts w:ascii="微软雅黑"/>
                <w:b/>
                <w:sz w:val="21"/>
              </w:rPr>
              <w:t>9.3.70</w:t>
            </w:r>
          </w:p>
        </w:tc>
        <w:tc>
          <w:tcPr>
            <w:tcW w:w="1629" w:type="dxa"/>
          </w:tcPr>
          <w:p>
            <w:pPr>
              <w:pStyle w:val="TableParagraph"/>
              <w:spacing w:line="211" w:lineRule="auto" w:before="82"/>
              <w:ind w:left="175" w:right="105"/>
              <w:rPr>
                <w:rFonts w:ascii="微软雅黑" w:eastAsia="微软雅黑" w:hint="eastAsia"/>
                <w:b/>
                <w:sz w:val="21"/>
              </w:rPr>
            </w:pPr>
            <w:r>
              <w:rPr>
                <w:rFonts w:ascii="微软雅黑" w:eastAsia="微软雅黑" w:hint="eastAsia"/>
                <w:b/>
                <w:sz w:val="21"/>
              </w:rPr>
              <w:t>严重瑞氏综合征</w:t>
            </w:r>
          </w:p>
        </w:tc>
        <w:tc>
          <w:tcPr>
            <w:tcW w:w="7573" w:type="dxa"/>
          </w:tcPr>
          <w:p>
            <w:pPr>
              <w:pStyle w:val="TableParagraph"/>
              <w:spacing w:line="278" w:lineRule="auto" w:before="101"/>
              <w:ind w:right="306"/>
              <w:jc w:val="both"/>
              <w:rPr>
                <w:sz w:val="21"/>
              </w:rPr>
            </w:pPr>
            <w:r>
              <w:rPr>
                <w:sz w:val="21"/>
              </w:rPr>
              <w:t>瑞氏综合征是线粒体功能障碍性疾病。导致脂肪代谢障碍，引起短链脂肪酸、血氨升高，造成脑水肿。主要临床表现为急性发热、反复呕吐、惊厥及意识障碍等。肝脏活检是确诊的重要手段。瑞氏综合征需由我们认可医院的专科医Th 确诊，并符合下列全部条件：</w:t>
            </w:r>
          </w:p>
          <w:p>
            <w:pPr>
              <w:pStyle w:val="TableParagraph"/>
              <w:numPr>
                <w:ilvl w:val="0"/>
                <w:numId w:val="76"/>
              </w:numPr>
              <w:tabs>
                <w:tab w:pos="732" w:val="left" w:leader="none"/>
              </w:tabs>
              <w:spacing w:line="240" w:lineRule="auto" w:before="87" w:after="0"/>
              <w:ind w:left="731" w:right="0" w:hanging="624"/>
              <w:jc w:val="both"/>
              <w:rPr>
                <w:sz w:val="21"/>
              </w:rPr>
            </w:pPr>
            <w:r>
              <w:rPr>
                <w:spacing w:val="-3"/>
                <w:sz w:val="21"/>
              </w:rPr>
              <w:t>有脑水肿和颅内压升高的脑脊液检查和影像学检查证据；</w:t>
            </w:r>
          </w:p>
          <w:p>
            <w:pPr>
              <w:pStyle w:val="TableParagraph"/>
              <w:numPr>
                <w:ilvl w:val="0"/>
                <w:numId w:val="76"/>
              </w:numPr>
              <w:tabs>
                <w:tab w:pos="732" w:val="left" w:leader="none"/>
              </w:tabs>
              <w:spacing w:line="240" w:lineRule="auto" w:before="123" w:after="0"/>
              <w:ind w:left="731" w:right="0" w:hanging="624"/>
              <w:jc w:val="both"/>
              <w:rPr>
                <w:sz w:val="21"/>
              </w:rPr>
            </w:pPr>
            <w:r>
              <w:rPr>
                <w:spacing w:val="-7"/>
                <w:sz w:val="21"/>
              </w:rPr>
              <w:t>血氨超过正常值的 </w:t>
            </w:r>
            <w:r>
              <w:rPr>
                <w:sz w:val="21"/>
              </w:rPr>
              <w:t>3</w:t>
            </w:r>
            <w:r>
              <w:rPr>
                <w:spacing w:val="-14"/>
                <w:sz w:val="21"/>
              </w:rPr>
              <w:t> 倍；</w:t>
            </w:r>
          </w:p>
          <w:p>
            <w:pPr>
              <w:pStyle w:val="TableParagraph"/>
              <w:numPr>
                <w:ilvl w:val="0"/>
                <w:numId w:val="76"/>
              </w:numPr>
              <w:tabs>
                <w:tab w:pos="732" w:val="left" w:leader="none"/>
              </w:tabs>
              <w:spacing w:line="240" w:lineRule="auto" w:before="123" w:after="0"/>
              <w:ind w:left="731" w:right="0" w:hanging="624"/>
              <w:jc w:val="both"/>
              <w:rPr>
                <w:sz w:val="21"/>
              </w:rPr>
            </w:pPr>
            <w:r>
              <w:rPr>
                <w:spacing w:val="-5"/>
                <w:sz w:val="21"/>
              </w:rPr>
              <w:t>临床出现昏迷，病程至少达到疾病分期第 </w:t>
            </w:r>
            <w:r>
              <w:rPr>
                <w:sz w:val="21"/>
              </w:rPr>
              <w:t>3</w:t>
            </w:r>
            <w:r>
              <w:rPr>
                <w:spacing w:val="-13"/>
                <w:sz w:val="21"/>
              </w:rPr>
              <w:t> 期。</w:t>
            </w:r>
          </w:p>
        </w:tc>
      </w:tr>
      <w:tr>
        <w:trPr>
          <w:trHeight w:val="3042" w:hRule="atLeast"/>
        </w:trPr>
        <w:tc>
          <w:tcPr>
            <w:tcW w:w="1018" w:type="dxa"/>
          </w:tcPr>
          <w:p>
            <w:pPr>
              <w:pStyle w:val="TableParagraph"/>
              <w:spacing w:before="38"/>
              <w:ind w:left="155" w:right="158"/>
              <w:jc w:val="center"/>
              <w:rPr>
                <w:rFonts w:ascii="微软雅黑"/>
                <w:b/>
                <w:sz w:val="21"/>
              </w:rPr>
            </w:pPr>
            <w:r>
              <w:rPr>
                <w:rFonts w:ascii="微软雅黑"/>
                <w:b/>
                <w:sz w:val="21"/>
              </w:rPr>
              <w:t>9.3.71</w:t>
            </w:r>
          </w:p>
        </w:tc>
        <w:tc>
          <w:tcPr>
            <w:tcW w:w="1629" w:type="dxa"/>
          </w:tcPr>
          <w:p>
            <w:pPr>
              <w:pStyle w:val="TableParagraph"/>
              <w:spacing w:before="38"/>
              <w:ind w:left="175"/>
              <w:rPr>
                <w:rFonts w:ascii="微软雅黑" w:eastAsia="微软雅黑" w:hint="eastAsia"/>
                <w:b/>
                <w:sz w:val="21"/>
              </w:rPr>
            </w:pPr>
            <w:r>
              <w:rPr>
                <w:rFonts w:ascii="微软雅黑" w:eastAsia="微软雅黑" w:hint="eastAsia"/>
                <w:b/>
                <w:sz w:val="21"/>
              </w:rPr>
              <w:t>重症手足口病</w:t>
            </w:r>
          </w:p>
        </w:tc>
        <w:tc>
          <w:tcPr>
            <w:tcW w:w="7573" w:type="dxa"/>
          </w:tcPr>
          <w:p>
            <w:pPr>
              <w:pStyle w:val="TableParagraph"/>
              <w:spacing w:line="280" w:lineRule="auto" w:before="101"/>
              <w:ind w:right="198"/>
              <w:rPr>
                <w:sz w:val="21"/>
              </w:rPr>
            </w:pPr>
            <w:r>
              <w:rPr>
                <w:spacing w:val="-9"/>
                <w:sz w:val="21"/>
              </w:rPr>
              <w:t>由肠道病毒引起的急性传染病，主要症状表现为手、足、口腔等部位的斑丘疹、</w:t>
            </w:r>
            <w:r>
              <w:rPr>
                <w:spacing w:val="-5"/>
                <w:sz w:val="21"/>
              </w:rPr>
              <w:t>疱疹。经我们认可医院的专科医</w:t>
            </w:r>
            <w:r>
              <w:rPr>
                <w:sz w:val="21"/>
              </w:rPr>
              <w:t>Th</w:t>
            </w:r>
            <w:r>
              <w:rPr>
                <w:spacing w:val="-3"/>
                <w:sz w:val="21"/>
              </w:rPr>
              <w:t>确诊，并伴有下列至少一项并发症：</w:t>
            </w:r>
          </w:p>
          <w:p>
            <w:pPr>
              <w:pStyle w:val="TableParagraph"/>
              <w:numPr>
                <w:ilvl w:val="0"/>
                <w:numId w:val="77"/>
              </w:numPr>
              <w:tabs>
                <w:tab w:pos="732" w:val="left" w:leader="none"/>
              </w:tabs>
              <w:spacing w:line="280" w:lineRule="auto" w:before="86" w:after="0"/>
              <w:ind w:left="731" w:right="303" w:hanging="624"/>
              <w:jc w:val="left"/>
              <w:rPr>
                <w:sz w:val="21"/>
              </w:rPr>
            </w:pPr>
            <w:r>
              <w:rPr>
                <w:spacing w:val="-3"/>
                <w:sz w:val="21"/>
              </w:rPr>
              <w:t>有脑膜炎或者脑炎并发症，且导致意识障碍或者瘫痪的临床表现及实验室检查证据；</w:t>
            </w:r>
          </w:p>
          <w:p>
            <w:pPr>
              <w:pStyle w:val="TableParagraph"/>
              <w:numPr>
                <w:ilvl w:val="0"/>
                <w:numId w:val="77"/>
              </w:numPr>
              <w:tabs>
                <w:tab w:pos="732" w:val="left" w:leader="none"/>
              </w:tabs>
              <w:spacing w:line="280" w:lineRule="auto" w:before="85" w:after="0"/>
              <w:ind w:left="731" w:right="303" w:hanging="624"/>
              <w:jc w:val="left"/>
              <w:rPr>
                <w:sz w:val="21"/>
              </w:rPr>
            </w:pPr>
            <w:r>
              <w:rPr>
                <w:spacing w:val="-3"/>
                <w:sz w:val="21"/>
              </w:rPr>
              <w:t>有肺炎或者肺水肿并发症，且导致呼吸衰竭的临床表现及实验室检查证据；</w:t>
            </w:r>
          </w:p>
          <w:p>
            <w:pPr>
              <w:pStyle w:val="TableParagraph"/>
              <w:numPr>
                <w:ilvl w:val="0"/>
                <w:numId w:val="77"/>
              </w:numPr>
              <w:tabs>
                <w:tab w:pos="732" w:val="left" w:leader="none"/>
              </w:tabs>
              <w:spacing w:line="280" w:lineRule="auto" w:before="85" w:after="0"/>
              <w:ind w:left="731" w:right="303" w:hanging="624"/>
              <w:jc w:val="left"/>
              <w:rPr>
                <w:sz w:val="21"/>
              </w:rPr>
            </w:pPr>
            <w:r>
              <w:rPr>
                <w:spacing w:val="-3"/>
                <w:sz w:val="21"/>
              </w:rPr>
              <w:t>有心肌炎并发症，且导致心脏扩大或者心力衰竭的临床表现及实验室检查证据。</w:t>
            </w:r>
          </w:p>
        </w:tc>
      </w:tr>
      <w:tr>
        <w:trPr>
          <w:trHeight w:val="725" w:hRule="atLeast"/>
        </w:trPr>
        <w:tc>
          <w:tcPr>
            <w:tcW w:w="1018" w:type="dxa"/>
          </w:tcPr>
          <w:p>
            <w:pPr>
              <w:pStyle w:val="TableParagraph"/>
              <w:spacing w:before="37"/>
              <w:ind w:left="168" w:right="149"/>
              <w:jc w:val="center"/>
              <w:rPr>
                <w:rFonts w:ascii="微软雅黑"/>
                <w:b/>
                <w:sz w:val="21"/>
              </w:rPr>
            </w:pPr>
            <w:r>
              <w:rPr>
                <w:rFonts w:ascii="微软雅黑"/>
                <w:b/>
                <w:sz w:val="21"/>
              </w:rPr>
              <w:t>9.3.72</w:t>
            </w:r>
          </w:p>
        </w:tc>
        <w:tc>
          <w:tcPr>
            <w:tcW w:w="1629" w:type="dxa"/>
          </w:tcPr>
          <w:p>
            <w:pPr>
              <w:pStyle w:val="TableParagraph"/>
              <w:spacing w:before="37"/>
              <w:ind w:left="175"/>
              <w:rPr>
                <w:rFonts w:ascii="微软雅黑" w:eastAsia="微软雅黑" w:hint="eastAsia"/>
                <w:b/>
                <w:sz w:val="21"/>
              </w:rPr>
            </w:pPr>
            <w:r>
              <w:rPr>
                <w:rFonts w:ascii="微软雅黑" w:eastAsia="微软雅黑" w:hint="eastAsia"/>
                <w:b/>
                <w:sz w:val="21"/>
              </w:rPr>
              <w:t>出血性登革热</w:t>
            </w:r>
          </w:p>
        </w:tc>
        <w:tc>
          <w:tcPr>
            <w:tcW w:w="7573" w:type="dxa"/>
          </w:tcPr>
          <w:p>
            <w:pPr>
              <w:pStyle w:val="TableParagraph"/>
              <w:spacing w:line="320" w:lineRule="atLeast" w:before="54"/>
              <w:ind w:right="198"/>
              <w:rPr>
                <w:sz w:val="21"/>
              </w:rPr>
            </w:pPr>
            <w:r>
              <w:rPr>
                <w:spacing w:val="-8"/>
                <w:sz w:val="21"/>
              </w:rPr>
              <w:t>登革热是由登革热病毒引起的急性传染病，为一种自限性疾病，通常预后良好。</w:t>
            </w:r>
            <w:r>
              <w:rPr>
                <w:spacing w:val="-5"/>
                <w:sz w:val="21"/>
              </w:rPr>
              <w:t>本合同仅对严重的登革热给予保障，必须满足下列全部条件：</w:t>
            </w:r>
          </w:p>
        </w:tc>
      </w:tr>
    </w:tbl>
    <w:p>
      <w:pPr>
        <w:spacing w:after="0" w:line="320" w:lineRule="atLeast"/>
        <w:rPr>
          <w:sz w:val="21"/>
        </w:rPr>
        <w:sectPr>
          <w:pgSz w:w="11910" w:h="16840"/>
          <w:pgMar w:top="1040" w:bottom="280" w:left="780" w:right="6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1590"/>
        <w:gridCol w:w="7693"/>
      </w:tblGrid>
      <w:tr>
        <w:trPr>
          <w:trHeight w:val="2957" w:hRule="atLeast"/>
        </w:trPr>
        <w:tc>
          <w:tcPr>
            <w:tcW w:w="925" w:type="dxa"/>
          </w:tcPr>
          <w:p>
            <w:pPr>
              <w:pStyle w:val="TableParagraph"/>
              <w:ind w:left="0"/>
              <w:rPr>
                <w:rFonts w:ascii="Times New Roman"/>
                <w:sz w:val="20"/>
              </w:rPr>
            </w:pPr>
          </w:p>
        </w:tc>
        <w:tc>
          <w:tcPr>
            <w:tcW w:w="1590" w:type="dxa"/>
          </w:tcPr>
          <w:p>
            <w:pPr>
              <w:pStyle w:val="TableParagraph"/>
              <w:ind w:left="0"/>
              <w:rPr>
                <w:rFonts w:ascii="Times New Roman"/>
                <w:sz w:val="20"/>
              </w:rPr>
            </w:pPr>
          </w:p>
        </w:tc>
        <w:tc>
          <w:tcPr>
            <w:tcW w:w="7693" w:type="dxa"/>
          </w:tcPr>
          <w:p>
            <w:pPr>
              <w:pStyle w:val="TableParagraph"/>
              <w:numPr>
                <w:ilvl w:val="0"/>
                <w:numId w:val="78"/>
              </w:numPr>
              <w:tabs>
                <w:tab w:pos="772" w:val="left" w:leader="none"/>
              </w:tabs>
              <w:spacing w:line="212" w:lineRule="exact" w:before="0" w:after="0"/>
              <w:ind w:left="771"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78"/>
              </w:numPr>
              <w:tabs>
                <w:tab w:pos="772" w:val="left" w:leader="none"/>
              </w:tabs>
              <w:spacing w:line="240" w:lineRule="auto" w:before="123" w:after="0"/>
              <w:ind w:left="771" w:right="0" w:hanging="624"/>
              <w:jc w:val="left"/>
              <w:rPr>
                <w:sz w:val="21"/>
              </w:rPr>
            </w:pPr>
            <w:r>
              <w:rPr>
                <w:spacing w:val="-3"/>
                <w:sz w:val="21"/>
              </w:rPr>
              <w:t>出现下列一种或者多种严重登革热的临床表现：</w:t>
            </w:r>
          </w:p>
          <w:p>
            <w:pPr>
              <w:pStyle w:val="TableParagraph"/>
              <w:spacing w:before="123"/>
              <w:ind w:left="778"/>
              <w:rPr>
                <w:sz w:val="21"/>
              </w:rPr>
            </w:pPr>
            <w:r>
              <w:rPr>
                <w:sz w:val="21"/>
              </w:rPr>
              <w:t>① 血浆渗漏致休克或者胸腔积液伴呼吸困难；</w:t>
            </w:r>
          </w:p>
          <w:p>
            <w:pPr>
              <w:pStyle w:val="TableParagraph"/>
              <w:spacing w:line="280" w:lineRule="auto" w:before="120"/>
              <w:ind w:left="1093" w:right="383" w:hanging="315"/>
              <w:rPr>
                <w:sz w:val="21"/>
              </w:rPr>
            </w:pPr>
            <w:r>
              <w:rPr>
                <w:spacing w:val="-8"/>
                <w:sz w:val="21"/>
              </w:rPr>
              <w:t>② 严重出血：消化道出血、阴道大出血、颅内出血、肉眼血尿或者皮下</w:t>
            </w:r>
            <w:r>
              <w:rPr>
                <w:spacing w:val="-8"/>
                <w:w w:val="100"/>
                <w:sz w:val="21"/>
              </w:rPr>
              <w:t>血肿</w:t>
            </w:r>
            <w:r>
              <w:rPr>
                <w:spacing w:val="-3"/>
                <w:w w:val="100"/>
                <w:sz w:val="21"/>
              </w:rPr>
              <w:t>（不包括皮下出血点</w:t>
            </w:r>
            <w:r>
              <w:rPr>
                <w:spacing w:val="-108"/>
                <w:w w:val="100"/>
                <w:sz w:val="21"/>
              </w:rPr>
              <w:t>）</w:t>
            </w:r>
            <w:r>
              <w:rPr>
                <w:w w:val="100"/>
                <w:sz w:val="21"/>
              </w:rPr>
              <w:t>；</w:t>
            </w:r>
          </w:p>
          <w:p>
            <w:pPr>
              <w:pStyle w:val="TableParagraph"/>
              <w:spacing w:before="87"/>
              <w:ind w:left="778"/>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2"/>
                <w:sz w:val="21"/>
              </w:rPr>
              <w:t> </w:t>
            </w:r>
            <w:r>
              <w:rPr>
                <w:w w:val="100"/>
                <w:sz w:val="21"/>
              </w:rPr>
              <w:t>或者</w:t>
            </w:r>
            <w:r>
              <w:rPr>
                <w:spacing w:val="-2"/>
                <w:sz w:val="21"/>
              </w:rPr>
              <w:t> </w:t>
            </w:r>
            <w:r>
              <w:rPr>
                <w:w w:val="147"/>
                <w:sz w:val="21"/>
              </w:rPr>
              <w:t>A</w:t>
            </w:r>
            <w:r>
              <w:rPr>
                <w:spacing w:val="-3"/>
                <w:w w:val="146"/>
                <w:sz w:val="21"/>
              </w:rPr>
              <w:t>S</w:t>
            </w:r>
            <w:r>
              <w:rPr>
                <w:w w:val="121"/>
                <w:sz w:val="21"/>
              </w:rPr>
              <w:t>T&gt;</w:t>
            </w:r>
            <w:r>
              <w:rPr>
                <w:spacing w:val="-2"/>
                <w:w w:val="121"/>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p>
            <w:pPr>
              <w:pStyle w:val="TableParagraph"/>
              <w:spacing w:line="280" w:lineRule="auto" w:before="44"/>
              <w:ind w:left="1093" w:right="279"/>
              <w:rPr>
                <w:sz w:val="21"/>
              </w:rPr>
            </w:pPr>
            <w:r>
              <w:rPr>
                <w:spacing w:val="-9"/>
                <w:w w:val="125"/>
                <w:sz w:val="21"/>
              </w:rPr>
              <w:t>ARDS（</w:t>
            </w:r>
            <w:r>
              <w:rPr>
                <w:spacing w:val="-3"/>
                <w:sz w:val="21"/>
              </w:rPr>
              <w:t>急性呼吸窘迫综合征</w:t>
            </w:r>
            <w:r>
              <w:rPr>
                <w:spacing w:val="-106"/>
                <w:sz w:val="21"/>
              </w:rPr>
              <w:t>）</w:t>
            </w:r>
            <w:r>
              <w:rPr>
                <w:spacing w:val="-11"/>
                <w:sz w:val="21"/>
              </w:rPr>
              <w:t>、急性心功能衰竭、急性肾功能衰竭、</w:t>
            </w:r>
            <w:r>
              <w:rPr>
                <w:sz w:val="21"/>
              </w:rPr>
              <w:t>脑病。</w:t>
            </w:r>
          </w:p>
        </w:tc>
      </w:tr>
      <w:tr>
        <w:trPr>
          <w:trHeight w:val="1207" w:hRule="atLeast"/>
        </w:trPr>
        <w:tc>
          <w:tcPr>
            <w:tcW w:w="925" w:type="dxa"/>
          </w:tcPr>
          <w:p>
            <w:pPr>
              <w:pStyle w:val="TableParagraph"/>
              <w:spacing w:before="37"/>
              <w:ind w:left="107"/>
              <w:rPr>
                <w:rFonts w:ascii="微软雅黑"/>
                <w:b/>
                <w:sz w:val="21"/>
              </w:rPr>
            </w:pPr>
            <w:r>
              <w:rPr>
                <w:rFonts w:ascii="微软雅黑"/>
                <w:b/>
                <w:sz w:val="21"/>
              </w:rPr>
              <w:t>9.3.73</w:t>
            </w:r>
          </w:p>
        </w:tc>
        <w:tc>
          <w:tcPr>
            <w:tcW w:w="1590" w:type="dxa"/>
          </w:tcPr>
          <w:p>
            <w:pPr>
              <w:pStyle w:val="TableParagraph"/>
              <w:spacing w:before="37"/>
              <w:ind w:left="176"/>
              <w:rPr>
                <w:rFonts w:ascii="微软雅黑" w:eastAsia="微软雅黑" w:hint="eastAsia"/>
                <w:b/>
                <w:sz w:val="21"/>
              </w:rPr>
            </w:pPr>
            <w:r>
              <w:rPr>
                <w:rFonts w:ascii="微软雅黑" w:eastAsia="微软雅黑" w:hint="eastAsia"/>
                <w:b/>
                <w:sz w:val="21"/>
              </w:rPr>
              <w:t>象皮病</w:t>
            </w:r>
          </w:p>
        </w:tc>
        <w:tc>
          <w:tcPr>
            <w:tcW w:w="7693" w:type="dxa"/>
          </w:tcPr>
          <w:p>
            <w:pPr>
              <w:pStyle w:val="TableParagraph"/>
              <w:spacing w:line="280" w:lineRule="auto" w:before="100"/>
              <w:ind w:left="146" w:right="386"/>
              <w:jc w:val="both"/>
              <w:rPr>
                <w:sz w:val="21"/>
              </w:rPr>
            </w:pPr>
            <w:r>
              <w:rPr>
                <w:sz w:val="21"/>
              </w:rPr>
              <w:t>指末期丝虫病，按国际淋巴学会分级为三度淋巴液肿，其临床表现为肢体非凹陷性水肿伴畸形增大、硬皮症和疣状增Th。须经我们认可医院的专科医Th根据临床表现和微丝蚴的化验结果确诊。</w:t>
            </w:r>
          </w:p>
        </w:tc>
      </w:tr>
      <w:tr>
        <w:trPr>
          <w:trHeight w:val="1686" w:hRule="atLeast"/>
        </w:trPr>
        <w:tc>
          <w:tcPr>
            <w:tcW w:w="925" w:type="dxa"/>
          </w:tcPr>
          <w:p>
            <w:pPr>
              <w:pStyle w:val="TableParagraph"/>
              <w:spacing w:before="37"/>
              <w:ind w:left="107"/>
              <w:rPr>
                <w:rFonts w:ascii="微软雅黑"/>
                <w:b/>
                <w:sz w:val="21"/>
              </w:rPr>
            </w:pPr>
            <w:r>
              <w:rPr>
                <w:rFonts w:ascii="微软雅黑"/>
                <w:b/>
                <w:sz w:val="21"/>
              </w:rPr>
              <w:t>9.3.74</w:t>
            </w:r>
          </w:p>
        </w:tc>
        <w:tc>
          <w:tcPr>
            <w:tcW w:w="1590" w:type="dxa"/>
          </w:tcPr>
          <w:p>
            <w:pPr>
              <w:pStyle w:val="TableParagraph"/>
              <w:spacing w:before="37"/>
              <w:ind w:left="176"/>
              <w:rPr>
                <w:rFonts w:ascii="微软雅黑" w:eastAsia="微软雅黑" w:hint="eastAsia"/>
                <w:b/>
                <w:sz w:val="21"/>
              </w:rPr>
            </w:pPr>
            <w:r>
              <w:rPr>
                <w:rFonts w:ascii="微软雅黑" w:eastAsia="微软雅黑" w:hint="eastAsia"/>
                <w:b/>
                <w:sz w:val="21"/>
              </w:rPr>
              <w:t>语言能力丧失</w:t>
            </w:r>
          </w:p>
        </w:tc>
        <w:tc>
          <w:tcPr>
            <w:tcW w:w="7693" w:type="dxa"/>
          </w:tcPr>
          <w:p>
            <w:pPr>
              <w:pStyle w:val="TableParagraph"/>
              <w:spacing w:line="280" w:lineRule="auto" w:before="100"/>
              <w:ind w:left="146" w:right="385"/>
              <w:rPr>
                <w:sz w:val="21"/>
              </w:rPr>
            </w:pPr>
            <w:r>
              <w:rPr>
                <w:spacing w:val="-7"/>
                <w:sz w:val="21"/>
              </w:rPr>
              <w:t>指因疾病或者意外伤害导致完全丧失语言能力，经过积极治疗至少 </w:t>
            </w:r>
            <w:r>
              <w:rPr>
                <w:sz w:val="21"/>
              </w:rPr>
              <w:t>12</w:t>
            </w:r>
            <w:r>
              <w:rPr>
                <w:spacing w:val="-30"/>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146"/>
              <w:rPr>
                <w:sz w:val="21"/>
              </w:rPr>
            </w:pPr>
            <w:r>
              <w:rPr>
                <w:sz w:val="21"/>
              </w:rPr>
              <w:t>精神心理因素所致的语言能力丧失不在保障范围内。</w:t>
            </w:r>
          </w:p>
          <w:p>
            <w:pPr>
              <w:pStyle w:val="TableParagraph"/>
              <w:spacing w:before="123"/>
              <w:ind w:left="146"/>
              <w:rPr>
                <w:sz w:val="21"/>
              </w:rPr>
            </w:pPr>
            <w:r>
              <w:rPr>
                <w:sz w:val="21"/>
              </w:rPr>
              <w:t>被保险人在 </w:t>
            </w:r>
            <w:r>
              <w:rPr>
                <w:w w:val="115"/>
                <w:sz w:val="21"/>
              </w:rPr>
              <w:t>3 </w:t>
            </w:r>
            <w:r>
              <w:rPr>
                <w:sz w:val="21"/>
              </w:rPr>
              <w:t>周岁之前因疾病导致语言能力丧失不在保障范围内。</w:t>
            </w:r>
          </w:p>
        </w:tc>
      </w:tr>
      <w:tr>
        <w:trPr>
          <w:trHeight w:val="2507" w:hRule="atLeast"/>
        </w:trPr>
        <w:tc>
          <w:tcPr>
            <w:tcW w:w="925" w:type="dxa"/>
          </w:tcPr>
          <w:p>
            <w:pPr>
              <w:pStyle w:val="TableParagraph"/>
              <w:spacing w:before="36"/>
              <w:ind w:left="107"/>
              <w:rPr>
                <w:rFonts w:ascii="微软雅黑"/>
                <w:b/>
                <w:sz w:val="21"/>
              </w:rPr>
            </w:pPr>
            <w:r>
              <w:rPr>
                <w:rFonts w:ascii="微软雅黑"/>
                <w:b/>
                <w:sz w:val="21"/>
              </w:rPr>
              <w:t>9.3.75</w:t>
            </w:r>
          </w:p>
        </w:tc>
        <w:tc>
          <w:tcPr>
            <w:tcW w:w="1590" w:type="dxa"/>
          </w:tcPr>
          <w:p>
            <w:pPr>
              <w:pStyle w:val="TableParagraph"/>
              <w:spacing w:before="36"/>
              <w:ind w:left="176"/>
              <w:rPr>
                <w:rFonts w:ascii="微软雅黑" w:eastAsia="微软雅黑" w:hint="eastAsia"/>
                <w:b/>
                <w:sz w:val="21"/>
              </w:rPr>
            </w:pPr>
            <w:r>
              <w:rPr>
                <w:rFonts w:ascii="微软雅黑" w:eastAsia="微软雅黑" w:hint="eastAsia"/>
                <w:b/>
                <w:sz w:val="21"/>
              </w:rPr>
              <w:t>肝豆状核变性</w:t>
            </w:r>
          </w:p>
        </w:tc>
        <w:tc>
          <w:tcPr>
            <w:tcW w:w="7693" w:type="dxa"/>
          </w:tcPr>
          <w:p>
            <w:pPr>
              <w:pStyle w:val="TableParagraph"/>
              <w:spacing w:line="280" w:lineRule="auto" w:before="99"/>
              <w:ind w:left="146" w:right="386"/>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79"/>
              </w:numPr>
              <w:tabs>
                <w:tab w:pos="772" w:val="left" w:leader="none"/>
              </w:tabs>
              <w:spacing w:line="240" w:lineRule="auto" w:before="85" w:after="0"/>
              <w:ind w:left="771" w:right="0" w:hanging="624"/>
              <w:jc w:val="left"/>
              <w:rPr>
                <w:sz w:val="21"/>
              </w:rPr>
            </w:pPr>
            <w:r>
              <w:rPr>
                <w:spacing w:val="-1"/>
                <w:sz w:val="21"/>
              </w:rPr>
              <w:t>典型症状；</w:t>
            </w:r>
          </w:p>
          <w:p>
            <w:pPr>
              <w:pStyle w:val="TableParagraph"/>
              <w:numPr>
                <w:ilvl w:val="0"/>
                <w:numId w:val="79"/>
              </w:numPr>
              <w:tabs>
                <w:tab w:pos="772" w:val="left" w:leader="none"/>
              </w:tabs>
              <w:spacing w:line="240" w:lineRule="auto" w:before="123" w:after="0"/>
              <w:ind w:left="771"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79"/>
              </w:numPr>
              <w:tabs>
                <w:tab w:pos="772" w:val="left" w:leader="none"/>
              </w:tabs>
              <w:spacing w:line="240" w:lineRule="auto" w:before="123" w:after="0"/>
              <w:ind w:left="771" w:right="0" w:hanging="624"/>
              <w:jc w:val="left"/>
              <w:rPr>
                <w:sz w:val="21"/>
              </w:rPr>
            </w:pPr>
            <w:r>
              <w:rPr>
                <w:spacing w:val="-3"/>
                <w:sz w:val="21"/>
              </w:rPr>
              <w:t>血清铜和血清铜蓝蛋白降低，尿铜增加；</w:t>
            </w:r>
          </w:p>
          <w:p>
            <w:pPr>
              <w:pStyle w:val="TableParagraph"/>
              <w:numPr>
                <w:ilvl w:val="0"/>
                <w:numId w:val="79"/>
              </w:numPr>
              <w:tabs>
                <w:tab w:pos="772" w:val="left" w:leader="none"/>
              </w:tabs>
              <w:spacing w:line="240" w:lineRule="auto" w:before="123" w:after="0"/>
              <w:ind w:left="771" w:right="0" w:hanging="624"/>
              <w:jc w:val="left"/>
              <w:rPr>
                <w:sz w:val="21"/>
              </w:rPr>
            </w:pPr>
            <w:r>
              <w:rPr>
                <w:spacing w:val="-3"/>
                <w:sz w:val="21"/>
              </w:rPr>
              <w:t>经皮做肝脏活检来定量分析肝脏铜的含量。</w:t>
            </w:r>
          </w:p>
        </w:tc>
      </w:tr>
      <w:tr>
        <w:trPr>
          <w:trHeight w:val="950" w:hRule="atLeast"/>
        </w:trPr>
        <w:tc>
          <w:tcPr>
            <w:tcW w:w="925" w:type="dxa"/>
            <w:tcBorders>
              <w:bottom w:val="single" w:sz="8" w:space="0" w:color="000000"/>
            </w:tcBorders>
          </w:tcPr>
          <w:p>
            <w:pPr>
              <w:pStyle w:val="TableParagraph"/>
              <w:spacing w:before="74"/>
              <w:ind w:left="107"/>
              <w:rPr>
                <w:rFonts w:ascii="微软雅黑"/>
                <w:b/>
                <w:sz w:val="36"/>
              </w:rPr>
            </w:pPr>
            <w:r>
              <w:rPr>
                <w:rFonts w:ascii="微软雅黑"/>
                <w:b/>
                <w:sz w:val="36"/>
              </w:rPr>
              <w:t>10.</w:t>
            </w:r>
          </w:p>
        </w:tc>
        <w:tc>
          <w:tcPr>
            <w:tcW w:w="9283" w:type="dxa"/>
            <w:gridSpan w:val="2"/>
            <w:tcBorders>
              <w:bottom w:val="single" w:sz="8" w:space="0" w:color="000000"/>
            </w:tcBorders>
          </w:tcPr>
          <w:p>
            <w:pPr>
              <w:pStyle w:val="TableParagraph"/>
              <w:spacing w:before="48"/>
              <w:ind w:left="176"/>
              <w:rPr>
                <w:rFonts w:ascii="微软雅黑" w:eastAsia="微软雅黑" w:hint="eastAsia"/>
                <w:b/>
                <w:sz w:val="24"/>
              </w:rPr>
            </w:pPr>
            <w:r>
              <w:rPr>
                <w:rFonts w:ascii="微软雅黑" w:eastAsia="微软雅黑" w:hint="eastAsia"/>
                <w:b/>
                <w:sz w:val="24"/>
              </w:rPr>
              <w:t>释义</w:t>
            </w:r>
          </w:p>
          <w:p>
            <w:pPr>
              <w:pStyle w:val="TableParagraph"/>
              <w:spacing w:before="23"/>
              <w:ind w:left="176"/>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3" w:hRule="atLeast"/>
        </w:trPr>
        <w:tc>
          <w:tcPr>
            <w:tcW w:w="925" w:type="dxa"/>
            <w:tcBorders>
              <w:top w:val="single" w:sz="8" w:space="0" w:color="000000"/>
            </w:tcBorders>
          </w:tcPr>
          <w:p>
            <w:pPr>
              <w:pStyle w:val="TableParagraph"/>
              <w:spacing w:before="173"/>
              <w:ind w:left="107"/>
              <w:rPr>
                <w:rFonts w:ascii="微软雅黑"/>
                <w:b/>
                <w:sz w:val="21"/>
              </w:rPr>
            </w:pPr>
            <w:r>
              <w:rPr>
                <w:rFonts w:ascii="微软雅黑"/>
                <w:b/>
                <w:sz w:val="21"/>
              </w:rPr>
              <w:t>10.1</w:t>
            </w:r>
          </w:p>
        </w:tc>
        <w:tc>
          <w:tcPr>
            <w:tcW w:w="1590" w:type="dxa"/>
            <w:tcBorders>
              <w:top w:val="single" w:sz="8" w:space="0" w:color="000000"/>
            </w:tcBorders>
          </w:tcPr>
          <w:p>
            <w:pPr>
              <w:pStyle w:val="TableParagraph"/>
              <w:spacing w:before="173"/>
              <w:ind w:left="176"/>
              <w:rPr>
                <w:rFonts w:ascii="微软雅黑" w:eastAsia="微软雅黑" w:hint="eastAsia"/>
                <w:b/>
                <w:sz w:val="21"/>
              </w:rPr>
            </w:pPr>
            <w:r>
              <w:rPr>
                <w:rFonts w:ascii="微软雅黑" w:eastAsia="微软雅黑" w:hint="eastAsia"/>
                <w:b/>
                <w:sz w:val="21"/>
              </w:rPr>
              <w:t>医院</w:t>
            </w:r>
          </w:p>
        </w:tc>
        <w:tc>
          <w:tcPr>
            <w:tcW w:w="7693" w:type="dxa"/>
            <w:tcBorders>
              <w:top w:val="single" w:sz="8" w:space="0" w:color="000000"/>
            </w:tcBorders>
          </w:tcPr>
          <w:p>
            <w:pPr>
              <w:pStyle w:val="TableParagraph"/>
              <w:ind w:left="0"/>
              <w:rPr>
                <w:sz w:val="18"/>
              </w:rPr>
            </w:pPr>
          </w:p>
          <w:p>
            <w:pPr>
              <w:pStyle w:val="TableParagraph"/>
              <w:spacing w:line="280" w:lineRule="auto"/>
              <w:ind w:left="146" w:right="385"/>
              <w:jc w:val="both"/>
              <w:rPr>
                <w:sz w:val="21"/>
              </w:rPr>
            </w:pPr>
            <w:r>
              <w:rPr>
                <w:sz w:val="21"/>
              </w:rPr>
              <w:t>指国务院卫Th行政主管部门医院等级分类中的二级合格或者二级合格以上的公立医院，不包括以康复、护理、疗养、戒酒、戒毒或者类似功能为主要功能的医疗机构。</w:t>
            </w:r>
          </w:p>
        </w:tc>
      </w:tr>
      <w:tr>
        <w:trPr>
          <w:trHeight w:val="889" w:hRule="atLeast"/>
        </w:trPr>
        <w:tc>
          <w:tcPr>
            <w:tcW w:w="925" w:type="dxa"/>
          </w:tcPr>
          <w:p>
            <w:pPr>
              <w:pStyle w:val="TableParagraph"/>
              <w:spacing w:before="37"/>
              <w:ind w:left="107"/>
              <w:rPr>
                <w:rFonts w:ascii="微软雅黑"/>
                <w:b/>
                <w:sz w:val="21"/>
              </w:rPr>
            </w:pPr>
            <w:r>
              <w:rPr>
                <w:rFonts w:ascii="微软雅黑"/>
                <w:b/>
                <w:sz w:val="21"/>
              </w:rPr>
              <w:t>10.2</w:t>
            </w:r>
          </w:p>
        </w:tc>
        <w:tc>
          <w:tcPr>
            <w:tcW w:w="1590" w:type="dxa"/>
          </w:tcPr>
          <w:p>
            <w:pPr>
              <w:pStyle w:val="TableParagraph"/>
              <w:spacing w:before="37"/>
              <w:ind w:left="176"/>
              <w:rPr>
                <w:rFonts w:ascii="微软雅黑" w:eastAsia="微软雅黑" w:hint="eastAsia"/>
                <w:b/>
                <w:sz w:val="21"/>
              </w:rPr>
            </w:pPr>
            <w:r>
              <w:rPr>
                <w:rFonts w:ascii="微软雅黑" w:eastAsia="微软雅黑" w:hint="eastAsia"/>
                <w:b/>
                <w:sz w:val="21"/>
              </w:rPr>
              <w:t>初次确诊</w:t>
            </w:r>
          </w:p>
        </w:tc>
        <w:tc>
          <w:tcPr>
            <w:tcW w:w="7693" w:type="dxa"/>
          </w:tcPr>
          <w:p>
            <w:pPr>
              <w:pStyle w:val="TableParagraph"/>
              <w:spacing w:before="99"/>
              <w:ind w:left="146"/>
              <w:rPr>
                <w:sz w:val="21"/>
              </w:rPr>
            </w:pPr>
            <w:r>
              <w:rPr>
                <w:sz w:val="21"/>
              </w:rPr>
              <w:t>指自被保险人出Th之日起第一次经医院确诊患有某种疾病，而不是指自本合同</w:t>
            </w:r>
          </w:p>
          <w:p>
            <w:pPr>
              <w:pStyle w:val="TableParagraph"/>
              <w:spacing w:before="46"/>
              <w:ind w:left="146"/>
              <w:rPr>
                <w:sz w:val="21"/>
              </w:rPr>
            </w:pPr>
            <w:r>
              <w:rPr>
                <w:sz w:val="21"/>
              </w:rPr>
              <w:t>Th效、复效之后第一次经医院确诊患有某种疾病。</w:t>
            </w:r>
          </w:p>
        </w:tc>
      </w:tr>
      <w:tr>
        <w:trPr>
          <w:trHeight w:val="1924" w:hRule="atLeast"/>
        </w:trPr>
        <w:tc>
          <w:tcPr>
            <w:tcW w:w="925" w:type="dxa"/>
          </w:tcPr>
          <w:p>
            <w:pPr>
              <w:pStyle w:val="TableParagraph"/>
              <w:spacing w:before="35"/>
              <w:ind w:left="107"/>
              <w:rPr>
                <w:rFonts w:ascii="微软雅黑"/>
                <w:b/>
                <w:sz w:val="21"/>
              </w:rPr>
            </w:pPr>
            <w:r>
              <w:rPr>
                <w:rFonts w:ascii="微软雅黑"/>
                <w:b/>
                <w:sz w:val="21"/>
              </w:rPr>
              <w:t>10.3</w:t>
            </w:r>
          </w:p>
        </w:tc>
        <w:tc>
          <w:tcPr>
            <w:tcW w:w="1590" w:type="dxa"/>
          </w:tcPr>
          <w:p>
            <w:pPr>
              <w:pStyle w:val="TableParagraph"/>
              <w:spacing w:before="35"/>
              <w:ind w:left="176"/>
              <w:rPr>
                <w:rFonts w:ascii="微软雅黑" w:eastAsia="微软雅黑" w:hint="eastAsia"/>
                <w:b/>
                <w:sz w:val="21"/>
              </w:rPr>
            </w:pPr>
            <w:r>
              <w:rPr>
                <w:rFonts w:ascii="微软雅黑" w:eastAsia="微软雅黑" w:hint="eastAsia"/>
                <w:b/>
                <w:sz w:val="21"/>
              </w:rPr>
              <w:t>意外伤害</w:t>
            </w:r>
          </w:p>
        </w:tc>
        <w:tc>
          <w:tcPr>
            <w:tcW w:w="7693" w:type="dxa"/>
          </w:tcPr>
          <w:p>
            <w:pPr>
              <w:pStyle w:val="TableParagraph"/>
              <w:spacing w:line="280" w:lineRule="auto" w:before="98"/>
              <w:ind w:left="146" w:right="385"/>
              <w:jc w:val="both"/>
              <w:rPr>
                <w:sz w:val="21"/>
              </w:rPr>
            </w:pPr>
            <w:r>
              <w:rPr>
                <w:sz w:val="21"/>
              </w:rPr>
              <w:t>指以外来的、突发的、非本意的、非疾病的客观事件为直接且单独原因导致的身体伤害，猝死、自杀以及自伤均不属于意外伤害。</w:t>
            </w:r>
          </w:p>
          <w:p>
            <w:pPr>
              <w:pStyle w:val="TableParagraph"/>
              <w:spacing w:line="280" w:lineRule="auto" w:before="85"/>
              <w:ind w:left="146" w:right="385"/>
              <w:jc w:val="both"/>
              <w:rPr>
                <w:sz w:val="21"/>
              </w:rPr>
            </w:pPr>
            <w:r>
              <w:rPr>
                <w:sz w:val="21"/>
              </w:rPr>
              <w:t>猝死指表面健康的人因潜在疾病、机能障碍或者其他原因在出现症状后 24 小时内发Th的非暴力性突然死亡。猝死的认定以医院的诊断和公安部门的鉴定为准。</w:t>
            </w:r>
          </w:p>
        </w:tc>
      </w:tr>
      <w:tr>
        <w:trPr>
          <w:trHeight w:val="1122" w:hRule="atLeast"/>
        </w:trPr>
        <w:tc>
          <w:tcPr>
            <w:tcW w:w="925" w:type="dxa"/>
          </w:tcPr>
          <w:p>
            <w:pPr>
              <w:pStyle w:val="TableParagraph"/>
              <w:spacing w:before="38"/>
              <w:ind w:left="107"/>
              <w:rPr>
                <w:rFonts w:ascii="微软雅黑"/>
                <w:b/>
                <w:sz w:val="21"/>
              </w:rPr>
            </w:pPr>
            <w:r>
              <w:rPr>
                <w:rFonts w:ascii="微软雅黑"/>
                <w:b/>
                <w:sz w:val="21"/>
              </w:rPr>
              <w:t>10.4</w:t>
            </w:r>
          </w:p>
        </w:tc>
        <w:tc>
          <w:tcPr>
            <w:tcW w:w="1590" w:type="dxa"/>
          </w:tcPr>
          <w:p>
            <w:pPr>
              <w:pStyle w:val="TableParagraph"/>
              <w:spacing w:before="38"/>
              <w:ind w:left="176"/>
              <w:rPr>
                <w:rFonts w:ascii="微软雅黑" w:eastAsia="微软雅黑" w:hint="eastAsia"/>
                <w:b/>
                <w:sz w:val="21"/>
              </w:rPr>
            </w:pPr>
            <w:r>
              <w:rPr>
                <w:rFonts w:ascii="微软雅黑" w:eastAsia="微软雅黑" w:hint="eastAsia"/>
                <w:b/>
                <w:sz w:val="21"/>
              </w:rPr>
              <w:t>周岁</w:t>
            </w:r>
          </w:p>
        </w:tc>
        <w:tc>
          <w:tcPr>
            <w:tcW w:w="7693" w:type="dxa"/>
          </w:tcPr>
          <w:p>
            <w:pPr>
              <w:pStyle w:val="TableParagraph"/>
              <w:spacing w:line="278" w:lineRule="auto" w:before="101"/>
              <w:ind w:left="146" w:right="386"/>
              <w:rPr>
                <w:sz w:val="21"/>
              </w:rPr>
            </w:pPr>
            <w:r>
              <w:rPr>
                <w:sz w:val="21"/>
              </w:rPr>
              <w:t>指按有效身份证件中记载的出Th日期计算的年龄，自出Th之日起为零周岁，每经过一年增加一岁，不足一年的不计。</w:t>
            </w:r>
          </w:p>
          <w:p>
            <w:pPr>
              <w:pStyle w:val="TableParagraph"/>
              <w:spacing w:before="90"/>
              <w:ind w:left="146"/>
              <w:rPr>
                <w:sz w:val="21"/>
              </w:rPr>
            </w:pPr>
            <w:r>
              <w:rPr>
                <w:spacing w:val="-1"/>
                <w:w w:val="105"/>
                <w:sz w:val="21"/>
              </w:rPr>
              <w:t>例如，出</w:t>
            </w:r>
            <w:r>
              <w:rPr>
                <w:w w:val="105"/>
                <w:sz w:val="21"/>
              </w:rPr>
              <w:t>Th</w:t>
            </w:r>
            <w:r>
              <w:rPr>
                <w:spacing w:val="-15"/>
                <w:w w:val="105"/>
                <w:sz w:val="21"/>
              </w:rPr>
              <w:t>日期为 </w:t>
            </w:r>
            <w:r>
              <w:rPr>
                <w:w w:val="105"/>
                <w:sz w:val="21"/>
              </w:rPr>
              <w:t>2000</w:t>
            </w:r>
            <w:r>
              <w:rPr>
                <w:spacing w:val="-36"/>
                <w:w w:val="105"/>
                <w:sz w:val="21"/>
              </w:rPr>
              <w:t> 年 </w:t>
            </w:r>
            <w:r>
              <w:rPr>
                <w:w w:val="105"/>
                <w:sz w:val="21"/>
              </w:rPr>
              <w:t>9</w:t>
            </w:r>
            <w:r>
              <w:rPr>
                <w:spacing w:val="-36"/>
                <w:w w:val="105"/>
                <w:sz w:val="21"/>
              </w:rPr>
              <w:t> 月 </w:t>
            </w:r>
            <w:r>
              <w:rPr>
                <w:w w:val="105"/>
                <w:sz w:val="21"/>
              </w:rPr>
              <w:t>1</w:t>
            </w:r>
            <w:r>
              <w:rPr>
                <w:spacing w:val="-18"/>
                <w:w w:val="105"/>
                <w:sz w:val="21"/>
              </w:rPr>
              <w:t> 日，</w:t>
            </w:r>
            <w:r>
              <w:rPr>
                <w:w w:val="105"/>
                <w:sz w:val="21"/>
              </w:rPr>
              <w:t>2000</w:t>
            </w:r>
            <w:r>
              <w:rPr>
                <w:spacing w:val="-36"/>
                <w:w w:val="105"/>
                <w:sz w:val="21"/>
              </w:rPr>
              <w:t> 年 </w:t>
            </w:r>
            <w:r>
              <w:rPr>
                <w:w w:val="105"/>
                <w:sz w:val="21"/>
              </w:rPr>
              <w:t>9</w:t>
            </w:r>
            <w:r>
              <w:rPr>
                <w:spacing w:val="-36"/>
                <w:w w:val="105"/>
                <w:sz w:val="21"/>
              </w:rPr>
              <w:t> 月 </w:t>
            </w:r>
            <w:r>
              <w:rPr>
                <w:w w:val="105"/>
                <w:sz w:val="21"/>
              </w:rPr>
              <w:t>1</w:t>
            </w:r>
            <w:r>
              <w:rPr>
                <w:spacing w:val="-27"/>
                <w:w w:val="105"/>
                <w:sz w:val="21"/>
              </w:rPr>
              <w:t> 日至 </w:t>
            </w:r>
            <w:r>
              <w:rPr>
                <w:w w:val="105"/>
                <w:sz w:val="21"/>
              </w:rPr>
              <w:t>2001</w:t>
            </w:r>
            <w:r>
              <w:rPr>
                <w:spacing w:val="-36"/>
                <w:w w:val="105"/>
                <w:sz w:val="21"/>
              </w:rPr>
              <w:t> 年 </w:t>
            </w:r>
            <w:r>
              <w:rPr>
                <w:w w:val="105"/>
                <w:sz w:val="21"/>
              </w:rPr>
              <w:t>9</w:t>
            </w:r>
            <w:r>
              <w:rPr>
                <w:spacing w:val="-36"/>
                <w:w w:val="105"/>
                <w:sz w:val="21"/>
              </w:rPr>
              <w:t> 月 </w:t>
            </w:r>
            <w:r>
              <w:rPr>
                <w:w w:val="105"/>
                <w:sz w:val="21"/>
              </w:rPr>
              <w:t>1</w:t>
            </w:r>
            <w:r>
              <w:rPr>
                <w:spacing w:val="-27"/>
                <w:w w:val="105"/>
                <w:sz w:val="21"/>
              </w:rPr>
              <w:t> 日</w:t>
            </w:r>
          </w:p>
        </w:tc>
      </w:tr>
    </w:tbl>
    <w:p>
      <w:pPr>
        <w:spacing w:after="0"/>
        <w:rPr>
          <w:sz w:val="21"/>
        </w:rPr>
        <w:sectPr>
          <w:pgSz w:w="11910" w:h="16840"/>
          <w:pgMar w:top="1040" w:bottom="280" w:left="88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9"/>
        <w:gridCol w:w="1648"/>
        <w:gridCol w:w="7632"/>
      </w:tblGrid>
      <w:tr>
        <w:trPr>
          <w:trHeight w:val="723" w:hRule="atLeast"/>
        </w:trPr>
        <w:tc>
          <w:tcPr>
            <w:tcW w:w="95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632" w:type="dxa"/>
          </w:tcPr>
          <w:p>
            <w:pPr>
              <w:pStyle w:val="TableParagraph"/>
              <w:spacing w:line="215" w:lineRule="exact"/>
              <w:ind w:left="146"/>
              <w:rPr>
                <w:sz w:val="21"/>
              </w:rPr>
            </w:pPr>
            <w:r>
              <w:rPr>
                <w:spacing w:val="-18"/>
                <w:w w:val="110"/>
                <w:sz w:val="21"/>
              </w:rPr>
              <w:t>期间为 </w:t>
            </w:r>
            <w:r>
              <w:rPr>
                <w:w w:val="110"/>
                <w:sz w:val="21"/>
              </w:rPr>
              <w:t>0</w:t>
            </w:r>
            <w:r>
              <w:rPr>
                <w:spacing w:val="-19"/>
                <w:w w:val="110"/>
                <w:sz w:val="21"/>
              </w:rPr>
              <w:t> 周岁，</w:t>
            </w:r>
            <w:r>
              <w:rPr>
                <w:w w:val="110"/>
                <w:sz w:val="21"/>
              </w:rPr>
              <w:t>2001</w:t>
            </w:r>
            <w:r>
              <w:rPr>
                <w:spacing w:val="-48"/>
                <w:w w:val="110"/>
                <w:sz w:val="21"/>
              </w:rPr>
              <w:t> 年 </w:t>
            </w:r>
            <w:r>
              <w:rPr>
                <w:w w:val="110"/>
                <w:sz w:val="21"/>
              </w:rPr>
              <w:t>9</w:t>
            </w:r>
            <w:r>
              <w:rPr>
                <w:spacing w:val="-47"/>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48"/>
                <w:w w:val="110"/>
                <w:sz w:val="21"/>
              </w:rPr>
              <w:t> 月 </w:t>
            </w:r>
            <w:r>
              <w:rPr>
                <w:w w:val="110"/>
                <w:sz w:val="21"/>
              </w:rPr>
              <w:t>1</w:t>
            </w:r>
            <w:r>
              <w:rPr>
                <w:spacing w:val="-25"/>
                <w:w w:val="110"/>
                <w:sz w:val="21"/>
              </w:rPr>
              <w:t> 日期间为 </w:t>
            </w:r>
            <w:r>
              <w:rPr>
                <w:w w:val="110"/>
                <w:sz w:val="21"/>
              </w:rPr>
              <w:t>1</w:t>
            </w:r>
            <w:r>
              <w:rPr>
                <w:spacing w:val="-19"/>
                <w:w w:val="110"/>
                <w:sz w:val="21"/>
              </w:rPr>
              <w:t> 周岁，</w:t>
            </w:r>
            <w:r>
              <w:rPr>
                <w:w w:val="110"/>
                <w:sz w:val="21"/>
              </w:rPr>
              <w:t>2002</w:t>
            </w:r>
          </w:p>
          <w:p>
            <w:pPr>
              <w:pStyle w:val="TableParagraph"/>
              <w:spacing w:before="44"/>
              <w:ind w:left="146"/>
              <w:rPr>
                <w:sz w:val="21"/>
              </w:rPr>
            </w:pPr>
            <w:r>
              <w:rPr>
                <w:spacing w:val="-44"/>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2248" w:hRule="atLeast"/>
        </w:trPr>
        <w:tc>
          <w:tcPr>
            <w:tcW w:w="959" w:type="dxa"/>
          </w:tcPr>
          <w:p>
            <w:pPr>
              <w:pStyle w:val="TableParagraph"/>
              <w:spacing w:before="41"/>
              <w:ind w:left="200"/>
              <w:rPr>
                <w:rFonts w:ascii="微软雅黑"/>
                <w:b/>
                <w:sz w:val="21"/>
              </w:rPr>
            </w:pPr>
            <w:r>
              <w:rPr>
                <w:rFonts w:ascii="微软雅黑"/>
                <w:b/>
                <w:sz w:val="21"/>
              </w:rPr>
              <w:t>10.5</w:t>
            </w:r>
          </w:p>
        </w:tc>
        <w:tc>
          <w:tcPr>
            <w:tcW w:w="1648" w:type="dxa"/>
          </w:tcPr>
          <w:p>
            <w:pPr>
              <w:pStyle w:val="TableParagraph"/>
              <w:spacing w:before="41"/>
              <w:ind w:left="235"/>
              <w:rPr>
                <w:rFonts w:ascii="微软雅黑" w:eastAsia="微软雅黑" w:hint="eastAsia"/>
                <w:b/>
                <w:sz w:val="21"/>
              </w:rPr>
            </w:pPr>
            <w:r>
              <w:rPr>
                <w:rFonts w:ascii="微软雅黑" w:eastAsia="微软雅黑" w:hint="eastAsia"/>
                <w:b/>
                <w:sz w:val="21"/>
              </w:rPr>
              <w:t>现金价值</w:t>
            </w:r>
          </w:p>
        </w:tc>
        <w:tc>
          <w:tcPr>
            <w:tcW w:w="7632" w:type="dxa"/>
          </w:tcPr>
          <w:p>
            <w:pPr>
              <w:pStyle w:val="TableParagraph"/>
              <w:spacing w:line="280" w:lineRule="auto" w:before="103"/>
              <w:ind w:left="146" w:right="325"/>
              <w:rPr>
                <w:sz w:val="21"/>
              </w:rPr>
            </w:pPr>
            <w:r>
              <w:rPr>
                <w:sz w:val="21"/>
              </w:rPr>
              <w:t>指保险合同所具有的价值，通常体现为解除合同时，根据精算原理计算的由我们退还的那部分金额。</w:t>
            </w:r>
          </w:p>
          <w:p>
            <w:pPr>
              <w:pStyle w:val="TableParagraph"/>
              <w:spacing w:line="278" w:lineRule="auto" w:before="87"/>
              <w:ind w:left="146" w:right="216"/>
              <w:rPr>
                <w:sz w:val="21"/>
              </w:rPr>
            </w:pPr>
            <w:r>
              <w:rPr>
                <w:spacing w:val="-3"/>
                <w:sz w:val="21"/>
              </w:rPr>
              <w:t>保险合同上载明的现金价值是在我们未给付过保险金的情况下，本合同保单年</w:t>
            </w:r>
            <w:r>
              <w:rPr>
                <w:spacing w:val="-12"/>
                <w:sz w:val="21"/>
              </w:rPr>
              <w:t>度末的现金价值，保单年度中的现金价值以保单年度末的现金价值为基础计算。</w:t>
            </w:r>
            <w:r>
              <w:rPr>
                <w:spacing w:val="-6"/>
                <w:sz w:val="21"/>
              </w:rPr>
              <w:t>如果我们已给付过保险金，本合同的现金价值将按已给付比例相应减少，已给</w:t>
            </w:r>
            <w:r>
              <w:rPr>
                <w:spacing w:val="-4"/>
                <w:sz w:val="21"/>
              </w:rPr>
              <w:t>付比例为累计已给付的各项保险金金额与基本保险金额的比例。</w:t>
            </w:r>
          </w:p>
        </w:tc>
      </w:tr>
      <w:tr>
        <w:trPr>
          <w:trHeight w:val="1206" w:hRule="atLeast"/>
        </w:trPr>
        <w:tc>
          <w:tcPr>
            <w:tcW w:w="959" w:type="dxa"/>
          </w:tcPr>
          <w:p>
            <w:pPr>
              <w:pStyle w:val="TableParagraph"/>
              <w:spacing w:before="38"/>
              <w:ind w:left="200"/>
              <w:rPr>
                <w:rFonts w:ascii="微软雅黑"/>
                <w:b/>
                <w:sz w:val="21"/>
              </w:rPr>
            </w:pPr>
            <w:r>
              <w:rPr>
                <w:rFonts w:ascii="微软雅黑"/>
                <w:b/>
                <w:sz w:val="21"/>
              </w:rPr>
              <w:t>10.6</w:t>
            </w:r>
          </w:p>
        </w:tc>
        <w:tc>
          <w:tcPr>
            <w:tcW w:w="1648" w:type="dxa"/>
          </w:tcPr>
          <w:p>
            <w:pPr>
              <w:pStyle w:val="TableParagraph"/>
              <w:spacing w:before="38"/>
              <w:ind w:left="235"/>
              <w:rPr>
                <w:rFonts w:ascii="微软雅黑" w:eastAsia="微软雅黑" w:hint="eastAsia"/>
                <w:b/>
                <w:sz w:val="21"/>
              </w:rPr>
            </w:pPr>
            <w:r>
              <w:rPr>
                <w:rFonts w:ascii="微软雅黑" w:eastAsia="微软雅黑" w:hint="eastAsia"/>
                <w:b/>
                <w:sz w:val="21"/>
              </w:rPr>
              <w:t>毒品</w:t>
            </w:r>
          </w:p>
        </w:tc>
        <w:tc>
          <w:tcPr>
            <w:tcW w:w="7632" w:type="dxa"/>
          </w:tcPr>
          <w:p>
            <w:pPr>
              <w:pStyle w:val="TableParagraph"/>
              <w:spacing w:line="280" w:lineRule="auto" w:before="101"/>
              <w:ind w:left="146" w:right="217"/>
              <w:rPr>
                <w:sz w:val="21"/>
              </w:rPr>
            </w:pPr>
            <w:r>
              <w:rPr>
                <w:spacing w:val="-10"/>
                <w:sz w:val="21"/>
              </w:rPr>
              <w:t>指中华人民共和国刑法规定的鸦片、海洛因、甲基苯丙胺</w:t>
            </w:r>
            <w:r>
              <w:rPr>
                <w:sz w:val="21"/>
              </w:rPr>
              <w:t>（</w:t>
            </w:r>
            <w:r>
              <w:rPr>
                <w:spacing w:val="-2"/>
                <w:sz w:val="21"/>
              </w:rPr>
              <w:t>冰毒</w:t>
            </w:r>
            <w:r>
              <w:rPr>
                <w:spacing w:val="-108"/>
                <w:sz w:val="21"/>
              </w:rPr>
              <w:t>）</w:t>
            </w:r>
            <w:r>
              <w:rPr>
                <w:spacing w:val="-13"/>
                <w:sz w:val="21"/>
              </w:rPr>
              <w:t>、吗啡、大麻、</w:t>
            </w:r>
            <w:r>
              <w:rPr>
                <w:spacing w:val="-7"/>
                <w:sz w:val="21"/>
              </w:rPr>
              <w:t>可卡因以及国家规定管制的其他能够使人形成瘾癖的麻醉药品和精神药品，但</w:t>
            </w:r>
            <w:r>
              <w:rPr>
                <w:spacing w:val="-5"/>
                <w:sz w:val="21"/>
              </w:rPr>
              <w:t>不包括由医</w:t>
            </w:r>
            <w:r>
              <w:rPr>
                <w:sz w:val="21"/>
              </w:rPr>
              <w:t>Th</w:t>
            </w:r>
            <w:r>
              <w:rPr>
                <w:spacing w:val="-3"/>
                <w:sz w:val="21"/>
              </w:rPr>
              <w:t>开具并遵医嘱使用的用于治疗疾病但含有毒品成分的处方药品。</w:t>
            </w:r>
          </w:p>
        </w:tc>
      </w:tr>
      <w:tr>
        <w:trPr>
          <w:trHeight w:val="1208" w:hRule="atLeast"/>
        </w:trPr>
        <w:tc>
          <w:tcPr>
            <w:tcW w:w="959" w:type="dxa"/>
          </w:tcPr>
          <w:p>
            <w:pPr>
              <w:pStyle w:val="TableParagraph"/>
              <w:spacing w:before="42"/>
              <w:ind w:left="200"/>
              <w:rPr>
                <w:rFonts w:ascii="微软雅黑"/>
                <w:b/>
                <w:sz w:val="21"/>
              </w:rPr>
            </w:pPr>
            <w:r>
              <w:rPr>
                <w:rFonts w:ascii="微软雅黑"/>
                <w:b/>
                <w:sz w:val="21"/>
              </w:rPr>
              <w:t>10.7</w:t>
            </w:r>
          </w:p>
        </w:tc>
        <w:tc>
          <w:tcPr>
            <w:tcW w:w="1648" w:type="dxa"/>
          </w:tcPr>
          <w:p>
            <w:pPr>
              <w:pStyle w:val="TableParagraph"/>
              <w:spacing w:before="42"/>
              <w:ind w:left="235"/>
              <w:rPr>
                <w:rFonts w:ascii="微软雅黑" w:eastAsia="微软雅黑" w:hint="eastAsia"/>
                <w:b/>
                <w:sz w:val="21"/>
              </w:rPr>
            </w:pPr>
            <w:r>
              <w:rPr>
                <w:rFonts w:ascii="微软雅黑" w:eastAsia="微软雅黑" w:hint="eastAsia"/>
                <w:b/>
                <w:sz w:val="21"/>
              </w:rPr>
              <w:t>酒后驾驶</w:t>
            </w:r>
          </w:p>
        </w:tc>
        <w:tc>
          <w:tcPr>
            <w:tcW w:w="7632" w:type="dxa"/>
          </w:tcPr>
          <w:p>
            <w:pPr>
              <w:pStyle w:val="TableParagraph"/>
              <w:spacing w:line="280" w:lineRule="auto" w:before="104"/>
              <w:ind w:left="146" w:right="324"/>
              <w:jc w:val="both"/>
              <w:rPr>
                <w:sz w:val="21"/>
              </w:rPr>
            </w:pPr>
            <w:r>
              <w:rPr>
                <w:sz w:val="21"/>
              </w:rPr>
              <w:t>指经检测或者鉴定，发Th保险事故时车辆驾驶人员每百毫升血液中的酒精含量达到或者超过一定的标准，公安机关交通管理部门依据《中华人民共和国道路交通安全法》的规定认定为饮酒后驾驶或者醉酒后驾驶。</w:t>
            </w:r>
          </w:p>
        </w:tc>
      </w:tr>
      <w:tr>
        <w:trPr>
          <w:trHeight w:val="2158" w:hRule="atLeast"/>
        </w:trPr>
        <w:tc>
          <w:tcPr>
            <w:tcW w:w="959" w:type="dxa"/>
          </w:tcPr>
          <w:p>
            <w:pPr>
              <w:pStyle w:val="TableParagraph"/>
              <w:spacing w:before="40"/>
              <w:ind w:left="200"/>
              <w:rPr>
                <w:rFonts w:ascii="微软雅黑"/>
                <w:b/>
                <w:sz w:val="21"/>
              </w:rPr>
            </w:pPr>
            <w:r>
              <w:rPr>
                <w:rFonts w:ascii="微软雅黑"/>
                <w:b/>
                <w:sz w:val="21"/>
              </w:rPr>
              <w:t>10.8</w:t>
            </w:r>
          </w:p>
        </w:tc>
        <w:tc>
          <w:tcPr>
            <w:tcW w:w="1648" w:type="dxa"/>
          </w:tcPr>
          <w:p>
            <w:pPr>
              <w:pStyle w:val="TableParagraph"/>
              <w:spacing w:line="213" w:lineRule="auto" w:before="80"/>
              <w:ind w:left="235" w:right="143"/>
              <w:rPr>
                <w:rFonts w:ascii="微软雅黑" w:eastAsia="微软雅黑" w:hint="eastAsia"/>
                <w:b/>
                <w:sz w:val="21"/>
              </w:rPr>
            </w:pPr>
            <w:r>
              <w:rPr>
                <w:rFonts w:ascii="微软雅黑" w:eastAsia="微软雅黑" w:hint="eastAsia"/>
                <w:b/>
                <w:sz w:val="21"/>
              </w:rPr>
              <w:t>无合法有效驾驶证驾驶</w:t>
            </w:r>
          </w:p>
        </w:tc>
        <w:tc>
          <w:tcPr>
            <w:tcW w:w="7632" w:type="dxa"/>
          </w:tcPr>
          <w:p>
            <w:pPr>
              <w:pStyle w:val="TableParagraph"/>
              <w:spacing w:before="103"/>
              <w:ind w:left="146"/>
              <w:rPr>
                <w:sz w:val="21"/>
              </w:rPr>
            </w:pPr>
            <w:r>
              <w:rPr>
                <w:sz w:val="21"/>
              </w:rPr>
              <w:t>指下列情形之一：</w:t>
            </w:r>
          </w:p>
          <w:p>
            <w:pPr>
              <w:pStyle w:val="TableParagraph"/>
              <w:numPr>
                <w:ilvl w:val="0"/>
                <w:numId w:val="80"/>
              </w:numPr>
              <w:tabs>
                <w:tab w:pos="779" w:val="left" w:leader="none"/>
              </w:tabs>
              <w:spacing w:line="240" w:lineRule="auto" w:before="123" w:after="0"/>
              <w:ind w:left="778" w:right="0" w:hanging="631"/>
              <w:jc w:val="left"/>
              <w:rPr>
                <w:sz w:val="21"/>
              </w:rPr>
            </w:pPr>
            <w:r>
              <w:rPr>
                <w:spacing w:val="-3"/>
                <w:sz w:val="21"/>
              </w:rPr>
              <w:t>没有取得中华人民共和国有关主管部门颁发或者认可的驾驶资格证书；</w:t>
            </w:r>
          </w:p>
          <w:p>
            <w:pPr>
              <w:pStyle w:val="TableParagraph"/>
              <w:numPr>
                <w:ilvl w:val="0"/>
                <w:numId w:val="80"/>
              </w:numPr>
              <w:tabs>
                <w:tab w:pos="779" w:val="left" w:leader="none"/>
              </w:tabs>
              <w:spacing w:line="240" w:lineRule="auto" w:before="123" w:after="0"/>
              <w:ind w:left="778" w:right="0" w:hanging="631"/>
              <w:jc w:val="left"/>
              <w:rPr>
                <w:sz w:val="21"/>
              </w:rPr>
            </w:pPr>
            <w:r>
              <w:rPr>
                <w:spacing w:val="-3"/>
                <w:sz w:val="21"/>
              </w:rPr>
              <w:t>驾驶与合法有效驾驶证准驾车型不相符合的车辆；</w:t>
            </w:r>
          </w:p>
          <w:p>
            <w:pPr>
              <w:pStyle w:val="TableParagraph"/>
              <w:numPr>
                <w:ilvl w:val="0"/>
                <w:numId w:val="80"/>
              </w:numPr>
              <w:tabs>
                <w:tab w:pos="779" w:val="left" w:leader="none"/>
              </w:tabs>
              <w:spacing w:line="240" w:lineRule="auto" w:before="121" w:after="0"/>
              <w:ind w:left="778" w:right="0" w:hanging="631"/>
              <w:jc w:val="left"/>
              <w:rPr>
                <w:sz w:val="21"/>
              </w:rPr>
            </w:pPr>
            <w:r>
              <w:rPr>
                <w:spacing w:val="-3"/>
                <w:sz w:val="21"/>
              </w:rPr>
              <w:t>持审验不合格的驾驶证驾驶；</w:t>
            </w:r>
          </w:p>
          <w:p>
            <w:pPr>
              <w:pStyle w:val="TableParagraph"/>
              <w:numPr>
                <w:ilvl w:val="0"/>
                <w:numId w:val="80"/>
              </w:numPr>
              <w:tabs>
                <w:tab w:pos="779" w:val="left" w:leader="none"/>
              </w:tabs>
              <w:spacing w:line="240" w:lineRule="auto" w:before="123" w:after="0"/>
              <w:ind w:left="778" w:right="0" w:hanging="631"/>
              <w:jc w:val="left"/>
              <w:rPr>
                <w:sz w:val="21"/>
              </w:rPr>
            </w:pPr>
            <w:r>
              <w:rPr>
                <w:spacing w:val="-3"/>
                <w:sz w:val="21"/>
              </w:rPr>
              <w:t>驾驶证已过有效期。</w:t>
            </w:r>
          </w:p>
        </w:tc>
      </w:tr>
      <w:tr>
        <w:trPr>
          <w:trHeight w:val="2404" w:hRule="atLeast"/>
        </w:trPr>
        <w:tc>
          <w:tcPr>
            <w:tcW w:w="959" w:type="dxa"/>
          </w:tcPr>
          <w:p>
            <w:pPr>
              <w:pStyle w:val="TableParagraph"/>
              <w:spacing w:before="42"/>
              <w:ind w:left="200"/>
              <w:rPr>
                <w:rFonts w:ascii="微软雅黑"/>
                <w:b/>
                <w:sz w:val="21"/>
              </w:rPr>
            </w:pPr>
            <w:r>
              <w:rPr>
                <w:rFonts w:ascii="微软雅黑"/>
                <w:b/>
                <w:sz w:val="21"/>
              </w:rPr>
              <w:t>10.9</w:t>
            </w:r>
          </w:p>
        </w:tc>
        <w:tc>
          <w:tcPr>
            <w:tcW w:w="1648" w:type="dxa"/>
          </w:tcPr>
          <w:p>
            <w:pPr>
              <w:pStyle w:val="TableParagraph"/>
              <w:spacing w:line="213" w:lineRule="auto" w:before="81"/>
              <w:ind w:left="235" w:right="143"/>
              <w:rPr>
                <w:rFonts w:ascii="微软雅黑" w:eastAsia="微软雅黑" w:hint="eastAsia"/>
                <w:b/>
                <w:sz w:val="21"/>
              </w:rPr>
            </w:pPr>
            <w:r>
              <w:rPr>
                <w:rFonts w:ascii="微软雅黑" w:eastAsia="微软雅黑" w:hint="eastAsia"/>
                <w:b/>
                <w:sz w:val="21"/>
              </w:rPr>
              <w:t>无合法有效行驶证</w:t>
            </w:r>
          </w:p>
        </w:tc>
        <w:tc>
          <w:tcPr>
            <w:tcW w:w="7632" w:type="dxa"/>
          </w:tcPr>
          <w:p>
            <w:pPr>
              <w:pStyle w:val="TableParagraph"/>
              <w:spacing w:line="280" w:lineRule="auto" w:before="104"/>
              <w:ind w:left="146" w:right="325"/>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81"/>
              </w:numPr>
              <w:tabs>
                <w:tab w:pos="779" w:val="left" w:leader="none"/>
              </w:tabs>
              <w:spacing w:line="240" w:lineRule="auto" w:before="85" w:after="0"/>
              <w:ind w:left="778" w:right="0" w:hanging="631"/>
              <w:jc w:val="left"/>
              <w:rPr>
                <w:sz w:val="21"/>
              </w:rPr>
            </w:pPr>
            <w:r>
              <w:rPr>
                <w:spacing w:val="-3"/>
                <w:sz w:val="21"/>
              </w:rPr>
              <w:t>未办理行驶证或者行驶证在申办过程中；</w:t>
            </w:r>
          </w:p>
          <w:p>
            <w:pPr>
              <w:pStyle w:val="TableParagraph"/>
              <w:numPr>
                <w:ilvl w:val="0"/>
                <w:numId w:val="81"/>
              </w:numPr>
              <w:tabs>
                <w:tab w:pos="779" w:val="left" w:leader="none"/>
              </w:tabs>
              <w:spacing w:line="240" w:lineRule="auto" w:before="123" w:after="0"/>
              <w:ind w:left="778" w:right="0" w:hanging="631"/>
              <w:jc w:val="left"/>
              <w:rPr>
                <w:sz w:val="21"/>
              </w:rPr>
            </w:pPr>
            <w:r>
              <w:rPr>
                <w:spacing w:val="-3"/>
                <w:sz w:val="21"/>
              </w:rPr>
              <w:t>机动车行驶证被依法注销登记；</w:t>
            </w:r>
          </w:p>
          <w:p>
            <w:pPr>
              <w:pStyle w:val="TableParagraph"/>
              <w:numPr>
                <w:ilvl w:val="0"/>
                <w:numId w:val="81"/>
              </w:numPr>
              <w:tabs>
                <w:tab w:pos="779" w:val="left" w:leader="none"/>
              </w:tabs>
              <w:spacing w:line="280" w:lineRule="auto" w:before="123" w:after="0"/>
              <w:ind w:left="778" w:right="324" w:hanging="631"/>
              <w:jc w:val="left"/>
              <w:rPr>
                <w:sz w:val="21"/>
              </w:rPr>
            </w:pPr>
            <w:r>
              <w:rPr>
                <w:spacing w:val="1"/>
                <w:sz w:val="21"/>
              </w:rPr>
              <w:t>未在行驶证检验有效期内依法按时进行或者未通过机动车安全技术检验。</w:t>
            </w:r>
          </w:p>
        </w:tc>
      </w:tr>
      <w:tr>
        <w:trPr>
          <w:trHeight w:val="887" w:hRule="atLeast"/>
        </w:trPr>
        <w:tc>
          <w:tcPr>
            <w:tcW w:w="959" w:type="dxa"/>
          </w:tcPr>
          <w:p>
            <w:pPr>
              <w:pStyle w:val="TableParagraph"/>
              <w:spacing w:before="40"/>
              <w:ind w:left="200"/>
              <w:rPr>
                <w:rFonts w:ascii="微软雅黑"/>
                <w:b/>
                <w:sz w:val="21"/>
              </w:rPr>
            </w:pPr>
            <w:r>
              <w:rPr>
                <w:rFonts w:ascii="微软雅黑"/>
                <w:b/>
                <w:sz w:val="21"/>
              </w:rPr>
              <w:t>10.10</w:t>
            </w:r>
          </w:p>
        </w:tc>
        <w:tc>
          <w:tcPr>
            <w:tcW w:w="1648" w:type="dxa"/>
          </w:tcPr>
          <w:p>
            <w:pPr>
              <w:pStyle w:val="TableParagraph"/>
              <w:spacing w:before="40"/>
              <w:ind w:left="235"/>
              <w:rPr>
                <w:rFonts w:ascii="微软雅黑" w:eastAsia="微软雅黑" w:hint="eastAsia"/>
                <w:b/>
                <w:sz w:val="21"/>
              </w:rPr>
            </w:pPr>
            <w:r>
              <w:rPr>
                <w:rFonts w:ascii="微软雅黑" w:eastAsia="微软雅黑" w:hint="eastAsia"/>
                <w:b/>
                <w:sz w:val="21"/>
              </w:rPr>
              <w:t>机动车</w:t>
            </w:r>
          </w:p>
        </w:tc>
        <w:tc>
          <w:tcPr>
            <w:tcW w:w="7632" w:type="dxa"/>
          </w:tcPr>
          <w:p>
            <w:pPr>
              <w:pStyle w:val="TableParagraph"/>
              <w:spacing w:line="280" w:lineRule="auto" w:before="103"/>
              <w:ind w:left="146" w:right="324"/>
              <w:rPr>
                <w:sz w:val="21"/>
              </w:rPr>
            </w:pPr>
            <w:r>
              <w:rPr>
                <w:sz w:val="21"/>
              </w:rPr>
              <w:t>指以动力装置驱动或者牵引，上道路行驶的供人员乘用或者用于运送物品以及进行工程专项作业的轮式车辆。</w:t>
            </w:r>
          </w:p>
        </w:tc>
      </w:tr>
      <w:tr>
        <w:trPr>
          <w:trHeight w:val="1925" w:hRule="atLeast"/>
        </w:trPr>
        <w:tc>
          <w:tcPr>
            <w:tcW w:w="959" w:type="dxa"/>
          </w:tcPr>
          <w:p>
            <w:pPr>
              <w:pStyle w:val="TableParagraph"/>
              <w:spacing w:before="40"/>
              <w:ind w:left="200"/>
              <w:rPr>
                <w:rFonts w:ascii="微软雅黑"/>
                <w:b/>
                <w:sz w:val="21"/>
              </w:rPr>
            </w:pPr>
            <w:r>
              <w:rPr>
                <w:rFonts w:ascii="微软雅黑"/>
                <w:b/>
                <w:sz w:val="21"/>
              </w:rPr>
              <w:t>10.11</w:t>
            </w:r>
          </w:p>
        </w:tc>
        <w:tc>
          <w:tcPr>
            <w:tcW w:w="1648" w:type="dxa"/>
          </w:tcPr>
          <w:p>
            <w:pPr>
              <w:pStyle w:val="TableParagraph"/>
              <w:spacing w:line="211" w:lineRule="auto" w:before="84"/>
              <w:ind w:left="235" w:right="143"/>
              <w:jc w:val="both"/>
              <w:rPr>
                <w:rFonts w:ascii="微软雅黑" w:eastAsia="微软雅黑" w:hint="eastAsia"/>
                <w:b/>
                <w:sz w:val="21"/>
              </w:rPr>
            </w:pPr>
            <w:r>
              <w:rPr>
                <w:rFonts w:ascii="微软雅黑" w:eastAsia="微软雅黑" w:hint="eastAsia"/>
                <w:b/>
                <w:sz w:val="21"/>
              </w:rPr>
              <w:t>感染艾滋病病毒或者患艾滋病</w:t>
            </w:r>
          </w:p>
        </w:tc>
        <w:tc>
          <w:tcPr>
            <w:tcW w:w="7632" w:type="dxa"/>
          </w:tcPr>
          <w:p>
            <w:pPr>
              <w:pStyle w:val="TableParagraph"/>
              <w:spacing w:line="280" w:lineRule="auto" w:before="103"/>
              <w:ind w:left="146" w:right="324"/>
              <w:jc w:val="both"/>
              <w:rPr>
                <w:sz w:val="21"/>
              </w:rPr>
            </w:pPr>
            <w:r>
              <w:rPr>
                <w:spacing w:val="-2"/>
                <w:sz w:val="21"/>
              </w:rPr>
              <w:t>艾滋病病毒指人类免疫缺陷病毒，英文缩写为 </w:t>
            </w:r>
            <w:r>
              <w:rPr>
                <w:spacing w:val="-3"/>
                <w:sz w:val="21"/>
              </w:rPr>
              <w:t>HIV。艾滋病指人类免疫缺陷病</w:t>
            </w:r>
            <w:r>
              <w:rPr>
                <w:spacing w:val="-3"/>
                <w:w w:val="100"/>
                <w:sz w:val="21"/>
              </w:rPr>
              <w:t>毒引起的获得性免疫缺陷综合征，英文缩写为</w:t>
            </w:r>
            <w:r>
              <w:rPr>
                <w:spacing w:val="-3"/>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5"/>
              <w:ind w:left="146" w:right="324"/>
              <w:jc w:val="both"/>
              <w:rPr>
                <w:sz w:val="21"/>
              </w:rPr>
            </w:pPr>
            <w:r>
              <w:rPr>
                <w:sz w:val="21"/>
              </w:rPr>
              <w:t>在人体血液或者其他样本中检测到艾滋病病毒或者其抗体呈阳性，没有出现临床症状或者体征的，为感染艾滋病病毒；如果同时出现了明显临床症状或者体征的，为患艾滋病。</w:t>
            </w:r>
          </w:p>
        </w:tc>
      </w:tr>
      <w:tr>
        <w:trPr>
          <w:trHeight w:val="887" w:hRule="atLeast"/>
        </w:trPr>
        <w:tc>
          <w:tcPr>
            <w:tcW w:w="959" w:type="dxa"/>
          </w:tcPr>
          <w:p>
            <w:pPr>
              <w:pStyle w:val="TableParagraph"/>
              <w:spacing w:before="40"/>
              <w:ind w:left="200"/>
              <w:rPr>
                <w:rFonts w:ascii="微软雅黑"/>
                <w:b/>
                <w:sz w:val="21"/>
              </w:rPr>
            </w:pPr>
            <w:r>
              <w:rPr>
                <w:rFonts w:ascii="微软雅黑"/>
                <w:b/>
                <w:sz w:val="21"/>
              </w:rPr>
              <w:t>10.12</w:t>
            </w:r>
          </w:p>
        </w:tc>
        <w:tc>
          <w:tcPr>
            <w:tcW w:w="1648" w:type="dxa"/>
          </w:tcPr>
          <w:p>
            <w:pPr>
              <w:pStyle w:val="TableParagraph"/>
              <w:spacing w:before="40"/>
              <w:ind w:left="235"/>
              <w:rPr>
                <w:rFonts w:ascii="微软雅黑" w:eastAsia="微软雅黑" w:hint="eastAsia"/>
                <w:b/>
                <w:sz w:val="21"/>
              </w:rPr>
            </w:pPr>
            <w:r>
              <w:rPr>
                <w:rFonts w:ascii="微软雅黑" w:eastAsia="微软雅黑" w:hint="eastAsia"/>
                <w:b/>
                <w:sz w:val="21"/>
              </w:rPr>
              <w:t>遗传性疾病</w:t>
            </w:r>
          </w:p>
        </w:tc>
        <w:tc>
          <w:tcPr>
            <w:tcW w:w="7632" w:type="dxa"/>
          </w:tcPr>
          <w:p>
            <w:pPr>
              <w:pStyle w:val="TableParagraph"/>
              <w:spacing w:line="280" w:lineRule="auto" w:before="103"/>
              <w:ind w:left="146" w:right="324"/>
              <w:rPr>
                <w:sz w:val="21"/>
              </w:rPr>
            </w:pPr>
            <w:r>
              <w:rPr>
                <w:sz w:val="21"/>
              </w:rPr>
              <w:t>指Th殖细胞或者受精卵的遗传物质（染色体和基因）发Th突变或者畸变所引起的疾病，通常具有由亲代传至后代的垂直传递的特征。</w:t>
            </w:r>
          </w:p>
        </w:tc>
      </w:tr>
      <w:tr>
        <w:trPr>
          <w:trHeight w:val="1044" w:hRule="atLeast"/>
        </w:trPr>
        <w:tc>
          <w:tcPr>
            <w:tcW w:w="959" w:type="dxa"/>
          </w:tcPr>
          <w:p>
            <w:pPr>
              <w:pStyle w:val="TableParagraph"/>
              <w:spacing w:before="40"/>
              <w:ind w:left="200"/>
              <w:rPr>
                <w:rFonts w:ascii="微软雅黑"/>
                <w:b/>
                <w:sz w:val="21"/>
              </w:rPr>
            </w:pPr>
            <w:r>
              <w:rPr>
                <w:rFonts w:ascii="微软雅黑"/>
                <w:b/>
                <w:sz w:val="21"/>
              </w:rPr>
              <w:t>10.13</w:t>
            </w:r>
          </w:p>
        </w:tc>
        <w:tc>
          <w:tcPr>
            <w:tcW w:w="1648" w:type="dxa"/>
          </w:tcPr>
          <w:p>
            <w:pPr>
              <w:pStyle w:val="TableParagraph"/>
              <w:spacing w:line="342" w:lineRule="exact" w:before="40"/>
              <w:ind w:left="235"/>
              <w:rPr>
                <w:rFonts w:ascii="微软雅黑" w:eastAsia="微软雅黑" w:hint="eastAsia"/>
                <w:b/>
                <w:sz w:val="21"/>
              </w:rPr>
            </w:pPr>
            <w:r>
              <w:rPr>
                <w:rFonts w:ascii="微软雅黑" w:eastAsia="微软雅黑" w:hint="eastAsia"/>
                <w:b/>
                <w:sz w:val="21"/>
              </w:rPr>
              <w:t>先天性畸形、</w:t>
            </w:r>
          </w:p>
          <w:p>
            <w:pPr>
              <w:pStyle w:val="TableParagraph"/>
              <w:spacing w:line="320" w:lineRule="exact" w:before="30"/>
              <w:ind w:left="235" w:right="143"/>
              <w:rPr>
                <w:rFonts w:ascii="微软雅黑" w:eastAsia="微软雅黑" w:hint="eastAsia"/>
                <w:b/>
                <w:sz w:val="21"/>
              </w:rPr>
            </w:pPr>
            <w:r>
              <w:rPr>
                <w:rFonts w:ascii="微软雅黑" w:eastAsia="微软雅黑" w:hint="eastAsia"/>
                <w:b/>
                <w:sz w:val="21"/>
              </w:rPr>
              <w:t>变形或者染色体异常</w:t>
            </w:r>
          </w:p>
        </w:tc>
        <w:tc>
          <w:tcPr>
            <w:tcW w:w="7632" w:type="dxa"/>
          </w:tcPr>
          <w:p>
            <w:pPr>
              <w:pStyle w:val="TableParagraph"/>
              <w:spacing w:line="280" w:lineRule="auto" w:before="103"/>
              <w:ind w:left="146" w:right="125"/>
              <w:rPr>
                <w:sz w:val="21"/>
              </w:rPr>
            </w:pPr>
            <w:r>
              <w:rPr>
                <w:sz w:val="21"/>
              </w:rPr>
              <w:t>指被保险人出Th时就具有的畸形、变形或者染色体异常。先天性畸形、变形和染色体异常依照世界卫Th组织《疾病和有关健康问题的国际统计分类》</w:t>
            </w:r>
          </w:p>
          <w:p>
            <w:pPr>
              <w:pStyle w:val="TableParagraph"/>
              <w:spacing w:before="8"/>
              <w:ind w:left="146"/>
              <w:rPr>
                <w:sz w:val="21"/>
              </w:rPr>
            </w:pPr>
            <w:r>
              <w:rPr>
                <w:w w:val="100"/>
                <w:sz w:val="21"/>
              </w:rPr>
              <w:t>（</w:t>
            </w:r>
            <w:r>
              <w:rPr>
                <w:spacing w:val="-1"/>
                <w:w w:val="51"/>
                <w:sz w:val="21"/>
              </w:rPr>
              <w:t>I</w:t>
            </w:r>
            <w:r>
              <w:rPr>
                <w:w w:val="159"/>
                <w:sz w:val="21"/>
              </w:rPr>
              <w:t>CD</w:t>
            </w:r>
            <w:r>
              <w:rPr>
                <w:spacing w:val="-1"/>
                <w:w w:val="124"/>
                <w:sz w:val="21"/>
              </w:rPr>
              <w:t>-</w:t>
            </w:r>
            <w:r>
              <w:rPr>
                <w:spacing w:val="-2"/>
                <w:w w:val="109"/>
                <w:sz w:val="21"/>
              </w:rPr>
              <w:t>10</w:t>
            </w:r>
            <w:r>
              <w:rPr>
                <w:w w:val="100"/>
                <w:sz w:val="21"/>
              </w:rPr>
              <w:t>）</w:t>
            </w:r>
            <w:r>
              <w:rPr>
                <w:spacing w:val="-2"/>
                <w:w w:val="100"/>
                <w:sz w:val="21"/>
              </w:rPr>
              <w:t>确定。</w:t>
            </w:r>
          </w:p>
        </w:tc>
      </w:tr>
    </w:tbl>
    <w:p>
      <w:pPr>
        <w:spacing w:after="0"/>
        <w:rPr>
          <w:sz w:val="21"/>
        </w:rPr>
        <w:sectPr>
          <w:pgSz w:w="11910" w:h="16840"/>
          <w:pgMar w:top="960" w:bottom="280" w:left="780" w:right="66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1"/>
        <w:gridCol w:w="1636"/>
        <w:gridCol w:w="7507"/>
      </w:tblGrid>
      <w:tr>
        <w:trPr>
          <w:trHeight w:val="725" w:hRule="atLeast"/>
        </w:trPr>
        <w:tc>
          <w:tcPr>
            <w:tcW w:w="971" w:type="dxa"/>
          </w:tcPr>
          <w:p>
            <w:pPr>
              <w:pStyle w:val="TableParagraph"/>
              <w:spacing w:line="237" w:lineRule="exact"/>
              <w:ind w:left="143" w:right="186"/>
              <w:jc w:val="center"/>
              <w:rPr>
                <w:rFonts w:ascii="微软雅黑"/>
                <w:b/>
                <w:sz w:val="21"/>
              </w:rPr>
            </w:pPr>
            <w:r>
              <w:rPr>
                <w:rFonts w:ascii="微软雅黑"/>
                <w:b/>
                <w:sz w:val="21"/>
              </w:rPr>
              <w:t>10.14</w:t>
            </w:r>
          </w:p>
        </w:tc>
        <w:tc>
          <w:tcPr>
            <w:tcW w:w="1636" w:type="dxa"/>
          </w:tcPr>
          <w:p>
            <w:pPr>
              <w:pStyle w:val="TableParagraph"/>
              <w:spacing w:line="217" w:lineRule="exact"/>
              <w:ind w:left="223"/>
              <w:rPr>
                <w:rFonts w:ascii="微软雅黑" w:eastAsia="微软雅黑" w:hint="eastAsia"/>
                <w:b/>
                <w:sz w:val="21"/>
              </w:rPr>
            </w:pPr>
            <w:r>
              <w:rPr>
                <w:rFonts w:ascii="微软雅黑" w:eastAsia="微软雅黑" w:hint="eastAsia"/>
                <w:b/>
                <w:sz w:val="21"/>
              </w:rPr>
              <w:t>保险费约定交</w:t>
            </w:r>
          </w:p>
          <w:p>
            <w:pPr>
              <w:pStyle w:val="TableParagraph"/>
              <w:spacing w:line="342" w:lineRule="exact"/>
              <w:ind w:left="223"/>
              <w:rPr>
                <w:rFonts w:ascii="微软雅黑" w:eastAsia="微软雅黑" w:hint="eastAsia"/>
                <w:b/>
                <w:sz w:val="21"/>
              </w:rPr>
            </w:pPr>
            <w:r>
              <w:rPr>
                <w:rFonts w:ascii="微软雅黑" w:eastAsia="微软雅黑" w:hint="eastAsia"/>
                <w:b/>
                <w:sz w:val="21"/>
              </w:rPr>
              <w:t>纳日</w:t>
            </w:r>
          </w:p>
        </w:tc>
        <w:tc>
          <w:tcPr>
            <w:tcW w:w="7507" w:type="dxa"/>
          </w:tcPr>
          <w:p>
            <w:pPr>
              <w:pStyle w:val="TableParagraph"/>
              <w:spacing w:line="212" w:lineRule="exact"/>
              <w:ind w:left="146"/>
              <w:rPr>
                <w:sz w:val="21"/>
              </w:rPr>
            </w:pPr>
            <w:r>
              <w:rPr>
                <w:sz w:val="21"/>
              </w:rPr>
              <w:t>保险合同Th效日在每月、每季、每半年或者每年（根据交费方式确定）的对应</w:t>
            </w:r>
          </w:p>
          <w:p>
            <w:pPr>
              <w:pStyle w:val="TableParagraph"/>
              <w:spacing w:before="46"/>
              <w:ind w:left="146"/>
              <w:rPr>
                <w:sz w:val="21"/>
              </w:rPr>
            </w:pPr>
            <w:r>
              <w:rPr>
                <w:sz w:val="21"/>
              </w:rPr>
              <w:t>日。如果当月无对应的同一日，则以该月最后一日为对应日。</w:t>
            </w:r>
          </w:p>
        </w:tc>
      </w:tr>
      <w:tr>
        <w:trPr>
          <w:trHeight w:val="1207" w:hRule="atLeast"/>
        </w:trPr>
        <w:tc>
          <w:tcPr>
            <w:tcW w:w="971" w:type="dxa"/>
          </w:tcPr>
          <w:p>
            <w:pPr>
              <w:pStyle w:val="TableParagraph"/>
              <w:spacing w:before="37"/>
              <w:ind w:left="142" w:right="186"/>
              <w:jc w:val="center"/>
              <w:rPr>
                <w:rFonts w:ascii="微软雅黑"/>
                <w:b/>
                <w:sz w:val="21"/>
              </w:rPr>
            </w:pPr>
            <w:r>
              <w:rPr>
                <w:rFonts w:ascii="微软雅黑"/>
                <w:b/>
                <w:sz w:val="21"/>
              </w:rPr>
              <w:t>10.15</w:t>
            </w:r>
          </w:p>
        </w:tc>
        <w:tc>
          <w:tcPr>
            <w:tcW w:w="1636" w:type="dxa"/>
          </w:tcPr>
          <w:p>
            <w:pPr>
              <w:pStyle w:val="TableParagraph"/>
              <w:spacing w:before="37"/>
              <w:ind w:left="223"/>
              <w:rPr>
                <w:rFonts w:ascii="微软雅黑" w:eastAsia="微软雅黑" w:hint="eastAsia"/>
                <w:b/>
                <w:sz w:val="21"/>
              </w:rPr>
            </w:pPr>
            <w:r>
              <w:rPr>
                <w:rFonts w:ascii="微软雅黑" w:eastAsia="微软雅黑" w:hint="eastAsia"/>
                <w:b/>
                <w:sz w:val="21"/>
              </w:rPr>
              <w:t>复利</w:t>
            </w:r>
          </w:p>
        </w:tc>
        <w:tc>
          <w:tcPr>
            <w:tcW w:w="7507" w:type="dxa"/>
          </w:tcPr>
          <w:p>
            <w:pPr>
              <w:pStyle w:val="TableParagraph"/>
              <w:spacing w:line="280" w:lineRule="auto" w:before="100"/>
              <w:ind w:left="146" w:right="199"/>
              <w:rPr>
                <w:sz w:val="21"/>
              </w:rPr>
            </w:pPr>
            <w:r>
              <w:rPr>
                <w:spacing w:val="-3"/>
                <w:sz w:val="21"/>
              </w:rPr>
              <w:t>本合同采用日复利，即每一日的利息计入下一日的本金并以此为基数计算下一</w:t>
            </w:r>
            <w:r>
              <w:rPr>
                <w:spacing w:val="-4"/>
                <w:w w:val="100"/>
                <w:position w:val="1"/>
                <w:sz w:val="21"/>
              </w:rPr>
              <w:t>日的利息。复利计算的公式为</w:t>
            </w:r>
            <w:r>
              <w:rPr>
                <w:spacing w:val="-55"/>
                <w:position w:val="1"/>
                <w:sz w:val="21"/>
              </w:rPr>
              <w:t> </w:t>
            </w:r>
            <w:r>
              <w:rPr>
                <w:w w:val="147"/>
                <w:position w:val="1"/>
                <w:sz w:val="21"/>
              </w:rPr>
              <w:t>A</w:t>
            </w:r>
            <w:r>
              <w:rPr>
                <w:spacing w:val="-1"/>
                <w:w w:val="128"/>
                <w:position w:val="1"/>
                <w:sz w:val="21"/>
              </w:rPr>
              <w:t>=</w:t>
            </w:r>
            <w:r>
              <w:rPr>
                <w:spacing w:val="-1"/>
                <w:w w:val="146"/>
                <w:position w:val="1"/>
                <w:sz w:val="21"/>
              </w:rPr>
              <w:t>P</w:t>
            </w:r>
            <w:r>
              <w:rPr>
                <w:spacing w:val="-8"/>
                <w:w w:val="100"/>
                <w:position w:val="1"/>
                <w:sz w:val="21"/>
              </w:rPr>
              <w:t>×</w:t>
            </w:r>
            <w:r>
              <w:rPr>
                <w:spacing w:val="-3"/>
                <w:w w:val="100"/>
                <w:position w:val="1"/>
                <w:sz w:val="21"/>
              </w:rPr>
              <w:t>（</w:t>
            </w:r>
            <w:r>
              <w:rPr>
                <w:w w:val="97"/>
                <w:position w:val="1"/>
                <w:sz w:val="21"/>
              </w:rPr>
              <w:t>1</w:t>
            </w:r>
            <w:r>
              <w:rPr>
                <w:spacing w:val="-2"/>
                <w:w w:val="131"/>
                <w:position w:val="1"/>
                <w:sz w:val="21"/>
              </w:rPr>
              <w:t>+</w:t>
            </w:r>
            <w:r>
              <w:rPr>
                <w:w w:val="73"/>
                <w:position w:val="1"/>
                <w:sz w:val="21"/>
              </w:rPr>
              <w:t>r</w:t>
            </w:r>
            <w:r>
              <w:rPr>
                <w:spacing w:val="-1"/>
                <w:w w:val="97"/>
                <w:sz w:val="11"/>
              </w:rPr>
              <w:t>1</w:t>
            </w:r>
            <w:r>
              <w:rPr>
                <w:spacing w:val="-8"/>
                <w:w w:val="100"/>
                <w:position w:val="1"/>
                <w:sz w:val="21"/>
              </w:rPr>
              <w:t>）</w:t>
            </w:r>
            <w:r>
              <w:rPr>
                <w:spacing w:val="-5"/>
                <w:w w:val="100"/>
                <w:position w:val="1"/>
                <w:sz w:val="21"/>
              </w:rPr>
              <w:t>×</w:t>
            </w:r>
            <w:r>
              <w:rPr>
                <w:spacing w:val="-3"/>
                <w:w w:val="100"/>
                <w:position w:val="1"/>
                <w:sz w:val="21"/>
              </w:rPr>
              <w:t>（</w:t>
            </w:r>
            <w:r>
              <w:rPr>
                <w:spacing w:val="-2"/>
                <w:w w:val="97"/>
                <w:position w:val="1"/>
                <w:sz w:val="21"/>
              </w:rPr>
              <w:t>1</w:t>
            </w:r>
            <w:r>
              <w:rPr>
                <w:w w:val="131"/>
                <w:position w:val="1"/>
                <w:sz w:val="21"/>
              </w:rPr>
              <w:t>+</w:t>
            </w:r>
            <w:r>
              <w:rPr>
                <w:w w:val="73"/>
                <w:position w:val="1"/>
                <w:sz w:val="21"/>
              </w:rPr>
              <w:t>r</w:t>
            </w:r>
            <w:r>
              <w:rPr>
                <w:spacing w:val="-2"/>
                <w:w w:val="120"/>
                <w:sz w:val="11"/>
              </w:rPr>
              <w:t>2</w:t>
            </w:r>
            <w:r>
              <w:rPr>
                <w:spacing w:val="-5"/>
                <w:w w:val="100"/>
                <w:position w:val="1"/>
                <w:sz w:val="21"/>
              </w:rPr>
              <w:t>）</w:t>
            </w:r>
            <w:r>
              <w:rPr>
                <w:spacing w:val="-4"/>
                <w:w w:val="100"/>
                <w:position w:val="1"/>
                <w:sz w:val="21"/>
              </w:rPr>
              <w:t>×…×</w:t>
            </w:r>
            <w:r>
              <w:rPr>
                <w:spacing w:val="-3"/>
                <w:w w:val="100"/>
                <w:position w:val="1"/>
                <w:sz w:val="21"/>
              </w:rPr>
              <w:t>（</w:t>
            </w:r>
            <w:r>
              <w:rPr>
                <w:w w:val="97"/>
                <w:position w:val="1"/>
                <w:sz w:val="21"/>
              </w:rPr>
              <w:t>1</w:t>
            </w:r>
            <w:r>
              <w:rPr>
                <w:spacing w:val="-2"/>
                <w:w w:val="131"/>
                <w:position w:val="1"/>
                <w:sz w:val="21"/>
              </w:rPr>
              <w:t>+</w:t>
            </w:r>
            <w:r>
              <w:rPr>
                <w:w w:val="73"/>
                <w:position w:val="1"/>
                <w:sz w:val="21"/>
              </w:rPr>
              <w:t>r</w:t>
            </w:r>
            <w:r>
              <w:rPr>
                <w:spacing w:val="-1"/>
                <w:w w:val="122"/>
                <w:sz w:val="11"/>
              </w:rPr>
              <w:t>n</w:t>
            </w:r>
            <w:r>
              <w:rPr>
                <w:spacing w:val="-108"/>
                <w:w w:val="100"/>
                <w:position w:val="1"/>
                <w:sz w:val="21"/>
              </w:rPr>
              <w:t>）</w:t>
            </w:r>
            <w:r>
              <w:rPr>
                <w:spacing w:val="-3"/>
                <w:w w:val="100"/>
                <w:position w:val="1"/>
                <w:sz w:val="21"/>
              </w:rPr>
              <w:t>；式中</w:t>
            </w:r>
          </w:p>
          <w:p>
            <w:pPr>
              <w:pStyle w:val="TableParagraph"/>
              <w:spacing w:before="8"/>
              <w:ind w:left="146"/>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8" w:hRule="atLeast"/>
        </w:trPr>
        <w:tc>
          <w:tcPr>
            <w:tcW w:w="971" w:type="dxa"/>
          </w:tcPr>
          <w:p>
            <w:pPr>
              <w:pStyle w:val="TableParagraph"/>
              <w:spacing w:before="37"/>
              <w:ind w:left="143" w:right="186"/>
              <w:jc w:val="center"/>
              <w:rPr>
                <w:rFonts w:ascii="微软雅黑"/>
                <w:b/>
                <w:sz w:val="21"/>
              </w:rPr>
            </w:pPr>
            <w:r>
              <w:rPr>
                <w:rFonts w:ascii="微软雅黑"/>
                <w:b/>
                <w:sz w:val="21"/>
              </w:rPr>
              <w:t>10.16</w:t>
            </w:r>
          </w:p>
        </w:tc>
        <w:tc>
          <w:tcPr>
            <w:tcW w:w="1636" w:type="dxa"/>
          </w:tcPr>
          <w:p>
            <w:pPr>
              <w:pStyle w:val="TableParagraph"/>
              <w:spacing w:before="37"/>
              <w:ind w:left="223"/>
              <w:rPr>
                <w:rFonts w:ascii="微软雅黑" w:eastAsia="微软雅黑" w:hint="eastAsia"/>
                <w:b/>
                <w:sz w:val="21"/>
              </w:rPr>
            </w:pPr>
            <w:r>
              <w:rPr>
                <w:rFonts w:ascii="微软雅黑" w:eastAsia="微软雅黑" w:hint="eastAsia"/>
                <w:b/>
                <w:sz w:val="21"/>
              </w:rPr>
              <w:t>有效身份证件</w:t>
            </w:r>
          </w:p>
        </w:tc>
        <w:tc>
          <w:tcPr>
            <w:tcW w:w="7507" w:type="dxa"/>
          </w:tcPr>
          <w:p>
            <w:pPr>
              <w:pStyle w:val="TableParagraph"/>
              <w:spacing w:line="280" w:lineRule="auto" w:before="100"/>
              <w:ind w:left="146" w:right="199"/>
              <w:jc w:val="both"/>
              <w:rPr>
                <w:sz w:val="21"/>
              </w:rPr>
            </w:pPr>
            <w:r>
              <w:rPr>
                <w:sz w:val="21"/>
              </w:rPr>
              <w:t>指由中华人民共和国政府主管部门规定的能够证明其身份且附有本人照片的证件，如：居民身份证及中华人民共和国政府主管部门颁发或者认可的有效护照或者其他身份证明文件。</w:t>
            </w:r>
          </w:p>
        </w:tc>
      </w:tr>
      <w:tr>
        <w:trPr>
          <w:trHeight w:val="2800" w:hRule="atLeast"/>
        </w:trPr>
        <w:tc>
          <w:tcPr>
            <w:tcW w:w="971" w:type="dxa"/>
          </w:tcPr>
          <w:p>
            <w:pPr>
              <w:pStyle w:val="TableParagraph"/>
              <w:spacing w:before="38"/>
              <w:ind w:left="142" w:right="186"/>
              <w:jc w:val="center"/>
              <w:rPr>
                <w:rFonts w:ascii="微软雅黑"/>
                <w:b/>
                <w:sz w:val="21"/>
              </w:rPr>
            </w:pPr>
            <w:r>
              <w:rPr>
                <w:rFonts w:ascii="微软雅黑"/>
                <w:b/>
                <w:sz w:val="21"/>
              </w:rPr>
              <w:t>10.17</w:t>
            </w:r>
          </w:p>
        </w:tc>
        <w:tc>
          <w:tcPr>
            <w:tcW w:w="1636" w:type="dxa"/>
          </w:tcPr>
          <w:p>
            <w:pPr>
              <w:pStyle w:val="TableParagraph"/>
              <w:spacing w:before="38"/>
              <w:ind w:left="223"/>
              <w:rPr>
                <w:rFonts w:ascii="微软雅黑" w:eastAsia="微软雅黑" w:hint="eastAsia"/>
                <w:b/>
                <w:sz w:val="21"/>
              </w:rPr>
            </w:pPr>
            <w:r>
              <w:rPr>
                <w:rFonts w:ascii="微软雅黑" w:eastAsia="微软雅黑" w:hint="eastAsia"/>
                <w:b/>
                <w:w w:val="90"/>
                <w:sz w:val="21"/>
              </w:rPr>
              <w:t>专科医Th</w:t>
            </w:r>
          </w:p>
        </w:tc>
        <w:tc>
          <w:tcPr>
            <w:tcW w:w="7507" w:type="dxa"/>
          </w:tcPr>
          <w:p>
            <w:pPr>
              <w:pStyle w:val="TableParagraph"/>
              <w:spacing w:before="101"/>
              <w:ind w:left="146"/>
              <w:rPr>
                <w:sz w:val="21"/>
              </w:rPr>
            </w:pPr>
            <w:r>
              <w:rPr>
                <w:sz w:val="21"/>
              </w:rPr>
              <w:t>专科医Th应当同时满足以下四项资格条件：</w:t>
            </w:r>
          </w:p>
          <w:p>
            <w:pPr>
              <w:pStyle w:val="TableParagraph"/>
              <w:numPr>
                <w:ilvl w:val="0"/>
                <w:numId w:val="82"/>
              </w:numPr>
              <w:tabs>
                <w:tab w:pos="779" w:val="left" w:leader="none"/>
              </w:tabs>
              <w:spacing w:line="240" w:lineRule="auto" w:before="121" w:after="0"/>
              <w:ind w:left="778" w:right="0" w:hanging="631"/>
              <w:jc w:val="left"/>
              <w:rPr>
                <w:sz w:val="21"/>
              </w:rPr>
            </w:pPr>
            <w:r>
              <w:rPr>
                <w:spacing w:val="-9"/>
                <w:sz w:val="21"/>
              </w:rPr>
              <w:t>具有有效的中华人民共和国《医师资格证书》；</w:t>
            </w:r>
          </w:p>
          <w:p>
            <w:pPr>
              <w:pStyle w:val="TableParagraph"/>
              <w:numPr>
                <w:ilvl w:val="0"/>
                <w:numId w:val="82"/>
              </w:numPr>
              <w:tabs>
                <w:tab w:pos="779" w:val="left" w:leader="none"/>
              </w:tabs>
              <w:spacing w:line="280" w:lineRule="auto" w:before="123" w:after="0"/>
              <w:ind w:left="778" w:right="197" w:hanging="631"/>
              <w:jc w:val="left"/>
              <w:rPr>
                <w:sz w:val="21"/>
              </w:rPr>
            </w:pPr>
            <w:r>
              <w:rPr>
                <w:spacing w:val="-14"/>
                <w:sz w:val="21"/>
              </w:rPr>
              <w:t>具有有效的中华人民共和国《医师执业证书》，并按期到相关部门登记注册；</w:t>
            </w:r>
          </w:p>
          <w:p>
            <w:pPr>
              <w:pStyle w:val="TableParagraph"/>
              <w:numPr>
                <w:ilvl w:val="0"/>
                <w:numId w:val="82"/>
              </w:numPr>
              <w:tabs>
                <w:tab w:pos="779" w:val="left" w:leader="none"/>
              </w:tabs>
              <w:spacing w:line="280" w:lineRule="auto" w:before="85" w:after="0"/>
              <w:ind w:left="778" w:right="197" w:hanging="631"/>
              <w:jc w:val="left"/>
              <w:rPr>
                <w:sz w:val="21"/>
              </w:rPr>
            </w:pPr>
            <w:r>
              <w:rPr>
                <w:spacing w:val="-3"/>
                <w:sz w:val="21"/>
              </w:rPr>
              <w:t>具有有效的中华人民共和国主治医师或者主治医师以上职称的《医师职</w:t>
            </w:r>
            <w:r>
              <w:rPr>
                <w:spacing w:val="-24"/>
                <w:sz w:val="21"/>
              </w:rPr>
              <w:t>称证书》；</w:t>
            </w:r>
          </w:p>
          <w:p>
            <w:pPr>
              <w:pStyle w:val="TableParagraph"/>
              <w:numPr>
                <w:ilvl w:val="0"/>
                <w:numId w:val="82"/>
              </w:numPr>
              <w:tabs>
                <w:tab w:pos="779" w:val="left" w:leader="none"/>
              </w:tabs>
              <w:spacing w:line="240" w:lineRule="auto" w:before="88" w:after="0"/>
              <w:ind w:left="778" w:right="0" w:hanging="631"/>
              <w:jc w:val="left"/>
              <w:rPr>
                <w:sz w:val="21"/>
              </w:rPr>
            </w:pPr>
            <w:r>
              <w:rPr>
                <w:spacing w:val="-3"/>
                <w:sz w:val="21"/>
              </w:rPr>
              <w:t>在二级或者二级以上医院的相应科室从事临床工作三年以上。</w:t>
            </w:r>
          </w:p>
        </w:tc>
      </w:tr>
      <w:tr>
        <w:trPr>
          <w:trHeight w:val="1848" w:hRule="atLeast"/>
        </w:trPr>
        <w:tc>
          <w:tcPr>
            <w:tcW w:w="971" w:type="dxa"/>
          </w:tcPr>
          <w:p>
            <w:pPr>
              <w:pStyle w:val="TableParagraph"/>
              <w:spacing w:before="37"/>
              <w:ind w:left="144" w:right="186"/>
              <w:jc w:val="center"/>
              <w:rPr>
                <w:rFonts w:ascii="微软雅黑"/>
                <w:b/>
                <w:sz w:val="21"/>
              </w:rPr>
            </w:pPr>
            <w:r>
              <w:rPr>
                <w:rFonts w:ascii="微软雅黑"/>
                <w:b/>
                <w:sz w:val="21"/>
              </w:rPr>
              <w:t>10.18</w:t>
            </w:r>
          </w:p>
        </w:tc>
        <w:tc>
          <w:tcPr>
            <w:tcW w:w="1636" w:type="dxa"/>
          </w:tcPr>
          <w:p>
            <w:pPr>
              <w:pStyle w:val="TableParagraph"/>
              <w:spacing w:line="211" w:lineRule="auto" w:before="81"/>
              <w:ind w:left="223" w:right="143"/>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507" w:type="dxa"/>
          </w:tcPr>
          <w:p>
            <w:pPr>
              <w:pStyle w:val="TableParagraph"/>
              <w:spacing w:line="280" w:lineRule="auto" w:before="100"/>
              <w:ind w:left="146" w:right="199"/>
              <w:jc w:val="both"/>
              <w:rPr>
                <w:sz w:val="21"/>
              </w:rPr>
            </w:pPr>
            <w:r>
              <w:rPr>
                <w:spacing w:val="-3"/>
                <w:sz w:val="21"/>
              </w:rPr>
              <w:t>指您减保时我们退还的那部分金额，额度等于您申请减保时保险合同的现金价值乘以减少的基本保险金额与减保前的基本保险金额的比例。例如：您减保前</w:t>
            </w:r>
            <w:r>
              <w:rPr>
                <w:spacing w:val="-6"/>
                <w:sz w:val="21"/>
              </w:rPr>
              <w:t>投保的基本保险金额是 </w:t>
            </w:r>
            <w:r>
              <w:rPr>
                <w:sz w:val="21"/>
              </w:rPr>
              <w:t>20</w:t>
            </w:r>
            <w:r>
              <w:rPr>
                <w:spacing w:val="-11"/>
                <w:sz w:val="21"/>
              </w:rPr>
              <w:t> 万元，对应的现金价值为 </w:t>
            </w:r>
            <w:r>
              <w:rPr>
                <w:sz w:val="21"/>
              </w:rPr>
              <w:t>16</w:t>
            </w:r>
            <w:r>
              <w:rPr>
                <w:spacing w:val="-10"/>
                <w:sz w:val="21"/>
              </w:rPr>
              <w:t> 万元，您申请将基本保</w:t>
            </w:r>
          </w:p>
          <w:p>
            <w:pPr>
              <w:pStyle w:val="TableParagraph"/>
              <w:spacing w:line="278" w:lineRule="auto" w:before="11"/>
              <w:ind w:left="146" w:right="197"/>
              <w:jc w:val="both"/>
              <w:rPr>
                <w:sz w:val="21"/>
              </w:rPr>
            </w:pPr>
            <w:r>
              <w:rPr>
                <w:spacing w:val="-7"/>
                <w:sz w:val="21"/>
              </w:rPr>
              <w:t>险金额从 </w:t>
            </w:r>
            <w:r>
              <w:rPr>
                <w:sz w:val="21"/>
              </w:rPr>
              <w:t>20</w:t>
            </w:r>
            <w:r>
              <w:rPr>
                <w:spacing w:val="-11"/>
                <w:sz w:val="21"/>
              </w:rPr>
              <w:t> 万元减保至 </w:t>
            </w:r>
            <w:r>
              <w:rPr>
                <w:sz w:val="21"/>
              </w:rPr>
              <w:t>12</w:t>
            </w:r>
            <w:r>
              <w:rPr>
                <w:spacing w:val="-11"/>
                <w:sz w:val="21"/>
              </w:rPr>
              <w:t> 万元，那么与基本保险金额减少部分相对应的现金</w:t>
            </w:r>
            <w:r>
              <w:rPr>
                <w:spacing w:val="-5"/>
                <w:w w:val="100"/>
                <w:sz w:val="21"/>
              </w:rPr>
              <w:t>价值为</w:t>
            </w:r>
            <w:r>
              <w:rPr>
                <w:spacing w:val="-5"/>
                <w:sz w:val="21"/>
              </w:rPr>
              <w:t> </w:t>
            </w:r>
            <w:r>
              <w:rPr>
                <w:spacing w:val="-2"/>
                <w:w w:val="110"/>
                <w:sz w:val="21"/>
              </w:rPr>
              <w:t>1</w:t>
            </w:r>
            <w:r>
              <w:rPr>
                <w:w w:val="110"/>
                <w:sz w:val="21"/>
              </w:rPr>
              <w:t>6</w:t>
            </w:r>
            <w:r>
              <w:rPr>
                <w:w w:val="100"/>
                <w:sz w:val="21"/>
              </w:rPr>
              <w:t>×</w:t>
            </w:r>
            <w:r>
              <w:rPr>
                <w:spacing w:val="-2"/>
                <w:w w:val="60"/>
                <w:sz w:val="21"/>
              </w:rPr>
              <w:t>[</w:t>
            </w:r>
            <w:r>
              <w:rPr>
                <w:spacing w:val="-3"/>
                <w:w w:val="100"/>
                <w:sz w:val="21"/>
              </w:rPr>
              <w:t>（</w:t>
            </w:r>
            <w:r>
              <w:rPr>
                <w:w w:val="121"/>
                <w:sz w:val="21"/>
              </w:rPr>
              <w:t>20</w:t>
            </w:r>
            <w:r>
              <w:rPr>
                <w:spacing w:val="-4"/>
                <w:w w:val="124"/>
                <w:sz w:val="21"/>
              </w:rPr>
              <w:t>-</w:t>
            </w:r>
            <w:r>
              <w:rPr>
                <w:w w:val="109"/>
                <w:sz w:val="21"/>
              </w:rPr>
              <w:t>1</w:t>
            </w:r>
            <w:r>
              <w:rPr>
                <w:spacing w:val="-3"/>
                <w:w w:val="109"/>
                <w:sz w:val="21"/>
              </w:rPr>
              <w:t>2</w:t>
            </w:r>
            <w:r>
              <w:rPr>
                <w:w w:val="100"/>
                <w:sz w:val="21"/>
              </w:rPr>
              <w:t>）</w:t>
            </w:r>
            <w:r>
              <w:rPr>
                <w:spacing w:val="-3"/>
                <w:w w:val="100"/>
                <w:sz w:val="21"/>
              </w:rPr>
              <w:t>÷</w:t>
            </w:r>
            <w:r>
              <w:rPr>
                <w:w w:val="121"/>
                <w:sz w:val="21"/>
              </w:rPr>
              <w:t>20</w:t>
            </w:r>
            <w:r>
              <w:rPr>
                <w:spacing w:val="-2"/>
                <w:w w:val="60"/>
                <w:sz w:val="21"/>
              </w:rPr>
              <w:t>]</w:t>
            </w:r>
            <w:r>
              <w:rPr>
                <w:spacing w:val="-1"/>
                <w:w w:val="128"/>
                <w:sz w:val="21"/>
              </w:rPr>
              <w:t>=</w:t>
            </w:r>
            <w:r>
              <w:rPr>
                <w:spacing w:val="-1"/>
                <w:w w:val="90"/>
                <w:sz w:val="21"/>
              </w:rPr>
              <w:t>6.</w:t>
            </w:r>
            <w:r>
              <w:rPr>
                <w:w w:val="123"/>
                <w:sz w:val="21"/>
              </w:rPr>
              <w:t>4</w:t>
            </w:r>
            <w:r>
              <w:rPr>
                <w:spacing w:val="-54"/>
                <w:sz w:val="21"/>
              </w:rPr>
              <w:t> </w:t>
            </w:r>
            <w:r>
              <w:rPr>
                <w:spacing w:val="-2"/>
                <w:w w:val="100"/>
                <w:sz w:val="21"/>
              </w:rPr>
              <w:t>万元。</w:t>
            </w:r>
          </w:p>
        </w:tc>
      </w:tr>
      <w:tr>
        <w:trPr>
          <w:trHeight w:val="1208" w:hRule="atLeast"/>
        </w:trPr>
        <w:tc>
          <w:tcPr>
            <w:tcW w:w="971" w:type="dxa"/>
          </w:tcPr>
          <w:p>
            <w:pPr>
              <w:pStyle w:val="TableParagraph"/>
              <w:spacing w:before="37"/>
              <w:ind w:left="143" w:right="186"/>
              <w:jc w:val="center"/>
              <w:rPr>
                <w:rFonts w:ascii="微软雅黑"/>
                <w:b/>
                <w:sz w:val="21"/>
              </w:rPr>
            </w:pPr>
            <w:r>
              <w:rPr>
                <w:rFonts w:ascii="微软雅黑"/>
                <w:b/>
                <w:sz w:val="21"/>
              </w:rPr>
              <w:t>10.19</w:t>
            </w:r>
          </w:p>
        </w:tc>
        <w:tc>
          <w:tcPr>
            <w:tcW w:w="1636" w:type="dxa"/>
          </w:tcPr>
          <w:p>
            <w:pPr>
              <w:pStyle w:val="TableParagraph"/>
              <w:spacing w:before="37"/>
              <w:ind w:left="223"/>
              <w:rPr>
                <w:rFonts w:ascii="微软雅黑" w:eastAsia="微软雅黑" w:hint="eastAsia"/>
                <w:b/>
                <w:sz w:val="21"/>
              </w:rPr>
            </w:pPr>
            <w:r>
              <w:rPr>
                <w:rFonts w:ascii="微软雅黑" w:eastAsia="微软雅黑" w:hint="eastAsia"/>
                <w:b/>
                <w:sz w:val="21"/>
              </w:rPr>
              <w:t>保单年度</w:t>
            </w:r>
          </w:p>
        </w:tc>
        <w:tc>
          <w:tcPr>
            <w:tcW w:w="7507" w:type="dxa"/>
          </w:tcPr>
          <w:p>
            <w:pPr>
              <w:pStyle w:val="TableParagraph"/>
              <w:spacing w:line="280" w:lineRule="auto" w:before="100"/>
              <w:ind w:left="146" w:right="199"/>
              <w:jc w:val="both"/>
              <w:rPr>
                <w:sz w:val="21"/>
              </w:rPr>
            </w:pPr>
            <w:r>
              <w:rPr>
                <w:sz w:val="21"/>
              </w:rPr>
              <w:t>从保险合同Th效日或者年Th效对应日零时起至下一年度保险合同年Th效对应日的前一日 24 时止为一个保单年度。如果当月无对应的同一日，则以该月最后一日为对应日。</w:t>
            </w:r>
          </w:p>
        </w:tc>
      </w:tr>
      <w:tr>
        <w:trPr>
          <w:trHeight w:val="887" w:hRule="atLeast"/>
        </w:trPr>
        <w:tc>
          <w:tcPr>
            <w:tcW w:w="971" w:type="dxa"/>
          </w:tcPr>
          <w:p>
            <w:pPr>
              <w:pStyle w:val="TableParagraph"/>
              <w:spacing w:before="38"/>
              <w:ind w:left="153" w:right="173"/>
              <w:jc w:val="center"/>
              <w:rPr>
                <w:rFonts w:ascii="微软雅黑"/>
                <w:b/>
                <w:sz w:val="21"/>
              </w:rPr>
            </w:pPr>
            <w:r>
              <w:rPr>
                <w:rFonts w:ascii="微软雅黑"/>
                <w:b/>
                <w:sz w:val="21"/>
              </w:rPr>
              <w:t>10.20</w:t>
            </w:r>
          </w:p>
        </w:tc>
        <w:tc>
          <w:tcPr>
            <w:tcW w:w="1636" w:type="dxa"/>
          </w:tcPr>
          <w:p>
            <w:pPr>
              <w:pStyle w:val="TableParagraph"/>
              <w:spacing w:before="38"/>
              <w:ind w:left="223"/>
              <w:rPr>
                <w:rFonts w:ascii="微软雅黑" w:eastAsia="微软雅黑" w:hint="eastAsia"/>
                <w:b/>
                <w:sz w:val="21"/>
              </w:rPr>
            </w:pPr>
            <w:r>
              <w:rPr>
                <w:rFonts w:ascii="微软雅黑" w:eastAsia="微软雅黑" w:hint="eastAsia"/>
                <w:b/>
                <w:sz w:val="21"/>
              </w:rPr>
              <w:t>永久不可逆</w:t>
            </w:r>
          </w:p>
        </w:tc>
        <w:tc>
          <w:tcPr>
            <w:tcW w:w="7507" w:type="dxa"/>
          </w:tcPr>
          <w:p>
            <w:pPr>
              <w:pStyle w:val="TableParagraph"/>
              <w:spacing w:line="278" w:lineRule="auto" w:before="101"/>
              <w:ind w:left="146" w:right="199"/>
              <w:rPr>
                <w:sz w:val="21"/>
              </w:rPr>
            </w:pPr>
            <w:r>
              <w:rPr>
                <w:spacing w:val="-3"/>
                <w:sz w:val="21"/>
              </w:rPr>
              <w:t>指自疾病确诊或者意外伤害发</w:t>
            </w:r>
            <w:r>
              <w:rPr>
                <w:sz w:val="21"/>
              </w:rPr>
              <w:t>Th</w:t>
            </w:r>
            <w:r>
              <w:rPr>
                <w:spacing w:val="-7"/>
                <w:sz w:val="21"/>
              </w:rPr>
              <w:t>之日起，经过积极治疗 </w:t>
            </w:r>
            <w:r>
              <w:rPr>
                <w:sz w:val="21"/>
              </w:rPr>
              <w:t>180</w:t>
            </w:r>
            <w:r>
              <w:rPr>
                <w:spacing w:val="-8"/>
                <w:sz w:val="21"/>
              </w:rPr>
              <w:t> 天后，仍无法通过</w:t>
            </w:r>
            <w:r>
              <w:rPr>
                <w:spacing w:val="-5"/>
                <w:sz w:val="21"/>
              </w:rPr>
              <w:t>现有医疗手段恢复。</w:t>
            </w:r>
          </w:p>
        </w:tc>
      </w:tr>
      <w:tr>
        <w:trPr>
          <w:trHeight w:val="3120" w:hRule="atLeast"/>
        </w:trPr>
        <w:tc>
          <w:tcPr>
            <w:tcW w:w="971" w:type="dxa"/>
          </w:tcPr>
          <w:p>
            <w:pPr>
              <w:pStyle w:val="TableParagraph"/>
              <w:spacing w:before="38"/>
              <w:ind w:left="140" w:right="186"/>
              <w:jc w:val="center"/>
              <w:rPr>
                <w:rFonts w:ascii="微软雅黑"/>
                <w:b/>
                <w:sz w:val="21"/>
              </w:rPr>
            </w:pPr>
            <w:r>
              <w:rPr>
                <w:rFonts w:ascii="微软雅黑"/>
                <w:b/>
                <w:sz w:val="21"/>
              </w:rPr>
              <w:t>10.21</w:t>
            </w:r>
          </w:p>
        </w:tc>
        <w:tc>
          <w:tcPr>
            <w:tcW w:w="1636" w:type="dxa"/>
          </w:tcPr>
          <w:p>
            <w:pPr>
              <w:pStyle w:val="TableParagraph"/>
              <w:spacing w:line="211" w:lineRule="auto" w:before="82"/>
              <w:ind w:left="223" w:right="143"/>
              <w:jc w:val="both"/>
              <w:rPr>
                <w:rFonts w:ascii="微软雅黑" w:eastAsia="微软雅黑" w:hint="eastAsia"/>
                <w:b/>
                <w:sz w:val="21"/>
              </w:rPr>
            </w:pPr>
            <w:r>
              <w:rPr>
                <w:rFonts w:ascii="微软雅黑" w:eastAsia="微软雅黑" w:hint="eastAsia"/>
                <w:b/>
                <w:sz w:val="21"/>
              </w:rPr>
              <w:t>美国纽约心脏病学会心功能状态分级</w:t>
            </w:r>
          </w:p>
        </w:tc>
        <w:tc>
          <w:tcPr>
            <w:tcW w:w="7507" w:type="dxa"/>
          </w:tcPr>
          <w:p>
            <w:pPr>
              <w:pStyle w:val="TableParagraph"/>
              <w:spacing w:before="101"/>
              <w:ind w:left="146"/>
              <w:rPr>
                <w:sz w:val="21"/>
              </w:rPr>
            </w:pPr>
            <w:r>
              <w:rPr>
                <w:sz w:val="21"/>
              </w:rPr>
              <w:t>美国纽约心脏病学会心功能状态分为四级：</w:t>
            </w:r>
          </w:p>
          <w:p>
            <w:pPr>
              <w:pStyle w:val="TableParagraph"/>
              <w:spacing w:before="121"/>
              <w:ind w:left="146"/>
              <w:rPr>
                <w:sz w:val="21"/>
              </w:rPr>
            </w:pPr>
            <w:r>
              <w:rPr>
                <w:sz w:val="21"/>
              </w:rPr>
              <w:t>Ⅰ级：体力活动不受限，日常活动不引起过度的乏力、呼吸困难或者心悸；</w:t>
            </w:r>
          </w:p>
          <w:p>
            <w:pPr>
              <w:pStyle w:val="TableParagraph"/>
              <w:spacing w:line="280" w:lineRule="auto" w:before="123"/>
              <w:ind w:left="757" w:right="200" w:hanging="611"/>
              <w:rPr>
                <w:sz w:val="21"/>
              </w:rPr>
            </w:pPr>
            <w:r>
              <w:rPr>
                <w:sz w:val="21"/>
              </w:rPr>
              <w:t>Ⅱ级：体力活动轻度受限，休息时无症状，日常活动即可引起乏力、心悸、呼吸困难或者心绞痛；</w:t>
            </w:r>
          </w:p>
          <w:p>
            <w:pPr>
              <w:pStyle w:val="TableParagraph"/>
              <w:spacing w:line="280" w:lineRule="auto" w:before="85"/>
              <w:ind w:left="757" w:right="200" w:hanging="611"/>
              <w:rPr>
                <w:sz w:val="21"/>
              </w:rPr>
            </w:pPr>
            <w:r>
              <w:rPr>
                <w:sz w:val="21"/>
              </w:rPr>
              <w:t>Ⅲ级：体力活动明显受限，休息时无症状，轻于日常的活动即可引起乏力、心悸、呼吸困难或者心绞痛；</w:t>
            </w:r>
          </w:p>
          <w:p>
            <w:pPr>
              <w:pStyle w:val="TableParagraph"/>
              <w:spacing w:line="278" w:lineRule="auto" w:before="88"/>
              <w:ind w:left="757" w:right="200" w:hanging="611"/>
              <w:rPr>
                <w:sz w:val="21"/>
              </w:rPr>
            </w:pPr>
            <w:r>
              <w:rPr>
                <w:sz w:val="21"/>
              </w:rPr>
              <w:t>Ⅳ级：不能从事任何体力活动，休息时亦有充血性心衰或者心绞痛症状，任何体力活动后加重。</w:t>
            </w:r>
          </w:p>
        </w:tc>
      </w:tr>
      <w:tr>
        <w:trPr>
          <w:trHeight w:val="1597" w:hRule="atLeast"/>
        </w:trPr>
        <w:tc>
          <w:tcPr>
            <w:tcW w:w="971" w:type="dxa"/>
          </w:tcPr>
          <w:p>
            <w:pPr>
              <w:pStyle w:val="TableParagraph"/>
              <w:spacing w:before="38"/>
              <w:ind w:left="153" w:right="175"/>
              <w:jc w:val="center"/>
              <w:rPr>
                <w:rFonts w:ascii="微软雅黑"/>
                <w:b/>
                <w:sz w:val="21"/>
              </w:rPr>
            </w:pPr>
            <w:r>
              <w:rPr>
                <w:rFonts w:ascii="微软雅黑"/>
                <w:b/>
                <w:sz w:val="21"/>
              </w:rPr>
              <w:t>10.22</w:t>
            </w:r>
          </w:p>
        </w:tc>
        <w:tc>
          <w:tcPr>
            <w:tcW w:w="1636" w:type="dxa"/>
          </w:tcPr>
          <w:p>
            <w:pPr>
              <w:pStyle w:val="TableParagraph"/>
              <w:spacing w:line="211" w:lineRule="auto" w:before="82"/>
              <w:ind w:left="223" w:right="143"/>
              <w:rPr>
                <w:rFonts w:ascii="微软雅黑" w:eastAsia="微软雅黑" w:hint="eastAsia"/>
                <w:b/>
                <w:sz w:val="21"/>
              </w:rPr>
            </w:pPr>
            <w:r>
              <w:rPr>
                <w:rFonts w:ascii="微软雅黑" w:eastAsia="微软雅黑" w:hint="eastAsia"/>
                <w:b/>
                <w:sz w:val="21"/>
              </w:rPr>
              <w:t>六项基本日常</w:t>
            </w:r>
            <w:r>
              <w:rPr>
                <w:rFonts w:ascii="微软雅黑" w:eastAsia="微软雅黑" w:hint="eastAsia"/>
                <w:b/>
                <w:w w:val="90"/>
                <w:sz w:val="21"/>
              </w:rPr>
              <w:t>Th活活动</w:t>
            </w:r>
          </w:p>
        </w:tc>
        <w:tc>
          <w:tcPr>
            <w:tcW w:w="7507" w:type="dxa"/>
          </w:tcPr>
          <w:p>
            <w:pPr>
              <w:pStyle w:val="TableParagraph"/>
              <w:spacing w:before="101"/>
              <w:ind w:left="146"/>
              <w:rPr>
                <w:sz w:val="21"/>
              </w:rPr>
            </w:pPr>
            <w:r>
              <w:rPr>
                <w:sz w:val="21"/>
              </w:rPr>
              <w:t>六项基本日常Th活活动是指：</w:t>
            </w:r>
          </w:p>
          <w:p>
            <w:pPr>
              <w:pStyle w:val="TableParagraph"/>
              <w:numPr>
                <w:ilvl w:val="0"/>
                <w:numId w:val="83"/>
              </w:numPr>
              <w:tabs>
                <w:tab w:pos="779" w:val="left" w:leader="none"/>
              </w:tabs>
              <w:spacing w:line="240" w:lineRule="auto" w:before="121" w:after="0"/>
              <w:ind w:left="778" w:right="0" w:hanging="631"/>
              <w:jc w:val="left"/>
              <w:rPr>
                <w:sz w:val="21"/>
              </w:rPr>
            </w:pPr>
            <w:r>
              <w:rPr>
                <w:spacing w:val="-3"/>
                <w:sz w:val="21"/>
              </w:rPr>
              <w:t>穿衣：自己能够穿衣及脱衣；</w:t>
            </w:r>
          </w:p>
          <w:p>
            <w:pPr>
              <w:pStyle w:val="TableParagraph"/>
              <w:numPr>
                <w:ilvl w:val="0"/>
                <w:numId w:val="83"/>
              </w:numPr>
              <w:tabs>
                <w:tab w:pos="779" w:val="left" w:leader="none"/>
              </w:tabs>
              <w:spacing w:line="240" w:lineRule="auto" w:before="123" w:after="0"/>
              <w:ind w:left="778" w:right="0" w:hanging="631"/>
              <w:jc w:val="left"/>
              <w:rPr>
                <w:sz w:val="21"/>
              </w:rPr>
            </w:pPr>
            <w:r>
              <w:rPr>
                <w:spacing w:val="-3"/>
                <w:sz w:val="21"/>
              </w:rPr>
              <w:t>移动：自己从一个房间到另一个房间；</w:t>
            </w:r>
          </w:p>
          <w:p>
            <w:pPr>
              <w:pStyle w:val="TableParagraph"/>
              <w:numPr>
                <w:ilvl w:val="0"/>
                <w:numId w:val="83"/>
              </w:numPr>
              <w:tabs>
                <w:tab w:pos="779" w:val="left" w:leader="none"/>
              </w:tabs>
              <w:spacing w:line="240" w:lineRule="auto" w:before="123" w:after="0"/>
              <w:ind w:left="778" w:right="0" w:hanging="631"/>
              <w:jc w:val="left"/>
              <w:rPr>
                <w:sz w:val="21"/>
              </w:rPr>
            </w:pPr>
            <w:r>
              <w:rPr>
                <w:spacing w:val="-3"/>
                <w:sz w:val="21"/>
              </w:rPr>
              <w:t>行动：自己上下床或者上下轮椅；</w:t>
            </w:r>
          </w:p>
        </w:tc>
      </w:tr>
    </w:tbl>
    <w:p>
      <w:pPr>
        <w:spacing w:after="0" w:line="240" w:lineRule="auto"/>
        <w:jc w:val="left"/>
        <w:rPr>
          <w:sz w:val="21"/>
        </w:rPr>
        <w:sectPr>
          <w:pgSz w:w="11910" w:h="16840"/>
          <w:pgMar w:top="104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2"/>
        <w:gridCol w:w="1636"/>
        <w:gridCol w:w="7505"/>
      </w:tblGrid>
      <w:tr>
        <w:trPr>
          <w:trHeight w:val="1200" w:hRule="atLeast"/>
        </w:trPr>
        <w:tc>
          <w:tcPr>
            <w:tcW w:w="972"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7505" w:type="dxa"/>
          </w:tcPr>
          <w:p>
            <w:pPr>
              <w:pStyle w:val="TableParagraph"/>
              <w:numPr>
                <w:ilvl w:val="0"/>
                <w:numId w:val="84"/>
              </w:numPr>
              <w:tabs>
                <w:tab w:pos="778" w:val="left" w:leader="none"/>
              </w:tabs>
              <w:spacing w:line="212" w:lineRule="exact" w:before="0" w:after="0"/>
              <w:ind w:left="777" w:right="0" w:hanging="631"/>
              <w:jc w:val="left"/>
              <w:rPr>
                <w:sz w:val="21"/>
              </w:rPr>
            </w:pPr>
            <w:r>
              <w:rPr>
                <w:spacing w:val="-3"/>
                <w:sz w:val="21"/>
              </w:rPr>
              <w:t>如厕：自己控制进行大小便；</w:t>
            </w:r>
          </w:p>
          <w:p>
            <w:pPr>
              <w:pStyle w:val="TableParagraph"/>
              <w:numPr>
                <w:ilvl w:val="0"/>
                <w:numId w:val="84"/>
              </w:numPr>
              <w:tabs>
                <w:tab w:pos="778" w:val="left" w:leader="none"/>
              </w:tabs>
              <w:spacing w:line="240" w:lineRule="auto" w:before="123" w:after="0"/>
              <w:ind w:left="777" w:right="0" w:hanging="631"/>
              <w:jc w:val="left"/>
              <w:rPr>
                <w:sz w:val="21"/>
              </w:rPr>
            </w:pPr>
            <w:r>
              <w:rPr>
                <w:spacing w:val="-3"/>
                <w:sz w:val="21"/>
              </w:rPr>
              <w:t>进食：自己从已准备好的碗或者碟中取食物放入口中；</w:t>
            </w:r>
          </w:p>
          <w:p>
            <w:pPr>
              <w:pStyle w:val="TableParagraph"/>
              <w:numPr>
                <w:ilvl w:val="0"/>
                <w:numId w:val="84"/>
              </w:numPr>
              <w:tabs>
                <w:tab w:pos="778" w:val="left" w:leader="none"/>
              </w:tabs>
              <w:spacing w:line="240" w:lineRule="auto" w:before="123" w:after="0"/>
              <w:ind w:left="777" w:right="0" w:hanging="631"/>
              <w:jc w:val="left"/>
              <w:rPr>
                <w:sz w:val="21"/>
              </w:rPr>
            </w:pPr>
            <w:r>
              <w:rPr>
                <w:spacing w:val="-3"/>
                <w:sz w:val="21"/>
              </w:rPr>
              <w:t>洗澡：自己进行淋浴或者盆浴。</w:t>
            </w:r>
          </w:p>
        </w:tc>
      </w:tr>
      <w:tr>
        <w:trPr>
          <w:trHeight w:val="888" w:hRule="atLeast"/>
        </w:trPr>
        <w:tc>
          <w:tcPr>
            <w:tcW w:w="972" w:type="dxa"/>
          </w:tcPr>
          <w:p>
            <w:pPr>
              <w:pStyle w:val="TableParagraph"/>
              <w:spacing w:before="37"/>
              <w:ind w:left="0" w:right="222"/>
              <w:jc w:val="right"/>
              <w:rPr>
                <w:rFonts w:ascii="微软雅黑"/>
                <w:b/>
                <w:sz w:val="21"/>
              </w:rPr>
            </w:pPr>
            <w:r>
              <w:rPr>
                <w:rFonts w:ascii="微软雅黑"/>
                <w:b/>
                <w:w w:val="95"/>
                <w:sz w:val="21"/>
              </w:rPr>
              <w:t>10.23</w:t>
            </w:r>
          </w:p>
        </w:tc>
        <w:tc>
          <w:tcPr>
            <w:tcW w:w="1636" w:type="dxa"/>
          </w:tcPr>
          <w:p>
            <w:pPr>
              <w:pStyle w:val="TableParagraph"/>
              <w:spacing w:line="213" w:lineRule="auto" w:before="77"/>
              <w:ind w:left="221" w:right="144"/>
              <w:rPr>
                <w:rFonts w:ascii="微软雅黑" w:eastAsia="微软雅黑" w:hint="eastAsia"/>
                <w:b/>
                <w:sz w:val="21"/>
              </w:rPr>
            </w:pPr>
            <w:r>
              <w:rPr>
                <w:rFonts w:ascii="微软雅黑" w:eastAsia="微软雅黑" w:hint="eastAsia"/>
                <w:b/>
                <w:sz w:val="21"/>
              </w:rPr>
              <w:t>肢体机能完全丧失</w:t>
            </w:r>
          </w:p>
        </w:tc>
        <w:tc>
          <w:tcPr>
            <w:tcW w:w="7505" w:type="dxa"/>
          </w:tcPr>
          <w:p>
            <w:pPr>
              <w:pStyle w:val="TableParagraph"/>
              <w:spacing w:line="280" w:lineRule="auto" w:before="100"/>
              <w:ind w:left="145" w:right="198"/>
              <w:rPr>
                <w:sz w:val="21"/>
              </w:rPr>
            </w:pPr>
            <w:r>
              <w:rPr>
                <w:sz w:val="21"/>
              </w:rPr>
              <w:t>指肢体的三大关节中的两大关节僵硬，或者不能随意识活动。肢体是指包括肩关节的整个上肢或者包括髋关节的整个下肢。</w:t>
            </w:r>
          </w:p>
        </w:tc>
      </w:tr>
      <w:tr>
        <w:trPr>
          <w:trHeight w:val="1764" w:hRule="atLeast"/>
        </w:trPr>
        <w:tc>
          <w:tcPr>
            <w:tcW w:w="972" w:type="dxa"/>
          </w:tcPr>
          <w:p>
            <w:pPr>
              <w:pStyle w:val="TableParagraph"/>
              <w:spacing w:before="37"/>
              <w:ind w:left="0" w:right="220"/>
              <w:jc w:val="right"/>
              <w:rPr>
                <w:rFonts w:ascii="微软雅黑"/>
                <w:b/>
                <w:sz w:val="21"/>
              </w:rPr>
            </w:pPr>
            <w:r>
              <w:rPr>
                <w:rFonts w:ascii="微软雅黑"/>
                <w:b/>
                <w:w w:val="95"/>
                <w:sz w:val="21"/>
              </w:rPr>
              <w:t>10.24</w:t>
            </w:r>
          </w:p>
        </w:tc>
        <w:tc>
          <w:tcPr>
            <w:tcW w:w="1636" w:type="dxa"/>
          </w:tcPr>
          <w:p>
            <w:pPr>
              <w:pStyle w:val="TableParagraph"/>
              <w:spacing w:line="211" w:lineRule="auto" w:before="81"/>
              <w:ind w:left="221" w:right="144"/>
              <w:jc w:val="both"/>
              <w:rPr>
                <w:rFonts w:ascii="微软雅黑" w:eastAsia="微软雅黑" w:hint="eastAsia"/>
                <w:b/>
                <w:sz w:val="21"/>
              </w:rPr>
            </w:pPr>
            <w:r>
              <w:rPr>
                <w:rFonts w:ascii="微软雅黑" w:eastAsia="微软雅黑" w:hint="eastAsia"/>
                <w:b/>
                <w:sz w:val="21"/>
              </w:rPr>
              <w:t>语言能力或者咀嚼吞咽能力完全丧失</w:t>
            </w:r>
          </w:p>
        </w:tc>
        <w:tc>
          <w:tcPr>
            <w:tcW w:w="7505" w:type="dxa"/>
          </w:tcPr>
          <w:p>
            <w:pPr>
              <w:pStyle w:val="TableParagraph"/>
              <w:spacing w:line="280" w:lineRule="auto" w:before="100"/>
              <w:ind w:left="145" w:right="198"/>
              <w:jc w:val="both"/>
              <w:rPr>
                <w:sz w:val="21"/>
              </w:rPr>
            </w:pPr>
            <w:r>
              <w:rPr>
                <w:sz w:val="21"/>
              </w:rPr>
              <w:t>语言能力完全丧失，指无法发出四种语音（包括口唇音、齿舌音、口盖音和喉头音）中的任何三种、或者声带全部切除，或者因大脑语言中枢受伤害而患失语症。</w:t>
            </w:r>
          </w:p>
          <w:p>
            <w:pPr>
              <w:pStyle w:val="TableParagraph"/>
              <w:spacing w:line="320" w:lineRule="atLeast" w:before="43"/>
              <w:ind w:left="145" w:right="198"/>
              <w:jc w:val="both"/>
              <w:rPr>
                <w:sz w:val="21"/>
              </w:rPr>
            </w:pPr>
            <w:r>
              <w:rPr>
                <w:sz w:val="21"/>
              </w:rPr>
              <w:t>咀嚼吞咽能力完全丧失，指因牙齿以外的原因导致器质障碍或者机能障碍，以致不能作咀嚼吞咽运动，除流质食物外不能摄取或者吞咽的状态。</w:t>
            </w:r>
          </w:p>
        </w:tc>
      </w:tr>
    </w:tbl>
    <w:sectPr>
      <w:pgSz w:w="11910" w:h="16840"/>
      <w:pgMar w:top="1040" w:bottom="280" w:left="7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3">
    <w:multiLevelType w:val="hybridMultilevel"/>
    <w:lvl w:ilvl="0">
      <w:start w:val="4"/>
      <w:numFmt w:val="decimal"/>
      <w:lvlText w:val="（%1）"/>
      <w:lvlJc w:val="left"/>
      <w:pPr>
        <w:ind w:left="777" w:hanging="632"/>
        <w:jc w:val="left"/>
      </w:pPr>
      <w:rPr>
        <w:rFonts w:hint="default" w:ascii="宋体" w:hAnsi="宋体" w:eastAsia="宋体" w:cs="宋体"/>
        <w:w w:val="100"/>
        <w:sz w:val="21"/>
        <w:szCs w:val="21"/>
      </w:rPr>
    </w:lvl>
    <w:lvl w:ilvl="1">
      <w:start w:val="0"/>
      <w:numFmt w:val="bullet"/>
      <w:lvlText w:val="•"/>
      <w:lvlJc w:val="left"/>
      <w:pPr>
        <w:ind w:left="1452" w:hanging="632"/>
      </w:pPr>
      <w:rPr>
        <w:rFonts w:hint="default"/>
      </w:rPr>
    </w:lvl>
    <w:lvl w:ilvl="2">
      <w:start w:val="0"/>
      <w:numFmt w:val="bullet"/>
      <w:lvlText w:val="•"/>
      <w:lvlJc w:val="left"/>
      <w:pPr>
        <w:ind w:left="2125" w:hanging="632"/>
      </w:pPr>
      <w:rPr>
        <w:rFonts w:hint="default"/>
      </w:rPr>
    </w:lvl>
    <w:lvl w:ilvl="3">
      <w:start w:val="0"/>
      <w:numFmt w:val="bullet"/>
      <w:lvlText w:val="•"/>
      <w:lvlJc w:val="left"/>
      <w:pPr>
        <w:ind w:left="2797" w:hanging="632"/>
      </w:pPr>
      <w:rPr>
        <w:rFonts w:hint="default"/>
      </w:rPr>
    </w:lvl>
    <w:lvl w:ilvl="4">
      <w:start w:val="0"/>
      <w:numFmt w:val="bullet"/>
      <w:lvlText w:val="•"/>
      <w:lvlJc w:val="left"/>
      <w:pPr>
        <w:ind w:left="3470" w:hanging="632"/>
      </w:pPr>
      <w:rPr>
        <w:rFonts w:hint="default"/>
      </w:rPr>
    </w:lvl>
    <w:lvl w:ilvl="5">
      <w:start w:val="0"/>
      <w:numFmt w:val="bullet"/>
      <w:lvlText w:val="•"/>
      <w:lvlJc w:val="left"/>
      <w:pPr>
        <w:ind w:left="4142" w:hanging="632"/>
      </w:pPr>
      <w:rPr>
        <w:rFonts w:hint="default"/>
      </w:rPr>
    </w:lvl>
    <w:lvl w:ilvl="6">
      <w:start w:val="0"/>
      <w:numFmt w:val="bullet"/>
      <w:lvlText w:val="•"/>
      <w:lvlJc w:val="left"/>
      <w:pPr>
        <w:ind w:left="4815" w:hanging="632"/>
      </w:pPr>
      <w:rPr>
        <w:rFonts w:hint="default"/>
      </w:rPr>
    </w:lvl>
    <w:lvl w:ilvl="7">
      <w:start w:val="0"/>
      <w:numFmt w:val="bullet"/>
      <w:lvlText w:val="•"/>
      <w:lvlJc w:val="left"/>
      <w:pPr>
        <w:ind w:left="5487" w:hanging="632"/>
      </w:pPr>
      <w:rPr>
        <w:rFonts w:hint="default"/>
      </w:rPr>
    </w:lvl>
    <w:lvl w:ilvl="8">
      <w:start w:val="0"/>
      <w:numFmt w:val="bullet"/>
      <w:lvlText w:val="•"/>
      <w:lvlJc w:val="left"/>
      <w:pPr>
        <w:ind w:left="6160" w:hanging="632"/>
      </w:pPr>
      <w:rPr>
        <w:rFonts w:hint="default"/>
      </w:rPr>
    </w:lvl>
  </w:abstractNum>
  <w:abstractNum w:abstractNumId="82">
    <w:multiLevelType w:val="hybridMultilevel"/>
    <w:lvl w:ilvl="0">
      <w:start w:val="1"/>
      <w:numFmt w:val="decimal"/>
      <w:lvlText w:val="（%1）"/>
      <w:lvlJc w:val="left"/>
      <w:pPr>
        <w:ind w:left="778" w:hanging="632"/>
        <w:jc w:val="left"/>
      </w:pPr>
      <w:rPr>
        <w:rFonts w:hint="default" w:ascii="宋体" w:hAnsi="宋体" w:eastAsia="宋体" w:cs="宋体"/>
        <w:spacing w:val="-2"/>
        <w:w w:val="97"/>
        <w:sz w:val="21"/>
        <w:szCs w:val="21"/>
      </w:rPr>
    </w:lvl>
    <w:lvl w:ilvl="1">
      <w:start w:val="0"/>
      <w:numFmt w:val="bullet"/>
      <w:lvlText w:val="•"/>
      <w:lvlJc w:val="left"/>
      <w:pPr>
        <w:ind w:left="1452" w:hanging="632"/>
      </w:pPr>
      <w:rPr>
        <w:rFonts w:hint="default"/>
      </w:rPr>
    </w:lvl>
    <w:lvl w:ilvl="2">
      <w:start w:val="0"/>
      <w:numFmt w:val="bullet"/>
      <w:lvlText w:val="•"/>
      <w:lvlJc w:val="left"/>
      <w:pPr>
        <w:ind w:left="2125" w:hanging="632"/>
      </w:pPr>
      <w:rPr>
        <w:rFonts w:hint="default"/>
      </w:rPr>
    </w:lvl>
    <w:lvl w:ilvl="3">
      <w:start w:val="0"/>
      <w:numFmt w:val="bullet"/>
      <w:lvlText w:val="•"/>
      <w:lvlJc w:val="left"/>
      <w:pPr>
        <w:ind w:left="2798" w:hanging="632"/>
      </w:pPr>
      <w:rPr>
        <w:rFonts w:hint="default"/>
      </w:rPr>
    </w:lvl>
    <w:lvl w:ilvl="4">
      <w:start w:val="0"/>
      <w:numFmt w:val="bullet"/>
      <w:lvlText w:val="•"/>
      <w:lvlJc w:val="left"/>
      <w:pPr>
        <w:ind w:left="3470" w:hanging="632"/>
      </w:pPr>
      <w:rPr>
        <w:rFonts w:hint="default"/>
      </w:rPr>
    </w:lvl>
    <w:lvl w:ilvl="5">
      <w:start w:val="0"/>
      <w:numFmt w:val="bullet"/>
      <w:lvlText w:val="•"/>
      <w:lvlJc w:val="left"/>
      <w:pPr>
        <w:ind w:left="4143" w:hanging="632"/>
      </w:pPr>
      <w:rPr>
        <w:rFonts w:hint="default"/>
      </w:rPr>
    </w:lvl>
    <w:lvl w:ilvl="6">
      <w:start w:val="0"/>
      <w:numFmt w:val="bullet"/>
      <w:lvlText w:val="•"/>
      <w:lvlJc w:val="left"/>
      <w:pPr>
        <w:ind w:left="4816" w:hanging="632"/>
      </w:pPr>
      <w:rPr>
        <w:rFonts w:hint="default"/>
      </w:rPr>
    </w:lvl>
    <w:lvl w:ilvl="7">
      <w:start w:val="0"/>
      <w:numFmt w:val="bullet"/>
      <w:lvlText w:val="•"/>
      <w:lvlJc w:val="left"/>
      <w:pPr>
        <w:ind w:left="5488" w:hanging="632"/>
      </w:pPr>
      <w:rPr>
        <w:rFonts w:hint="default"/>
      </w:rPr>
    </w:lvl>
    <w:lvl w:ilvl="8">
      <w:start w:val="0"/>
      <w:numFmt w:val="bullet"/>
      <w:lvlText w:val="•"/>
      <w:lvlJc w:val="left"/>
      <w:pPr>
        <w:ind w:left="6161" w:hanging="632"/>
      </w:pPr>
      <w:rPr>
        <w:rFonts w:hint="default"/>
      </w:rPr>
    </w:lvl>
  </w:abstractNum>
  <w:abstractNum w:abstractNumId="81">
    <w:multiLevelType w:val="hybridMultilevel"/>
    <w:lvl w:ilvl="0">
      <w:start w:val="1"/>
      <w:numFmt w:val="decimal"/>
      <w:lvlText w:val="（%1）"/>
      <w:lvlJc w:val="left"/>
      <w:pPr>
        <w:ind w:left="778" w:hanging="632"/>
        <w:jc w:val="left"/>
      </w:pPr>
      <w:rPr>
        <w:rFonts w:hint="default" w:ascii="宋体" w:hAnsi="宋体" w:eastAsia="宋体" w:cs="宋体"/>
        <w:spacing w:val="-2"/>
        <w:w w:val="97"/>
        <w:sz w:val="21"/>
        <w:szCs w:val="21"/>
      </w:rPr>
    </w:lvl>
    <w:lvl w:ilvl="1">
      <w:start w:val="0"/>
      <w:numFmt w:val="bullet"/>
      <w:lvlText w:val="•"/>
      <w:lvlJc w:val="left"/>
      <w:pPr>
        <w:ind w:left="1452" w:hanging="632"/>
      </w:pPr>
      <w:rPr>
        <w:rFonts w:hint="default"/>
      </w:rPr>
    </w:lvl>
    <w:lvl w:ilvl="2">
      <w:start w:val="0"/>
      <w:numFmt w:val="bullet"/>
      <w:lvlText w:val="•"/>
      <w:lvlJc w:val="left"/>
      <w:pPr>
        <w:ind w:left="2125" w:hanging="632"/>
      </w:pPr>
      <w:rPr>
        <w:rFonts w:hint="default"/>
      </w:rPr>
    </w:lvl>
    <w:lvl w:ilvl="3">
      <w:start w:val="0"/>
      <w:numFmt w:val="bullet"/>
      <w:lvlText w:val="•"/>
      <w:lvlJc w:val="left"/>
      <w:pPr>
        <w:ind w:left="2798" w:hanging="632"/>
      </w:pPr>
      <w:rPr>
        <w:rFonts w:hint="default"/>
      </w:rPr>
    </w:lvl>
    <w:lvl w:ilvl="4">
      <w:start w:val="0"/>
      <w:numFmt w:val="bullet"/>
      <w:lvlText w:val="•"/>
      <w:lvlJc w:val="left"/>
      <w:pPr>
        <w:ind w:left="3470" w:hanging="632"/>
      </w:pPr>
      <w:rPr>
        <w:rFonts w:hint="default"/>
      </w:rPr>
    </w:lvl>
    <w:lvl w:ilvl="5">
      <w:start w:val="0"/>
      <w:numFmt w:val="bullet"/>
      <w:lvlText w:val="•"/>
      <w:lvlJc w:val="left"/>
      <w:pPr>
        <w:ind w:left="4143" w:hanging="632"/>
      </w:pPr>
      <w:rPr>
        <w:rFonts w:hint="default"/>
      </w:rPr>
    </w:lvl>
    <w:lvl w:ilvl="6">
      <w:start w:val="0"/>
      <w:numFmt w:val="bullet"/>
      <w:lvlText w:val="•"/>
      <w:lvlJc w:val="left"/>
      <w:pPr>
        <w:ind w:left="4816" w:hanging="632"/>
      </w:pPr>
      <w:rPr>
        <w:rFonts w:hint="default"/>
      </w:rPr>
    </w:lvl>
    <w:lvl w:ilvl="7">
      <w:start w:val="0"/>
      <w:numFmt w:val="bullet"/>
      <w:lvlText w:val="•"/>
      <w:lvlJc w:val="left"/>
      <w:pPr>
        <w:ind w:left="5488" w:hanging="632"/>
      </w:pPr>
      <w:rPr>
        <w:rFonts w:hint="default"/>
      </w:rPr>
    </w:lvl>
    <w:lvl w:ilvl="8">
      <w:start w:val="0"/>
      <w:numFmt w:val="bullet"/>
      <w:lvlText w:val="•"/>
      <w:lvlJc w:val="left"/>
      <w:pPr>
        <w:ind w:left="6161" w:hanging="632"/>
      </w:pPr>
      <w:rPr>
        <w:rFonts w:hint="default"/>
      </w:rPr>
    </w:lvl>
  </w:abstractNum>
  <w:abstractNum w:abstractNumId="80">
    <w:multiLevelType w:val="hybridMultilevel"/>
    <w:lvl w:ilvl="0">
      <w:start w:val="1"/>
      <w:numFmt w:val="decimal"/>
      <w:lvlText w:val="（%1）"/>
      <w:lvlJc w:val="left"/>
      <w:pPr>
        <w:ind w:left="778" w:hanging="632"/>
        <w:jc w:val="left"/>
      </w:pPr>
      <w:rPr>
        <w:rFonts w:hint="default" w:ascii="宋体" w:hAnsi="宋体" w:eastAsia="宋体" w:cs="宋体"/>
        <w:spacing w:val="-2"/>
        <w:w w:val="97"/>
        <w:sz w:val="21"/>
        <w:szCs w:val="21"/>
      </w:rPr>
    </w:lvl>
    <w:lvl w:ilvl="1">
      <w:start w:val="0"/>
      <w:numFmt w:val="bullet"/>
      <w:lvlText w:val="•"/>
      <w:lvlJc w:val="left"/>
      <w:pPr>
        <w:ind w:left="1465" w:hanging="632"/>
      </w:pPr>
      <w:rPr>
        <w:rFonts w:hint="default"/>
      </w:rPr>
    </w:lvl>
    <w:lvl w:ilvl="2">
      <w:start w:val="0"/>
      <w:numFmt w:val="bullet"/>
      <w:lvlText w:val="•"/>
      <w:lvlJc w:val="left"/>
      <w:pPr>
        <w:ind w:left="2150" w:hanging="632"/>
      </w:pPr>
      <w:rPr>
        <w:rFonts w:hint="default"/>
      </w:rPr>
    </w:lvl>
    <w:lvl w:ilvl="3">
      <w:start w:val="0"/>
      <w:numFmt w:val="bullet"/>
      <w:lvlText w:val="•"/>
      <w:lvlJc w:val="left"/>
      <w:pPr>
        <w:ind w:left="2835" w:hanging="632"/>
      </w:pPr>
      <w:rPr>
        <w:rFonts w:hint="default"/>
      </w:rPr>
    </w:lvl>
    <w:lvl w:ilvl="4">
      <w:start w:val="0"/>
      <w:numFmt w:val="bullet"/>
      <w:lvlText w:val="•"/>
      <w:lvlJc w:val="left"/>
      <w:pPr>
        <w:ind w:left="3520" w:hanging="632"/>
      </w:pPr>
      <w:rPr>
        <w:rFonts w:hint="default"/>
      </w:rPr>
    </w:lvl>
    <w:lvl w:ilvl="5">
      <w:start w:val="0"/>
      <w:numFmt w:val="bullet"/>
      <w:lvlText w:val="•"/>
      <w:lvlJc w:val="left"/>
      <w:pPr>
        <w:ind w:left="4206" w:hanging="632"/>
      </w:pPr>
      <w:rPr>
        <w:rFonts w:hint="default"/>
      </w:rPr>
    </w:lvl>
    <w:lvl w:ilvl="6">
      <w:start w:val="0"/>
      <w:numFmt w:val="bullet"/>
      <w:lvlText w:val="•"/>
      <w:lvlJc w:val="left"/>
      <w:pPr>
        <w:ind w:left="4891" w:hanging="632"/>
      </w:pPr>
      <w:rPr>
        <w:rFonts w:hint="default"/>
      </w:rPr>
    </w:lvl>
    <w:lvl w:ilvl="7">
      <w:start w:val="0"/>
      <w:numFmt w:val="bullet"/>
      <w:lvlText w:val="•"/>
      <w:lvlJc w:val="left"/>
      <w:pPr>
        <w:ind w:left="5576" w:hanging="632"/>
      </w:pPr>
      <w:rPr>
        <w:rFonts w:hint="default"/>
      </w:rPr>
    </w:lvl>
    <w:lvl w:ilvl="8">
      <w:start w:val="0"/>
      <w:numFmt w:val="bullet"/>
      <w:lvlText w:val="•"/>
      <w:lvlJc w:val="left"/>
      <w:pPr>
        <w:ind w:left="6261" w:hanging="632"/>
      </w:pPr>
      <w:rPr>
        <w:rFonts w:hint="default"/>
      </w:rPr>
    </w:lvl>
  </w:abstractNum>
  <w:abstractNum w:abstractNumId="79">
    <w:multiLevelType w:val="hybridMultilevel"/>
    <w:lvl w:ilvl="0">
      <w:start w:val="1"/>
      <w:numFmt w:val="decimal"/>
      <w:lvlText w:val="（%1）"/>
      <w:lvlJc w:val="left"/>
      <w:pPr>
        <w:ind w:left="778" w:hanging="632"/>
        <w:jc w:val="left"/>
      </w:pPr>
      <w:rPr>
        <w:rFonts w:hint="default" w:ascii="宋体" w:hAnsi="宋体" w:eastAsia="宋体" w:cs="宋体"/>
        <w:spacing w:val="-2"/>
        <w:w w:val="97"/>
        <w:sz w:val="21"/>
        <w:szCs w:val="21"/>
      </w:rPr>
    </w:lvl>
    <w:lvl w:ilvl="1">
      <w:start w:val="0"/>
      <w:numFmt w:val="bullet"/>
      <w:lvlText w:val="•"/>
      <w:lvlJc w:val="left"/>
      <w:pPr>
        <w:ind w:left="1465" w:hanging="632"/>
      </w:pPr>
      <w:rPr>
        <w:rFonts w:hint="default"/>
      </w:rPr>
    </w:lvl>
    <w:lvl w:ilvl="2">
      <w:start w:val="0"/>
      <w:numFmt w:val="bullet"/>
      <w:lvlText w:val="•"/>
      <w:lvlJc w:val="left"/>
      <w:pPr>
        <w:ind w:left="2150" w:hanging="632"/>
      </w:pPr>
      <w:rPr>
        <w:rFonts w:hint="default"/>
      </w:rPr>
    </w:lvl>
    <w:lvl w:ilvl="3">
      <w:start w:val="0"/>
      <w:numFmt w:val="bullet"/>
      <w:lvlText w:val="•"/>
      <w:lvlJc w:val="left"/>
      <w:pPr>
        <w:ind w:left="2835" w:hanging="632"/>
      </w:pPr>
      <w:rPr>
        <w:rFonts w:hint="default"/>
      </w:rPr>
    </w:lvl>
    <w:lvl w:ilvl="4">
      <w:start w:val="0"/>
      <w:numFmt w:val="bullet"/>
      <w:lvlText w:val="•"/>
      <w:lvlJc w:val="left"/>
      <w:pPr>
        <w:ind w:left="3520" w:hanging="632"/>
      </w:pPr>
      <w:rPr>
        <w:rFonts w:hint="default"/>
      </w:rPr>
    </w:lvl>
    <w:lvl w:ilvl="5">
      <w:start w:val="0"/>
      <w:numFmt w:val="bullet"/>
      <w:lvlText w:val="•"/>
      <w:lvlJc w:val="left"/>
      <w:pPr>
        <w:ind w:left="4206" w:hanging="632"/>
      </w:pPr>
      <w:rPr>
        <w:rFonts w:hint="default"/>
      </w:rPr>
    </w:lvl>
    <w:lvl w:ilvl="6">
      <w:start w:val="0"/>
      <w:numFmt w:val="bullet"/>
      <w:lvlText w:val="•"/>
      <w:lvlJc w:val="left"/>
      <w:pPr>
        <w:ind w:left="4891" w:hanging="632"/>
      </w:pPr>
      <w:rPr>
        <w:rFonts w:hint="default"/>
      </w:rPr>
    </w:lvl>
    <w:lvl w:ilvl="7">
      <w:start w:val="0"/>
      <w:numFmt w:val="bullet"/>
      <w:lvlText w:val="•"/>
      <w:lvlJc w:val="left"/>
      <w:pPr>
        <w:ind w:left="5576" w:hanging="632"/>
      </w:pPr>
      <w:rPr>
        <w:rFonts w:hint="default"/>
      </w:rPr>
    </w:lvl>
    <w:lvl w:ilvl="8">
      <w:start w:val="0"/>
      <w:numFmt w:val="bullet"/>
      <w:lvlText w:val="•"/>
      <w:lvlJc w:val="left"/>
      <w:pPr>
        <w:ind w:left="6261" w:hanging="632"/>
      </w:pPr>
      <w:rPr>
        <w:rFonts w:hint="default"/>
      </w:rPr>
    </w:lvl>
  </w:abstractNum>
  <w:abstractNum w:abstractNumId="78">
    <w:multiLevelType w:val="hybridMultilevel"/>
    <w:lvl w:ilvl="0">
      <w:start w:val="1"/>
      <w:numFmt w:val="decimal"/>
      <w:lvlText w:val="（%1）"/>
      <w:lvlJc w:val="left"/>
      <w:pPr>
        <w:ind w:left="771" w:hanging="625"/>
        <w:jc w:val="left"/>
      </w:pPr>
      <w:rPr>
        <w:rFonts w:hint="default" w:ascii="宋体" w:hAnsi="宋体" w:eastAsia="宋体" w:cs="宋体"/>
        <w:spacing w:val="-2"/>
        <w:w w:val="97"/>
        <w:sz w:val="21"/>
        <w:szCs w:val="21"/>
      </w:rPr>
    </w:lvl>
    <w:lvl w:ilvl="1">
      <w:start w:val="0"/>
      <w:numFmt w:val="bullet"/>
      <w:lvlText w:val="•"/>
      <w:lvlJc w:val="left"/>
      <w:pPr>
        <w:ind w:left="1471" w:hanging="625"/>
      </w:pPr>
      <w:rPr>
        <w:rFonts w:hint="default"/>
      </w:rPr>
    </w:lvl>
    <w:lvl w:ilvl="2">
      <w:start w:val="0"/>
      <w:numFmt w:val="bullet"/>
      <w:lvlText w:val="•"/>
      <w:lvlJc w:val="left"/>
      <w:pPr>
        <w:ind w:left="2162" w:hanging="625"/>
      </w:pPr>
      <w:rPr>
        <w:rFonts w:hint="default"/>
      </w:rPr>
    </w:lvl>
    <w:lvl w:ilvl="3">
      <w:start w:val="0"/>
      <w:numFmt w:val="bullet"/>
      <w:lvlText w:val="•"/>
      <w:lvlJc w:val="left"/>
      <w:pPr>
        <w:ind w:left="2853" w:hanging="625"/>
      </w:pPr>
      <w:rPr>
        <w:rFonts w:hint="default"/>
      </w:rPr>
    </w:lvl>
    <w:lvl w:ilvl="4">
      <w:start w:val="0"/>
      <w:numFmt w:val="bullet"/>
      <w:lvlText w:val="•"/>
      <w:lvlJc w:val="left"/>
      <w:pPr>
        <w:ind w:left="3545" w:hanging="625"/>
      </w:pPr>
      <w:rPr>
        <w:rFonts w:hint="default"/>
      </w:rPr>
    </w:lvl>
    <w:lvl w:ilvl="5">
      <w:start w:val="0"/>
      <w:numFmt w:val="bullet"/>
      <w:lvlText w:val="•"/>
      <w:lvlJc w:val="left"/>
      <w:pPr>
        <w:ind w:left="4236" w:hanging="625"/>
      </w:pPr>
      <w:rPr>
        <w:rFonts w:hint="default"/>
      </w:rPr>
    </w:lvl>
    <w:lvl w:ilvl="6">
      <w:start w:val="0"/>
      <w:numFmt w:val="bullet"/>
      <w:lvlText w:val="•"/>
      <w:lvlJc w:val="left"/>
      <w:pPr>
        <w:ind w:left="4927" w:hanging="625"/>
      </w:pPr>
      <w:rPr>
        <w:rFonts w:hint="default"/>
      </w:rPr>
    </w:lvl>
    <w:lvl w:ilvl="7">
      <w:start w:val="0"/>
      <w:numFmt w:val="bullet"/>
      <w:lvlText w:val="•"/>
      <w:lvlJc w:val="left"/>
      <w:pPr>
        <w:ind w:left="5619" w:hanging="625"/>
      </w:pPr>
      <w:rPr>
        <w:rFonts w:hint="default"/>
      </w:rPr>
    </w:lvl>
    <w:lvl w:ilvl="8">
      <w:start w:val="0"/>
      <w:numFmt w:val="bullet"/>
      <w:lvlText w:val="•"/>
      <w:lvlJc w:val="left"/>
      <w:pPr>
        <w:ind w:left="6310" w:hanging="625"/>
      </w:pPr>
      <w:rPr>
        <w:rFonts w:hint="default"/>
      </w:rPr>
    </w:lvl>
  </w:abstractNum>
  <w:abstractNum w:abstractNumId="77">
    <w:multiLevelType w:val="hybridMultilevel"/>
    <w:lvl w:ilvl="0">
      <w:start w:val="1"/>
      <w:numFmt w:val="decimal"/>
      <w:lvlText w:val="（%1）"/>
      <w:lvlJc w:val="left"/>
      <w:pPr>
        <w:ind w:left="771" w:hanging="625"/>
        <w:jc w:val="left"/>
      </w:pPr>
      <w:rPr>
        <w:rFonts w:hint="default" w:ascii="宋体" w:hAnsi="宋体" w:eastAsia="宋体" w:cs="宋体"/>
        <w:spacing w:val="-2"/>
        <w:w w:val="97"/>
        <w:sz w:val="21"/>
        <w:szCs w:val="21"/>
      </w:rPr>
    </w:lvl>
    <w:lvl w:ilvl="1">
      <w:start w:val="0"/>
      <w:numFmt w:val="bullet"/>
      <w:lvlText w:val="•"/>
      <w:lvlJc w:val="left"/>
      <w:pPr>
        <w:ind w:left="1471" w:hanging="625"/>
      </w:pPr>
      <w:rPr>
        <w:rFonts w:hint="default"/>
      </w:rPr>
    </w:lvl>
    <w:lvl w:ilvl="2">
      <w:start w:val="0"/>
      <w:numFmt w:val="bullet"/>
      <w:lvlText w:val="•"/>
      <w:lvlJc w:val="left"/>
      <w:pPr>
        <w:ind w:left="2162" w:hanging="625"/>
      </w:pPr>
      <w:rPr>
        <w:rFonts w:hint="default"/>
      </w:rPr>
    </w:lvl>
    <w:lvl w:ilvl="3">
      <w:start w:val="0"/>
      <w:numFmt w:val="bullet"/>
      <w:lvlText w:val="•"/>
      <w:lvlJc w:val="left"/>
      <w:pPr>
        <w:ind w:left="2853" w:hanging="625"/>
      </w:pPr>
      <w:rPr>
        <w:rFonts w:hint="default"/>
      </w:rPr>
    </w:lvl>
    <w:lvl w:ilvl="4">
      <w:start w:val="0"/>
      <w:numFmt w:val="bullet"/>
      <w:lvlText w:val="•"/>
      <w:lvlJc w:val="left"/>
      <w:pPr>
        <w:ind w:left="3545" w:hanging="625"/>
      </w:pPr>
      <w:rPr>
        <w:rFonts w:hint="default"/>
      </w:rPr>
    </w:lvl>
    <w:lvl w:ilvl="5">
      <w:start w:val="0"/>
      <w:numFmt w:val="bullet"/>
      <w:lvlText w:val="•"/>
      <w:lvlJc w:val="left"/>
      <w:pPr>
        <w:ind w:left="4236" w:hanging="625"/>
      </w:pPr>
      <w:rPr>
        <w:rFonts w:hint="default"/>
      </w:rPr>
    </w:lvl>
    <w:lvl w:ilvl="6">
      <w:start w:val="0"/>
      <w:numFmt w:val="bullet"/>
      <w:lvlText w:val="•"/>
      <w:lvlJc w:val="left"/>
      <w:pPr>
        <w:ind w:left="4927" w:hanging="625"/>
      </w:pPr>
      <w:rPr>
        <w:rFonts w:hint="default"/>
      </w:rPr>
    </w:lvl>
    <w:lvl w:ilvl="7">
      <w:start w:val="0"/>
      <w:numFmt w:val="bullet"/>
      <w:lvlText w:val="•"/>
      <w:lvlJc w:val="left"/>
      <w:pPr>
        <w:ind w:left="5619" w:hanging="625"/>
      </w:pPr>
      <w:rPr>
        <w:rFonts w:hint="default"/>
      </w:rPr>
    </w:lvl>
    <w:lvl w:ilvl="8">
      <w:start w:val="0"/>
      <w:numFmt w:val="bullet"/>
      <w:lvlText w:val="•"/>
      <w:lvlJc w:val="left"/>
      <w:pPr>
        <w:ind w:left="6310" w:hanging="625"/>
      </w:pPr>
      <w:rPr>
        <w:rFonts w:hint="default"/>
      </w:rPr>
    </w:lvl>
  </w:abstractNum>
  <w:abstractNum w:abstractNumId="7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2">
    <w:multiLevelType w:val="hybridMultilevel"/>
    <w:lvl w:ilvl="0">
      <w:start w:val="2"/>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7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69">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6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67">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9">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7">
    <w:multiLevelType w:val="hybridMultilevel"/>
    <w:lvl w:ilvl="0">
      <w:start w:val="1"/>
      <w:numFmt w:val="decimal"/>
      <w:lvlText w:val="（%1）"/>
      <w:lvlJc w:val="left"/>
      <w:pPr>
        <w:ind w:left="696" w:hanging="625"/>
        <w:jc w:val="left"/>
      </w:pPr>
      <w:rPr>
        <w:rFonts w:hint="default" w:ascii="宋体" w:hAnsi="宋体" w:eastAsia="宋体" w:cs="宋体"/>
        <w:spacing w:val="-2"/>
        <w:w w:val="97"/>
        <w:sz w:val="21"/>
        <w:szCs w:val="21"/>
      </w:rPr>
    </w:lvl>
    <w:lvl w:ilvl="1">
      <w:start w:val="0"/>
      <w:numFmt w:val="bullet"/>
      <w:lvlText w:val="•"/>
      <w:lvlJc w:val="left"/>
      <w:pPr>
        <w:ind w:left="1373" w:hanging="625"/>
      </w:pPr>
      <w:rPr>
        <w:rFonts w:hint="default"/>
      </w:rPr>
    </w:lvl>
    <w:lvl w:ilvl="2">
      <w:start w:val="0"/>
      <w:numFmt w:val="bullet"/>
      <w:lvlText w:val="•"/>
      <w:lvlJc w:val="left"/>
      <w:pPr>
        <w:ind w:left="2046" w:hanging="625"/>
      </w:pPr>
      <w:rPr>
        <w:rFonts w:hint="default"/>
      </w:rPr>
    </w:lvl>
    <w:lvl w:ilvl="3">
      <w:start w:val="0"/>
      <w:numFmt w:val="bullet"/>
      <w:lvlText w:val="•"/>
      <w:lvlJc w:val="left"/>
      <w:pPr>
        <w:ind w:left="2719" w:hanging="625"/>
      </w:pPr>
      <w:rPr>
        <w:rFonts w:hint="default"/>
      </w:rPr>
    </w:lvl>
    <w:lvl w:ilvl="4">
      <w:start w:val="0"/>
      <w:numFmt w:val="bullet"/>
      <w:lvlText w:val="•"/>
      <w:lvlJc w:val="left"/>
      <w:pPr>
        <w:ind w:left="3393" w:hanging="625"/>
      </w:pPr>
      <w:rPr>
        <w:rFonts w:hint="default"/>
      </w:rPr>
    </w:lvl>
    <w:lvl w:ilvl="5">
      <w:start w:val="0"/>
      <w:numFmt w:val="bullet"/>
      <w:lvlText w:val="•"/>
      <w:lvlJc w:val="left"/>
      <w:pPr>
        <w:ind w:left="4066" w:hanging="625"/>
      </w:pPr>
      <w:rPr>
        <w:rFonts w:hint="default"/>
      </w:rPr>
    </w:lvl>
    <w:lvl w:ilvl="6">
      <w:start w:val="0"/>
      <w:numFmt w:val="bullet"/>
      <w:lvlText w:val="•"/>
      <w:lvlJc w:val="left"/>
      <w:pPr>
        <w:ind w:left="4739" w:hanging="625"/>
      </w:pPr>
      <w:rPr>
        <w:rFonts w:hint="default"/>
      </w:rPr>
    </w:lvl>
    <w:lvl w:ilvl="7">
      <w:start w:val="0"/>
      <w:numFmt w:val="bullet"/>
      <w:lvlText w:val="•"/>
      <w:lvlJc w:val="left"/>
      <w:pPr>
        <w:ind w:left="5413" w:hanging="625"/>
      </w:pPr>
      <w:rPr>
        <w:rFonts w:hint="default"/>
      </w:rPr>
    </w:lvl>
    <w:lvl w:ilvl="8">
      <w:start w:val="0"/>
      <w:numFmt w:val="bullet"/>
      <w:lvlText w:val="•"/>
      <w:lvlJc w:val="left"/>
      <w:pPr>
        <w:ind w:left="6086" w:hanging="625"/>
      </w:pPr>
      <w:rPr>
        <w:rFonts w:hint="default"/>
      </w:rPr>
    </w:lvl>
  </w:abstractNum>
  <w:abstractNum w:abstractNumId="56">
    <w:multiLevelType w:val="hybridMultilevel"/>
    <w:lvl w:ilvl="0">
      <w:start w:val="1"/>
      <w:numFmt w:val="decimal"/>
      <w:lvlText w:val="（%1）"/>
      <w:lvlJc w:val="left"/>
      <w:pPr>
        <w:ind w:left="696" w:hanging="625"/>
        <w:jc w:val="left"/>
      </w:pPr>
      <w:rPr>
        <w:rFonts w:hint="default" w:ascii="宋体" w:hAnsi="宋体" w:eastAsia="宋体" w:cs="宋体"/>
        <w:spacing w:val="-2"/>
        <w:w w:val="97"/>
        <w:sz w:val="21"/>
        <w:szCs w:val="21"/>
      </w:rPr>
    </w:lvl>
    <w:lvl w:ilvl="1">
      <w:start w:val="0"/>
      <w:numFmt w:val="bullet"/>
      <w:lvlText w:val="•"/>
      <w:lvlJc w:val="left"/>
      <w:pPr>
        <w:ind w:left="1373" w:hanging="625"/>
      </w:pPr>
      <w:rPr>
        <w:rFonts w:hint="default"/>
      </w:rPr>
    </w:lvl>
    <w:lvl w:ilvl="2">
      <w:start w:val="0"/>
      <w:numFmt w:val="bullet"/>
      <w:lvlText w:val="•"/>
      <w:lvlJc w:val="left"/>
      <w:pPr>
        <w:ind w:left="2046" w:hanging="625"/>
      </w:pPr>
      <w:rPr>
        <w:rFonts w:hint="default"/>
      </w:rPr>
    </w:lvl>
    <w:lvl w:ilvl="3">
      <w:start w:val="0"/>
      <w:numFmt w:val="bullet"/>
      <w:lvlText w:val="•"/>
      <w:lvlJc w:val="left"/>
      <w:pPr>
        <w:ind w:left="2719" w:hanging="625"/>
      </w:pPr>
      <w:rPr>
        <w:rFonts w:hint="default"/>
      </w:rPr>
    </w:lvl>
    <w:lvl w:ilvl="4">
      <w:start w:val="0"/>
      <w:numFmt w:val="bullet"/>
      <w:lvlText w:val="•"/>
      <w:lvlJc w:val="left"/>
      <w:pPr>
        <w:ind w:left="3393" w:hanging="625"/>
      </w:pPr>
      <w:rPr>
        <w:rFonts w:hint="default"/>
      </w:rPr>
    </w:lvl>
    <w:lvl w:ilvl="5">
      <w:start w:val="0"/>
      <w:numFmt w:val="bullet"/>
      <w:lvlText w:val="•"/>
      <w:lvlJc w:val="left"/>
      <w:pPr>
        <w:ind w:left="4066" w:hanging="625"/>
      </w:pPr>
      <w:rPr>
        <w:rFonts w:hint="default"/>
      </w:rPr>
    </w:lvl>
    <w:lvl w:ilvl="6">
      <w:start w:val="0"/>
      <w:numFmt w:val="bullet"/>
      <w:lvlText w:val="•"/>
      <w:lvlJc w:val="left"/>
      <w:pPr>
        <w:ind w:left="4739" w:hanging="625"/>
      </w:pPr>
      <w:rPr>
        <w:rFonts w:hint="default"/>
      </w:rPr>
    </w:lvl>
    <w:lvl w:ilvl="7">
      <w:start w:val="0"/>
      <w:numFmt w:val="bullet"/>
      <w:lvlText w:val="•"/>
      <w:lvlJc w:val="left"/>
      <w:pPr>
        <w:ind w:left="5413" w:hanging="625"/>
      </w:pPr>
      <w:rPr>
        <w:rFonts w:hint="default"/>
      </w:rPr>
    </w:lvl>
    <w:lvl w:ilvl="8">
      <w:start w:val="0"/>
      <w:numFmt w:val="bullet"/>
      <w:lvlText w:val="•"/>
      <w:lvlJc w:val="left"/>
      <w:pPr>
        <w:ind w:left="6086" w:hanging="625"/>
      </w:pPr>
      <w:rPr>
        <w:rFonts w:hint="default"/>
      </w:rPr>
    </w:lvl>
  </w:abstractNum>
  <w:abstractNum w:abstractNumId="55">
    <w:multiLevelType w:val="hybridMultilevel"/>
    <w:lvl w:ilvl="0">
      <w:start w:val="1"/>
      <w:numFmt w:val="decimal"/>
      <w:lvlText w:val="（%1）"/>
      <w:lvlJc w:val="left"/>
      <w:pPr>
        <w:ind w:left="696" w:hanging="625"/>
        <w:jc w:val="left"/>
      </w:pPr>
      <w:rPr>
        <w:rFonts w:hint="default" w:ascii="宋体" w:hAnsi="宋体" w:eastAsia="宋体" w:cs="宋体"/>
        <w:spacing w:val="-2"/>
        <w:w w:val="97"/>
        <w:sz w:val="21"/>
        <w:szCs w:val="21"/>
      </w:rPr>
    </w:lvl>
    <w:lvl w:ilvl="1">
      <w:start w:val="0"/>
      <w:numFmt w:val="bullet"/>
      <w:lvlText w:val="•"/>
      <w:lvlJc w:val="left"/>
      <w:pPr>
        <w:ind w:left="1373" w:hanging="625"/>
      </w:pPr>
      <w:rPr>
        <w:rFonts w:hint="default"/>
      </w:rPr>
    </w:lvl>
    <w:lvl w:ilvl="2">
      <w:start w:val="0"/>
      <w:numFmt w:val="bullet"/>
      <w:lvlText w:val="•"/>
      <w:lvlJc w:val="left"/>
      <w:pPr>
        <w:ind w:left="2046" w:hanging="625"/>
      </w:pPr>
      <w:rPr>
        <w:rFonts w:hint="default"/>
      </w:rPr>
    </w:lvl>
    <w:lvl w:ilvl="3">
      <w:start w:val="0"/>
      <w:numFmt w:val="bullet"/>
      <w:lvlText w:val="•"/>
      <w:lvlJc w:val="left"/>
      <w:pPr>
        <w:ind w:left="2719" w:hanging="625"/>
      </w:pPr>
      <w:rPr>
        <w:rFonts w:hint="default"/>
      </w:rPr>
    </w:lvl>
    <w:lvl w:ilvl="4">
      <w:start w:val="0"/>
      <w:numFmt w:val="bullet"/>
      <w:lvlText w:val="•"/>
      <w:lvlJc w:val="left"/>
      <w:pPr>
        <w:ind w:left="3393" w:hanging="625"/>
      </w:pPr>
      <w:rPr>
        <w:rFonts w:hint="default"/>
      </w:rPr>
    </w:lvl>
    <w:lvl w:ilvl="5">
      <w:start w:val="0"/>
      <w:numFmt w:val="bullet"/>
      <w:lvlText w:val="•"/>
      <w:lvlJc w:val="left"/>
      <w:pPr>
        <w:ind w:left="4066" w:hanging="625"/>
      </w:pPr>
      <w:rPr>
        <w:rFonts w:hint="default"/>
      </w:rPr>
    </w:lvl>
    <w:lvl w:ilvl="6">
      <w:start w:val="0"/>
      <w:numFmt w:val="bullet"/>
      <w:lvlText w:val="•"/>
      <w:lvlJc w:val="left"/>
      <w:pPr>
        <w:ind w:left="4739" w:hanging="625"/>
      </w:pPr>
      <w:rPr>
        <w:rFonts w:hint="default"/>
      </w:rPr>
    </w:lvl>
    <w:lvl w:ilvl="7">
      <w:start w:val="0"/>
      <w:numFmt w:val="bullet"/>
      <w:lvlText w:val="•"/>
      <w:lvlJc w:val="left"/>
      <w:pPr>
        <w:ind w:left="5413" w:hanging="625"/>
      </w:pPr>
      <w:rPr>
        <w:rFonts w:hint="default"/>
      </w:rPr>
    </w:lvl>
    <w:lvl w:ilvl="8">
      <w:start w:val="0"/>
      <w:numFmt w:val="bullet"/>
      <w:lvlText w:val="•"/>
      <w:lvlJc w:val="left"/>
      <w:pPr>
        <w:ind w:left="6086" w:hanging="625"/>
      </w:pPr>
      <w:rPr>
        <w:rFonts w:hint="default"/>
      </w:rPr>
    </w:lvl>
  </w:abstractNum>
  <w:abstractNum w:abstractNumId="54">
    <w:multiLevelType w:val="hybridMultilevel"/>
    <w:lvl w:ilvl="0">
      <w:start w:val="1"/>
      <w:numFmt w:val="decimal"/>
      <w:lvlText w:val="（%1）"/>
      <w:lvlJc w:val="left"/>
      <w:pPr>
        <w:ind w:left="696" w:hanging="625"/>
        <w:jc w:val="left"/>
      </w:pPr>
      <w:rPr>
        <w:rFonts w:hint="default" w:ascii="宋体" w:hAnsi="宋体" w:eastAsia="宋体" w:cs="宋体"/>
        <w:spacing w:val="-2"/>
        <w:w w:val="97"/>
        <w:sz w:val="21"/>
        <w:szCs w:val="21"/>
      </w:rPr>
    </w:lvl>
    <w:lvl w:ilvl="1">
      <w:start w:val="0"/>
      <w:numFmt w:val="bullet"/>
      <w:lvlText w:val="•"/>
      <w:lvlJc w:val="left"/>
      <w:pPr>
        <w:ind w:left="1373" w:hanging="625"/>
      </w:pPr>
      <w:rPr>
        <w:rFonts w:hint="default"/>
      </w:rPr>
    </w:lvl>
    <w:lvl w:ilvl="2">
      <w:start w:val="0"/>
      <w:numFmt w:val="bullet"/>
      <w:lvlText w:val="•"/>
      <w:lvlJc w:val="left"/>
      <w:pPr>
        <w:ind w:left="2046" w:hanging="625"/>
      </w:pPr>
      <w:rPr>
        <w:rFonts w:hint="default"/>
      </w:rPr>
    </w:lvl>
    <w:lvl w:ilvl="3">
      <w:start w:val="0"/>
      <w:numFmt w:val="bullet"/>
      <w:lvlText w:val="•"/>
      <w:lvlJc w:val="left"/>
      <w:pPr>
        <w:ind w:left="2719" w:hanging="625"/>
      </w:pPr>
      <w:rPr>
        <w:rFonts w:hint="default"/>
      </w:rPr>
    </w:lvl>
    <w:lvl w:ilvl="4">
      <w:start w:val="0"/>
      <w:numFmt w:val="bullet"/>
      <w:lvlText w:val="•"/>
      <w:lvlJc w:val="left"/>
      <w:pPr>
        <w:ind w:left="3393" w:hanging="625"/>
      </w:pPr>
      <w:rPr>
        <w:rFonts w:hint="default"/>
      </w:rPr>
    </w:lvl>
    <w:lvl w:ilvl="5">
      <w:start w:val="0"/>
      <w:numFmt w:val="bullet"/>
      <w:lvlText w:val="•"/>
      <w:lvlJc w:val="left"/>
      <w:pPr>
        <w:ind w:left="4066" w:hanging="625"/>
      </w:pPr>
      <w:rPr>
        <w:rFonts w:hint="default"/>
      </w:rPr>
    </w:lvl>
    <w:lvl w:ilvl="6">
      <w:start w:val="0"/>
      <w:numFmt w:val="bullet"/>
      <w:lvlText w:val="•"/>
      <w:lvlJc w:val="left"/>
      <w:pPr>
        <w:ind w:left="4739" w:hanging="625"/>
      </w:pPr>
      <w:rPr>
        <w:rFonts w:hint="default"/>
      </w:rPr>
    </w:lvl>
    <w:lvl w:ilvl="7">
      <w:start w:val="0"/>
      <w:numFmt w:val="bullet"/>
      <w:lvlText w:val="•"/>
      <w:lvlJc w:val="left"/>
      <w:pPr>
        <w:ind w:left="5413" w:hanging="625"/>
      </w:pPr>
      <w:rPr>
        <w:rFonts w:hint="default"/>
      </w:rPr>
    </w:lvl>
    <w:lvl w:ilvl="8">
      <w:start w:val="0"/>
      <w:numFmt w:val="bullet"/>
      <w:lvlText w:val="•"/>
      <w:lvlJc w:val="left"/>
      <w:pPr>
        <w:ind w:left="6086" w:hanging="625"/>
      </w:pPr>
      <w:rPr>
        <w:rFonts w:hint="default"/>
      </w:rPr>
    </w:lvl>
  </w:abstractNum>
  <w:abstractNum w:abstractNumId="5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5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9">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8">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7">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6">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5">
    <w:multiLevelType w:val="hybridMultilevel"/>
    <w:lvl w:ilvl="0">
      <w:start w:val="1"/>
      <w:numFmt w:val="decimal"/>
      <w:lvlText w:val="（%1）"/>
      <w:lvlJc w:val="left"/>
      <w:pPr>
        <w:ind w:left="738" w:hanging="632"/>
        <w:jc w:val="left"/>
      </w:pPr>
      <w:rPr>
        <w:rFonts w:hint="default" w:ascii="宋体" w:hAnsi="宋体" w:eastAsia="宋体" w:cs="宋体"/>
        <w:spacing w:val="-2"/>
        <w:w w:val="97"/>
        <w:sz w:val="21"/>
        <w:szCs w:val="21"/>
      </w:rPr>
    </w:lvl>
    <w:lvl w:ilvl="1">
      <w:start w:val="0"/>
      <w:numFmt w:val="bullet"/>
      <w:lvlText w:val="•"/>
      <w:lvlJc w:val="left"/>
      <w:pPr>
        <w:ind w:left="1412" w:hanging="632"/>
      </w:pPr>
      <w:rPr>
        <w:rFonts w:hint="default"/>
      </w:rPr>
    </w:lvl>
    <w:lvl w:ilvl="2">
      <w:start w:val="0"/>
      <w:numFmt w:val="bullet"/>
      <w:lvlText w:val="•"/>
      <w:lvlJc w:val="left"/>
      <w:pPr>
        <w:ind w:left="2085" w:hanging="632"/>
      </w:pPr>
      <w:rPr>
        <w:rFonts w:hint="default"/>
      </w:rPr>
    </w:lvl>
    <w:lvl w:ilvl="3">
      <w:start w:val="0"/>
      <w:numFmt w:val="bullet"/>
      <w:lvlText w:val="•"/>
      <w:lvlJc w:val="left"/>
      <w:pPr>
        <w:ind w:left="2758" w:hanging="632"/>
      </w:pPr>
      <w:rPr>
        <w:rFonts w:hint="default"/>
      </w:rPr>
    </w:lvl>
    <w:lvl w:ilvl="4">
      <w:start w:val="0"/>
      <w:numFmt w:val="bullet"/>
      <w:lvlText w:val="•"/>
      <w:lvlJc w:val="left"/>
      <w:pPr>
        <w:ind w:left="3431" w:hanging="632"/>
      </w:pPr>
      <w:rPr>
        <w:rFonts w:hint="default"/>
      </w:rPr>
    </w:lvl>
    <w:lvl w:ilvl="5">
      <w:start w:val="0"/>
      <w:numFmt w:val="bullet"/>
      <w:lvlText w:val="•"/>
      <w:lvlJc w:val="left"/>
      <w:pPr>
        <w:ind w:left="4104" w:hanging="632"/>
      </w:pPr>
      <w:rPr>
        <w:rFonts w:hint="default"/>
      </w:rPr>
    </w:lvl>
    <w:lvl w:ilvl="6">
      <w:start w:val="0"/>
      <w:numFmt w:val="bullet"/>
      <w:lvlText w:val="•"/>
      <w:lvlJc w:val="left"/>
      <w:pPr>
        <w:ind w:left="4776" w:hanging="632"/>
      </w:pPr>
      <w:rPr>
        <w:rFonts w:hint="default"/>
      </w:rPr>
    </w:lvl>
    <w:lvl w:ilvl="7">
      <w:start w:val="0"/>
      <w:numFmt w:val="bullet"/>
      <w:lvlText w:val="•"/>
      <w:lvlJc w:val="left"/>
      <w:pPr>
        <w:ind w:left="5449" w:hanging="632"/>
      </w:pPr>
      <w:rPr>
        <w:rFonts w:hint="default"/>
      </w:rPr>
    </w:lvl>
    <w:lvl w:ilvl="8">
      <w:start w:val="0"/>
      <w:numFmt w:val="bullet"/>
      <w:lvlText w:val="•"/>
      <w:lvlJc w:val="left"/>
      <w:pPr>
        <w:ind w:left="6122" w:hanging="632"/>
      </w:pPr>
      <w:rPr>
        <w:rFonts w:hint="default"/>
      </w:rPr>
    </w:lvl>
  </w:abstractNum>
  <w:abstractNum w:abstractNumId="4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3">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42">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41">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4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3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38">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37">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3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3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3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33">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3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3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3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29">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28">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27">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2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2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24">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23">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22">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2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3" w:hanging="625"/>
      </w:pPr>
      <w:rPr>
        <w:rFonts w:hint="default"/>
      </w:rPr>
    </w:lvl>
    <w:lvl w:ilvl="2">
      <w:start w:val="0"/>
      <w:numFmt w:val="bullet"/>
      <w:lvlText w:val="•"/>
      <w:lvlJc w:val="left"/>
      <w:pPr>
        <w:ind w:left="2087" w:hanging="625"/>
      </w:pPr>
      <w:rPr>
        <w:rFonts w:hint="default"/>
      </w:rPr>
    </w:lvl>
    <w:lvl w:ilvl="3">
      <w:start w:val="0"/>
      <w:numFmt w:val="bullet"/>
      <w:lvlText w:val="•"/>
      <w:lvlJc w:val="left"/>
      <w:pPr>
        <w:ind w:left="2761" w:hanging="625"/>
      </w:pPr>
      <w:rPr>
        <w:rFonts w:hint="default"/>
      </w:rPr>
    </w:lvl>
    <w:lvl w:ilvl="4">
      <w:start w:val="0"/>
      <w:numFmt w:val="bullet"/>
      <w:lvlText w:val="•"/>
      <w:lvlJc w:val="left"/>
      <w:pPr>
        <w:ind w:left="3435" w:hanging="625"/>
      </w:pPr>
      <w:rPr>
        <w:rFonts w:hint="default"/>
      </w:rPr>
    </w:lvl>
    <w:lvl w:ilvl="5">
      <w:start w:val="0"/>
      <w:numFmt w:val="bullet"/>
      <w:lvlText w:val="•"/>
      <w:lvlJc w:val="left"/>
      <w:pPr>
        <w:ind w:left="4109" w:hanging="625"/>
      </w:pPr>
      <w:rPr>
        <w:rFonts w:hint="default"/>
      </w:rPr>
    </w:lvl>
    <w:lvl w:ilvl="6">
      <w:start w:val="0"/>
      <w:numFmt w:val="bullet"/>
      <w:lvlText w:val="•"/>
      <w:lvlJc w:val="left"/>
      <w:pPr>
        <w:ind w:left="4782" w:hanging="625"/>
      </w:pPr>
      <w:rPr>
        <w:rFonts w:hint="default"/>
      </w:rPr>
    </w:lvl>
    <w:lvl w:ilvl="7">
      <w:start w:val="0"/>
      <w:numFmt w:val="bullet"/>
      <w:lvlText w:val="•"/>
      <w:lvlJc w:val="left"/>
      <w:pPr>
        <w:ind w:left="5456" w:hanging="625"/>
      </w:pPr>
      <w:rPr>
        <w:rFonts w:hint="default"/>
      </w:rPr>
    </w:lvl>
    <w:lvl w:ilvl="8">
      <w:start w:val="0"/>
      <w:numFmt w:val="bullet"/>
      <w:lvlText w:val="•"/>
      <w:lvlJc w:val="left"/>
      <w:pPr>
        <w:ind w:left="6130" w:hanging="625"/>
      </w:pPr>
      <w:rPr>
        <w:rFonts w:hint="default"/>
      </w:rPr>
    </w:lvl>
  </w:abstractNum>
  <w:abstractNum w:abstractNumId="2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3" w:hanging="625"/>
      </w:pPr>
      <w:rPr>
        <w:rFonts w:hint="default"/>
      </w:rPr>
    </w:lvl>
    <w:lvl w:ilvl="2">
      <w:start w:val="0"/>
      <w:numFmt w:val="bullet"/>
      <w:lvlText w:val="•"/>
      <w:lvlJc w:val="left"/>
      <w:pPr>
        <w:ind w:left="2087" w:hanging="625"/>
      </w:pPr>
      <w:rPr>
        <w:rFonts w:hint="default"/>
      </w:rPr>
    </w:lvl>
    <w:lvl w:ilvl="3">
      <w:start w:val="0"/>
      <w:numFmt w:val="bullet"/>
      <w:lvlText w:val="•"/>
      <w:lvlJc w:val="left"/>
      <w:pPr>
        <w:ind w:left="2761" w:hanging="625"/>
      </w:pPr>
      <w:rPr>
        <w:rFonts w:hint="default"/>
      </w:rPr>
    </w:lvl>
    <w:lvl w:ilvl="4">
      <w:start w:val="0"/>
      <w:numFmt w:val="bullet"/>
      <w:lvlText w:val="•"/>
      <w:lvlJc w:val="left"/>
      <w:pPr>
        <w:ind w:left="3435" w:hanging="625"/>
      </w:pPr>
      <w:rPr>
        <w:rFonts w:hint="default"/>
      </w:rPr>
    </w:lvl>
    <w:lvl w:ilvl="5">
      <w:start w:val="0"/>
      <w:numFmt w:val="bullet"/>
      <w:lvlText w:val="•"/>
      <w:lvlJc w:val="left"/>
      <w:pPr>
        <w:ind w:left="4109" w:hanging="625"/>
      </w:pPr>
      <w:rPr>
        <w:rFonts w:hint="default"/>
      </w:rPr>
    </w:lvl>
    <w:lvl w:ilvl="6">
      <w:start w:val="0"/>
      <w:numFmt w:val="bullet"/>
      <w:lvlText w:val="•"/>
      <w:lvlJc w:val="left"/>
      <w:pPr>
        <w:ind w:left="4782" w:hanging="625"/>
      </w:pPr>
      <w:rPr>
        <w:rFonts w:hint="default"/>
      </w:rPr>
    </w:lvl>
    <w:lvl w:ilvl="7">
      <w:start w:val="0"/>
      <w:numFmt w:val="bullet"/>
      <w:lvlText w:val="•"/>
      <w:lvlJc w:val="left"/>
      <w:pPr>
        <w:ind w:left="5456" w:hanging="625"/>
      </w:pPr>
      <w:rPr>
        <w:rFonts w:hint="default"/>
      </w:rPr>
    </w:lvl>
    <w:lvl w:ilvl="8">
      <w:start w:val="0"/>
      <w:numFmt w:val="bullet"/>
      <w:lvlText w:val="•"/>
      <w:lvlJc w:val="left"/>
      <w:pPr>
        <w:ind w:left="6130" w:hanging="625"/>
      </w:pPr>
      <w:rPr>
        <w:rFonts w:hint="default"/>
      </w:rPr>
    </w:lvl>
  </w:abstractNum>
  <w:abstractNum w:abstractNumId="19">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13" w:hanging="625"/>
      </w:pPr>
      <w:rPr>
        <w:rFonts w:hint="default"/>
      </w:rPr>
    </w:lvl>
    <w:lvl w:ilvl="2">
      <w:start w:val="0"/>
      <w:numFmt w:val="bullet"/>
      <w:lvlText w:val="•"/>
      <w:lvlJc w:val="left"/>
      <w:pPr>
        <w:ind w:left="2087" w:hanging="625"/>
      </w:pPr>
      <w:rPr>
        <w:rFonts w:hint="default"/>
      </w:rPr>
    </w:lvl>
    <w:lvl w:ilvl="3">
      <w:start w:val="0"/>
      <w:numFmt w:val="bullet"/>
      <w:lvlText w:val="•"/>
      <w:lvlJc w:val="left"/>
      <w:pPr>
        <w:ind w:left="2761" w:hanging="625"/>
      </w:pPr>
      <w:rPr>
        <w:rFonts w:hint="default"/>
      </w:rPr>
    </w:lvl>
    <w:lvl w:ilvl="4">
      <w:start w:val="0"/>
      <w:numFmt w:val="bullet"/>
      <w:lvlText w:val="•"/>
      <w:lvlJc w:val="left"/>
      <w:pPr>
        <w:ind w:left="3435" w:hanging="625"/>
      </w:pPr>
      <w:rPr>
        <w:rFonts w:hint="default"/>
      </w:rPr>
    </w:lvl>
    <w:lvl w:ilvl="5">
      <w:start w:val="0"/>
      <w:numFmt w:val="bullet"/>
      <w:lvlText w:val="•"/>
      <w:lvlJc w:val="left"/>
      <w:pPr>
        <w:ind w:left="4109" w:hanging="625"/>
      </w:pPr>
      <w:rPr>
        <w:rFonts w:hint="default"/>
      </w:rPr>
    </w:lvl>
    <w:lvl w:ilvl="6">
      <w:start w:val="0"/>
      <w:numFmt w:val="bullet"/>
      <w:lvlText w:val="•"/>
      <w:lvlJc w:val="left"/>
      <w:pPr>
        <w:ind w:left="4782" w:hanging="625"/>
      </w:pPr>
      <w:rPr>
        <w:rFonts w:hint="default"/>
      </w:rPr>
    </w:lvl>
    <w:lvl w:ilvl="7">
      <w:start w:val="0"/>
      <w:numFmt w:val="bullet"/>
      <w:lvlText w:val="•"/>
      <w:lvlJc w:val="left"/>
      <w:pPr>
        <w:ind w:left="5456" w:hanging="625"/>
      </w:pPr>
      <w:rPr>
        <w:rFonts w:hint="default"/>
      </w:rPr>
    </w:lvl>
    <w:lvl w:ilvl="8">
      <w:start w:val="0"/>
      <w:numFmt w:val="bullet"/>
      <w:lvlText w:val="•"/>
      <w:lvlJc w:val="left"/>
      <w:pPr>
        <w:ind w:left="6130" w:hanging="625"/>
      </w:pPr>
      <w:rPr>
        <w:rFonts w:hint="default"/>
      </w:rPr>
    </w:lvl>
  </w:abstractNum>
  <w:abstractNum w:abstractNumId="1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17">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1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15">
    <w:multiLevelType w:val="hybridMultilevel"/>
    <w:lvl w:ilvl="0">
      <w:start w:val="1"/>
      <w:numFmt w:val="decimal"/>
      <w:lvlText w:val="（%1）"/>
      <w:lvlJc w:val="left"/>
      <w:pPr>
        <w:ind w:left="107" w:hanging="625"/>
        <w:jc w:val="left"/>
      </w:pPr>
      <w:rPr>
        <w:rFonts w:hint="default" w:ascii="宋体" w:hAnsi="宋体" w:eastAsia="宋体" w:cs="宋体"/>
        <w:spacing w:val="-2"/>
        <w:w w:val="97"/>
        <w:sz w:val="21"/>
        <w:szCs w:val="21"/>
      </w:rPr>
    </w:lvl>
    <w:lvl w:ilvl="1">
      <w:start w:val="0"/>
      <w:numFmt w:val="bullet"/>
      <w:lvlText w:val="•"/>
      <w:lvlJc w:val="left"/>
      <w:pPr>
        <w:ind w:left="847" w:hanging="625"/>
      </w:pPr>
      <w:rPr>
        <w:rFonts w:hint="default"/>
      </w:rPr>
    </w:lvl>
    <w:lvl w:ilvl="2">
      <w:start w:val="0"/>
      <w:numFmt w:val="bullet"/>
      <w:lvlText w:val="•"/>
      <w:lvlJc w:val="left"/>
      <w:pPr>
        <w:ind w:left="1594" w:hanging="625"/>
      </w:pPr>
      <w:rPr>
        <w:rFonts w:hint="default"/>
      </w:rPr>
    </w:lvl>
    <w:lvl w:ilvl="3">
      <w:start w:val="0"/>
      <w:numFmt w:val="bullet"/>
      <w:lvlText w:val="•"/>
      <w:lvlJc w:val="left"/>
      <w:pPr>
        <w:ind w:left="2341" w:hanging="625"/>
      </w:pPr>
      <w:rPr>
        <w:rFonts w:hint="default"/>
      </w:rPr>
    </w:lvl>
    <w:lvl w:ilvl="4">
      <w:start w:val="0"/>
      <w:numFmt w:val="bullet"/>
      <w:lvlText w:val="•"/>
      <w:lvlJc w:val="left"/>
      <w:pPr>
        <w:ind w:left="3088" w:hanging="625"/>
      </w:pPr>
      <w:rPr>
        <w:rFonts w:hint="default"/>
      </w:rPr>
    </w:lvl>
    <w:lvl w:ilvl="5">
      <w:start w:val="0"/>
      <w:numFmt w:val="bullet"/>
      <w:lvlText w:val="•"/>
      <w:lvlJc w:val="left"/>
      <w:pPr>
        <w:ind w:left="3835" w:hanging="625"/>
      </w:pPr>
      <w:rPr>
        <w:rFonts w:hint="default"/>
      </w:rPr>
    </w:lvl>
    <w:lvl w:ilvl="6">
      <w:start w:val="0"/>
      <w:numFmt w:val="bullet"/>
      <w:lvlText w:val="•"/>
      <w:lvlJc w:val="left"/>
      <w:pPr>
        <w:ind w:left="4582" w:hanging="625"/>
      </w:pPr>
      <w:rPr>
        <w:rFonts w:hint="default"/>
      </w:rPr>
    </w:lvl>
    <w:lvl w:ilvl="7">
      <w:start w:val="0"/>
      <w:numFmt w:val="bullet"/>
      <w:lvlText w:val="•"/>
      <w:lvlJc w:val="left"/>
      <w:pPr>
        <w:ind w:left="5329" w:hanging="625"/>
      </w:pPr>
      <w:rPr>
        <w:rFonts w:hint="default"/>
      </w:rPr>
    </w:lvl>
    <w:lvl w:ilvl="8">
      <w:start w:val="0"/>
      <w:numFmt w:val="bullet"/>
      <w:lvlText w:val="•"/>
      <w:lvlJc w:val="left"/>
      <w:pPr>
        <w:ind w:left="6076" w:hanging="625"/>
      </w:pPr>
      <w:rPr>
        <w:rFonts w:hint="default"/>
      </w:rPr>
    </w:lvl>
  </w:abstractNum>
  <w:abstractNum w:abstractNumId="14">
    <w:multiLevelType w:val="hybridMultilevel"/>
    <w:lvl w:ilvl="0">
      <w:start w:val="2"/>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13">
    <w:multiLevelType w:val="hybridMultilevel"/>
    <w:lvl w:ilvl="0">
      <w:start w:val="1"/>
      <w:numFmt w:val="decimal"/>
      <w:lvlText w:val="（%1）"/>
      <w:lvlJc w:val="left"/>
      <w:pPr>
        <w:ind w:left="697" w:hanging="625"/>
        <w:jc w:val="left"/>
      </w:pPr>
      <w:rPr>
        <w:rFonts w:hint="default" w:ascii="宋体" w:hAnsi="宋体" w:eastAsia="宋体" w:cs="宋体"/>
        <w:spacing w:val="-2"/>
        <w:w w:val="97"/>
        <w:sz w:val="21"/>
        <w:szCs w:val="21"/>
      </w:rPr>
    </w:lvl>
    <w:lvl w:ilvl="1">
      <w:start w:val="0"/>
      <w:numFmt w:val="bullet"/>
      <w:lvlText w:val="•"/>
      <w:lvlJc w:val="left"/>
      <w:pPr>
        <w:ind w:left="1383" w:hanging="625"/>
      </w:pPr>
      <w:rPr>
        <w:rFonts w:hint="default"/>
      </w:rPr>
    </w:lvl>
    <w:lvl w:ilvl="2">
      <w:start w:val="0"/>
      <w:numFmt w:val="bullet"/>
      <w:lvlText w:val="•"/>
      <w:lvlJc w:val="left"/>
      <w:pPr>
        <w:ind w:left="2067" w:hanging="625"/>
      </w:pPr>
      <w:rPr>
        <w:rFonts w:hint="default"/>
      </w:rPr>
    </w:lvl>
    <w:lvl w:ilvl="3">
      <w:start w:val="0"/>
      <w:numFmt w:val="bullet"/>
      <w:lvlText w:val="•"/>
      <w:lvlJc w:val="left"/>
      <w:pPr>
        <w:ind w:left="2751" w:hanging="625"/>
      </w:pPr>
      <w:rPr>
        <w:rFonts w:hint="default"/>
      </w:rPr>
    </w:lvl>
    <w:lvl w:ilvl="4">
      <w:start w:val="0"/>
      <w:numFmt w:val="bullet"/>
      <w:lvlText w:val="•"/>
      <w:lvlJc w:val="left"/>
      <w:pPr>
        <w:ind w:left="3434" w:hanging="625"/>
      </w:pPr>
      <w:rPr>
        <w:rFonts w:hint="default"/>
      </w:rPr>
    </w:lvl>
    <w:lvl w:ilvl="5">
      <w:start w:val="0"/>
      <w:numFmt w:val="bullet"/>
      <w:lvlText w:val="•"/>
      <w:lvlJc w:val="left"/>
      <w:pPr>
        <w:ind w:left="4118" w:hanging="625"/>
      </w:pPr>
      <w:rPr>
        <w:rFonts w:hint="default"/>
      </w:rPr>
    </w:lvl>
    <w:lvl w:ilvl="6">
      <w:start w:val="0"/>
      <w:numFmt w:val="bullet"/>
      <w:lvlText w:val="•"/>
      <w:lvlJc w:val="left"/>
      <w:pPr>
        <w:ind w:left="4802" w:hanging="625"/>
      </w:pPr>
      <w:rPr>
        <w:rFonts w:hint="default"/>
      </w:rPr>
    </w:lvl>
    <w:lvl w:ilvl="7">
      <w:start w:val="0"/>
      <w:numFmt w:val="bullet"/>
      <w:lvlText w:val="•"/>
      <w:lvlJc w:val="left"/>
      <w:pPr>
        <w:ind w:left="5485" w:hanging="625"/>
      </w:pPr>
      <w:rPr>
        <w:rFonts w:hint="default"/>
      </w:rPr>
    </w:lvl>
    <w:lvl w:ilvl="8">
      <w:start w:val="0"/>
      <w:numFmt w:val="bullet"/>
      <w:lvlText w:val="•"/>
      <w:lvlJc w:val="left"/>
      <w:pPr>
        <w:ind w:left="6169" w:hanging="625"/>
      </w:pPr>
      <w:rPr>
        <w:rFonts w:hint="default"/>
      </w:rPr>
    </w:lvl>
  </w:abstractNum>
  <w:abstractNum w:abstractNumId="12">
    <w:multiLevelType w:val="hybridMultilevel"/>
    <w:lvl w:ilvl="0">
      <w:start w:val="2"/>
      <w:numFmt w:val="decimal"/>
      <w:lvlText w:val="（%1）"/>
      <w:lvlJc w:val="left"/>
      <w:pPr>
        <w:ind w:left="697" w:hanging="625"/>
        <w:jc w:val="left"/>
      </w:pPr>
      <w:rPr>
        <w:rFonts w:hint="default" w:ascii="宋体" w:hAnsi="宋体" w:eastAsia="宋体" w:cs="宋体"/>
        <w:w w:val="100"/>
        <w:sz w:val="21"/>
        <w:szCs w:val="21"/>
      </w:rPr>
    </w:lvl>
    <w:lvl w:ilvl="1">
      <w:start w:val="0"/>
      <w:numFmt w:val="bullet"/>
      <w:lvlText w:val="•"/>
      <w:lvlJc w:val="left"/>
      <w:pPr>
        <w:ind w:left="1383" w:hanging="625"/>
      </w:pPr>
      <w:rPr>
        <w:rFonts w:hint="default"/>
      </w:rPr>
    </w:lvl>
    <w:lvl w:ilvl="2">
      <w:start w:val="0"/>
      <w:numFmt w:val="bullet"/>
      <w:lvlText w:val="•"/>
      <w:lvlJc w:val="left"/>
      <w:pPr>
        <w:ind w:left="2067" w:hanging="625"/>
      </w:pPr>
      <w:rPr>
        <w:rFonts w:hint="default"/>
      </w:rPr>
    </w:lvl>
    <w:lvl w:ilvl="3">
      <w:start w:val="0"/>
      <w:numFmt w:val="bullet"/>
      <w:lvlText w:val="•"/>
      <w:lvlJc w:val="left"/>
      <w:pPr>
        <w:ind w:left="2751" w:hanging="625"/>
      </w:pPr>
      <w:rPr>
        <w:rFonts w:hint="default"/>
      </w:rPr>
    </w:lvl>
    <w:lvl w:ilvl="4">
      <w:start w:val="0"/>
      <w:numFmt w:val="bullet"/>
      <w:lvlText w:val="•"/>
      <w:lvlJc w:val="left"/>
      <w:pPr>
        <w:ind w:left="3434" w:hanging="625"/>
      </w:pPr>
      <w:rPr>
        <w:rFonts w:hint="default"/>
      </w:rPr>
    </w:lvl>
    <w:lvl w:ilvl="5">
      <w:start w:val="0"/>
      <w:numFmt w:val="bullet"/>
      <w:lvlText w:val="•"/>
      <w:lvlJc w:val="left"/>
      <w:pPr>
        <w:ind w:left="4118" w:hanging="625"/>
      </w:pPr>
      <w:rPr>
        <w:rFonts w:hint="default"/>
      </w:rPr>
    </w:lvl>
    <w:lvl w:ilvl="6">
      <w:start w:val="0"/>
      <w:numFmt w:val="bullet"/>
      <w:lvlText w:val="•"/>
      <w:lvlJc w:val="left"/>
      <w:pPr>
        <w:ind w:left="4802" w:hanging="625"/>
      </w:pPr>
      <w:rPr>
        <w:rFonts w:hint="default"/>
      </w:rPr>
    </w:lvl>
    <w:lvl w:ilvl="7">
      <w:start w:val="0"/>
      <w:numFmt w:val="bullet"/>
      <w:lvlText w:val="•"/>
      <w:lvlJc w:val="left"/>
      <w:pPr>
        <w:ind w:left="5485" w:hanging="625"/>
      </w:pPr>
      <w:rPr>
        <w:rFonts w:hint="default"/>
      </w:rPr>
    </w:lvl>
    <w:lvl w:ilvl="8">
      <w:start w:val="0"/>
      <w:numFmt w:val="bullet"/>
      <w:lvlText w:val="•"/>
      <w:lvlJc w:val="left"/>
      <w:pPr>
        <w:ind w:left="6169" w:hanging="625"/>
      </w:pPr>
      <w:rPr>
        <w:rFonts w:hint="default"/>
      </w:rPr>
    </w:lvl>
  </w:abstractNum>
  <w:abstractNum w:abstractNumId="11">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31" w:hanging="625"/>
      </w:pPr>
      <w:rPr>
        <w:rFonts w:hint="default"/>
      </w:rPr>
    </w:lvl>
    <w:lvl w:ilvl="2">
      <w:start w:val="0"/>
      <w:numFmt w:val="bullet"/>
      <w:lvlText w:val="•"/>
      <w:lvlJc w:val="left"/>
      <w:pPr>
        <w:ind w:left="2123" w:hanging="625"/>
      </w:pPr>
      <w:rPr>
        <w:rFonts w:hint="default"/>
      </w:rPr>
    </w:lvl>
    <w:lvl w:ilvl="3">
      <w:start w:val="0"/>
      <w:numFmt w:val="bullet"/>
      <w:lvlText w:val="•"/>
      <w:lvlJc w:val="left"/>
      <w:pPr>
        <w:ind w:left="2814" w:hanging="625"/>
      </w:pPr>
      <w:rPr>
        <w:rFonts w:hint="default"/>
      </w:rPr>
    </w:lvl>
    <w:lvl w:ilvl="4">
      <w:start w:val="0"/>
      <w:numFmt w:val="bullet"/>
      <w:lvlText w:val="•"/>
      <w:lvlJc w:val="left"/>
      <w:pPr>
        <w:ind w:left="3506" w:hanging="625"/>
      </w:pPr>
      <w:rPr>
        <w:rFonts w:hint="default"/>
      </w:rPr>
    </w:lvl>
    <w:lvl w:ilvl="5">
      <w:start w:val="0"/>
      <w:numFmt w:val="bullet"/>
      <w:lvlText w:val="•"/>
      <w:lvlJc w:val="left"/>
      <w:pPr>
        <w:ind w:left="4197" w:hanging="625"/>
      </w:pPr>
      <w:rPr>
        <w:rFonts w:hint="default"/>
      </w:rPr>
    </w:lvl>
    <w:lvl w:ilvl="6">
      <w:start w:val="0"/>
      <w:numFmt w:val="bullet"/>
      <w:lvlText w:val="•"/>
      <w:lvlJc w:val="left"/>
      <w:pPr>
        <w:ind w:left="4889" w:hanging="625"/>
      </w:pPr>
      <w:rPr>
        <w:rFonts w:hint="default"/>
      </w:rPr>
    </w:lvl>
    <w:lvl w:ilvl="7">
      <w:start w:val="0"/>
      <w:numFmt w:val="bullet"/>
      <w:lvlText w:val="•"/>
      <w:lvlJc w:val="left"/>
      <w:pPr>
        <w:ind w:left="5580" w:hanging="625"/>
      </w:pPr>
      <w:rPr>
        <w:rFonts w:hint="default"/>
      </w:rPr>
    </w:lvl>
    <w:lvl w:ilvl="8">
      <w:start w:val="0"/>
      <w:numFmt w:val="bullet"/>
      <w:lvlText w:val="•"/>
      <w:lvlJc w:val="left"/>
      <w:pPr>
        <w:ind w:left="6272" w:hanging="625"/>
      </w:pPr>
      <w:rPr>
        <w:rFonts w:hint="default"/>
      </w:rPr>
    </w:lvl>
  </w:abstractNum>
  <w:abstractNum w:abstractNumId="10">
    <w:multiLevelType w:val="hybridMultilevel"/>
    <w:lvl w:ilvl="0">
      <w:start w:val="1"/>
      <w:numFmt w:val="decimal"/>
      <w:lvlText w:val="（%1）"/>
      <w:lvlJc w:val="left"/>
      <w:pPr>
        <w:ind w:left="737" w:hanging="632"/>
        <w:jc w:val="left"/>
      </w:pPr>
      <w:rPr>
        <w:rFonts w:hint="default" w:ascii="宋体" w:hAnsi="宋体" w:eastAsia="宋体" w:cs="宋体"/>
        <w:spacing w:val="-1"/>
        <w:w w:val="100"/>
        <w:sz w:val="21"/>
        <w:szCs w:val="21"/>
      </w:rPr>
    </w:lvl>
    <w:lvl w:ilvl="1">
      <w:start w:val="0"/>
      <w:numFmt w:val="bullet"/>
      <w:lvlText w:val="•"/>
      <w:lvlJc w:val="left"/>
      <w:pPr>
        <w:ind w:left="1431" w:hanging="632"/>
      </w:pPr>
      <w:rPr>
        <w:rFonts w:hint="default"/>
      </w:rPr>
    </w:lvl>
    <w:lvl w:ilvl="2">
      <w:start w:val="0"/>
      <w:numFmt w:val="bullet"/>
      <w:lvlText w:val="•"/>
      <w:lvlJc w:val="left"/>
      <w:pPr>
        <w:ind w:left="2123" w:hanging="632"/>
      </w:pPr>
      <w:rPr>
        <w:rFonts w:hint="default"/>
      </w:rPr>
    </w:lvl>
    <w:lvl w:ilvl="3">
      <w:start w:val="0"/>
      <w:numFmt w:val="bullet"/>
      <w:lvlText w:val="•"/>
      <w:lvlJc w:val="left"/>
      <w:pPr>
        <w:ind w:left="2814" w:hanging="632"/>
      </w:pPr>
      <w:rPr>
        <w:rFonts w:hint="default"/>
      </w:rPr>
    </w:lvl>
    <w:lvl w:ilvl="4">
      <w:start w:val="0"/>
      <w:numFmt w:val="bullet"/>
      <w:lvlText w:val="•"/>
      <w:lvlJc w:val="left"/>
      <w:pPr>
        <w:ind w:left="3506" w:hanging="632"/>
      </w:pPr>
      <w:rPr>
        <w:rFonts w:hint="default"/>
      </w:rPr>
    </w:lvl>
    <w:lvl w:ilvl="5">
      <w:start w:val="0"/>
      <w:numFmt w:val="bullet"/>
      <w:lvlText w:val="•"/>
      <w:lvlJc w:val="left"/>
      <w:pPr>
        <w:ind w:left="4197" w:hanging="632"/>
      </w:pPr>
      <w:rPr>
        <w:rFonts w:hint="default"/>
      </w:rPr>
    </w:lvl>
    <w:lvl w:ilvl="6">
      <w:start w:val="0"/>
      <w:numFmt w:val="bullet"/>
      <w:lvlText w:val="•"/>
      <w:lvlJc w:val="left"/>
      <w:pPr>
        <w:ind w:left="4889" w:hanging="632"/>
      </w:pPr>
      <w:rPr>
        <w:rFonts w:hint="default"/>
      </w:rPr>
    </w:lvl>
    <w:lvl w:ilvl="7">
      <w:start w:val="0"/>
      <w:numFmt w:val="bullet"/>
      <w:lvlText w:val="•"/>
      <w:lvlJc w:val="left"/>
      <w:pPr>
        <w:ind w:left="5580" w:hanging="632"/>
      </w:pPr>
      <w:rPr>
        <w:rFonts w:hint="default"/>
      </w:rPr>
    </w:lvl>
    <w:lvl w:ilvl="8">
      <w:start w:val="0"/>
      <w:numFmt w:val="bullet"/>
      <w:lvlText w:val="•"/>
      <w:lvlJc w:val="left"/>
      <w:pPr>
        <w:ind w:left="6272" w:hanging="632"/>
      </w:pPr>
      <w:rPr>
        <w:rFonts w:hint="default"/>
      </w:rPr>
    </w:lvl>
  </w:abstractNum>
  <w:abstractNum w:abstractNumId="9">
    <w:multiLevelType w:val="hybridMultilevel"/>
    <w:lvl w:ilvl="0">
      <w:start w:val="1"/>
      <w:numFmt w:val="decimal"/>
      <w:lvlText w:val="（%1）"/>
      <w:lvlJc w:val="left"/>
      <w:pPr>
        <w:ind w:left="739" w:hanging="625"/>
        <w:jc w:val="left"/>
      </w:pPr>
      <w:rPr>
        <w:rFonts w:hint="default" w:ascii="宋体" w:hAnsi="宋体" w:eastAsia="宋体" w:cs="宋体"/>
        <w:spacing w:val="-2"/>
        <w:w w:val="97"/>
        <w:sz w:val="21"/>
        <w:szCs w:val="21"/>
      </w:rPr>
    </w:lvl>
    <w:lvl w:ilvl="1">
      <w:start w:val="0"/>
      <w:numFmt w:val="bullet"/>
      <w:lvlText w:val="•"/>
      <w:lvlJc w:val="left"/>
      <w:pPr>
        <w:ind w:left="1432" w:hanging="625"/>
      </w:pPr>
      <w:rPr>
        <w:rFonts w:hint="default"/>
      </w:rPr>
    </w:lvl>
    <w:lvl w:ilvl="2">
      <w:start w:val="0"/>
      <w:numFmt w:val="bullet"/>
      <w:lvlText w:val="•"/>
      <w:lvlJc w:val="left"/>
      <w:pPr>
        <w:ind w:left="2124" w:hanging="625"/>
      </w:pPr>
      <w:rPr>
        <w:rFonts w:hint="default"/>
      </w:rPr>
    </w:lvl>
    <w:lvl w:ilvl="3">
      <w:start w:val="0"/>
      <w:numFmt w:val="bullet"/>
      <w:lvlText w:val="•"/>
      <w:lvlJc w:val="left"/>
      <w:pPr>
        <w:ind w:left="2816" w:hanging="625"/>
      </w:pPr>
      <w:rPr>
        <w:rFonts w:hint="default"/>
      </w:rPr>
    </w:lvl>
    <w:lvl w:ilvl="4">
      <w:start w:val="0"/>
      <w:numFmt w:val="bullet"/>
      <w:lvlText w:val="•"/>
      <w:lvlJc w:val="left"/>
      <w:pPr>
        <w:ind w:left="3508" w:hanging="625"/>
      </w:pPr>
      <w:rPr>
        <w:rFonts w:hint="default"/>
      </w:rPr>
    </w:lvl>
    <w:lvl w:ilvl="5">
      <w:start w:val="0"/>
      <w:numFmt w:val="bullet"/>
      <w:lvlText w:val="•"/>
      <w:lvlJc w:val="left"/>
      <w:pPr>
        <w:ind w:left="4201" w:hanging="625"/>
      </w:pPr>
      <w:rPr>
        <w:rFonts w:hint="default"/>
      </w:rPr>
    </w:lvl>
    <w:lvl w:ilvl="6">
      <w:start w:val="0"/>
      <w:numFmt w:val="bullet"/>
      <w:lvlText w:val="•"/>
      <w:lvlJc w:val="left"/>
      <w:pPr>
        <w:ind w:left="4893" w:hanging="625"/>
      </w:pPr>
      <w:rPr>
        <w:rFonts w:hint="default"/>
      </w:rPr>
    </w:lvl>
    <w:lvl w:ilvl="7">
      <w:start w:val="0"/>
      <w:numFmt w:val="bullet"/>
      <w:lvlText w:val="•"/>
      <w:lvlJc w:val="left"/>
      <w:pPr>
        <w:ind w:left="5585" w:hanging="625"/>
      </w:pPr>
      <w:rPr>
        <w:rFonts w:hint="default"/>
      </w:rPr>
    </w:lvl>
    <w:lvl w:ilvl="8">
      <w:start w:val="0"/>
      <w:numFmt w:val="bullet"/>
      <w:lvlText w:val="•"/>
      <w:lvlJc w:val="left"/>
      <w:pPr>
        <w:ind w:left="6277" w:hanging="625"/>
      </w:pPr>
      <w:rPr>
        <w:rFonts w:hint="default"/>
      </w:rPr>
    </w:lvl>
  </w:abstractNum>
  <w:abstractNum w:abstractNumId="8">
    <w:multiLevelType w:val="hybridMultilevel"/>
    <w:lvl w:ilvl="0">
      <w:start w:val="1"/>
      <w:numFmt w:val="decimal"/>
      <w:lvlText w:val="（%1）"/>
      <w:lvlJc w:val="left"/>
      <w:pPr>
        <w:ind w:left="778" w:hanging="632"/>
        <w:jc w:val="left"/>
      </w:pPr>
      <w:rPr>
        <w:rFonts w:hint="default" w:ascii="宋体" w:hAnsi="宋体" w:eastAsia="宋体" w:cs="宋体"/>
        <w:spacing w:val="-2"/>
        <w:w w:val="97"/>
        <w:sz w:val="21"/>
        <w:szCs w:val="21"/>
      </w:rPr>
    </w:lvl>
    <w:lvl w:ilvl="1">
      <w:start w:val="0"/>
      <w:numFmt w:val="bullet"/>
      <w:lvlText w:val="•"/>
      <w:lvlJc w:val="left"/>
      <w:pPr>
        <w:ind w:left="1471" w:hanging="632"/>
      </w:pPr>
      <w:rPr>
        <w:rFonts w:hint="default"/>
      </w:rPr>
    </w:lvl>
    <w:lvl w:ilvl="2">
      <w:start w:val="0"/>
      <w:numFmt w:val="bullet"/>
      <w:lvlText w:val="•"/>
      <w:lvlJc w:val="left"/>
      <w:pPr>
        <w:ind w:left="2162" w:hanging="632"/>
      </w:pPr>
      <w:rPr>
        <w:rFonts w:hint="default"/>
      </w:rPr>
    </w:lvl>
    <w:lvl w:ilvl="3">
      <w:start w:val="0"/>
      <w:numFmt w:val="bullet"/>
      <w:lvlText w:val="•"/>
      <w:lvlJc w:val="left"/>
      <w:pPr>
        <w:ind w:left="2853" w:hanging="632"/>
      </w:pPr>
      <w:rPr>
        <w:rFonts w:hint="default"/>
      </w:rPr>
    </w:lvl>
    <w:lvl w:ilvl="4">
      <w:start w:val="0"/>
      <w:numFmt w:val="bullet"/>
      <w:lvlText w:val="•"/>
      <w:lvlJc w:val="left"/>
      <w:pPr>
        <w:ind w:left="3545" w:hanging="632"/>
      </w:pPr>
      <w:rPr>
        <w:rFonts w:hint="default"/>
      </w:rPr>
    </w:lvl>
    <w:lvl w:ilvl="5">
      <w:start w:val="0"/>
      <w:numFmt w:val="bullet"/>
      <w:lvlText w:val="•"/>
      <w:lvlJc w:val="left"/>
      <w:pPr>
        <w:ind w:left="4236" w:hanging="632"/>
      </w:pPr>
      <w:rPr>
        <w:rFonts w:hint="default"/>
      </w:rPr>
    </w:lvl>
    <w:lvl w:ilvl="6">
      <w:start w:val="0"/>
      <w:numFmt w:val="bullet"/>
      <w:lvlText w:val="•"/>
      <w:lvlJc w:val="left"/>
      <w:pPr>
        <w:ind w:left="4927" w:hanging="632"/>
      </w:pPr>
      <w:rPr>
        <w:rFonts w:hint="default"/>
      </w:rPr>
    </w:lvl>
    <w:lvl w:ilvl="7">
      <w:start w:val="0"/>
      <w:numFmt w:val="bullet"/>
      <w:lvlText w:val="•"/>
      <w:lvlJc w:val="left"/>
      <w:pPr>
        <w:ind w:left="5619" w:hanging="632"/>
      </w:pPr>
      <w:rPr>
        <w:rFonts w:hint="default"/>
      </w:rPr>
    </w:lvl>
    <w:lvl w:ilvl="8">
      <w:start w:val="0"/>
      <w:numFmt w:val="bullet"/>
      <w:lvlText w:val="•"/>
      <w:lvlJc w:val="left"/>
      <w:pPr>
        <w:ind w:left="6310" w:hanging="632"/>
      </w:pPr>
      <w:rPr>
        <w:rFonts w:hint="default"/>
      </w:rPr>
    </w:lvl>
  </w:abstractNum>
  <w:abstractNum w:abstractNumId="7">
    <w:multiLevelType w:val="hybridMultilevel"/>
    <w:lvl w:ilvl="0">
      <w:start w:val="1"/>
      <w:numFmt w:val="decimal"/>
      <w:lvlText w:val="（%1）"/>
      <w:lvlJc w:val="left"/>
      <w:pPr>
        <w:ind w:left="778" w:hanging="632"/>
        <w:jc w:val="left"/>
      </w:pPr>
      <w:rPr>
        <w:rFonts w:hint="default" w:ascii="宋体" w:hAnsi="宋体" w:eastAsia="宋体" w:cs="宋体"/>
        <w:spacing w:val="-2"/>
        <w:w w:val="97"/>
        <w:sz w:val="21"/>
        <w:szCs w:val="21"/>
      </w:rPr>
    </w:lvl>
    <w:lvl w:ilvl="1">
      <w:start w:val="0"/>
      <w:numFmt w:val="bullet"/>
      <w:lvlText w:val="•"/>
      <w:lvlJc w:val="left"/>
      <w:pPr>
        <w:ind w:left="1471" w:hanging="632"/>
      </w:pPr>
      <w:rPr>
        <w:rFonts w:hint="default"/>
      </w:rPr>
    </w:lvl>
    <w:lvl w:ilvl="2">
      <w:start w:val="0"/>
      <w:numFmt w:val="bullet"/>
      <w:lvlText w:val="•"/>
      <w:lvlJc w:val="left"/>
      <w:pPr>
        <w:ind w:left="2162" w:hanging="632"/>
      </w:pPr>
      <w:rPr>
        <w:rFonts w:hint="default"/>
      </w:rPr>
    </w:lvl>
    <w:lvl w:ilvl="3">
      <w:start w:val="0"/>
      <w:numFmt w:val="bullet"/>
      <w:lvlText w:val="•"/>
      <w:lvlJc w:val="left"/>
      <w:pPr>
        <w:ind w:left="2853" w:hanging="632"/>
      </w:pPr>
      <w:rPr>
        <w:rFonts w:hint="default"/>
      </w:rPr>
    </w:lvl>
    <w:lvl w:ilvl="4">
      <w:start w:val="0"/>
      <w:numFmt w:val="bullet"/>
      <w:lvlText w:val="•"/>
      <w:lvlJc w:val="left"/>
      <w:pPr>
        <w:ind w:left="3545" w:hanging="632"/>
      </w:pPr>
      <w:rPr>
        <w:rFonts w:hint="default"/>
      </w:rPr>
    </w:lvl>
    <w:lvl w:ilvl="5">
      <w:start w:val="0"/>
      <w:numFmt w:val="bullet"/>
      <w:lvlText w:val="•"/>
      <w:lvlJc w:val="left"/>
      <w:pPr>
        <w:ind w:left="4236" w:hanging="632"/>
      </w:pPr>
      <w:rPr>
        <w:rFonts w:hint="default"/>
      </w:rPr>
    </w:lvl>
    <w:lvl w:ilvl="6">
      <w:start w:val="0"/>
      <w:numFmt w:val="bullet"/>
      <w:lvlText w:val="•"/>
      <w:lvlJc w:val="left"/>
      <w:pPr>
        <w:ind w:left="4927" w:hanging="632"/>
      </w:pPr>
      <w:rPr>
        <w:rFonts w:hint="default"/>
      </w:rPr>
    </w:lvl>
    <w:lvl w:ilvl="7">
      <w:start w:val="0"/>
      <w:numFmt w:val="bullet"/>
      <w:lvlText w:val="•"/>
      <w:lvlJc w:val="left"/>
      <w:pPr>
        <w:ind w:left="5619" w:hanging="632"/>
      </w:pPr>
      <w:rPr>
        <w:rFonts w:hint="default"/>
      </w:rPr>
    </w:lvl>
    <w:lvl w:ilvl="8">
      <w:start w:val="0"/>
      <w:numFmt w:val="bullet"/>
      <w:lvlText w:val="•"/>
      <w:lvlJc w:val="left"/>
      <w:pPr>
        <w:ind w:left="6310" w:hanging="632"/>
      </w:pPr>
      <w:rPr>
        <w:rFonts w:hint="default"/>
      </w:rPr>
    </w:lvl>
  </w:abstractNum>
  <w:abstractNum w:abstractNumId="6">
    <w:multiLevelType w:val="hybridMultilevel"/>
    <w:lvl w:ilvl="0">
      <w:start w:val="1"/>
      <w:numFmt w:val="decimal"/>
      <w:lvlText w:val="（%1）"/>
      <w:lvlJc w:val="left"/>
      <w:pPr>
        <w:ind w:left="777" w:hanging="632"/>
        <w:jc w:val="left"/>
      </w:pPr>
      <w:rPr>
        <w:rFonts w:hint="default" w:ascii="宋体" w:hAnsi="宋体" w:eastAsia="宋体" w:cs="宋体"/>
        <w:spacing w:val="-1"/>
        <w:w w:val="100"/>
        <w:sz w:val="21"/>
        <w:szCs w:val="21"/>
      </w:rPr>
    </w:lvl>
    <w:lvl w:ilvl="1">
      <w:start w:val="0"/>
      <w:numFmt w:val="bullet"/>
      <w:lvlText w:val="•"/>
      <w:lvlJc w:val="left"/>
      <w:pPr>
        <w:ind w:left="1471" w:hanging="632"/>
      </w:pPr>
      <w:rPr>
        <w:rFonts w:hint="default"/>
      </w:rPr>
    </w:lvl>
    <w:lvl w:ilvl="2">
      <w:start w:val="0"/>
      <w:numFmt w:val="bullet"/>
      <w:lvlText w:val="•"/>
      <w:lvlJc w:val="left"/>
      <w:pPr>
        <w:ind w:left="2162" w:hanging="632"/>
      </w:pPr>
      <w:rPr>
        <w:rFonts w:hint="default"/>
      </w:rPr>
    </w:lvl>
    <w:lvl w:ilvl="3">
      <w:start w:val="0"/>
      <w:numFmt w:val="bullet"/>
      <w:lvlText w:val="•"/>
      <w:lvlJc w:val="left"/>
      <w:pPr>
        <w:ind w:left="2854" w:hanging="632"/>
      </w:pPr>
      <w:rPr>
        <w:rFonts w:hint="default"/>
      </w:rPr>
    </w:lvl>
    <w:lvl w:ilvl="4">
      <w:start w:val="0"/>
      <w:numFmt w:val="bullet"/>
      <w:lvlText w:val="•"/>
      <w:lvlJc w:val="left"/>
      <w:pPr>
        <w:ind w:left="3545" w:hanging="632"/>
      </w:pPr>
      <w:rPr>
        <w:rFonts w:hint="default"/>
      </w:rPr>
    </w:lvl>
    <w:lvl w:ilvl="5">
      <w:start w:val="0"/>
      <w:numFmt w:val="bullet"/>
      <w:lvlText w:val="•"/>
      <w:lvlJc w:val="left"/>
      <w:pPr>
        <w:ind w:left="4237" w:hanging="632"/>
      </w:pPr>
      <w:rPr>
        <w:rFonts w:hint="default"/>
      </w:rPr>
    </w:lvl>
    <w:lvl w:ilvl="6">
      <w:start w:val="0"/>
      <w:numFmt w:val="bullet"/>
      <w:lvlText w:val="•"/>
      <w:lvlJc w:val="left"/>
      <w:pPr>
        <w:ind w:left="4928" w:hanging="632"/>
      </w:pPr>
      <w:rPr>
        <w:rFonts w:hint="default"/>
      </w:rPr>
    </w:lvl>
    <w:lvl w:ilvl="7">
      <w:start w:val="0"/>
      <w:numFmt w:val="bullet"/>
      <w:lvlText w:val="•"/>
      <w:lvlJc w:val="left"/>
      <w:pPr>
        <w:ind w:left="5619" w:hanging="632"/>
      </w:pPr>
      <w:rPr>
        <w:rFonts w:hint="default"/>
      </w:rPr>
    </w:lvl>
    <w:lvl w:ilvl="8">
      <w:start w:val="0"/>
      <w:numFmt w:val="bullet"/>
      <w:lvlText w:val="•"/>
      <w:lvlJc w:val="left"/>
      <w:pPr>
        <w:ind w:left="6311" w:hanging="632"/>
      </w:pPr>
      <w:rPr>
        <w:rFonts w:hint="default"/>
      </w:rPr>
    </w:lvl>
  </w:abstractNum>
  <w:abstractNum w:abstractNumId="5">
    <w:multiLevelType w:val="hybridMultilevel"/>
    <w:lvl w:ilvl="0">
      <w:start w:val="1"/>
      <w:numFmt w:val="decimal"/>
      <w:lvlText w:val="（%1）"/>
      <w:lvlJc w:val="left"/>
      <w:pPr>
        <w:ind w:left="746" w:hanging="632"/>
        <w:jc w:val="left"/>
      </w:pPr>
      <w:rPr>
        <w:rFonts w:hint="default" w:ascii="宋体" w:hAnsi="宋体" w:eastAsia="宋体" w:cs="宋体"/>
        <w:spacing w:val="-2"/>
        <w:w w:val="97"/>
        <w:sz w:val="21"/>
        <w:szCs w:val="21"/>
      </w:rPr>
    </w:lvl>
    <w:lvl w:ilvl="1">
      <w:start w:val="0"/>
      <w:numFmt w:val="bullet"/>
      <w:lvlText w:val="•"/>
      <w:lvlJc w:val="left"/>
      <w:pPr>
        <w:ind w:left="1432" w:hanging="632"/>
      </w:pPr>
      <w:rPr>
        <w:rFonts w:hint="default"/>
      </w:rPr>
    </w:lvl>
    <w:lvl w:ilvl="2">
      <w:start w:val="0"/>
      <w:numFmt w:val="bullet"/>
      <w:lvlText w:val="•"/>
      <w:lvlJc w:val="left"/>
      <w:pPr>
        <w:ind w:left="2124" w:hanging="632"/>
      </w:pPr>
      <w:rPr>
        <w:rFonts w:hint="default"/>
      </w:rPr>
    </w:lvl>
    <w:lvl w:ilvl="3">
      <w:start w:val="0"/>
      <w:numFmt w:val="bullet"/>
      <w:lvlText w:val="•"/>
      <w:lvlJc w:val="left"/>
      <w:pPr>
        <w:ind w:left="2816" w:hanging="632"/>
      </w:pPr>
      <w:rPr>
        <w:rFonts w:hint="default"/>
      </w:rPr>
    </w:lvl>
    <w:lvl w:ilvl="4">
      <w:start w:val="0"/>
      <w:numFmt w:val="bullet"/>
      <w:lvlText w:val="•"/>
      <w:lvlJc w:val="left"/>
      <w:pPr>
        <w:ind w:left="3509" w:hanging="632"/>
      </w:pPr>
      <w:rPr>
        <w:rFonts w:hint="default"/>
      </w:rPr>
    </w:lvl>
    <w:lvl w:ilvl="5">
      <w:start w:val="0"/>
      <w:numFmt w:val="bullet"/>
      <w:lvlText w:val="•"/>
      <w:lvlJc w:val="left"/>
      <w:pPr>
        <w:ind w:left="4201" w:hanging="632"/>
      </w:pPr>
      <w:rPr>
        <w:rFonts w:hint="default"/>
      </w:rPr>
    </w:lvl>
    <w:lvl w:ilvl="6">
      <w:start w:val="0"/>
      <w:numFmt w:val="bullet"/>
      <w:lvlText w:val="•"/>
      <w:lvlJc w:val="left"/>
      <w:pPr>
        <w:ind w:left="4893" w:hanging="632"/>
      </w:pPr>
      <w:rPr>
        <w:rFonts w:hint="default"/>
      </w:rPr>
    </w:lvl>
    <w:lvl w:ilvl="7">
      <w:start w:val="0"/>
      <w:numFmt w:val="bullet"/>
      <w:lvlText w:val="•"/>
      <w:lvlJc w:val="left"/>
      <w:pPr>
        <w:ind w:left="5586" w:hanging="632"/>
      </w:pPr>
      <w:rPr>
        <w:rFonts w:hint="default"/>
      </w:rPr>
    </w:lvl>
    <w:lvl w:ilvl="8">
      <w:start w:val="0"/>
      <w:numFmt w:val="bullet"/>
      <w:lvlText w:val="•"/>
      <w:lvlJc w:val="left"/>
      <w:pPr>
        <w:ind w:left="6278" w:hanging="632"/>
      </w:pPr>
      <w:rPr>
        <w:rFonts w:hint="default"/>
      </w:rPr>
    </w:lvl>
  </w:abstractNum>
  <w:abstractNum w:abstractNumId="4">
    <w:multiLevelType w:val="hybridMultilevel"/>
    <w:lvl w:ilvl="0">
      <w:start w:val="10"/>
      <w:numFmt w:val="decimal"/>
      <w:lvlText w:val="%1"/>
      <w:lvlJc w:val="left"/>
      <w:pPr>
        <w:ind w:left="1134" w:hanging="632"/>
        <w:jc w:val="left"/>
      </w:pPr>
      <w:rPr>
        <w:rFonts w:hint="default"/>
      </w:rPr>
    </w:lvl>
    <w:lvl w:ilvl="1">
      <w:start w:val="16"/>
      <w:numFmt w:val="decimal"/>
      <w:lvlText w:val="%1.%2"/>
      <w:lvlJc w:val="left"/>
      <w:pPr>
        <w:ind w:left="1134" w:hanging="632"/>
        <w:jc w:val="left"/>
      </w:pPr>
      <w:rPr>
        <w:rFonts w:hint="default" w:ascii="宋体" w:hAnsi="宋体" w:eastAsia="宋体" w:cs="宋体"/>
        <w:spacing w:val="-4"/>
        <w:w w:val="58"/>
        <w:sz w:val="21"/>
        <w:szCs w:val="21"/>
      </w:rPr>
    </w:lvl>
    <w:lvl w:ilvl="2">
      <w:start w:val="0"/>
      <w:numFmt w:val="bullet"/>
      <w:lvlText w:val="•"/>
      <w:lvlJc w:val="left"/>
      <w:pPr>
        <w:ind w:left="1709" w:hanging="632"/>
      </w:pPr>
      <w:rPr>
        <w:rFonts w:hint="default"/>
      </w:rPr>
    </w:lvl>
    <w:lvl w:ilvl="3">
      <w:start w:val="0"/>
      <w:numFmt w:val="bullet"/>
      <w:lvlText w:val="•"/>
      <w:lvlJc w:val="left"/>
      <w:pPr>
        <w:ind w:left="1994" w:hanging="632"/>
      </w:pPr>
      <w:rPr>
        <w:rFonts w:hint="default"/>
      </w:rPr>
    </w:lvl>
    <w:lvl w:ilvl="4">
      <w:start w:val="0"/>
      <w:numFmt w:val="bullet"/>
      <w:lvlText w:val="•"/>
      <w:lvlJc w:val="left"/>
      <w:pPr>
        <w:ind w:left="2279" w:hanging="632"/>
      </w:pPr>
      <w:rPr>
        <w:rFonts w:hint="default"/>
      </w:rPr>
    </w:lvl>
    <w:lvl w:ilvl="5">
      <w:start w:val="0"/>
      <w:numFmt w:val="bullet"/>
      <w:lvlText w:val="•"/>
      <w:lvlJc w:val="left"/>
      <w:pPr>
        <w:ind w:left="2563" w:hanging="632"/>
      </w:pPr>
      <w:rPr>
        <w:rFonts w:hint="default"/>
      </w:rPr>
    </w:lvl>
    <w:lvl w:ilvl="6">
      <w:start w:val="0"/>
      <w:numFmt w:val="bullet"/>
      <w:lvlText w:val="•"/>
      <w:lvlJc w:val="left"/>
      <w:pPr>
        <w:ind w:left="2848" w:hanging="632"/>
      </w:pPr>
      <w:rPr>
        <w:rFonts w:hint="default"/>
      </w:rPr>
    </w:lvl>
    <w:lvl w:ilvl="7">
      <w:start w:val="0"/>
      <w:numFmt w:val="bullet"/>
      <w:lvlText w:val="•"/>
      <w:lvlJc w:val="left"/>
      <w:pPr>
        <w:ind w:left="3133" w:hanging="632"/>
      </w:pPr>
      <w:rPr>
        <w:rFonts w:hint="default"/>
      </w:rPr>
    </w:lvl>
    <w:lvl w:ilvl="8">
      <w:start w:val="0"/>
      <w:numFmt w:val="bullet"/>
      <w:lvlText w:val="•"/>
      <w:lvlJc w:val="left"/>
      <w:pPr>
        <w:ind w:left="3418" w:hanging="632"/>
      </w:pPr>
      <w:rPr>
        <w:rFonts w:hint="default"/>
      </w:rPr>
    </w:lvl>
  </w:abstractNum>
  <w:abstractNum w:abstractNumId="3">
    <w:multiLevelType w:val="hybridMultilevel"/>
    <w:lvl w:ilvl="0">
      <w:start w:val="8"/>
      <w:numFmt w:val="decimal"/>
      <w:lvlText w:val="%1"/>
      <w:lvlJc w:val="left"/>
      <w:pPr>
        <w:ind w:left="1028" w:hanging="526"/>
        <w:jc w:val="left"/>
      </w:pPr>
      <w:rPr>
        <w:rFonts w:hint="default"/>
      </w:rPr>
    </w:lvl>
    <w:lvl w:ilvl="1">
      <w:start w:val="10"/>
      <w:numFmt w:val="decimal"/>
      <w:lvlText w:val="%1.%2"/>
      <w:lvlJc w:val="left"/>
      <w:pPr>
        <w:ind w:left="1028" w:hanging="526"/>
        <w:jc w:val="left"/>
      </w:pPr>
      <w:rPr>
        <w:rFonts w:hint="default" w:ascii="宋体" w:hAnsi="宋体" w:eastAsia="宋体" w:cs="宋体"/>
        <w:spacing w:val="-2"/>
        <w:w w:val="58"/>
        <w:sz w:val="21"/>
        <w:szCs w:val="21"/>
      </w:rPr>
    </w:lvl>
    <w:lvl w:ilvl="2">
      <w:start w:val="0"/>
      <w:numFmt w:val="bullet"/>
      <w:lvlText w:val="•"/>
      <w:lvlJc w:val="left"/>
      <w:pPr>
        <w:ind w:left="1190" w:hanging="526"/>
      </w:pPr>
      <w:rPr>
        <w:rFonts w:hint="default"/>
      </w:rPr>
    </w:lvl>
    <w:lvl w:ilvl="3">
      <w:start w:val="0"/>
      <w:numFmt w:val="bullet"/>
      <w:lvlText w:val="•"/>
      <w:lvlJc w:val="left"/>
      <w:pPr>
        <w:ind w:left="1275" w:hanging="526"/>
      </w:pPr>
      <w:rPr>
        <w:rFonts w:hint="default"/>
      </w:rPr>
    </w:lvl>
    <w:lvl w:ilvl="4">
      <w:start w:val="0"/>
      <w:numFmt w:val="bullet"/>
      <w:lvlText w:val="•"/>
      <w:lvlJc w:val="left"/>
      <w:pPr>
        <w:ind w:left="1360" w:hanging="526"/>
      </w:pPr>
      <w:rPr>
        <w:rFonts w:hint="default"/>
      </w:rPr>
    </w:lvl>
    <w:lvl w:ilvl="5">
      <w:start w:val="0"/>
      <w:numFmt w:val="bullet"/>
      <w:lvlText w:val="•"/>
      <w:lvlJc w:val="left"/>
      <w:pPr>
        <w:ind w:left="1445" w:hanging="526"/>
      </w:pPr>
      <w:rPr>
        <w:rFonts w:hint="default"/>
      </w:rPr>
    </w:lvl>
    <w:lvl w:ilvl="6">
      <w:start w:val="0"/>
      <w:numFmt w:val="bullet"/>
      <w:lvlText w:val="•"/>
      <w:lvlJc w:val="left"/>
      <w:pPr>
        <w:ind w:left="1530" w:hanging="526"/>
      </w:pPr>
      <w:rPr>
        <w:rFonts w:hint="default"/>
      </w:rPr>
    </w:lvl>
    <w:lvl w:ilvl="7">
      <w:start w:val="0"/>
      <w:numFmt w:val="bullet"/>
      <w:lvlText w:val="•"/>
      <w:lvlJc w:val="left"/>
      <w:pPr>
        <w:ind w:left="1615" w:hanging="526"/>
      </w:pPr>
      <w:rPr>
        <w:rFonts w:hint="default"/>
      </w:rPr>
    </w:lvl>
    <w:lvl w:ilvl="8">
      <w:start w:val="0"/>
      <w:numFmt w:val="bullet"/>
      <w:lvlText w:val="•"/>
      <w:lvlJc w:val="left"/>
      <w:pPr>
        <w:ind w:left="1700" w:hanging="526"/>
      </w:pPr>
      <w:rPr>
        <w:rFonts w:hint="default"/>
      </w:rPr>
    </w:lvl>
  </w:abstractNum>
  <w:abstractNum w:abstractNumId="2">
    <w:multiLevelType w:val="hybridMultilevel"/>
    <w:lvl w:ilvl="0">
      <w:start w:val="4"/>
      <w:numFmt w:val="decimal"/>
      <w:lvlText w:val="%1"/>
      <w:lvlJc w:val="left"/>
      <w:pPr>
        <w:ind w:left="922" w:hanging="420"/>
        <w:jc w:val="left"/>
      </w:pPr>
      <w:rPr>
        <w:rFonts w:hint="default"/>
      </w:rPr>
    </w:lvl>
    <w:lvl w:ilvl="1">
      <w:start w:val="1"/>
      <w:numFmt w:val="decimal"/>
      <w:lvlText w:val="%1.%2"/>
      <w:lvlJc w:val="left"/>
      <w:pPr>
        <w:ind w:left="922" w:hanging="420"/>
        <w:jc w:val="left"/>
      </w:pPr>
      <w:rPr>
        <w:rFonts w:hint="default" w:ascii="宋体" w:hAnsi="宋体" w:eastAsia="宋体" w:cs="宋体"/>
        <w:spacing w:val="-1"/>
        <w:w w:val="90"/>
        <w:sz w:val="21"/>
        <w:szCs w:val="21"/>
      </w:rPr>
    </w:lvl>
    <w:lvl w:ilvl="2">
      <w:start w:val="0"/>
      <w:numFmt w:val="bullet"/>
      <w:lvlText w:val="•"/>
      <w:lvlJc w:val="left"/>
      <w:pPr>
        <w:ind w:left="1089" w:hanging="420"/>
      </w:pPr>
      <w:rPr>
        <w:rFonts w:hint="default"/>
      </w:rPr>
    </w:lvl>
    <w:lvl w:ilvl="3">
      <w:start w:val="0"/>
      <w:numFmt w:val="bullet"/>
      <w:lvlText w:val="•"/>
      <w:lvlJc w:val="left"/>
      <w:pPr>
        <w:ind w:left="11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342" w:hanging="420"/>
      </w:pPr>
      <w:rPr>
        <w:rFonts w:hint="default"/>
      </w:rPr>
    </w:lvl>
    <w:lvl w:ilvl="6">
      <w:start w:val="0"/>
      <w:numFmt w:val="bullet"/>
      <w:lvlText w:val="•"/>
      <w:lvlJc w:val="left"/>
      <w:pPr>
        <w:ind w:left="1427" w:hanging="420"/>
      </w:pPr>
      <w:rPr>
        <w:rFonts w:hint="default"/>
      </w:rPr>
    </w:lvl>
    <w:lvl w:ilvl="7">
      <w:start w:val="0"/>
      <w:numFmt w:val="bullet"/>
      <w:lvlText w:val="•"/>
      <w:lvlJc w:val="left"/>
      <w:pPr>
        <w:ind w:left="1511" w:hanging="420"/>
      </w:pPr>
      <w:rPr>
        <w:rFonts w:hint="default"/>
      </w:rPr>
    </w:lvl>
    <w:lvl w:ilvl="8">
      <w:start w:val="0"/>
      <w:numFmt w:val="bullet"/>
      <w:lvlText w:val="•"/>
      <w:lvlJc w:val="left"/>
      <w:pPr>
        <w:ind w:left="1596" w:hanging="420"/>
      </w:pPr>
      <w:rPr>
        <w:rFonts w:hint="default"/>
      </w:rPr>
    </w:lvl>
  </w:abstractNum>
  <w:abstractNum w:abstractNumId="1">
    <w:multiLevelType w:val="hybridMultilevel"/>
    <w:lvl w:ilvl="0">
      <w:start w:val="10"/>
      <w:numFmt w:val="decimal"/>
      <w:lvlText w:val="%1"/>
      <w:lvlJc w:val="left"/>
      <w:pPr>
        <w:ind w:left="1028" w:hanging="526"/>
        <w:jc w:val="left"/>
      </w:pPr>
      <w:rPr>
        <w:rFonts w:hint="default"/>
      </w:rPr>
    </w:lvl>
    <w:lvl w:ilvl="1">
      <w:start w:val="8"/>
      <w:numFmt w:val="decimal"/>
      <w:lvlText w:val="%1.%2"/>
      <w:lvlJc w:val="left"/>
      <w:pPr>
        <w:ind w:left="1028" w:hanging="526"/>
        <w:jc w:val="left"/>
      </w:pPr>
      <w:rPr>
        <w:rFonts w:hint="default" w:ascii="宋体" w:hAnsi="宋体" w:eastAsia="宋体" w:cs="宋体"/>
        <w:spacing w:val="-4"/>
        <w:w w:val="58"/>
        <w:sz w:val="21"/>
        <w:szCs w:val="21"/>
      </w:rPr>
    </w:lvl>
    <w:lvl w:ilvl="2">
      <w:start w:val="0"/>
      <w:numFmt w:val="bullet"/>
      <w:lvlText w:val="•"/>
      <w:lvlJc w:val="left"/>
      <w:pPr>
        <w:ind w:left="1613" w:hanging="526"/>
      </w:pPr>
      <w:rPr>
        <w:rFonts w:hint="default"/>
      </w:rPr>
    </w:lvl>
    <w:lvl w:ilvl="3">
      <w:start w:val="0"/>
      <w:numFmt w:val="bullet"/>
      <w:lvlText w:val="•"/>
      <w:lvlJc w:val="left"/>
      <w:pPr>
        <w:ind w:left="1910" w:hanging="526"/>
      </w:pPr>
      <w:rPr>
        <w:rFonts w:hint="default"/>
      </w:rPr>
    </w:lvl>
    <w:lvl w:ilvl="4">
      <w:start w:val="0"/>
      <w:numFmt w:val="bullet"/>
      <w:lvlText w:val="•"/>
      <w:lvlJc w:val="left"/>
      <w:pPr>
        <w:ind w:left="2207" w:hanging="526"/>
      </w:pPr>
      <w:rPr>
        <w:rFonts w:hint="default"/>
      </w:rPr>
    </w:lvl>
    <w:lvl w:ilvl="5">
      <w:start w:val="0"/>
      <w:numFmt w:val="bullet"/>
      <w:lvlText w:val="•"/>
      <w:lvlJc w:val="left"/>
      <w:pPr>
        <w:ind w:left="2503" w:hanging="526"/>
      </w:pPr>
      <w:rPr>
        <w:rFonts w:hint="default"/>
      </w:rPr>
    </w:lvl>
    <w:lvl w:ilvl="6">
      <w:start w:val="0"/>
      <w:numFmt w:val="bullet"/>
      <w:lvlText w:val="•"/>
      <w:lvlJc w:val="left"/>
      <w:pPr>
        <w:ind w:left="2800" w:hanging="526"/>
      </w:pPr>
      <w:rPr>
        <w:rFonts w:hint="default"/>
      </w:rPr>
    </w:lvl>
    <w:lvl w:ilvl="7">
      <w:start w:val="0"/>
      <w:numFmt w:val="bullet"/>
      <w:lvlText w:val="•"/>
      <w:lvlJc w:val="left"/>
      <w:pPr>
        <w:ind w:left="3097" w:hanging="526"/>
      </w:pPr>
      <w:rPr>
        <w:rFonts w:hint="default"/>
      </w:rPr>
    </w:lvl>
    <w:lvl w:ilvl="8">
      <w:start w:val="0"/>
      <w:numFmt w:val="bullet"/>
      <w:lvlText w:val="•"/>
      <w:lvlJc w:val="left"/>
      <w:pPr>
        <w:ind w:left="3394" w:hanging="526"/>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174" w:hanging="420"/>
      </w:pPr>
      <w:rPr>
        <w:rFonts w:hint="default"/>
      </w:rPr>
    </w:lvl>
    <w:lvl w:ilvl="2">
      <w:start w:val="0"/>
      <w:numFmt w:val="bullet"/>
      <w:lvlText w:val="•"/>
      <w:lvlJc w:val="left"/>
      <w:pPr>
        <w:ind w:left="3069" w:hanging="420"/>
      </w:pPr>
      <w:rPr>
        <w:rFonts w:hint="default"/>
      </w:rPr>
    </w:lvl>
    <w:lvl w:ilvl="3">
      <w:start w:val="0"/>
      <w:numFmt w:val="bullet"/>
      <w:lvlText w:val="•"/>
      <w:lvlJc w:val="left"/>
      <w:pPr>
        <w:ind w:left="3963" w:hanging="420"/>
      </w:pPr>
      <w:rPr>
        <w:rFonts w:hint="default"/>
      </w:rPr>
    </w:lvl>
    <w:lvl w:ilvl="4">
      <w:start w:val="0"/>
      <w:numFmt w:val="bullet"/>
      <w:lvlText w:val="•"/>
      <w:lvlJc w:val="left"/>
      <w:pPr>
        <w:ind w:left="4858" w:hanging="420"/>
      </w:pPr>
      <w:rPr>
        <w:rFonts w:hint="default"/>
      </w:rPr>
    </w:lvl>
    <w:lvl w:ilvl="5">
      <w:start w:val="0"/>
      <w:numFmt w:val="bullet"/>
      <w:lvlText w:val="•"/>
      <w:lvlJc w:val="left"/>
      <w:pPr>
        <w:ind w:left="5753" w:hanging="420"/>
      </w:pPr>
      <w:rPr>
        <w:rFonts w:hint="default"/>
      </w:rPr>
    </w:lvl>
    <w:lvl w:ilvl="6">
      <w:start w:val="0"/>
      <w:numFmt w:val="bullet"/>
      <w:lvlText w:val="•"/>
      <w:lvlJc w:val="left"/>
      <w:pPr>
        <w:ind w:left="6647" w:hanging="420"/>
      </w:pPr>
      <w:rPr>
        <w:rFonts w:hint="default"/>
      </w:rPr>
    </w:lvl>
    <w:lvl w:ilvl="7">
      <w:start w:val="0"/>
      <w:numFmt w:val="bullet"/>
      <w:lvlText w:val="•"/>
      <w:lvlJc w:val="left"/>
      <w:pPr>
        <w:ind w:left="7542" w:hanging="420"/>
      </w:pPr>
      <w:rPr>
        <w:rFonts w:hint="default"/>
      </w:rPr>
    </w:lvl>
    <w:lvl w:ilvl="8">
      <w:start w:val="0"/>
      <w:numFmt w:val="bullet"/>
      <w:lvlText w:val="•"/>
      <w:lvlJc w:val="left"/>
      <w:pPr>
        <w:ind w:left="8437" w:hanging="420"/>
      </w:pPr>
      <w:rPr>
        <w:rFonts w:hint="default"/>
      </w:rPr>
    </w:lvl>
  </w:abstract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2018-10-20T04:40:45Z</dcterms:created>
  <dcterms:modified xsi:type="dcterms:W3CDTF">2018-10-20T04:40:45Z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