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8"/>
        </w:rPr>
      </w:pPr>
    </w:p>
    <w:p>
      <w:pPr>
        <w:spacing w:line="260" w:lineRule="exact" w:before="0"/>
        <w:ind w:left="4267" w:right="0" w:firstLine="0"/>
        <w:jc w:val="left"/>
        <w:rPr>
          <w:sz w:val="20"/>
        </w:rPr>
      </w:pPr>
      <w:r>
        <w:rPr/>
        <w:drawing>
          <wp:anchor distT="0" distB="0" distL="0" distR="0" allowOverlap="1" layoutInCell="1" locked="0" behindDoc="0" simplePos="0" relativeHeight="1048">
            <wp:simplePos x="0" y="0"/>
            <wp:positionH relativeFrom="page">
              <wp:posOffset>5681345</wp:posOffset>
            </wp:positionH>
            <wp:positionV relativeFrom="paragraph">
              <wp:posOffset>-575822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信泰人寿[2009]疾病保险 003 号</w:t>
      </w:r>
    </w:p>
    <w:p>
      <w:pPr>
        <w:spacing w:line="260" w:lineRule="exact" w:before="0"/>
        <w:ind w:left="0" w:right="137" w:firstLine="0"/>
        <w:jc w:val="right"/>
        <w:rPr>
          <w:sz w:val="20"/>
        </w:rPr>
      </w:pPr>
      <w:r>
        <w:rPr/>
        <w:pict>
          <v:line style="position:absolute;mso-position-horizontal-relative:page;mso-position-vertical-relative:paragraph;z-index:0;mso-wrap-distance-left:0;mso-wrap-distance-right:0" from="69.503998pt,15.816726pt" to="525.933998pt,15.816726pt" stroked="true" strokeweight=".72pt" strokecolor="#000000">
            <v:stroke dashstyle="solid"/>
            <w10:wrap type="topAndBottom"/>
          </v:line>
        </w:pict>
      </w:r>
      <w:r>
        <w:rPr>
          <w:w w:val="95"/>
          <w:sz w:val="20"/>
        </w:rPr>
        <w:t>请扫描以查询验证条款</w:t>
      </w:r>
    </w:p>
    <w:p>
      <w:pPr>
        <w:spacing w:line="398" w:lineRule="auto" w:before="0"/>
        <w:ind w:left="3914" w:right="729" w:hanging="3255"/>
        <w:jc w:val="left"/>
        <w:rPr>
          <w:b/>
          <w:sz w:val="36"/>
        </w:rPr>
      </w:pPr>
      <w:r>
        <w:rPr>
          <w:b/>
          <w:spacing w:val="-6"/>
          <w:sz w:val="36"/>
        </w:rPr>
        <w:t>《信泰附加安福提前给付重大疾病保险 </w:t>
      </w:r>
      <w:r>
        <w:rPr>
          <w:b/>
          <w:sz w:val="36"/>
        </w:rPr>
        <w:t>A</w:t>
      </w:r>
      <w:r>
        <w:rPr>
          <w:b/>
          <w:spacing w:val="-20"/>
          <w:sz w:val="36"/>
        </w:rPr>
        <w:t> 款条款》</w:t>
      </w:r>
      <w:r>
        <w:rPr>
          <w:b/>
          <w:spacing w:val="-20"/>
          <w:w w:val="95"/>
          <w:sz w:val="36"/>
        </w:rPr>
        <w:t>阅读指引</w:t>
      </w:r>
    </w:p>
    <w:p>
      <w:pPr>
        <w:pStyle w:val="BodyText"/>
        <w:spacing w:before="10"/>
        <w:rPr>
          <w:b/>
          <w:sz w:val="38"/>
        </w:rPr>
      </w:pPr>
    </w:p>
    <w:p>
      <w:pPr>
        <w:pStyle w:val="BodyText"/>
        <w:spacing w:before="1"/>
        <w:ind w:left="138"/>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50"/>
        </w:rPr>
        <w:t>旨</w:t>
      </w:r>
      <w:r>
        <w:rPr>
          <w:spacing w:val="-63"/>
          <w:position w:val="-7"/>
        </w:rPr>
        <w:t>．</w:t>
      </w:r>
      <w:r>
        <w:rPr>
          <w:spacing w:val="-152"/>
        </w:rPr>
        <w:t>在</w:t>
      </w:r>
      <w:r>
        <w:rPr>
          <w:spacing w:val="-63"/>
          <w:position w:val="-7"/>
        </w:rPr>
        <w:t>．</w:t>
      </w:r>
      <w:r>
        <w:rPr>
          <w:spacing w:val="-150"/>
        </w:rPr>
        <w:t>帮</w:t>
      </w:r>
      <w:r>
        <w:rPr>
          <w:spacing w:val="-63"/>
          <w:position w:val="-7"/>
        </w:rPr>
        <w:t>．</w:t>
      </w:r>
      <w:r>
        <w:rPr>
          <w:spacing w:val="-152"/>
        </w:rPr>
        <w:t>助</w:t>
      </w:r>
      <w:r>
        <w:rPr>
          <w:spacing w:val="-63"/>
          <w:position w:val="-7"/>
        </w:rPr>
        <w:t>．</w:t>
      </w:r>
      <w:r>
        <w:rPr>
          <w:spacing w:val="-150"/>
        </w:rPr>
        <w:t>您</w:t>
      </w:r>
      <w:r>
        <w:rPr>
          <w:spacing w:val="-33"/>
          <w:position w:val="-7"/>
        </w:rPr>
        <w:t>．</w:t>
      </w:r>
      <w:r>
        <w:rPr>
          <w:spacing w:val="-93"/>
        </w:rPr>
        <w:t>(投</w:t>
      </w:r>
      <w:r>
        <w:rPr>
          <w:spacing w:val="-63"/>
          <w:position w:val="-7"/>
        </w:rPr>
        <w:t>．</w:t>
      </w:r>
      <w:r>
        <w:rPr>
          <w:spacing w:val="-149"/>
        </w:rPr>
        <w:t>保</w:t>
      </w:r>
      <w:r>
        <w:rPr>
          <w:spacing w:val="-63"/>
          <w:position w:val="-7"/>
        </w:rPr>
        <w:t>．</w:t>
      </w:r>
      <w:r>
        <w:rPr>
          <w:spacing w:val="-149"/>
        </w:rPr>
        <w:t>人</w:t>
      </w:r>
      <w:r>
        <w:rPr>
          <w:spacing w:val="-33"/>
          <w:position w:val="-7"/>
        </w:rPr>
        <w:t>．</w:t>
      </w:r>
      <w:r>
        <w:rPr>
          <w:spacing w:val="-91"/>
        </w:rPr>
        <w:t>，以</w:t>
      </w:r>
      <w:r>
        <w:rPr>
          <w:spacing w:val="-63"/>
          <w:position w:val="-7"/>
        </w:rPr>
        <w:t>．</w:t>
      </w:r>
      <w:r>
        <w:rPr>
          <w:spacing w:val="-152"/>
        </w:rPr>
        <w:t>下</w:t>
      </w:r>
      <w:r>
        <w:rPr>
          <w:spacing w:val="-63"/>
          <w:position w:val="-7"/>
        </w:rPr>
        <w:t>．</w:t>
      </w:r>
      <w:r>
        <w:rPr>
          <w:spacing w:val="-149"/>
        </w:rPr>
        <w:t>含</w:t>
      </w:r>
      <w:r>
        <w:rPr>
          <w:spacing w:val="-63"/>
          <w:position w:val="-7"/>
        </w:rPr>
        <w:t>．</w:t>
      </w:r>
      <w:r>
        <w:rPr>
          <w:spacing w:val="-152"/>
        </w:rPr>
        <w:t>义</w:t>
      </w:r>
      <w:r>
        <w:rPr>
          <w:spacing w:val="-63"/>
          <w:position w:val="-7"/>
        </w:rPr>
        <w:t>．</w:t>
      </w:r>
      <w:r>
        <w:rPr>
          <w:spacing w:val="-149"/>
        </w:rPr>
        <w:t>相</w:t>
      </w:r>
      <w:r>
        <w:rPr>
          <w:spacing w:val="-63"/>
          <w:position w:val="-7"/>
        </w:rPr>
        <w:t>．</w:t>
      </w:r>
      <w:r>
        <w:rPr>
          <w:spacing w:val="-152"/>
        </w:rPr>
        <w:t>同</w:t>
      </w:r>
      <w:r>
        <w:rPr>
          <w:spacing w:val="-32"/>
          <w:position w:val="-7"/>
        </w:rPr>
        <w:t>．</w:t>
      </w:r>
      <w:r>
        <w:rPr>
          <w:spacing w:val="-92"/>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3"/>
          <w:position w:val="-7"/>
        </w:rPr>
        <w:t>．</w:t>
      </w:r>
      <w:r>
        <w:rPr>
          <w:spacing w:val="-91"/>
        </w:rPr>
        <w:t>，具</w:t>
      </w:r>
      <w:r>
        <w:rPr>
          <w:spacing w:val="-63"/>
          <w:position w:val="-7"/>
        </w:rPr>
        <w:t>．</w:t>
      </w:r>
      <w:r>
        <w:rPr>
          <w:spacing w:val="-152"/>
        </w:rPr>
        <w:t>体</w:t>
      </w:r>
      <w:r>
        <w:rPr>
          <w:spacing w:val="-63"/>
          <w:position w:val="-7"/>
        </w:rPr>
        <w:t>．</w:t>
      </w:r>
      <w:r>
        <w:rPr>
          <w:spacing w:val="-149"/>
        </w:rPr>
        <w:t>内</w:t>
      </w:r>
      <w:r>
        <w:rPr>
          <w:spacing w:val="-63"/>
          <w:position w:val="-7"/>
        </w:rPr>
        <w:t>．</w:t>
      </w:r>
      <w:r>
        <w:rPr>
          <w:spacing w:val="-152"/>
        </w:rPr>
        <w:t>容</w:t>
      </w:r>
      <w:r>
        <w:rPr>
          <w:spacing w:val="-63"/>
          <w:position w:val="-7"/>
        </w:rPr>
        <w:t>．</w:t>
      </w:r>
      <w:r>
        <w:rPr>
          <w:spacing w:val="-149"/>
        </w:rPr>
        <w:t>以</w:t>
      </w:r>
      <w:r>
        <w:rPr>
          <w:spacing w:val="-63"/>
          <w:position w:val="-7"/>
        </w:rPr>
        <w:t>．</w:t>
      </w:r>
      <w:r>
        <w:rPr>
          <w:spacing w:val="-152"/>
        </w:rPr>
        <w:t>条</w:t>
      </w:r>
      <w:r>
        <w:rPr>
          <w:spacing w:val="-63"/>
          <w:position w:val="-7"/>
        </w:rPr>
        <w:t>．</w:t>
      </w:r>
      <w:r>
        <w:rPr>
          <w:spacing w:val="-150"/>
        </w:rPr>
        <w:t>款</w:t>
      </w:r>
      <w:r>
        <w:rPr>
          <w:spacing w:val="-63"/>
          <w:position w:val="-7"/>
        </w:rPr>
        <w:t>．</w:t>
      </w:r>
      <w:r>
        <w:rPr>
          <w:spacing w:val="-152"/>
        </w:rPr>
        <w:t>约</w:t>
      </w:r>
      <w:r>
        <w:rPr>
          <w:spacing w:val="-63"/>
          <w:position w:val="-7"/>
        </w:rPr>
        <w:t>．</w:t>
      </w:r>
      <w:r>
        <w:rPr>
          <w:spacing w:val="-150"/>
        </w:rPr>
        <w:t>定</w:t>
      </w:r>
      <w:r>
        <w:rPr>
          <w:spacing w:val="-63"/>
          <w:position w:val="-7"/>
        </w:rPr>
        <w:t>．</w:t>
      </w:r>
      <w:r>
        <w:rPr>
          <w:spacing w:val="-150"/>
        </w:rPr>
        <w:t>为</w:t>
      </w:r>
      <w:r>
        <w:rPr>
          <w:spacing w:val="-63"/>
          <w:position w:val="-7"/>
        </w:rPr>
        <w:t>．</w:t>
      </w:r>
      <w:r>
        <w:rPr>
          <w:spacing w:val="-151"/>
        </w:rPr>
        <w:t>准</w:t>
      </w:r>
      <w:r>
        <w:rPr>
          <w:spacing w:val="-63"/>
          <w:position w:val="-7"/>
        </w:rPr>
        <w:t>．</w:t>
      </w:r>
      <w:r>
        <w:rPr/>
        <w:t>。</w:t>
      </w:r>
    </w:p>
    <w:p>
      <w:pPr>
        <w:pStyle w:val="Heading2"/>
        <w:tabs>
          <w:tab w:pos="801" w:val="left" w:leader="none"/>
        </w:tabs>
        <w:spacing w:before="206"/>
        <w:ind w:left="138"/>
      </w:pPr>
      <w:r>
        <w:rPr>
          <w:rFonts w:ascii="Arial" w:hAnsi="Arial" w:eastAsia="Arial"/>
          <w:w w:val="105"/>
          <w:sz w:val="48"/>
        </w:rPr>
        <w:t></w:t>
        <w:tab/>
      </w:r>
      <w:r>
        <w:rPr/>
        <w:t>您拥有的重要权益</w:t>
      </w:r>
    </w:p>
    <w:p>
      <w:pPr>
        <w:spacing w:before="202"/>
        <w:ind w:left="138" w:right="0" w:firstLine="0"/>
        <w:jc w:val="left"/>
        <w:rPr>
          <w:b/>
          <w:sz w:val="21"/>
        </w:rPr>
      </w:pPr>
      <w:r>
        <w:rPr>
          <w:b/>
          <w:w w:val="110"/>
          <w:sz w:val="21"/>
        </w:rPr>
        <w:t>投保后十日内您可以按约定要求退还保险费</w:t>
      </w:r>
      <w:r>
        <w:rPr>
          <w:b/>
          <w:w w:val="170"/>
          <w:sz w:val="21"/>
        </w:rPr>
        <w:t>„„„„„„„„„„„„„„„„„</w:t>
      </w:r>
      <w:r>
        <w:rPr>
          <w:b/>
          <w:w w:val="130"/>
          <w:sz w:val="21"/>
        </w:rPr>
        <w:t>第</w:t>
      </w:r>
      <w:r>
        <w:rPr>
          <w:b/>
          <w:w w:val="110"/>
          <w:sz w:val="21"/>
        </w:rPr>
        <w:t>四条</w:t>
      </w:r>
    </w:p>
    <w:p>
      <w:pPr>
        <w:pStyle w:val="BodyText"/>
        <w:spacing w:before="9"/>
        <w:rPr>
          <w:b/>
          <w:sz w:val="14"/>
        </w:rPr>
      </w:pPr>
    </w:p>
    <w:p>
      <w:pPr>
        <w:pStyle w:val="BodyText"/>
        <w:spacing w:line="408" w:lineRule="auto" w:before="1"/>
        <w:ind w:left="138" w:right="1008"/>
      </w:pPr>
      <w:r>
        <w:rPr>
          <w:w w:val="110"/>
        </w:rPr>
        <w:t>被保险人可以享受本附加合同提供的保障</w:t>
      </w:r>
      <w:r>
        <w:rPr>
          <w:w w:val="175"/>
        </w:rPr>
        <w:t>„„„„„„„„„„„„„„„„„„</w:t>
      </w:r>
      <w:r>
        <w:rPr>
          <w:w w:val="110"/>
        </w:rPr>
        <w:t>第六条您有权按约退保</w:t>
      </w:r>
      <w:r>
        <w:rPr>
          <w:w w:val="185"/>
        </w:rPr>
        <w:t>„„„„„„„„„„„„„„„„„„„„„„„„„</w:t>
      </w:r>
      <w:r>
        <w:rPr>
          <w:b/>
          <w:w w:val="185"/>
        </w:rPr>
        <w:t>„</w:t>
      </w:r>
      <w:r>
        <w:rPr>
          <w:w w:val="185"/>
        </w:rPr>
        <w:t>„„</w:t>
      </w:r>
      <w:r>
        <w:rPr>
          <w:w w:val="110"/>
        </w:rPr>
        <w:t>第十六条</w:t>
      </w:r>
    </w:p>
    <w:p>
      <w:pPr>
        <w:pStyle w:val="Heading2"/>
        <w:tabs>
          <w:tab w:pos="801" w:val="left" w:leader="none"/>
        </w:tabs>
        <w:spacing w:before="71"/>
        <w:ind w:left="138"/>
      </w:pPr>
      <w:r>
        <w:rPr>
          <w:rFonts w:ascii="Arial" w:hAnsi="Arial" w:eastAsia="Arial"/>
          <w:w w:val="105"/>
          <w:sz w:val="48"/>
        </w:rPr>
        <w:t></w:t>
        <w:tab/>
      </w:r>
      <w:r>
        <w:rPr/>
        <w:t>您应当履行的义务</w:t>
      </w:r>
    </w:p>
    <w:p>
      <w:pPr>
        <w:spacing w:before="202"/>
        <w:ind w:left="138" w:right="0" w:firstLine="0"/>
        <w:jc w:val="left"/>
        <w:rPr>
          <w:b/>
          <w:sz w:val="21"/>
        </w:rPr>
      </w:pPr>
      <w:r>
        <w:rPr>
          <w:b/>
          <w:w w:val="125"/>
          <w:sz w:val="21"/>
        </w:rPr>
        <w:t>您应如实告知</w:t>
      </w:r>
      <w:r>
        <w:rPr>
          <w:b/>
          <w:w w:val="175"/>
          <w:sz w:val="21"/>
        </w:rPr>
        <w:t>„„„„„„„„„„„„„„„„„„„„„„„„„„</w:t>
      </w:r>
      <w:r>
        <w:rPr>
          <w:w w:val="175"/>
          <w:sz w:val="21"/>
        </w:rPr>
        <w:t>„</w:t>
      </w:r>
      <w:r>
        <w:rPr>
          <w:b/>
          <w:w w:val="175"/>
          <w:sz w:val="21"/>
        </w:rPr>
        <w:t>„„„</w:t>
      </w:r>
      <w:r>
        <w:rPr>
          <w:b/>
          <w:w w:val="125"/>
          <w:sz w:val="21"/>
        </w:rPr>
        <w:t>第十条</w:t>
      </w:r>
    </w:p>
    <w:p>
      <w:pPr>
        <w:pStyle w:val="BodyText"/>
        <w:spacing w:before="10"/>
        <w:rPr>
          <w:b/>
          <w:sz w:val="14"/>
        </w:rPr>
      </w:pPr>
    </w:p>
    <w:p>
      <w:pPr>
        <w:pStyle w:val="BodyText"/>
        <w:ind w:left="138"/>
      </w:pPr>
      <w:r>
        <w:rPr>
          <w:w w:val="110"/>
        </w:rPr>
        <w:t>您应按约支付保险费</w:t>
      </w:r>
      <w:r>
        <w:rPr>
          <w:w w:val="185"/>
        </w:rPr>
        <w:t>„„„„„„„„„„„„„„„„„„„„„„„„„„„</w:t>
      </w:r>
      <w:r>
        <w:rPr>
          <w:w w:val="110"/>
        </w:rPr>
        <w:t>第八条</w:t>
      </w:r>
    </w:p>
    <w:p>
      <w:pPr>
        <w:pStyle w:val="BodyText"/>
        <w:spacing w:before="9"/>
        <w:rPr>
          <w:sz w:val="14"/>
        </w:rPr>
      </w:pPr>
    </w:p>
    <w:p>
      <w:pPr>
        <w:pStyle w:val="BodyText"/>
        <w:ind w:left="138"/>
      </w:pPr>
      <w:r>
        <w:rPr>
          <w:w w:val="110"/>
        </w:rPr>
        <w:t>您应及时向我们通知保险事故</w:t>
      </w:r>
      <w:r>
        <w:rPr>
          <w:w w:val="180"/>
        </w:rPr>
        <w:t>„„„„„„„„„„„„„„„„„„„„„„</w:t>
      </w:r>
      <w:r>
        <w:rPr>
          <w:w w:val="110"/>
        </w:rPr>
        <w:t>第十二条</w:t>
      </w:r>
    </w:p>
    <w:p>
      <w:pPr>
        <w:pStyle w:val="BodyText"/>
        <w:spacing w:before="8"/>
        <w:rPr>
          <w:sz w:val="16"/>
        </w:rPr>
      </w:pPr>
    </w:p>
    <w:p>
      <w:pPr>
        <w:pStyle w:val="Heading2"/>
        <w:tabs>
          <w:tab w:pos="801" w:val="left" w:leader="none"/>
        </w:tabs>
        <w:ind w:left="138"/>
      </w:pPr>
      <w:r>
        <w:rPr>
          <w:rFonts w:ascii="Arial" w:hAnsi="Arial" w:eastAsia="Arial"/>
          <w:w w:val="105"/>
          <w:sz w:val="48"/>
        </w:rPr>
        <w:t></w:t>
        <w:tab/>
      </w:r>
      <w:r>
        <w:rPr>
          <w:spacing w:val="-1"/>
        </w:rPr>
        <w:t>您需要特别注意的事项</w:t>
      </w:r>
    </w:p>
    <w:p>
      <w:pPr>
        <w:spacing w:line="408" w:lineRule="auto" w:before="202"/>
        <w:ind w:left="138" w:right="981" w:firstLine="0"/>
        <w:jc w:val="left"/>
        <w:rPr>
          <w:b/>
          <w:sz w:val="21"/>
        </w:rPr>
      </w:pPr>
      <w:r>
        <w:rPr>
          <w:b/>
          <w:w w:val="110"/>
          <w:sz w:val="21"/>
        </w:rPr>
        <w:t>本附加合同重大疾病定义</w:t>
      </w:r>
      <w:r>
        <w:rPr>
          <w:b/>
          <w:w w:val="180"/>
          <w:sz w:val="21"/>
        </w:rPr>
        <w:t>„„„„„„„„„„„„„„„„„„„„„„„„</w:t>
      </w:r>
      <w:r>
        <w:rPr>
          <w:b/>
          <w:w w:val="110"/>
          <w:sz w:val="21"/>
        </w:rPr>
        <w:t>第十九条发生责任免除情形之一的，我们不承担保险责任</w:t>
      </w:r>
      <w:r>
        <w:rPr>
          <w:b/>
          <w:w w:val="165"/>
          <w:sz w:val="21"/>
        </w:rPr>
        <w:t>„„„„„„„„„„„„„„„</w:t>
      </w:r>
      <w:r>
        <w:rPr>
          <w:b/>
          <w:w w:val="130"/>
          <w:sz w:val="21"/>
        </w:rPr>
        <w:t>第</w:t>
      </w:r>
      <w:r>
        <w:rPr>
          <w:b/>
          <w:w w:val="110"/>
          <w:sz w:val="21"/>
        </w:rPr>
        <w:t>七条</w:t>
      </w:r>
    </w:p>
    <w:p>
      <w:pPr>
        <w:spacing w:line="410" w:lineRule="auto" w:before="46"/>
        <w:ind w:left="138" w:right="981" w:firstLine="0"/>
        <w:jc w:val="left"/>
        <w:rPr>
          <w:sz w:val="21"/>
        </w:rPr>
      </w:pPr>
      <w:r>
        <w:rPr>
          <w:b/>
          <w:w w:val="110"/>
          <w:sz w:val="21"/>
        </w:rPr>
        <w:t>退保会给您造成一定的损失，请慎重抉择</w:t>
      </w:r>
      <w:r>
        <w:rPr>
          <w:b/>
          <w:w w:val="170"/>
          <w:sz w:val="21"/>
        </w:rPr>
        <w:t>„„„„„„„„„„„„„„„„„</w:t>
      </w:r>
      <w:r>
        <w:rPr>
          <w:b/>
          <w:w w:val="110"/>
          <w:sz w:val="21"/>
        </w:rPr>
        <w:t>第十六条</w:t>
      </w:r>
      <w:r>
        <w:rPr>
          <w:w w:val="110"/>
          <w:sz w:val="21"/>
        </w:rPr>
        <w:t>我们对条款中出现的一些重要词语进行了解释，请您注意</w:t>
      </w:r>
      <w:r>
        <w:rPr>
          <w:w w:val="140"/>
          <w:sz w:val="21"/>
        </w:rPr>
        <w:t>„„„„„</w:t>
      </w:r>
      <w:r>
        <w:rPr>
          <w:b/>
          <w:w w:val="140"/>
          <w:sz w:val="21"/>
        </w:rPr>
        <w:t>„</w:t>
      </w:r>
      <w:r>
        <w:rPr>
          <w:w w:val="140"/>
          <w:sz w:val="21"/>
        </w:rPr>
        <w:t>„„„„</w:t>
      </w:r>
      <w:r>
        <w:rPr>
          <w:w w:val="125"/>
          <w:sz w:val="21"/>
        </w:rPr>
        <w:t>第</w:t>
      </w:r>
      <w:r>
        <w:rPr>
          <w:w w:val="110"/>
          <w:sz w:val="21"/>
        </w:rPr>
        <w:t>二十条</w:t>
      </w:r>
    </w:p>
    <w:p>
      <w:pPr>
        <w:pStyle w:val="Heading2"/>
        <w:tabs>
          <w:tab w:pos="801" w:val="left" w:leader="none"/>
        </w:tabs>
        <w:spacing w:before="69"/>
        <w:ind w:left="138"/>
      </w:pPr>
      <w:r>
        <w:rPr>
          <w:rFonts w:ascii="Arial" w:hAnsi="Arial" w:eastAsia="Arial"/>
          <w:w w:val="105"/>
          <w:sz w:val="48"/>
        </w:rPr>
        <w:t></w:t>
        <w:tab/>
      </w:r>
      <w:r>
        <w:rPr>
          <w:spacing w:val="-3"/>
        </w:rPr>
        <w:t>条款是保险合同的重要内容，为充分保障您的权益，请您仔细阅读本条款。</w:t>
      </w:r>
    </w:p>
    <w:p>
      <w:pPr>
        <w:spacing w:before="202"/>
        <w:ind w:left="138" w:right="0" w:firstLine="0"/>
        <w:jc w:val="left"/>
        <w:rPr>
          <w:b/>
          <w:sz w:val="21"/>
        </w:rPr>
      </w:pPr>
      <w:r>
        <w:rPr>
          <w:b/>
          <w:sz w:val="21"/>
        </w:rPr>
        <w:t>&lt;本页内容结束&gt;</w:t>
      </w:r>
    </w:p>
    <w:p>
      <w:pPr>
        <w:spacing w:after="0"/>
        <w:jc w:val="left"/>
        <w:rPr>
          <w:sz w:val="21"/>
        </w:rPr>
        <w:sectPr>
          <w:type w:val="continuous"/>
          <w:pgSz w:w="11910" w:h="16840"/>
          <w:pgMar w:top="840" w:bottom="280" w:left="1280" w:right="1280"/>
        </w:sectPr>
      </w:pPr>
    </w:p>
    <w:p>
      <w:pPr>
        <w:tabs>
          <w:tab w:pos="781" w:val="left" w:leader="none"/>
        </w:tabs>
        <w:spacing w:before="33"/>
        <w:ind w:left="118" w:right="0" w:firstLine="0"/>
        <w:jc w:val="left"/>
        <w:rPr>
          <w:b/>
          <w:sz w:val="21"/>
        </w:rPr>
      </w:pPr>
      <w:r>
        <w:rPr>
          <w:rFonts w:ascii="Arial" w:hAnsi="Arial" w:eastAsia="Arial"/>
          <w:b/>
          <w:w w:val="110"/>
          <w:sz w:val="48"/>
        </w:rPr>
        <w:t></w:t>
        <w:tab/>
      </w:r>
      <w:r>
        <w:rPr>
          <w:b/>
          <w:sz w:val="21"/>
        </w:rPr>
        <w:t>条款目录</w:t>
      </w:r>
    </w:p>
    <w:p>
      <w:pPr>
        <w:pStyle w:val="BodyText"/>
        <w:spacing w:before="5"/>
        <w:rPr>
          <w:b/>
          <w:sz w:val="1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0"/>
        <w:gridCol w:w="3894"/>
      </w:tblGrid>
      <w:tr>
        <w:trPr>
          <w:trHeight w:val="390" w:hRule="atLeast"/>
        </w:trPr>
        <w:tc>
          <w:tcPr>
            <w:tcW w:w="3750" w:type="dxa"/>
            <w:tcBorders>
              <w:right w:val="single" w:sz="4" w:space="0" w:color="000000"/>
            </w:tcBorders>
          </w:tcPr>
          <w:p>
            <w:pPr>
              <w:pStyle w:val="TableParagraph"/>
              <w:tabs>
                <w:tab w:pos="1255" w:val="left" w:leader="none"/>
              </w:tabs>
              <w:spacing w:line="262" w:lineRule="exact" w:before="0"/>
              <w:ind w:left="200"/>
              <w:rPr>
                <w:b/>
                <w:sz w:val="21"/>
              </w:rPr>
            </w:pPr>
            <w:r>
              <w:rPr>
                <w:b/>
                <w:sz w:val="21"/>
              </w:rPr>
              <w:t>第一部分</w:t>
              <w:tab/>
              <w:t>您与我</w:t>
            </w:r>
            <w:r>
              <w:rPr>
                <w:b/>
                <w:spacing w:val="-3"/>
                <w:sz w:val="21"/>
              </w:rPr>
              <w:t>们</w:t>
            </w:r>
            <w:r>
              <w:rPr>
                <w:b/>
                <w:sz w:val="21"/>
              </w:rPr>
              <w:t>的</w:t>
            </w:r>
            <w:r>
              <w:rPr>
                <w:b/>
                <w:spacing w:val="-3"/>
                <w:sz w:val="21"/>
              </w:rPr>
              <w:t>合</w:t>
            </w:r>
            <w:r>
              <w:rPr>
                <w:b/>
                <w:sz w:val="21"/>
              </w:rPr>
              <w:t>同</w:t>
            </w:r>
          </w:p>
        </w:tc>
        <w:tc>
          <w:tcPr>
            <w:tcW w:w="3894" w:type="dxa"/>
            <w:tcBorders>
              <w:left w:val="single" w:sz="4" w:space="0" w:color="000000"/>
            </w:tcBorders>
          </w:tcPr>
          <w:p>
            <w:pPr>
              <w:pStyle w:val="TableParagraph"/>
              <w:tabs>
                <w:tab w:pos="1159" w:val="left" w:leader="none"/>
              </w:tabs>
              <w:spacing w:line="262" w:lineRule="exact" w:before="0"/>
              <w:rPr>
                <w:b/>
                <w:sz w:val="21"/>
              </w:rPr>
            </w:pPr>
            <w:r>
              <w:rPr>
                <w:b/>
                <w:sz w:val="21"/>
              </w:rPr>
              <w:t>第五部分</w:t>
              <w:tab/>
              <w:t>如何申</w:t>
            </w:r>
            <w:r>
              <w:rPr>
                <w:b/>
                <w:spacing w:val="-3"/>
                <w:sz w:val="21"/>
              </w:rPr>
              <w:t>请</w:t>
            </w:r>
            <w:r>
              <w:rPr>
                <w:b/>
                <w:sz w:val="21"/>
              </w:rPr>
              <w:t>领</w:t>
            </w:r>
            <w:r>
              <w:rPr>
                <w:b/>
                <w:spacing w:val="-3"/>
                <w:sz w:val="21"/>
              </w:rPr>
              <w:t>取</w:t>
            </w:r>
            <w:r>
              <w:rPr>
                <w:b/>
                <w:sz w:val="21"/>
              </w:rPr>
              <w:t>保险金</w:t>
            </w:r>
          </w:p>
        </w:tc>
      </w:tr>
      <w:tr>
        <w:trPr>
          <w:trHeight w:val="467" w:hRule="atLeast"/>
        </w:trPr>
        <w:tc>
          <w:tcPr>
            <w:tcW w:w="3750" w:type="dxa"/>
            <w:tcBorders>
              <w:right w:val="single" w:sz="4" w:space="0" w:color="000000"/>
            </w:tcBorders>
          </w:tcPr>
          <w:p>
            <w:pPr>
              <w:pStyle w:val="TableParagraph"/>
              <w:tabs>
                <w:tab w:pos="1042" w:val="left" w:leader="none"/>
              </w:tabs>
              <w:ind w:left="200"/>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894" w:type="dxa"/>
            <w:tcBorders>
              <w:left w:val="single" w:sz="4" w:space="0" w:color="000000"/>
            </w:tcBorders>
          </w:tcPr>
          <w:p>
            <w:pPr>
              <w:pStyle w:val="TableParagraph"/>
              <w:tabs>
                <w:tab w:pos="1154" w:val="left" w:leader="none"/>
              </w:tabs>
              <w:rPr>
                <w:sz w:val="21"/>
              </w:rPr>
            </w:pPr>
            <w:r>
              <w:rPr>
                <w:sz w:val="21"/>
              </w:rPr>
              <w:t>第十</w:t>
            </w:r>
            <w:r>
              <w:rPr>
                <w:spacing w:val="-3"/>
                <w:sz w:val="21"/>
              </w:rPr>
              <w:t>一</w:t>
            </w:r>
            <w:r>
              <w:rPr>
                <w:sz w:val="21"/>
              </w:rPr>
              <w:t>条</w:t>
              <w:tab/>
              <w:t>受</w:t>
            </w:r>
            <w:r>
              <w:rPr>
                <w:spacing w:val="-3"/>
                <w:sz w:val="21"/>
              </w:rPr>
              <w:t>益</w:t>
            </w:r>
            <w:r>
              <w:rPr>
                <w:sz w:val="21"/>
              </w:rPr>
              <w:t>人</w:t>
            </w:r>
          </w:p>
        </w:tc>
      </w:tr>
      <w:tr>
        <w:trPr>
          <w:trHeight w:val="468" w:hRule="atLeast"/>
        </w:trPr>
        <w:tc>
          <w:tcPr>
            <w:tcW w:w="3750" w:type="dxa"/>
            <w:tcBorders>
              <w:right w:val="single" w:sz="4" w:space="0" w:color="000000"/>
            </w:tcBorders>
          </w:tcPr>
          <w:p>
            <w:pPr>
              <w:pStyle w:val="TableParagraph"/>
              <w:tabs>
                <w:tab w:pos="1042" w:val="left" w:leader="none"/>
              </w:tabs>
              <w:ind w:left="200"/>
              <w:rPr>
                <w:sz w:val="21"/>
              </w:rPr>
            </w:pPr>
            <w:r>
              <w:rPr>
                <w:sz w:val="21"/>
              </w:rPr>
              <w:t>第二条</w:t>
              <w:tab/>
            </w:r>
            <w:r>
              <w:rPr>
                <w:spacing w:val="-3"/>
                <w:sz w:val="21"/>
              </w:rPr>
              <w:t>投</w:t>
            </w:r>
            <w:r>
              <w:rPr>
                <w:sz w:val="21"/>
              </w:rPr>
              <w:t>保</w:t>
            </w:r>
            <w:r>
              <w:rPr>
                <w:spacing w:val="-3"/>
                <w:sz w:val="21"/>
              </w:rPr>
              <w:t>范</w:t>
            </w:r>
            <w:r>
              <w:rPr>
                <w:sz w:val="21"/>
              </w:rPr>
              <w:t>围</w:t>
            </w:r>
          </w:p>
        </w:tc>
        <w:tc>
          <w:tcPr>
            <w:tcW w:w="3894" w:type="dxa"/>
            <w:tcBorders>
              <w:left w:val="single" w:sz="4" w:space="0" w:color="000000"/>
            </w:tcBorders>
          </w:tcPr>
          <w:p>
            <w:pPr>
              <w:pStyle w:val="TableParagraph"/>
              <w:tabs>
                <w:tab w:pos="1154" w:val="left" w:leader="none"/>
              </w:tabs>
              <w:rPr>
                <w:sz w:val="21"/>
              </w:rPr>
            </w:pPr>
            <w:r>
              <w:rPr>
                <w:sz w:val="21"/>
              </w:rPr>
              <w:t>第十</w:t>
            </w:r>
            <w:r>
              <w:rPr>
                <w:spacing w:val="-3"/>
                <w:sz w:val="21"/>
              </w:rPr>
              <w:t>二</w:t>
            </w:r>
            <w:r>
              <w:rPr>
                <w:sz w:val="21"/>
              </w:rPr>
              <w:t>条</w:t>
              <w:tab/>
              <w:t>保</w:t>
            </w:r>
            <w:r>
              <w:rPr>
                <w:spacing w:val="-3"/>
                <w:sz w:val="21"/>
              </w:rPr>
              <w:t>险</w:t>
            </w:r>
            <w:r>
              <w:rPr>
                <w:sz w:val="21"/>
              </w:rPr>
              <w:t>事</w:t>
            </w:r>
            <w:r>
              <w:rPr>
                <w:spacing w:val="-3"/>
                <w:sz w:val="21"/>
              </w:rPr>
              <w:t>故</w:t>
            </w:r>
            <w:r>
              <w:rPr>
                <w:sz w:val="21"/>
              </w:rPr>
              <w:t>的</w:t>
            </w:r>
            <w:r>
              <w:rPr>
                <w:spacing w:val="-3"/>
                <w:sz w:val="21"/>
              </w:rPr>
              <w:t>通</w:t>
            </w:r>
            <w:r>
              <w:rPr>
                <w:sz w:val="21"/>
              </w:rPr>
              <w:t>知</w:t>
            </w:r>
          </w:p>
        </w:tc>
      </w:tr>
      <w:tr>
        <w:trPr>
          <w:trHeight w:val="467" w:hRule="atLeast"/>
        </w:trPr>
        <w:tc>
          <w:tcPr>
            <w:tcW w:w="3750" w:type="dxa"/>
            <w:tcBorders>
              <w:right w:val="single" w:sz="4" w:space="0" w:color="000000"/>
            </w:tcBorders>
          </w:tcPr>
          <w:p>
            <w:pPr>
              <w:pStyle w:val="TableParagraph"/>
              <w:tabs>
                <w:tab w:pos="1042" w:val="left" w:leader="none"/>
              </w:tabs>
              <w:ind w:left="200"/>
              <w:rPr>
                <w:sz w:val="21"/>
              </w:rPr>
            </w:pPr>
            <w:r>
              <w:rPr>
                <w:sz w:val="21"/>
              </w:rPr>
              <w:t>第三条</w:t>
              <w:tab/>
            </w:r>
            <w:r>
              <w:rPr>
                <w:spacing w:val="-3"/>
                <w:sz w:val="21"/>
              </w:rPr>
              <w:t>保</w:t>
            </w:r>
            <w:r>
              <w:rPr>
                <w:sz w:val="21"/>
              </w:rPr>
              <w:t>险</w:t>
            </w:r>
            <w:r>
              <w:rPr>
                <w:spacing w:val="-3"/>
                <w:sz w:val="21"/>
              </w:rPr>
              <w:t>期</w:t>
            </w:r>
            <w:r>
              <w:rPr>
                <w:sz w:val="21"/>
              </w:rPr>
              <w:t>间</w:t>
            </w:r>
            <w:r>
              <w:rPr>
                <w:spacing w:val="-3"/>
                <w:sz w:val="21"/>
              </w:rPr>
              <w:t>及</w:t>
            </w:r>
            <w:r>
              <w:rPr>
                <w:sz w:val="21"/>
              </w:rPr>
              <w:t>保</w:t>
            </w:r>
            <w:r>
              <w:rPr>
                <w:spacing w:val="-3"/>
                <w:sz w:val="21"/>
              </w:rPr>
              <w:t>险</w:t>
            </w:r>
            <w:r>
              <w:rPr>
                <w:sz w:val="21"/>
              </w:rPr>
              <w:t>责任</w:t>
            </w:r>
            <w:r>
              <w:rPr>
                <w:spacing w:val="-3"/>
                <w:sz w:val="21"/>
              </w:rPr>
              <w:t>的</w:t>
            </w:r>
            <w:r>
              <w:rPr>
                <w:sz w:val="21"/>
              </w:rPr>
              <w:t>开始</w:t>
            </w:r>
          </w:p>
        </w:tc>
        <w:tc>
          <w:tcPr>
            <w:tcW w:w="3894" w:type="dxa"/>
            <w:tcBorders>
              <w:left w:val="single" w:sz="4" w:space="0" w:color="000000"/>
            </w:tcBorders>
          </w:tcPr>
          <w:p>
            <w:pPr>
              <w:pStyle w:val="TableParagraph"/>
              <w:tabs>
                <w:tab w:pos="1154" w:val="left" w:leader="none"/>
              </w:tabs>
              <w:rPr>
                <w:sz w:val="21"/>
              </w:rPr>
            </w:pPr>
            <w:r>
              <w:rPr>
                <w:sz w:val="21"/>
              </w:rPr>
              <w:t>第十</w:t>
            </w:r>
            <w:r>
              <w:rPr>
                <w:spacing w:val="-3"/>
                <w:sz w:val="21"/>
              </w:rPr>
              <w:t>三</w:t>
            </w:r>
            <w:r>
              <w:rPr>
                <w:sz w:val="21"/>
              </w:rPr>
              <w:t>条</w:t>
              <w:tab/>
              <w:t>保</w:t>
            </w:r>
            <w:r>
              <w:rPr>
                <w:spacing w:val="-3"/>
                <w:sz w:val="21"/>
              </w:rPr>
              <w:t>险</w:t>
            </w:r>
            <w:r>
              <w:rPr>
                <w:sz w:val="21"/>
              </w:rPr>
              <w:t>金</w:t>
            </w:r>
            <w:r>
              <w:rPr>
                <w:spacing w:val="-3"/>
                <w:sz w:val="21"/>
              </w:rPr>
              <w:t>的</w:t>
            </w:r>
            <w:r>
              <w:rPr>
                <w:sz w:val="21"/>
              </w:rPr>
              <w:t>申请</w:t>
            </w:r>
          </w:p>
        </w:tc>
      </w:tr>
      <w:tr>
        <w:trPr>
          <w:trHeight w:val="467" w:hRule="atLeast"/>
        </w:trPr>
        <w:tc>
          <w:tcPr>
            <w:tcW w:w="3750" w:type="dxa"/>
            <w:tcBorders>
              <w:right w:val="single" w:sz="4" w:space="0" w:color="000000"/>
            </w:tcBorders>
          </w:tcPr>
          <w:p>
            <w:pPr>
              <w:pStyle w:val="TableParagraph"/>
              <w:tabs>
                <w:tab w:pos="1044" w:val="left" w:leader="none"/>
              </w:tabs>
              <w:ind w:left="200"/>
              <w:rPr>
                <w:b/>
                <w:sz w:val="21"/>
              </w:rPr>
            </w:pPr>
            <w:r>
              <w:rPr>
                <w:b/>
                <w:sz w:val="21"/>
              </w:rPr>
              <w:t>第四条</w:t>
              <w:tab/>
              <w:t>犹豫期</w:t>
            </w:r>
          </w:p>
        </w:tc>
        <w:tc>
          <w:tcPr>
            <w:tcW w:w="3894" w:type="dxa"/>
            <w:tcBorders>
              <w:left w:val="single" w:sz="4" w:space="0" w:color="000000"/>
            </w:tcBorders>
          </w:tcPr>
          <w:p>
            <w:pPr>
              <w:pStyle w:val="TableParagraph"/>
              <w:tabs>
                <w:tab w:pos="1154" w:val="left" w:leader="none"/>
              </w:tabs>
              <w:rPr>
                <w:sz w:val="21"/>
              </w:rPr>
            </w:pPr>
            <w:r>
              <w:rPr>
                <w:sz w:val="21"/>
              </w:rPr>
              <w:t>第十</w:t>
            </w:r>
            <w:r>
              <w:rPr>
                <w:spacing w:val="-3"/>
                <w:sz w:val="21"/>
              </w:rPr>
              <w:t>四</w:t>
            </w:r>
            <w:r>
              <w:rPr>
                <w:sz w:val="21"/>
              </w:rPr>
              <w:t>条</w:t>
              <w:tab/>
              <w:t>保</w:t>
            </w:r>
            <w:r>
              <w:rPr>
                <w:spacing w:val="-3"/>
                <w:sz w:val="21"/>
              </w:rPr>
              <w:t>险</w:t>
            </w:r>
            <w:r>
              <w:rPr>
                <w:sz w:val="21"/>
              </w:rPr>
              <w:t>金</w:t>
            </w:r>
            <w:r>
              <w:rPr>
                <w:spacing w:val="-3"/>
                <w:sz w:val="21"/>
              </w:rPr>
              <w:t>的</w:t>
            </w:r>
            <w:r>
              <w:rPr>
                <w:sz w:val="21"/>
              </w:rPr>
              <w:t>给付</w:t>
            </w:r>
          </w:p>
        </w:tc>
      </w:tr>
      <w:tr>
        <w:trPr>
          <w:trHeight w:val="468" w:hRule="atLeast"/>
        </w:trPr>
        <w:tc>
          <w:tcPr>
            <w:tcW w:w="3750" w:type="dxa"/>
            <w:tcBorders>
              <w:right w:val="single" w:sz="4" w:space="0" w:color="000000"/>
            </w:tcBorders>
          </w:tcPr>
          <w:p>
            <w:pPr>
              <w:pStyle w:val="TableParagraph"/>
              <w:tabs>
                <w:tab w:pos="1255" w:val="left" w:leader="none"/>
              </w:tabs>
              <w:ind w:left="200"/>
              <w:rPr>
                <w:b/>
                <w:sz w:val="21"/>
              </w:rPr>
            </w:pPr>
            <w:r>
              <w:rPr>
                <w:b/>
                <w:sz w:val="21"/>
              </w:rPr>
              <w:t>第二部分</w:t>
              <w:tab/>
              <w:t>我们提</w:t>
            </w:r>
            <w:r>
              <w:rPr>
                <w:b/>
                <w:spacing w:val="-3"/>
                <w:sz w:val="21"/>
              </w:rPr>
              <w:t>供</w:t>
            </w:r>
            <w:r>
              <w:rPr>
                <w:b/>
                <w:sz w:val="21"/>
              </w:rPr>
              <w:t>的</w:t>
            </w:r>
            <w:r>
              <w:rPr>
                <w:b/>
                <w:spacing w:val="-3"/>
                <w:sz w:val="21"/>
              </w:rPr>
              <w:t>保</w:t>
            </w:r>
            <w:r>
              <w:rPr>
                <w:b/>
                <w:sz w:val="21"/>
              </w:rPr>
              <w:t>障</w:t>
            </w:r>
          </w:p>
        </w:tc>
        <w:tc>
          <w:tcPr>
            <w:tcW w:w="3894" w:type="dxa"/>
            <w:tcBorders>
              <w:left w:val="single" w:sz="4" w:space="0" w:color="000000"/>
            </w:tcBorders>
          </w:tcPr>
          <w:p>
            <w:pPr>
              <w:pStyle w:val="TableParagraph"/>
              <w:tabs>
                <w:tab w:pos="1154" w:val="left" w:leader="none"/>
              </w:tabs>
              <w:rPr>
                <w:sz w:val="21"/>
              </w:rPr>
            </w:pPr>
            <w:r>
              <w:rPr>
                <w:sz w:val="21"/>
              </w:rPr>
              <w:t>第十</w:t>
            </w:r>
            <w:r>
              <w:rPr>
                <w:spacing w:val="-3"/>
                <w:sz w:val="21"/>
              </w:rPr>
              <w:t>五</w:t>
            </w:r>
            <w:r>
              <w:rPr>
                <w:sz w:val="21"/>
              </w:rPr>
              <w:t>条</w:t>
              <w:tab/>
              <w:t>保</w:t>
            </w:r>
            <w:r>
              <w:rPr>
                <w:spacing w:val="-3"/>
                <w:sz w:val="21"/>
              </w:rPr>
              <w:t>险</w:t>
            </w:r>
            <w:r>
              <w:rPr>
                <w:sz w:val="21"/>
              </w:rPr>
              <w:t>金</w:t>
            </w:r>
            <w:r>
              <w:rPr>
                <w:spacing w:val="-3"/>
                <w:sz w:val="21"/>
              </w:rPr>
              <w:t>的</w:t>
            </w:r>
            <w:r>
              <w:rPr>
                <w:sz w:val="21"/>
              </w:rPr>
              <w:t>申</w:t>
            </w:r>
            <w:r>
              <w:rPr>
                <w:spacing w:val="-3"/>
                <w:sz w:val="21"/>
              </w:rPr>
              <w:t>请</w:t>
            </w:r>
            <w:r>
              <w:rPr>
                <w:sz w:val="21"/>
              </w:rPr>
              <w:t>时效</w:t>
            </w:r>
          </w:p>
        </w:tc>
      </w:tr>
      <w:tr>
        <w:trPr>
          <w:trHeight w:val="468" w:hRule="atLeast"/>
        </w:trPr>
        <w:tc>
          <w:tcPr>
            <w:tcW w:w="3750" w:type="dxa"/>
            <w:tcBorders>
              <w:right w:val="single" w:sz="4" w:space="0" w:color="000000"/>
            </w:tcBorders>
          </w:tcPr>
          <w:p>
            <w:pPr>
              <w:pStyle w:val="TableParagraph"/>
              <w:tabs>
                <w:tab w:pos="1042" w:val="left" w:leader="none"/>
              </w:tabs>
              <w:spacing w:before="65"/>
              <w:ind w:left="200"/>
              <w:rPr>
                <w:sz w:val="21"/>
              </w:rPr>
            </w:pPr>
            <w:r>
              <w:rPr>
                <w:sz w:val="21"/>
              </w:rPr>
              <w:t>第五条</w:t>
              <w:tab/>
            </w:r>
            <w:r>
              <w:rPr>
                <w:spacing w:val="-3"/>
                <w:sz w:val="21"/>
              </w:rPr>
              <w:t>保</w:t>
            </w:r>
            <w:r>
              <w:rPr>
                <w:sz w:val="21"/>
              </w:rPr>
              <w:t>险</w:t>
            </w:r>
            <w:r>
              <w:rPr>
                <w:spacing w:val="-3"/>
                <w:sz w:val="21"/>
              </w:rPr>
              <w:t>金</w:t>
            </w:r>
            <w:r>
              <w:rPr>
                <w:sz w:val="21"/>
              </w:rPr>
              <w:t>额</w:t>
            </w:r>
          </w:p>
        </w:tc>
        <w:tc>
          <w:tcPr>
            <w:tcW w:w="3894" w:type="dxa"/>
            <w:tcBorders>
              <w:left w:val="single" w:sz="4" w:space="0" w:color="000000"/>
            </w:tcBorders>
          </w:tcPr>
          <w:p>
            <w:pPr>
              <w:pStyle w:val="TableParagraph"/>
              <w:tabs>
                <w:tab w:pos="1156" w:val="left" w:leader="none"/>
              </w:tabs>
              <w:spacing w:before="65"/>
              <w:rPr>
                <w:b/>
                <w:sz w:val="21"/>
              </w:rPr>
            </w:pPr>
            <w:r>
              <w:rPr>
                <w:b/>
                <w:sz w:val="21"/>
              </w:rPr>
              <w:t>第六部分</w:t>
              <w:tab/>
              <w:t>投保人解除</w:t>
            </w:r>
            <w:r>
              <w:rPr>
                <w:b/>
                <w:spacing w:val="-3"/>
                <w:sz w:val="21"/>
              </w:rPr>
              <w:t>附</w:t>
            </w:r>
            <w:r>
              <w:rPr>
                <w:b/>
                <w:sz w:val="21"/>
              </w:rPr>
              <w:t>加合同的处理</w:t>
            </w:r>
          </w:p>
        </w:tc>
      </w:tr>
      <w:tr>
        <w:trPr>
          <w:trHeight w:val="467" w:hRule="atLeast"/>
        </w:trPr>
        <w:tc>
          <w:tcPr>
            <w:tcW w:w="3750" w:type="dxa"/>
            <w:tcBorders>
              <w:right w:val="single" w:sz="4" w:space="0" w:color="000000"/>
            </w:tcBorders>
          </w:tcPr>
          <w:p>
            <w:pPr>
              <w:pStyle w:val="TableParagraph"/>
              <w:tabs>
                <w:tab w:pos="1042" w:val="left" w:leader="none"/>
              </w:tabs>
              <w:ind w:left="200"/>
              <w:rPr>
                <w:sz w:val="21"/>
              </w:rPr>
            </w:pPr>
            <w:r>
              <w:rPr>
                <w:sz w:val="21"/>
              </w:rPr>
              <w:t>第六条</w:t>
              <w:tab/>
            </w:r>
            <w:r>
              <w:rPr>
                <w:spacing w:val="-3"/>
                <w:sz w:val="21"/>
              </w:rPr>
              <w:t>保</w:t>
            </w:r>
            <w:r>
              <w:rPr>
                <w:sz w:val="21"/>
              </w:rPr>
              <w:t>险</w:t>
            </w:r>
            <w:r>
              <w:rPr>
                <w:spacing w:val="-3"/>
                <w:sz w:val="21"/>
              </w:rPr>
              <w:t>责</w:t>
            </w:r>
            <w:r>
              <w:rPr>
                <w:sz w:val="21"/>
              </w:rPr>
              <w:t>任</w:t>
            </w:r>
          </w:p>
        </w:tc>
        <w:tc>
          <w:tcPr>
            <w:tcW w:w="3894" w:type="dxa"/>
            <w:tcBorders>
              <w:left w:val="single" w:sz="4" w:space="0" w:color="000000"/>
            </w:tcBorders>
          </w:tcPr>
          <w:p>
            <w:pPr>
              <w:pStyle w:val="TableParagraph"/>
              <w:tabs>
                <w:tab w:pos="1159" w:val="left" w:leader="none"/>
              </w:tabs>
              <w:rPr>
                <w:b/>
                <w:sz w:val="21"/>
              </w:rPr>
            </w:pPr>
            <w:r>
              <w:rPr>
                <w:b/>
                <w:sz w:val="21"/>
              </w:rPr>
              <w:t>第十六条</w:t>
              <w:tab/>
              <w:t>投保人</w:t>
            </w:r>
            <w:r>
              <w:rPr>
                <w:b/>
                <w:spacing w:val="-3"/>
                <w:sz w:val="21"/>
              </w:rPr>
              <w:t>解</w:t>
            </w:r>
            <w:r>
              <w:rPr>
                <w:b/>
                <w:sz w:val="21"/>
              </w:rPr>
              <w:t>除</w:t>
            </w:r>
            <w:r>
              <w:rPr>
                <w:b/>
                <w:spacing w:val="-3"/>
                <w:sz w:val="21"/>
              </w:rPr>
              <w:t>附</w:t>
            </w:r>
            <w:r>
              <w:rPr>
                <w:b/>
                <w:sz w:val="21"/>
              </w:rPr>
              <w:t>加合同的处理</w:t>
            </w:r>
          </w:p>
        </w:tc>
      </w:tr>
      <w:tr>
        <w:trPr>
          <w:trHeight w:val="468" w:hRule="atLeast"/>
        </w:trPr>
        <w:tc>
          <w:tcPr>
            <w:tcW w:w="3750" w:type="dxa"/>
            <w:tcBorders>
              <w:right w:val="single" w:sz="4" w:space="0" w:color="000000"/>
            </w:tcBorders>
          </w:tcPr>
          <w:p>
            <w:pPr>
              <w:pStyle w:val="TableParagraph"/>
              <w:tabs>
                <w:tab w:pos="1044" w:val="left" w:leader="none"/>
              </w:tabs>
              <w:ind w:left="200"/>
              <w:rPr>
                <w:b/>
                <w:sz w:val="21"/>
              </w:rPr>
            </w:pPr>
            <w:r>
              <w:rPr>
                <w:b/>
                <w:sz w:val="21"/>
              </w:rPr>
              <w:t>第七条</w:t>
              <w:tab/>
              <w:t>责任免除</w:t>
            </w:r>
          </w:p>
        </w:tc>
        <w:tc>
          <w:tcPr>
            <w:tcW w:w="3894" w:type="dxa"/>
            <w:tcBorders>
              <w:left w:val="single" w:sz="4" w:space="0" w:color="000000"/>
            </w:tcBorders>
          </w:tcPr>
          <w:p>
            <w:pPr>
              <w:pStyle w:val="TableParagraph"/>
              <w:tabs>
                <w:tab w:pos="1156" w:val="left" w:leader="none"/>
              </w:tabs>
              <w:rPr>
                <w:b/>
                <w:sz w:val="21"/>
              </w:rPr>
            </w:pPr>
            <w:r>
              <w:rPr>
                <w:b/>
                <w:sz w:val="21"/>
              </w:rPr>
              <w:t>第七部分</w:t>
              <w:tab/>
              <w:t>其他需要注</w:t>
            </w:r>
            <w:r>
              <w:rPr>
                <w:b/>
                <w:spacing w:val="-3"/>
                <w:sz w:val="21"/>
              </w:rPr>
              <w:t>意</w:t>
            </w:r>
            <w:r>
              <w:rPr>
                <w:b/>
                <w:sz w:val="21"/>
              </w:rPr>
              <w:t>的事项</w:t>
            </w:r>
          </w:p>
        </w:tc>
      </w:tr>
      <w:tr>
        <w:trPr>
          <w:trHeight w:val="467" w:hRule="atLeast"/>
        </w:trPr>
        <w:tc>
          <w:tcPr>
            <w:tcW w:w="3750" w:type="dxa"/>
            <w:tcBorders>
              <w:right w:val="single" w:sz="4" w:space="0" w:color="000000"/>
            </w:tcBorders>
          </w:tcPr>
          <w:p>
            <w:pPr>
              <w:pStyle w:val="TableParagraph"/>
              <w:tabs>
                <w:tab w:pos="1255" w:val="left" w:leader="none"/>
              </w:tabs>
              <w:ind w:left="200"/>
              <w:rPr>
                <w:b/>
                <w:sz w:val="21"/>
              </w:rPr>
            </w:pPr>
            <w:r>
              <w:rPr>
                <w:b/>
                <w:sz w:val="21"/>
              </w:rPr>
              <w:t>第三部分</w:t>
              <w:tab/>
              <w:t>如何支</w:t>
            </w:r>
            <w:r>
              <w:rPr>
                <w:b/>
                <w:spacing w:val="-3"/>
                <w:sz w:val="21"/>
              </w:rPr>
              <w:t>付</w:t>
            </w:r>
            <w:r>
              <w:rPr>
                <w:b/>
                <w:sz w:val="21"/>
              </w:rPr>
              <w:t>保</w:t>
            </w:r>
            <w:r>
              <w:rPr>
                <w:b/>
                <w:spacing w:val="-3"/>
                <w:sz w:val="21"/>
              </w:rPr>
              <w:t>险</w:t>
            </w:r>
            <w:r>
              <w:rPr>
                <w:b/>
                <w:sz w:val="21"/>
              </w:rPr>
              <w:t>费</w:t>
            </w:r>
          </w:p>
        </w:tc>
        <w:tc>
          <w:tcPr>
            <w:tcW w:w="3894" w:type="dxa"/>
            <w:tcBorders>
              <w:left w:val="single" w:sz="4" w:space="0" w:color="000000"/>
            </w:tcBorders>
          </w:tcPr>
          <w:p>
            <w:pPr>
              <w:pStyle w:val="TableParagraph"/>
              <w:tabs>
                <w:tab w:pos="1154" w:val="left" w:leader="none"/>
              </w:tabs>
              <w:rPr>
                <w:sz w:val="21"/>
              </w:rPr>
            </w:pPr>
            <w:r>
              <w:rPr>
                <w:sz w:val="21"/>
              </w:rPr>
              <w:t>第十</w:t>
            </w:r>
            <w:r>
              <w:rPr>
                <w:spacing w:val="-3"/>
                <w:sz w:val="21"/>
              </w:rPr>
              <w:t>七</w:t>
            </w:r>
            <w:r>
              <w:rPr>
                <w:sz w:val="21"/>
              </w:rPr>
              <w:t>条</w:t>
              <w:tab/>
              <w:t>附</w:t>
            </w:r>
            <w:r>
              <w:rPr>
                <w:spacing w:val="-3"/>
                <w:sz w:val="21"/>
              </w:rPr>
              <w:t>加</w:t>
            </w:r>
            <w:r>
              <w:rPr>
                <w:sz w:val="21"/>
              </w:rPr>
              <w:t>合</w:t>
            </w:r>
            <w:r>
              <w:rPr>
                <w:spacing w:val="-3"/>
                <w:sz w:val="21"/>
              </w:rPr>
              <w:t>同</w:t>
            </w:r>
            <w:r>
              <w:rPr>
                <w:sz w:val="21"/>
              </w:rPr>
              <w:t>内</w:t>
            </w:r>
            <w:r>
              <w:rPr>
                <w:spacing w:val="-3"/>
                <w:sz w:val="21"/>
              </w:rPr>
              <w:t>容</w:t>
            </w:r>
            <w:r>
              <w:rPr>
                <w:sz w:val="21"/>
              </w:rPr>
              <w:t>的变更</w:t>
            </w:r>
          </w:p>
        </w:tc>
      </w:tr>
      <w:tr>
        <w:trPr>
          <w:trHeight w:val="467" w:hRule="atLeast"/>
        </w:trPr>
        <w:tc>
          <w:tcPr>
            <w:tcW w:w="3750" w:type="dxa"/>
            <w:tcBorders>
              <w:right w:val="single" w:sz="4" w:space="0" w:color="000000"/>
            </w:tcBorders>
          </w:tcPr>
          <w:p>
            <w:pPr>
              <w:pStyle w:val="TableParagraph"/>
              <w:tabs>
                <w:tab w:pos="1042" w:val="left" w:leader="none"/>
              </w:tabs>
              <w:ind w:left="200"/>
              <w:rPr>
                <w:sz w:val="21"/>
              </w:rPr>
            </w:pPr>
            <w:r>
              <w:rPr>
                <w:sz w:val="21"/>
              </w:rPr>
              <w:t>第八条</w:t>
              <w:tab/>
            </w:r>
            <w:r>
              <w:rPr>
                <w:spacing w:val="-3"/>
                <w:sz w:val="21"/>
              </w:rPr>
              <w:t>保</w:t>
            </w:r>
            <w:r>
              <w:rPr>
                <w:sz w:val="21"/>
              </w:rPr>
              <w:t>险</w:t>
            </w:r>
            <w:r>
              <w:rPr>
                <w:spacing w:val="-3"/>
                <w:sz w:val="21"/>
              </w:rPr>
              <w:t>费</w:t>
            </w:r>
            <w:r>
              <w:rPr>
                <w:sz w:val="21"/>
              </w:rPr>
              <w:t>的</w:t>
            </w:r>
            <w:r>
              <w:rPr>
                <w:spacing w:val="-3"/>
                <w:sz w:val="21"/>
              </w:rPr>
              <w:t>支</w:t>
            </w:r>
            <w:r>
              <w:rPr>
                <w:sz w:val="21"/>
              </w:rPr>
              <w:t>付</w:t>
            </w:r>
          </w:p>
        </w:tc>
        <w:tc>
          <w:tcPr>
            <w:tcW w:w="3894" w:type="dxa"/>
            <w:tcBorders>
              <w:left w:val="single" w:sz="4" w:space="0" w:color="000000"/>
            </w:tcBorders>
          </w:tcPr>
          <w:p>
            <w:pPr>
              <w:pStyle w:val="TableParagraph"/>
              <w:tabs>
                <w:tab w:pos="1154" w:val="left" w:leader="none"/>
              </w:tabs>
              <w:rPr>
                <w:sz w:val="21"/>
              </w:rPr>
            </w:pPr>
            <w:r>
              <w:rPr>
                <w:sz w:val="21"/>
              </w:rPr>
              <w:t>第十</w:t>
            </w:r>
            <w:r>
              <w:rPr>
                <w:spacing w:val="-3"/>
                <w:sz w:val="21"/>
              </w:rPr>
              <w:t>八</w:t>
            </w:r>
            <w:r>
              <w:rPr>
                <w:sz w:val="21"/>
              </w:rPr>
              <w:t>条</w:t>
              <w:tab/>
              <w:t>附</w:t>
            </w:r>
            <w:r>
              <w:rPr>
                <w:spacing w:val="-3"/>
                <w:sz w:val="21"/>
              </w:rPr>
              <w:t>加</w:t>
            </w:r>
            <w:r>
              <w:rPr>
                <w:sz w:val="21"/>
              </w:rPr>
              <w:t>合</w:t>
            </w:r>
            <w:r>
              <w:rPr>
                <w:spacing w:val="-3"/>
                <w:sz w:val="21"/>
              </w:rPr>
              <w:t>同</w:t>
            </w:r>
            <w:r>
              <w:rPr>
                <w:sz w:val="21"/>
              </w:rPr>
              <w:t>的</w:t>
            </w:r>
            <w:r>
              <w:rPr>
                <w:spacing w:val="-3"/>
                <w:sz w:val="21"/>
              </w:rPr>
              <w:t>效</w:t>
            </w:r>
            <w:r>
              <w:rPr>
                <w:sz w:val="21"/>
              </w:rPr>
              <w:t>力</w:t>
            </w:r>
          </w:p>
        </w:tc>
      </w:tr>
      <w:tr>
        <w:trPr>
          <w:trHeight w:val="467" w:hRule="atLeast"/>
        </w:trPr>
        <w:tc>
          <w:tcPr>
            <w:tcW w:w="3750" w:type="dxa"/>
            <w:tcBorders>
              <w:right w:val="single" w:sz="4" w:space="0" w:color="000000"/>
            </w:tcBorders>
          </w:tcPr>
          <w:p>
            <w:pPr>
              <w:pStyle w:val="TableParagraph"/>
              <w:tabs>
                <w:tab w:pos="1042" w:val="left" w:leader="none"/>
              </w:tabs>
              <w:ind w:left="200"/>
              <w:rPr>
                <w:sz w:val="21"/>
              </w:rPr>
            </w:pPr>
            <w:r>
              <w:rPr>
                <w:sz w:val="21"/>
              </w:rPr>
              <w:t>第九条</w:t>
              <w:tab/>
            </w:r>
            <w:r>
              <w:rPr>
                <w:spacing w:val="-3"/>
                <w:sz w:val="21"/>
              </w:rPr>
              <w:t>保</w:t>
            </w:r>
            <w:r>
              <w:rPr>
                <w:sz w:val="21"/>
              </w:rPr>
              <w:t>险</w:t>
            </w:r>
            <w:r>
              <w:rPr>
                <w:spacing w:val="-3"/>
                <w:sz w:val="21"/>
              </w:rPr>
              <w:t>费</w:t>
            </w:r>
            <w:r>
              <w:rPr>
                <w:sz w:val="21"/>
              </w:rPr>
              <w:t>率</w:t>
            </w:r>
            <w:r>
              <w:rPr>
                <w:spacing w:val="-3"/>
                <w:sz w:val="21"/>
              </w:rPr>
              <w:t>的</w:t>
            </w:r>
            <w:r>
              <w:rPr>
                <w:sz w:val="21"/>
              </w:rPr>
              <w:t>调整</w:t>
            </w:r>
          </w:p>
        </w:tc>
        <w:tc>
          <w:tcPr>
            <w:tcW w:w="3894" w:type="dxa"/>
            <w:tcBorders>
              <w:left w:val="single" w:sz="4" w:space="0" w:color="000000"/>
            </w:tcBorders>
          </w:tcPr>
          <w:p>
            <w:pPr>
              <w:pStyle w:val="TableParagraph"/>
              <w:tabs>
                <w:tab w:pos="1159" w:val="left" w:leader="none"/>
              </w:tabs>
              <w:rPr>
                <w:b/>
                <w:sz w:val="21"/>
              </w:rPr>
            </w:pPr>
            <w:r>
              <w:rPr>
                <w:b/>
                <w:sz w:val="21"/>
              </w:rPr>
              <w:t>第十九条</w:t>
              <w:tab/>
              <w:t>重大疾</w:t>
            </w:r>
            <w:r>
              <w:rPr>
                <w:b/>
                <w:spacing w:val="-3"/>
                <w:sz w:val="21"/>
              </w:rPr>
              <w:t>病</w:t>
            </w:r>
            <w:r>
              <w:rPr>
                <w:b/>
                <w:sz w:val="21"/>
              </w:rPr>
              <w:t>定义</w:t>
            </w:r>
          </w:p>
        </w:tc>
      </w:tr>
      <w:tr>
        <w:trPr>
          <w:trHeight w:val="468" w:hRule="atLeast"/>
        </w:trPr>
        <w:tc>
          <w:tcPr>
            <w:tcW w:w="3750" w:type="dxa"/>
            <w:tcBorders>
              <w:right w:val="single" w:sz="4" w:space="0" w:color="000000"/>
            </w:tcBorders>
          </w:tcPr>
          <w:p>
            <w:pPr>
              <w:pStyle w:val="TableParagraph"/>
              <w:tabs>
                <w:tab w:pos="1253" w:val="left" w:leader="none"/>
              </w:tabs>
              <w:ind w:left="200"/>
              <w:rPr>
                <w:b/>
                <w:sz w:val="21"/>
              </w:rPr>
            </w:pPr>
            <w:r>
              <w:rPr>
                <w:b/>
                <w:sz w:val="21"/>
              </w:rPr>
              <w:t>第四部分</w:t>
              <w:tab/>
              <w:t>如实告知</w:t>
            </w:r>
          </w:p>
        </w:tc>
        <w:tc>
          <w:tcPr>
            <w:tcW w:w="3894" w:type="dxa"/>
            <w:tcBorders>
              <w:left w:val="single" w:sz="4" w:space="0" w:color="000000"/>
            </w:tcBorders>
          </w:tcPr>
          <w:p>
            <w:pPr>
              <w:pStyle w:val="TableParagraph"/>
              <w:tabs>
                <w:tab w:pos="1156" w:val="left" w:leader="none"/>
              </w:tabs>
              <w:rPr>
                <w:b/>
                <w:sz w:val="21"/>
              </w:rPr>
            </w:pPr>
            <w:r>
              <w:rPr>
                <w:b/>
                <w:sz w:val="21"/>
              </w:rPr>
              <w:t>第八部分</w:t>
              <w:tab/>
              <w:t>释义</w:t>
            </w:r>
          </w:p>
        </w:tc>
      </w:tr>
      <w:tr>
        <w:trPr>
          <w:trHeight w:val="545" w:hRule="atLeast"/>
        </w:trPr>
        <w:tc>
          <w:tcPr>
            <w:tcW w:w="3750" w:type="dxa"/>
            <w:tcBorders>
              <w:right w:val="single" w:sz="4" w:space="0" w:color="000000"/>
            </w:tcBorders>
          </w:tcPr>
          <w:p>
            <w:pPr>
              <w:pStyle w:val="TableParagraph"/>
              <w:tabs>
                <w:tab w:pos="1044" w:val="left" w:leader="none"/>
              </w:tabs>
              <w:spacing w:before="65"/>
              <w:ind w:left="200"/>
              <w:rPr>
                <w:b/>
                <w:sz w:val="21"/>
              </w:rPr>
            </w:pPr>
            <w:r>
              <w:rPr>
                <w:b/>
                <w:sz w:val="21"/>
              </w:rPr>
              <w:t>第十条</w:t>
              <w:tab/>
              <w:t>如实告知</w:t>
            </w:r>
          </w:p>
        </w:tc>
        <w:tc>
          <w:tcPr>
            <w:tcW w:w="3894" w:type="dxa"/>
            <w:tcBorders>
              <w:left w:val="single" w:sz="4" w:space="0" w:color="000000"/>
            </w:tcBorders>
          </w:tcPr>
          <w:p>
            <w:pPr>
              <w:pStyle w:val="TableParagraph"/>
              <w:tabs>
                <w:tab w:pos="1154" w:val="left" w:leader="none"/>
              </w:tabs>
              <w:spacing w:before="65"/>
              <w:rPr>
                <w:sz w:val="21"/>
              </w:rPr>
            </w:pPr>
            <w:r>
              <w:rPr>
                <w:sz w:val="21"/>
              </w:rPr>
              <w:t>第二</w:t>
            </w:r>
            <w:r>
              <w:rPr>
                <w:spacing w:val="-3"/>
                <w:sz w:val="21"/>
              </w:rPr>
              <w:t>十</w:t>
            </w:r>
            <w:r>
              <w:rPr>
                <w:sz w:val="21"/>
              </w:rPr>
              <w:t>条</w:t>
              <w:tab/>
              <w:t>释义</w:t>
            </w:r>
          </w:p>
        </w:tc>
      </w:tr>
    </w:tbl>
    <w:p>
      <w:pPr>
        <w:pStyle w:val="Heading2"/>
      </w:pPr>
      <w:r>
        <w:rPr/>
        <w:t>&lt;本页内容结束&gt;</w:t>
      </w:r>
    </w:p>
    <w:p>
      <w:pPr>
        <w:spacing w:after="0"/>
        <w:sectPr>
          <w:footerReference w:type="default" r:id="rId6"/>
          <w:pgSz w:w="11910" w:h="16840"/>
          <w:pgMar w:footer="943" w:header="0" w:top="1380" w:bottom="1140" w:left="1300" w:right="1680"/>
          <w:pgNumType w:start="2"/>
        </w:sectPr>
      </w:pPr>
    </w:p>
    <w:p>
      <w:pPr>
        <w:spacing w:line="380" w:lineRule="exact" w:before="0"/>
        <w:ind w:left="1530" w:right="0" w:firstLine="0"/>
        <w:jc w:val="left"/>
        <w:rPr>
          <w:b/>
          <w:sz w:val="30"/>
        </w:rPr>
      </w:pPr>
      <w:r>
        <w:rPr>
          <w:b/>
          <w:sz w:val="30"/>
        </w:rPr>
        <w:t>信泰附加安福提前给付重大疾病保险 A 款条款</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6"/>
        <w:rPr>
          <w:b/>
          <w:sz w:val="32"/>
        </w:rPr>
      </w:pPr>
    </w:p>
    <w:p>
      <w:pPr>
        <w:pStyle w:val="Heading1"/>
        <w:spacing w:before="1"/>
        <w:ind w:left="3052"/>
        <w:jc w:val="left"/>
      </w:pPr>
      <w:r>
        <w:rPr/>
        <w:t>第一部分 您与我们的合同</w:t>
      </w:r>
    </w:p>
    <w:p>
      <w:pPr>
        <w:pStyle w:val="BodyText"/>
        <w:rPr>
          <w:b/>
          <w:sz w:val="24"/>
        </w:rPr>
      </w:pPr>
    </w:p>
    <w:p>
      <w:pPr>
        <w:pStyle w:val="BodyText"/>
        <w:spacing w:before="9"/>
        <w:rPr>
          <w:b/>
          <w:sz w:val="25"/>
        </w:rPr>
      </w:pPr>
    </w:p>
    <w:p>
      <w:pPr>
        <w:pStyle w:val="Heading2"/>
      </w:pPr>
      <w:r>
        <w:rPr/>
        <w:t>第一条 保险合同的构成</w:t>
      </w:r>
    </w:p>
    <w:p>
      <w:pPr>
        <w:pStyle w:val="BodyText"/>
        <w:spacing w:before="9"/>
        <w:rPr>
          <w:b/>
          <w:sz w:val="14"/>
        </w:rPr>
      </w:pPr>
    </w:p>
    <w:p>
      <w:pPr>
        <w:pStyle w:val="BodyText"/>
        <w:spacing w:line="273" w:lineRule="auto"/>
        <w:ind w:left="118" w:right="103" w:firstLine="420"/>
      </w:pPr>
      <w:r>
        <w:rPr>
          <w:spacing w:val="-5"/>
        </w:rPr>
        <w:t>信泰附加安福提前给付重大疾病保险 </w:t>
      </w:r>
      <w:r>
        <w:rPr/>
        <w:t>A</w:t>
      </w:r>
      <w:r>
        <w:rPr>
          <w:spacing w:val="-18"/>
        </w:rPr>
        <w:t> 款合同</w:t>
      </w:r>
      <w:r>
        <w:rPr>
          <w:spacing w:val="-3"/>
        </w:rPr>
        <w:t>（以下简称本附加合同</w:t>
      </w:r>
      <w:r>
        <w:rPr>
          <w:spacing w:val="-34"/>
        </w:rPr>
        <w:t>）</w:t>
      </w:r>
      <w:r>
        <w:rPr>
          <w:spacing w:val="-3"/>
        </w:rPr>
        <w:t>依主合同投保人的申请， 经本公司审核同意而订立。本附加合同包括所附保险条款以及主合同中与本附加合同相关的内容和文件。若本附加合同和主合同均有约定的，以本附加合同的约定为准；若本附加合同没有约定的， 主合同的相关条款也适用于本附加合同。</w:t>
      </w:r>
    </w:p>
    <w:p>
      <w:pPr>
        <w:pStyle w:val="BodyText"/>
        <w:rPr>
          <w:sz w:val="20"/>
        </w:rPr>
      </w:pPr>
    </w:p>
    <w:p>
      <w:pPr>
        <w:pStyle w:val="BodyText"/>
        <w:spacing w:before="3"/>
        <w:rPr>
          <w:sz w:val="28"/>
        </w:rPr>
      </w:pPr>
    </w:p>
    <w:p>
      <w:pPr>
        <w:pStyle w:val="Heading2"/>
        <w:tabs>
          <w:tab w:pos="963" w:val="left" w:leader="none"/>
        </w:tabs>
      </w:pPr>
      <w:r>
        <w:rPr/>
        <w:t>第二条</w:t>
        <w:tab/>
        <w:t>投保范围</w:t>
      </w:r>
    </w:p>
    <w:p>
      <w:pPr>
        <w:pStyle w:val="BodyText"/>
        <w:spacing w:before="9"/>
        <w:rPr>
          <w:b/>
          <w:sz w:val="14"/>
        </w:rPr>
      </w:pPr>
    </w:p>
    <w:p>
      <w:pPr>
        <w:pStyle w:val="BodyText"/>
        <w:spacing w:line="408" w:lineRule="auto" w:before="1"/>
        <w:ind w:left="538" w:right="1088"/>
      </w:pPr>
      <w:r>
        <w:rPr/>
        <w:t>凡十八周岁至五十周岁，符合本公司承保条件者，均可作为本附加合同的被保险人。被保险人本人、对被保险人具有保险利益的其他人可作为本附加合同的投保人。</w:t>
      </w:r>
    </w:p>
    <w:p>
      <w:pPr>
        <w:pStyle w:val="BodyText"/>
        <w:rPr>
          <w:sz w:val="20"/>
        </w:rPr>
      </w:pPr>
    </w:p>
    <w:p>
      <w:pPr>
        <w:pStyle w:val="BodyText"/>
        <w:spacing w:before="3"/>
        <w:rPr>
          <w:sz w:val="19"/>
        </w:rPr>
      </w:pPr>
    </w:p>
    <w:p>
      <w:pPr>
        <w:pStyle w:val="Heading2"/>
        <w:spacing w:before="1"/>
      </w:pPr>
      <w:r>
        <w:rPr/>
        <w:t>第三条 保险期间及保险责任的开始</w:t>
      </w:r>
    </w:p>
    <w:p>
      <w:pPr>
        <w:pStyle w:val="BodyText"/>
        <w:spacing w:before="10"/>
        <w:rPr>
          <w:b/>
          <w:sz w:val="14"/>
        </w:rPr>
      </w:pPr>
    </w:p>
    <w:p>
      <w:pPr>
        <w:pStyle w:val="BodyText"/>
        <w:ind w:left="538"/>
      </w:pPr>
      <w:r>
        <w:rPr/>
        <w:t>本附加合同保险期间为二十年，保险期间载明于保险单上。</w:t>
      </w:r>
    </w:p>
    <w:p>
      <w:pPr>
        <w:pStyle w:val="BodyText"/>
        <w:spacing w:before="9"/>
        <w:rPr>
          <w:sz w:val="14"/>
        </w:rPr>
      </w:pPr>
    </w:p>
    <w:p>
      <w:pPr>
        <w:pStyle w:val="BodyText"/>
        <w:spacing w:line="273" w:lineRule="auto" w:before="1"/>
        <w:ind w:left="118" w:right="212" w:firstLine="420"/>
      </w:pPr>
      <w:r>
        <w:rPr/>
        <w:t>本附加合同自本公司同意承保、收取首期保险费和签发保险单的次日零时开始生效，本附加合同生效日载明于保险单上。本附加合同生效日为本公司开始承担保险责任的日期。</w:t>
      </w:r>
    </w:p>
    <w:p>
      <w:pPr>
        <w:pStyle w:val="BodyText"/>
        <w:spacing w:line="273" w:lineRule="auto" w:before="164"/>
        <w:ind w:left="118" w:right="213" w:firstLine="420"/>
      </w:pPr>
      <w:r>
        <w:rPr/>
        <w:t>本附加合同生效日每年的对应日为保单周年日。若当月无对应的同一日，则以该月最后一日作为对应日。</w:t>
      </w:r>
    </w:p>
    <w:p>
      <w:pPr>
        <w:pStyle w:val="BodyText"/>
        <w:rPr>
          <w:sz w:val="20"/>
        </w:rPr>
      </w:pPr>
    </w:p>
    <w:p>
      <w:pPr>
        <w:pStyle w:val="BodyText"/>
        <w:spacing w:before="4"/>
        <w:rPr>
          <w:sz w:val="28"/>
        </w:rPr>
      </w:pPr>
    </w:p>
    <w:p>
      <w:pPr>
        <w:pStyle w:val="Heading2"/>
        <w:tabs>
          <w:tab w:pos="963" w:val="left" w:leader="none"/>
        </w:tabs>
      </w:pPr>
      <w:r>
        <w:rPr/>
        <w:t>第四条</w:t>
        <w:tab/>
        <w:t>犹豫期</w:t>
      </w:r>
    </w:p>
    <w:p>
      <w:pPr>
        <w:pStyle w:val="BodyText"/>
        <w:spacing w:before="9"/>
        <w:rPr>
          <w:b/>
          <w:sz w:val="14"/>
        </w:rPr>
      </w:pPr>
    </w:p>
    <w:p>
      <w:pPr>
        <w:pStyle w:val="BodyText"/>
        <w:spacing w:line="273" w:lineRule="auto"/>
        <w:ind w:left="118" w:right="209" w:firstLine="420"/>
        <w:jc w:val="both"/>
      </w:pPr>
      <w:r>
        <w:rPr/>
        <w:t>自投保人书面签收本附加合同之日起十日内为犹豫期。在犹豫期内，投保人可以向本公司提出解除本附加合同的申请。自本公司收到解除合同的书面申请之日起，本附加合同效力终止，本公司对本附加合同效力终止前发生的保险事故不承担保险责任，并在收取工本费十元后，全额退还已收保险费。</w:t>
      </w:r>
    </w:p>
    <w:p>
      <w:pPr>
        <w:pStyle w:val="BodyText"/>
        <w:rPr>
          <w:sz w:val="20"/>
        </w:rPr>
      </w:pPr>
    </w:p>
    <w:p>
      <w:pPr>
        <w:pStyle w:val="BodyText"/>
        <w:spacing w:before="1"/>
        <w:rPr>
          <w:sz w:val="26"/>
        </w:rPr>
      </w:pPr>
    </w:p>
    <w:p>
      <w:pPr>
        <w:pStyle w:val="Heading1"/>
        <w:ind w:left="3052"/>
        <w:jc w:val="left"/>
      </w:pPr>
      <w:r>
        <w:rPr/>
        <w:t>第二部分 我们提供的保障</w:t>
      </w:r>
    </w:p>
    <w:p>
      <w:pPr>
        <w:spacing w:after="0"/>
        <w:jc w:val="left"/>
        <w:sectPr>
          <w:pgSz w:w="11910" w:h="16840"/>
          <w:pgMar w:header="0" w:footer="943" w:top="1480" w:bottom="1140" w:left="1300" w:right="1200"/>
        </w:sectPr>
      </w:pPr>
    </w:p>
    <w:p>
      <w:pPr>
        <w:pStyle w:val="Heading2"/>
        <w:tabs>
          <w:tab w:pos="963" w:val="left" w:leader="none"/>
        </w:tabs>
        <w:spacing w:before="8"/>
      </w:pPr>
      <w:r>
        <w:rPr/>
        <w:t>第五条</w:t>
        <w:tab/>
        <w:t>保险金额</w:t>
      </w:r>
    </w:p>
    <w:p>
      <w:pPr>
        <w:pStyle w:val="BodyText"/>
        <w:spacing w:before="10"/>
        <w:rPr>
          <w:b/>
          <w:sz w:val="14"/>
        </w:rPr>
      </w:pPr>
    </w:p>
    <w:p>
      <w:pPr>
        <w:pStyle w:val="BodyText"/>
        <w:ind w:left="538"/>
      </w:pPr>
      <w:r>
        <w:rPr/>
        <w:t>本附加合同保险金额与主合同保险金额相同。</w:t>
      </w:r>
    </w:p>
    <w:p>
      <w:pPr>
        <w:pStyle w:val="BodyText"/>
        <w:rPr>
          <w:sz w:val="20"/>
        </w:rPr>
      </w:pPr>
    </w:p>
    <w:p>
      <w:pPr>
        <w:pStyle w:val="BodyText"/>
        <w:rPr>
          <w:sz w:val="20"/>
        </w:rPr>
      </w:pPr>
    </w:p>
    <w:p>
      <w:pPr>
        <w:pStyle w:val="Heading2"/>
        <w:tabs>
          <w:tab w:pos="963" w:val="left" w:leader="none"/>
        </w:tabs>
        <w:spacing w:before="137"/>
      </w:pPr>
      <w:r>
        <w:rPr/>
        <w:t>第六条</w:t>
        <w:tab/>
        <w:t>保险责任</w:t>
      </w:r>
    </w:p>
    <w:p>
      <w:pPr>
        <w:pStyle w:val="BodyText"/>
        <w:spacing w:before="9"/>
        <w:rPr>
          <w:b/>
          <w:sz w:val="14"/>
        </w:rPr>
      </w:pPr>
    </w:p>
    <w:p>
      <w:pPr>
        <w:pStyle w:val="BodyText"/>
        <w:spacing w:line="273" w:lineRule="auto"/>
        <w:ind w:left="118" w:right="112" w:firstLine="420"/>
      </w:pPr>
      <w:r>
        <w:rPr/>
        <w:t>在本附加合同有效期内，被保险人首次被确诊发生本附加合同第十九条定义的重大疾病的，本公司按本附加合同保险金额给付重大疾病保险金，本附加合同和主合同的效力同时终止。</w:t>
      </w:r>
    </w:p>
    <w:p>
      <w:pPr>
        <w:pStyle w:val="BodyText"/>
        <w:rPr>
          <w:sz w:val="20"/>
        </w:rPr>
      </w:pPr>
    </w:p>
    <w:p>
      <w:pPr>
        <w:pStyle w:val="BodyText"/>
        <w:spacing w:before="3"/>
        <w:rPr>
          <w:sz w:val="28"/>
        </w:rPr>
      </w:pPr>
    </w:p>
    <w:p>
      <w:pPr>
        <w:pStyle w:val="Heading2"/>
      </w:pPr>
      <w:r>
        <w:rPr/>
        <w:t>第七条 责任免除</w:t>
      </w:r>
    </w:p>
    <w:p>
      <w:pPr>
        <w:pStyle w:val="BodyText"/>
        <w:spacing w:before="10"/>
        <w:rPr>
          <w:b/>
          <w:sz w:val="14"/>
        </w:rPr>
      </w:pPr>
    </w:p>
    <w:p>
      <w:pPr>
        <w:spacing w:line="273" w:lineRule="auto" w:before="0"/>
        <w:ind w:left="118" w:right="109" w:firstLine="422"/>
        <w:jc w:val="both"/>
        <w:rPr>
          <w:b/>
          <w:sz w:val="21"/>
        </w:rPr>
      </w:pPr>
      <w:r>
        <w:rPr>
          <w:b/>
          <w:sz w:val="21"/>
        </w:rPr>
        <w:t>一、因下列情形之一，导致被保险人首次被确诊发生本附加合同第十九条定义的重大疾病的， 本公司不承担保险责任，本附加合同效力终止。投保人未交足二年保险费的，本公司在扣除手续费后退还保险费；投保人已交足二年以上保险费的，本公司退还本附加合同的现金价值。</w:t>
      </w:r>
    </w:p>
    <w:p>
      <w:pPr>
        <w:spacing w:before="163"/>
        <w:ind w:left="541" w:right="0" w:firstLine="0"/>
        <w:jc w:val="left"/>
        <w:rPr>
          <w:b/>
          <w:sz w:val="21"/>
        </w:rPr>
      </w:pPr>
      <w:r>
        <w:rPr>
          <w:b/>
          <w:sz w:val="21"/>
        </w:rPr>
        <w:t>1、 投保人、受益人对被保险人的故意行为；</w:t>
      </w:r>
    </w:p>
    <w:p>
      <w:pPr>
        <w:pStyle w:val="BodyText"/>
        <w:spacing w:before="9"/>
        <w:rPr>
          <w:b/>
          <w:sz w:val="14"/>
        </w:rPr>
      </w:pPr>
    </w:p>
    <w:p>
      <w:pPr>
        <w:spacing w:before="0"/>
        <w:ind w:left="541" w:right="0" w:firstLine="0"/>
        <w:jc w:val="left"/>
        <w:rPr>
          <w:b/>
          <w:sz w:val="21"/>
        </w:rPr>
      </w:pPr>
      <w:r>
        <w:rPr>
          <w:b/>
          <w:sz w:val="21"/>
        </w:rPr>
        <w:t>2、 被保险人故意自伤、故意犯罪或拒捕；</w:t>
      </w:r>
    </w:p>
    <w:p>
      <w:pPr>
        <w:pStyle w:val="BodyText"/>
        <w:spacing w:before="9"/>
        <w:rPr>
          <w:b/>
          <w:sz w:val="14"/>
        </w:rPr>
      </w:pPr>
    </w:p>
    <w:p>
      <w:pPr>
        <w:spacing w:before="0"/>
        <w:ind w:left="541" w:right="0" w:firstLine="0"/>
        <w:jc w:val="left"/>
        <w:rPr>
          <w:b/>
          <w:sz w:val="21"/>
        </w:rPr>
      </w:pPr>
      <w:r>
        <w:rPr>
          <w:b/>
          <w:sz w:val="21"/>
        </w:rPr>
        <w:t>3、 被保险人服用、吸食或注射毒品；</w:t>
      </w:r>
    </w:p>
    <w:p>
      <w:pPr>
        <w:pStyle w:val="BodyText"/>
        <w:spacing w:before="9"/>
        <w:rPr>
          <w:b/>
          <w:sz w:val="14"/>
        </w:rPr>
      </w:pPr>
    </w:p>
    <w:p>
      <w:pPr>
        <w:spacing w:before="0"/>
        <w:ind w:left="541" w:right="0" w:firstLine="0"/>
        <w:jc w:val="left"/>
        <w:rPr>
          <w:b/>
          <w:sz w:val="21"/>
        </w:rPr>
      </w:pPr>
      <w:r>
        <w:rPr>
          <w:b/>
          <w:sz w:val="21"/>
        </w:rPr>
        <w:t>4、 被保险人酒后驾驶、无合法有效驾驶证驾驶，或驾驶无有效行驶证的机动车；</w:t>
      </w:r>
    </w:p>
    <w:p>
      <w:pPr>
        <w:pStyle w:val="BodyText"/>
        <w:spacing w:before="9"/>
        <w:rPr>
          <w:b/>
          <w:sz w:val="14"/>
        </w:rPr>
      </w:pPr>
    </w:p>
    <w:p>
      <w:pPr>
        <w:spacing w:before="1"/>
        <w:ind w:left="541" w:right="0" w:firstLine="0"/>
        <w:jc w:val="left"/>
        <w:rPr>
          <w:b/>
          <w:sz w:val="21"/>
        </w:rPr>
      </w:pPr>
      <w:r>
        <w:rPr>
          <w:b/>
          <w:sz w:val="21"/>
        </w:rPr>
        <w:t>5、 被保险人感染艾滋病病毒或患艾滋病；</w:t>
      </w:r>
    </w:p>
    <w:p>
      <w:pPr>
        <w:pStyle w:val="BodyText"/>
        <w:spacing w:before="10"/>
        <w:rPr>
          <w:b/>
          <w:sz w:val="14"/>
        </w:rPr>
      </w:pPr>
    </w:p>
    <w:p>
      <w:pPr>
        <w:spacing w:before="0"/>
        <w:ind w:left="541" w:right="0" w:firstLine="0"/>
        <w:jc w:val="left"/>
        <w:rPr>
          <w:b/>
          <w:sz w:val="21"/>
        </w:rPr>
      </w:pPr>
      <w:r>
        <w:rPr>
          <w:b/>
          <w:sz w:val="21"/>
        </w:rPr>
        <w:t>6、 战争、军事冲突、暴乱或武装叛乱；</w:t>
      </w:r>
    </w:p>
    <w:p>
      <w:pPr>
        <w:pStyle w:val="BodyText"/>
        <w:spacing w:before="9"/>
        <w:rPr>
          <w:b/>
          <w:sz w:val="14"/>
        </w:rPr>
      </w:pPr>
    </w:p>
    <w:p>
      <w:pPr>
        <w:spacing w:before="1"/>
        <w:ind w:left="541" w:right="0" w:firstLine="0"/>
        <w:jc w:val="left"/>
        <w:rPr>
          <w:b/>
          <w:sz w:val="21"/>
        </w:rPr>
      </w:pPr>
      <w:r>
        <w:rPr>
          <w:b/>
          <w:sz w:val="21"/>
        </w:rPr>
        <w:t>7、 核爆炸、核辐射或核污染；</w:t>
      </w:r>
    </w:p>
    <w:p>
      <w:pPr>
        <w:pStyle w:val="BodyText"/>
        <w:spacing w:before="10"/>
        <w:rPr>
          <w:b/>
          <w:sz w:val="14"/>
        </w:rPr>
      </w:pPr>
    </w:p>
    <w:p>
      <w:pPr>
        <w:spacing w:before="0"/>
        <w:ind w:left="541" w:right="0" w:firstLine="0"/>
        <w:jc w:val="left"/>
        <w:rPr>
          <w:b/>
          <w:sz w:val="21"/>
        </w:rPr>
      </w:pPr>
      <w:r>
        <w:rPr>
          <w:b/>
          <w:sz w:val="21"/>
        </w:rPr>
        <w:t>8、 遗传性疾病</w:t>
      </w:r>
      <w:r>
        <w:rPr>
          <w:b/>
          <w:position w:val="11"/>
          <w:sz w:val="11"/>
        </w:rPr>
        <w:t>释义 1</w:t>
      </w:r>
      <w:r>
        <w:rPr>
          <w:b/>
          <w:sz w:val="21"/>
        </w:rPr>
        <w:t>，先天性畸形、变形或染色体异常</w:t>
      </w:r>
      <w:r>
        <w:rPr>
          <w:b/>
          <w:position w:val="11"/>
          <w:sz w:val="11"/>
        </w:rPr>
        <w:t>释义 2</w:t>
      </w:r>
      <w:r>
        <w:rPr>
          <w:b/>
          <w:sz w:val="21"/>
        </w:rPr>
        <w:t>；</w:t>
      </w:r>
    </w:p>
    <w:p>
      <w:pPr>
        <w:pStyle w:val="Heading2"/>
        <w:spacing w:line="273" w:lineRule="auto" w:before="193"/>
        <w:ind w:right="109" w:firstLine="422"/>
        <w:jc w:val="both"/>
      </w:pPr>
      <w:r>
        <w:rPr/>
        <w:t>二、被保险人于本附加合同生效日或最后复效日（以较迟者为准）起一百八十日内（含第一百八十日）因疾病首次被确诊发生本附加合同第十九条定义的重大疾病的，本公司不承担保险责任， 本附加合同效力终止，本公司无息退还本附加合同所交保险费。</w:t>
      </w:r>
    </w:p>
    <w:p>
      <w:pPr>
        <w:pStyle w:val="BodyText"/>
        <w:rPr>
          <w:b/>
          <w:sz w:val="20"/>
        </w:rPr>
      </w:pPr>
    </w:p>
    <w:p>
      <w:pPr>
        <w:pStyle w:val="BodyText"/>
        <w:spacing w:before="2"/>
        <w:rPr>
          <w:b/>
          <w:sz w:val="26"/>
        </w:rPr>
      </w:pPr>
    </w:p>
    <w:p>
      <w:pPr>
        <w:spacing w:before="0"/>
        <w:ind w:left="3052" w:right="0" w:firstLine="0"/>
        <w:jc w:val="left"/>
        <w:rPr>
          <w:b/>
          <w:sz w:val="24"/>
        </w:rPr>
      </w:pPr>
      <w:r>
        <w:rPr>
          <w:b/>
          <w:sz w:val="24"/>
        </w:rPr>
        <w:t>第三部分 如何支付保险费</w:t>
      </w:r>
    </w:p>
    <w:p>
      <w:pPr>
        <w:pStyle w:val="BodyText"/>
        <w:rPr>
          <w:b/>
          <w:sz w:val="24"/>
        </w:rPr>
      </w:pPr>
    </w:p>
    <w:p>
      <w:pPr>
        <w:pStyle w:val="BodyText"/>
        <w:spacing w:before="8"/>
        <w:rPr>
          <w:b/>
          <w:sz w:val="25"/>
        </w:rPr>
      </w:pPr>
    </w:p>
    <w:p>
      <w:pPr>
        <w:spacing w:before="0"/>
        <w:ind w:left="118" w:right="0" w:firstLine="0"/>
        <w:jc w:val="left"/>
        <w:rPr>
          <w:b/>
          <w:sz w:val="21"/>
        </w:rPr>
      </w:pPr>
      <w:r>
        <w:rPr>
          <w:b/>
          <w:sz w:val="21"/>
        </w:rPr>
        <w:t>第八条 保险费的支付</w:t>
      </w:r>
    </w:p>
    <w:p>
      <w:pPr>
        <w:pStyle w:val="BodyText"/>
        <w:spacing w:before="9"/>
        <w:rPr>
          <w:b/>
          <w:sz w:val="14"/>
        </w:rPr>
      </w:pPr>
    </w:p>
    <w:p>
      <w:pPr>
        <w:pStyle w:val="BodyText"/>
        <w:spacing w:before="1"/>
        <w:ind w:left="538"/>
      </w:pPr>
      <w:r>
        <w:rPr/>
        <w:t>本附加合同保险费由投保人分期支付，交费期间为八年，交费日期与主合同一致。</w:t>
      </w:r>
    </w:p>
    <w:p>
      <w:pPr>
        <w:pStyle w:val="BodyText"/>
        <w:rPr>
          <w:sz w:val="20"/>
        </w:rPr>
      </w:pPr>
    </w:p>
    <w:p>
      <w:pPr>
        <w:pStyle w:val="BodyText"/>
        <w:rPr>
          <w:sz w:val="20"/>
        </w:rPr>
      </w:pPr>
    </w:p>
    <w:p>
      <w:pPr>
        <w:pStyle w:val="Heading2"/>
        <w:tabs>
          <w:tab w:pos="963" w:val="left" w:leader="none"/>
        </w:tabs>
        <w:spacing w:before="138"/>
      </w:pPr>
      <w:r>
        <w:rPr/>
        <w:t>第九条</w:t>
        <w:tab/>
        <w:t>保险费率</w:t>
      </w:r>
      <w:r>
        <w:rPr>
          <w:spacing w:val="-3"/>
        </w:rPr>
        <w:t>的</w:t>
      </w:r>
      <w:r>
        <w:rPr/>
        <w:t>调整</w:t>
      </w:r>
    </w:p>
    <w:p>
      <w:pPr>
        <w:pStyle w:val="BodyText"/>
        <w:spacing w:before="10"/>
        <w:rPr>
          <w:b/>
          <w:sz w:val="14"/>
        </w:rPr>
      </w:pPr>
    </w:p>
    <w:p>
      <w:pPr>
        <w:pStyle w:val="BodyText"/>
        <w:spacing w:line="273" w:lineRule="auto"/>
        <w:ind w:left="118" w:right="112" w:firstLine="420"/>
      </w:pPr>
      <w:r>
        <w:rPr/>
        <w:t>在本附加合同有效期内，本公司有权提高或降低保险费率，但须向保险监督管理机构备案。保险费率调整针对所有被保险人或同一投保年龄的所有被保险人。</w:t>
      </w:r>
    </w:p>
    <w:p>
      <w:pPr>
        <w:pStyle w:val="BodyText"/>
        <w:spacing w:before="163"/>
        <w:ind w:left="538"/>
      </w:pPr>
      <w:r>
        <w:rPr/>
        <w:t>本公司进行保险费率调整后，投保人必须按调整后的保险费率支付续期保险费，保险费率调整</w:t>
      </w:r>
    </w:p>
    <w:p>
      <w:pPr>
        <w:spacing w:after="0"/>
        <w:sectPr>
          <w:pgSz w:w="11910" w:h="16840"/>
          <w:pgMar w:header="0" w:footer="943" w:top="1380" w:bottom="1140" w:left="1300" w:right="1300"/>
        </w:sectPr>
      </w:pPr>
    </w:p>
    <w:p>
      <w:pPr>
        <w:pStyle w:val="BodyText"/>
        <w:spacing w:before="8"/>
        <w:ind w:left="118"/>
      </w:pPr>
      <w:r>
        <w:rPr/>
        <w:t>前投保人已经支付的保险费不受影响。</w:t>
      </w:r>
    </w:p>
    <w:p>
      <w:pPr>
        <w:pStyle w:val="BodyText"/>
        <w:rPr>
          <w:sz w:val="20"/>
        </w:rPr>
      </w:pPr>
    </w:p>
    <w:p>
      <w:pPr>
        <w:pStyle w:val="BodyText"/>
        <w:spacing w:before="5"/>
        <w:rPr>
          <w:sz w:val="28"/>
        </w:rPr>
      </w:pPr>
    </w:p>
    <w:p>
      <w:pPr>
        <w:pStyle w:val="Heading1"/>
        <w:ind w:right="3320"/>
      </w:pPr>
      <w:r>
        <w:rPr/>
        <w:t>第四部分 如实告知</w:t>
      </w:r>
    </w:p>
    <w:p>
      <w:pPr>
        <w:pStyle w:val="BodyText"/>
        <w:rPr>
          <w:b/>
          <w:sz w:val="24"/>
        </w:rPr>
      </w:pPr>
    </w:p>
    <w:p>
      <w:pPr>
        <w:pStyle w:val="BodyText"/>
        <w:spacing w:before="8"/>
        <w:rPr>
          <w:b/>
          <w:sz w:val="25"/>
        </w:rPr>
      </w:pPr>
    </w:p>
    <w:p>
      <w:pPr>
        <w:pStyle w:val="Heading2"/>
      </w:pPr>
      <w:r>
        <w:rPr/>
        <w:t>第十条 如实告知</w:t>
      </w:r>
    </w:p>
    <w:p>
      <w:pPr>
        <w:pStyle w:val="BodyText"/>
        <w:spacing w:before="9"/>
        <w:rPr>
          <w:b/>
          <w:sz w:val="14"/>
        </w:rPr>
      </w:pPr>
    </w:p>
    <w:p>
      <w:pPr>
        <w:pStyle w:val="BodyText"/>
        <w:spacing w:line="273" w:lineRule="auto"/>
        <w:ind w:left="118" w:right="104" w:firstLine="420"/>
      </w:pPr>
      <w:r>
        <w:rPr>
          <w:spacing w:val="-8"/>
        </w:rPr>
        <w:t>订立本附加合同时，本公司应向投保人明确说明本附加合同的条款内容，特别是责任免除条款， </w:t>
      </w:r>
      <w:r>
        <w:rPr>
          <w:spacing w:val="-3"/>
        </w:rPr>
        <w:t>并可以就投保人和被保险人的有关情况提出书面询问，投保人、被保险人应当如实告知。</w:t>
      </w:r>
    </w:p>
    <w:p>
      <w:pPr>
        <w:pStyle w:val="BodyText"/>
        <w:spacing w:line="273" w:lineRule="auto" w:before="163"/>
        <w:ind w:left="118" w:right="212" w:firstLine="420"/>
      </w:pPr>
      <w:r>
        <w:rPr/>
        <w:t>投保人或被保险人故意隐瞒事实，不履行如实告知义务的，或者因过失未履行如实告知义务， 足以影响本公司决定是否同意承保或提高保险费率的，本公司有权解除本附加合同。</w:t>
      </w:r>
    </w:p>
    <w:p>
      <w:pPr>
        <w:pStyle w:val="BodyText"/>
        <w:spacing w:line="273" w:lineRule="auto" w:before="163"/>
        <w:ind w:left="118" w:right="213" w:firstLine="420"/>
      </w:pPr>
      <w:r>
        <w:rPr/>
        <w:t>投保人或被保险人故意不履行如实告知义务的，本公司对本附加合同解除前发生的保险事故， 不承担给付保险金的责任，并不退还保险费。</w:t>
      </w:r>
    </w:p>
    <w:p>
      <w:pPr>
        <w:pStyle w:val="BodyText"/>
        <w:spacing w:line="273" w:lineRule="auto" w:before="163"/>
        <w:ind w:left="118" w:right="38" w:firstLine="420"/>
      </w:pPr>
      <w:r>
        <w:rPr/>
        <w:t>投保人或被保险人因过失未履行如实告知义务，对保险事故的发生有严重影响的，本公司对于本附加合同解除前发生的保险事故，不承担给付保险金的责任，本公司在扣除手续费后退还保险费。</w:t>
      </w:r>
    </w:p>
    <w:p>
      <w:pPr>
        <w:pStyle w:val="BodyText"/>
        <w:rPr>
          <w:sz w:val="20"/>
        </w:rPr>
      </w:pPr>
    </w:p>
    <w:p>
      <w:pPr>
        <w:pStyle w:val="BodyText"/>
        <w:spacing w:before="1"/>
        <w:rPr>
          <w:sz w:val="26"/>
        </w:rPr>
      </w:pPr>
    </w:p>
    <w:p>
      <w:pPr>
        <w:pStyle w:val="Heading1"/>
        <w:spacing w:before="1"/>
        <w:ind w:right="3323"/>
      </w:pPr>
      <w:r>
        <w:rPr/>
        <w:t>第五部分 如何申请领取保险金</w:t>
      </w:r>
    </w:p>
    <w:p>
      <w:pPr>
        <w:pStyle w:val="BodyText"/>
        <w:rPr>
          <w:b/>
          <w:sz w:val="24"/>
        </w:rPr>
      </w:pPr>
    </w:p>
    <w:p>
      <w:pPr>
        <w:pStyle w:val="BodyText"/>
        <w:spacing w:before="9"/>
        <w:rPr>
          <w:b/>
          <w:sz w:val="25"/>
        </w:rPr>
      </w:pPr>
    </w:p>
    <w:p>
      <w:pPr>
        <w:pStyle w:val="Heading2"/>
      </w:pPr>
      <w:r>
        <w:rPr/>
        <w:t>第十一条 受益人</w:t>
      </w:r>
    </w:p>
    <w:p>
      <w:pPr>
        <w:pStyle w:val="BodyText"/>
        <w:spacing w:before="9"/>
        <w:rPr>
          <w:b/>
          <w:sz w:val="14"/>
        </w:rPr>
      </w:pPr>
    </w:p>
    <w:p>
      <w:pPr>
        <w:pStyle w:val="BodyText"/>
        <w:spacing w:line="273" w:lineRule="auto" w:before="1"/>
        <w:ind w:left="118" w:right="210" w:firstLine="420"/>
        <w:jc w:val="both"/>
      </w:pPr>
      <w:r>
        <w:rPr/>
        <w:t>在订立本附加合同时，被保险人或投保人可指定一人或数人为受益人。受益人为数人的，被保险人或投保人可以确定受益顺序和受益份额；未确定受益顺序的，受益人按同一顺序享有受益权； 未确定受益份额的，受益人按照相等份额享有受益权。</w:t>
      </w:r>
    </w:p>
    <w:p>
      <w:pPr>
        <w:pStyle w:val="BodyText"/>
        <w:spacing w:before="164"/>
        <w:ind w:left="538"/>
      </w:pPr>
      <w:r>
        <w:rPr/>
        <w:t>除另有指定外，本附加合同重大疾病保险金的受益人为被保险人。</w:t>
      </w:r>
    </w:p>
    <w:p>
      <w:pPr>
        <w:pStyle w:val="BodyText"/>
        <w:spacing w:before="10"/>
        <w:rPr>
          <w:sz w:val="14"/>
        </w:rPr>
      </w:pPr>
    </w:p>
    <w:p>
      <w:pPr>
        <w:pStyle w:val="BodyText"/>
        <w:ind w:left="538"/>
      </w:pPr>
      <w:r>
        <w:rPr/>
        <w:t>被保险人或投保人可以变更受益人，但应书面通知本公司，由本公司在保险单上批注。</w:t>
      </w:r>
    </w:p>
    <w:p>
      <w:pPr>
        <w:pStyle w:val="BodyText"/>
        <w:spacing w:before="9"/>
        <w:rPr>
          <w:sz w:val="14"/>
        </w:rPr>
      </w:pPr>
    </w:p>
    <w:p>
      <w:pPr>
        <w:pStyle w:val="BodyText"/>
        <w:spacing w:line="273" w:lineRule="auto" w:before="1"/>
        <w:ind w:left="118" w:right="212" w:firstLine="420"/>
      </w:pPr>
      <w:r>
        <w:rPr/>
        <w:t>投保人指定或变更受益人时须经被保险人书面同意。被保险人为无民事行为能力人或者限制民事行为能力人的，由其监护人指定受益人。</w:t>
      </w:r>
    </w:p>
    <w:p>
      <w:pPr>
        <w:pStyle w:val="BodyText"/>
        <w:rPr>
          <w:sz w:val="20"/>
        </w:rPr>
      </w:pPr>
    </w:p>
    <w:p>
      <w:pPr>
        <w:pStyle w:val="BodyText"/>
        <w:spacing w:before="4"/>
        <w:rPr>
          <w:sz w:val="28"/>
        </w:rPr>
      </w:pPr>
    </w:p>
    <w:p>
      <w:pPr>
        <w:pStyle w:val="Heading2"/>
      </w:pPr>
      <w:r>
        <w:rPr/>
        <w:t>第十二条 保险事故的通知</w:t>
      </w:r>
    </w:p>
    <w:p>
      <w:pPr>
        <w:pStyle w:val="BodyText"/>
        <w:spacing w:before="9"/>
        <w:rPr>
          <w:b/>
          <w:sz w:val="14"/>
        </w:rPr>
      </w:pPr>
    </w:p>
    <w:p>
      <w:pPr>
        <w:pStyle w:val="BodyText"/>
        <w:spacing w:line="273" w:lineRule="auto"/>
        <w:ind w:left="118" w:right="210" w:firstLine="420"/>
        <w:jc w:val="both"/>
      </w:pPr>
      <w:r>
        <w:rPr/>
        <w:t>投保人、被保险人或受益人应在知道保险事故发生后的十日内通知本公司，否则投保人、被保险人或受益人需承担由于迟延通知致使本公司增加的勘查、检验等项费用，因不可抗力导致的迟延除外。</w:t>
      </w:r>
    </w:p>
    <w:p>
      <w:pPr>
        <w:pStyle w:val="BodyText"/>
        <w:rPr>
          <w:sz w:val="20"/>
        </w:rPr>
      </w:pPr>
    </w:p>
    <w:p>
      <w:pPr>
        <w:pStyle w:val="BodyText"/>
        <w:spacing w:before="3"/>
        <w:rPr>
          <w:sz w:val="28"/>
        </w:rPr>
      </w:pPr>
    </w:p>
    <w:p>
      <w:pPr>
        <w:pStyle w:val="Heading2"/>
      </w:pPr>
      <w:r>
        <w:rPr/>
        <w:t>第十三条 保险金的申请</w:t>
      </w:r>
    </w:p>
    <w:p>
      <w:pPr>
        <w:pStyle w:val="BodyText"/>
        <w:spacing w:before="10"/>
        <w:rPr>
          <w:b/>
          <w:sz w:val="14"/>
        </w:rPr>
      </w:pPr>
    </w:p>
    <w:p>
      <w:pPr>
        <w:pStyle w:val="BodyText"/>
        <w:ind w:left="538"/>
      </w:pPr>
      <w:r>
        <w:rPr/>
        <w:t>一、重大疾病保险金的申请</w:t>
      </w:r>
    </w:p>
    <w:p>
      <w:pPr>
        <w:pStyle w:val="BodyText"/>
        <w:spacing w:before="9"/>
        <w:rPr>
          <w:sz w:val="14"/>
        </w:rPr>
      </w:pPr>
    </w:p>
    <w:p>
      <w:pPr>
        <w:pStyle w:val="BodyText"/>
        <w:ind w:left="538"/>
      </w:pPr>
      <w:r>
        <w:rPr/>
        <w:t>由受益人作为申请人填写保险金给付申请书，并凭下列证明、资料向本公司申请给付重大疾病</w:t>
      </w:r>
    </w:p>
    <w:p>
      <w:pPr>
        <w:spacing w:after="0"/>
        <w:sectPr>
          <w:pgSz w:w="11910" w:h="16840"/>
          <w:pgMar w:header="0" w:footer="943" w:top="1380" w:bottom="1140" w:left="1300" w:right="1200"/>
        </w:sectPr>
      </w:pPr>
    </w:p>
    <w:p>
      <w:pPr>
        <w:pStyle w:val="BodyText"/>
        <w:spacing w:before="8"/>
        <w:ind w:left="118"/>
      </w:pPr>
      <w:r>
        <w:rPr/>
        <w:t>保险金：</w:t>
      </w:r>
    </w:p>
    <w:p>
      <w:pPr>
        <w:pStyle w:val="BodyText"/>
        <w:spacing w:before="10"/>
        <w:rPr>
          <w:sz w:val="14"/>
        </w:rPr>
      </w:pPr>
    </w:p>
    <w:p>
      <w:pPr>
        <w:pStyle w:val="BodyText"/>
        <w:ind w:left="538"/>
      </w:pPr>
      <w:r>
        <w:rPr/>
        <w:t>1、主合同及本附加合同；</w:t>
      </w:r>
    </w:p>
    <w:p>
      <w:pPr>
        <w:pStyle w:val="BodyText"/>
        <w:spacing w:before="9"/>
        <w:rPr>
          <w:sz w:val="14"/>
        </w:rPr>
      </w:pPr>
    </w:p>
    <w:p>
      <w:pPr>
        <w:pStyle w:val="BodyText"/>
        <w:spacing w:before="1"/>
        <w:ind w:left="538"/>
      </w:pPr>
      <w:r>
        <w:rPr/>
        <w:t>2、受益人户籍证明或其他身份证明；</w:t>
      </w:r>
    </w:p>
    <w:p>
      <w:pPr>
        <w:pStyle w:val="BodyText"/>
        <w:spacing w:before="10"/>
        <w:rPr>
          <w:sz w:val="14"/>
        </w:rPr>
      </w:pPr>
    </w:p>
    <w:p>
      <w:pPr>
        <w:pStyle w:val="BodyText"/>
        <w:spacing w:line="273" w:lineRule="auto"/>
        <w:ind w:left="118" w:right="169" w:firstLine="420"/>
      </w:pPr>
      <w:r>
        <w:rPr/>
        <w:t>3</w:t>
      </w:r>
      <w:r>
        <w:rPr>
          <w:spacing w:val="-9"/>
        </w:rPr>
        <w:t>、由本公司认可的医疗机构出具的附有病理检查、血液检查及其他科学方法报告的重大疾病诊</w:t>
      </w:r>
      <w:r>
        <w:rPr>
          <w:spacing w:val="-5"/>
        </w:rPr>
        <w:t>断证明书；</w:t>
      </w:r>
    </w:p>
    <w:p>
      <w:pPr>
        <w:pStyle w:val="BodyText"/>
        <w:spacing w:before="163"/>
        <w:ind w:left="538"/>
      </w:pPr>
      <w:r>
        <w:rPr/>
        <w:t>4、本公司要求的且受益人所能提供的与确认保险事故的性质、原因等有关的其他证明和资料；</w:t>
      </w:r>
    </w:p>
    <w:p>
      <w:pPr>
        <w:pStyle w:val="BodyText"/>
        <w:spacing w:before="9"/>
        <w:rPr>
          <w:sz w:val="14"/>
        </w:rPr>
      </w:pPr>
    </w:p>
    <w:p>
      <w:pPr>
        <w:pStyle w:val="BodyText"/>
        <w:ind w:left="538"/>
      </w:pPr>
      <w:r>
        <w:rPr/>
        <w:t>5、如果受益人委托他人申请保险金，还需提供授权委托书及受托人的身份证明等资料。</w:t>
      </w:r>
    </w:p>
    <w:p>
      <w:pPr>
        <w:pStyle w:val="BodyText"/>
        <w:rPr>
          <w:sz w:val="20"/>
        </w:rPr>
      </w:pPr>
    </w:p>
    <w:p>
      <w:pPr>
        <w:pStyle w:val="BodyText"/>
        <w:rPr>
          <w:sz w:val="20"/>
        </w:rPr>
      </w:pPr>
    </w:p>
    <w:p>
      <w:pPr>
        <w:pStyle w:val="Heading2"/>
        <w:spacing w:before="138"/>
      </w:pPr>
      <w:r>
        <w:rPr/>
        <w:t>第十四条 保险金的给付</w:t>
      </w:r>
    </w:p>
    <w:p>
      <w:pPr>
        <w:pStyle w:val="BodyText"/>
        <w:spacing w:before="9"/>
        <w:rPr>
          <w:b/>
          <w:sz w:val="14"/>
        </w:rPr>
      </w:pPr>
    </w:p>
    <w:p>
      <w:pPr>
        <w:pStyle w:val="BodyText"/>
        <w:spacing w:line="273" w:lineRule="auto" w:before="1"/>
        <w:ind w:left="118" w:right="170" w:firstLine="420"/>
        <w:jc w:val="both"/>
      </w:pPr>
      <w:r>
        <w:rPr/>
        <w:t>受益人将申请保险金所需的证明、资料完整提交本公司后，对属于保险责任且不需要调查的案件，本公司将在十个工作日内做出理赔决定并向受益人反馈，并在与受益人达成有关给付保险金协议后十日内，履行给付保险金的义务；对十个工作日内不能确定的案件，本公司将在第十个工作日之前和受益人沟通有关进展情况；对不属于保险责任的，本公司最迟将在六十日内向受益人发出拒绝给付保险金通知书。</w:t>
      </w:r>
    </w:p>
    <w:p>
      <w:pPr>
        <w:pStyle w:val="BodyText"/>
        <w:spacing w:line="273" w:lineRule="auto" w:before="164"/>
        <w:ind w:left="118" w:right="172" w:firstLine="420"/>
      </w:pPr>
      <w:r>
        <w:rPr/>
        <w:t>受益人提出保险金给付申请，但资料不齐全或资料不准确的，本公司在收到资料后十日内以书面形式告知需要补充的有关资料。</w:t>
      </w:r>
    </w:p>
    <w:p>
      <w:pPr>
        <w:pStyle w:val="BodyText"/>
        <w:rPr>
          <w:sz w:val="20"/>
        </w:rPr>
      </w:pPr>
    </w:p>
    <w:p>
      <w:pPr>
        <w:pStyle w:val="BodyText"/>
        <w:spacing w:before="4"/>
        <w:rPr>
          <w:sz w:val="28"/>
        </w:rPr>
      </w:pPr>
    </w:p>
    <w:p>
      <w:pPr>
        <w:pStyle w:val="Heading2"/>
        <w:tabs>
          <w:tab w:pos="1174" w:val="left" w:leader="none"/>
        </w:tabs>
      </w:pPr>
      <w:r>
        <w:rPr/>
        <w:t>第十五条</w:t>
        <w:tab/>
        <w:t>保险金</w:t>
      </w:r>
      <w:r>
        <w:rPr>
          <w:spacing w:val="-3"/>
        </w:rPr>
        <w:t>的</w:t>
      </w:r>
      <w:r>
        <w:rPr/>
        <w:t>申</w:t>
      </w:r>
      <w:r>
        <w:rPr>
          <w:spacing w:val="-3"/>
        </w:rPr>
        <w:t>请</w:t>
      </w:r>
      <w:r>
        <w:rPr/>
        <w:t>时效</w:t>
      </w:r>
    </w:p>
    <w:p>
      <w:pPr>
        <w:pStyle w:val="BodyText"/>
        <w:spacing w:before="9"/>
        <w:rPr>
          <w:b/>
          <w:sz w:val="14"/>
        </w:rPr>
      </w:pPr>
    </w:p>
    <w:p>
      <w:pPr>
        <w:pStyle w:val="BodyText"/>
        <w:spacing w:line="273" w:lineRule="auto" w:before="1"/>
        <w:ind w:left="118" w:right="172" w:firstLine="420"/>
      </w:pPr>
      <w:r>
        <w:rPr/>
        <w:t>受益人对本公司请求给付重大疾病保险金的权利自其知道保险事故发生之日起二年不行使而消灭。</w:t>
      </w:r>
    </w:p>
    <w:p>
      <w:pPr>
        <w:pStyle w:val="BodyText"/>
        <w:rPr>
          <w:sz w:val="20"/>
        </w:rPr>
      </w:pPr>
    </w:p>
    <w:p>
      <w:pPr>
        <w:pStyle w:val="BodyText"/>
        <w:spacing w:before="2"/>
        <w:rPr>
          <w:sz w:val="26"/>
        </w:rPr>
      </w:pPr>
    </w:p>
    <w:p>
      <w:pPr>
        <w:pStyle w:val="Heading1"/>
        <w:ind w:left="2433" w:right="2921"/>
      </w:pPr>
      <w:r>
        <w:rPr/>
        <w:t>第六部分 投保人解除附加合同的处理</w:t>
      </w:r>
    </w:p>
    <w:p>
      <w:pPr>
        <w:pStyle w:val="BodyText"/>
        <w:rPr>
          <w:b/>
          <w:sz w:val="24"/>
        </w:rPr>
      </w:pPr>
    </w:p>
    <w:p>
      <w:pPr>
        <w:pStyle w:val="BodyText"/>
        <w:spacing w:before="8"/>
        <w:rPr>
          <w:b/>
          <w:sz w:val="25"/>
        </w:rPr>
      </w:pPr>
    </w:p>
    <w:p>
      <w:pPr>
        <w:pStyle w:val="Heading2"/>
      </w:pPr>
      <w:r>
        <w:rPr/>
        <w:t>第十六条 投保人解除附加合同的处理</w:t>
      </w:r>
    </w:p>
    <w:p>
      <w:pPr>
        <w:pStyle w:val="BodyText"/>
        <w:spacing w:before="10"/>
        <w:rPr>
          <w:b/>
          <w:sz w:val="14"/>
        </w:rPr>
      </w:pPr>
    </w:p>
    <w:p>
      <w:pPr>
        <w:pStyle w:val="BodyText"/>
        <w:ind w:left="538"/>
      </w:pPr>
      <w:r>
        <w:rPr/>
        <w:t>投保人在犹豫期后向本公司要求解除本附加合同的，应提供下列证明、资料：</w:t>
      </w:r>
    </w:p>
    <w:p>
      <w:pPr>
        <w:pStyle w:val="BodyText"/>
        <w:spacing w:before="9"/>
        <w:rPr>
          <w:sz w:val="14"/>
        </w:rPr>
      </w:pPr>
    </w:p>
    <w:p>
      <w:pPr>
        <w:pStyle w:val="BodyText"/>
        <w:ind w:left="538"/>
      </w:pPr>
      <w:r>
        <w:rPr/>
        <w:t>1、保险合同；</w:t>
      </w:r>
    </w:p>
    <w:p>
      <w:pPr>
        <w:pStyle w:val="BodyText"/>
        <w:spacing w:before="9"/>
        <w:rPr>
          <w:sz w:val="14"/>
        </w:rPr>
      </w:pPr>
    </w:p>
    <w:p>
      <w:pPr>
        <w:pStyle w:val="BodyText"/>
        <w:ind w:left="538"/>
      </w:pPr>
      <w:r>
        <w:rPr/>
        <w:t>2、解除本附加合同的申请书；</w:t>
      </w:r>
    </w:p>
    <w:p>
      <w:pPr>
        <w:pStyle w:val="BodyText"/>
        <w:spacing w:before="9"/>
        <w:rPr>
          <w:sz w:val="14"/>
        </w:rPr>
      </w:pPr>
    </w:p>
    <w:p>
      <w:pPr>
        <w:pStyle w:val="BodyText"/>
        <w:ind w:left="538"/>
      </w:pPr>
      <w:r>
        <w:rPr/>
        <w:t>3、投保人的户籍证明或其他身份证明。</w:t>
      </w:r>
    </w:p>
    <w:p>
      <w:pPr>
        <w:pStyle w:val="BodyText"/>
        <w:spacing w:before="9"/>
        <w:rPr>
          <w:sz w:val="14"/>
        </w:rPr>
      </w:pPr>
    </w:p>
    <w:p>
      <w:pPr>
        <w:pStyle w:val="BodyText"/>
        <w:spacing w:line="273" w:lineRule="auto"/>
        <w:ind w:left="118" w:right="169" w:firstLine="420"/>
        <w:jc w:val="both"/>
      </w:pPr>
      <w:r>
        <w:rPr/>
        <w:t>自本公司收到解除本附加合同的上述证明、资料之日起，本附加合同效力终止。投保人未交足二年保险费的，本公司在扣除手续费后退还保险费；投保人已交足二年以上保险费的，本公司自收到解除本附加合同的书面申请之日起三十日内退还本附加合同的现金价值。</w:t>
      </w:r>
    </w:p>
    <w:p>
      <w:pPr>
        <w:pStyle w:val="BodyText"/>
        <w:rPr>
          <w:sz w:val="20"/>
        </w:rPr>
      </w:pPr>
    </w:p>
    <w:p>
      <w:pPr>
        <w:pStyle w:val="BodyText"/>
        <w:spacing w:before="3"/>
        <w:rPr>
          <w:sz w:val="14"/>
        </w:rPr>
      </w:pPr>
    </w:p>
    <w:p>
      <w:pPr>
        <w:pStyle w:val="Heading1"/>
        <w:ind w:left="2430" w:right="2921"/>
      </w:pPr>
      <w:r>
        <w:rPr/>
        <w:t>第七部分 其他需要注意的事项</w:t>
      </w:r>
    </w:p>
    <w:p>
      <w:pPr>
        <w:spacing w:after="0"/>
        <w:sectPr>
          <w:pgSz w:w="11910" w:h="16840"/>
          <w:pgMar w:header="0" w:footer="943" w:top="1380" w:bottom="1140" w:left="1300" w:right="1240"/>
        </w:sectPr>
      </w:pPr>
    </w:p>
    <w:p>
      <w:pPr>
        <w:pStyle w:val="BodyText"/>
        <w:spacing w:before="4"/>
        <w:rPr>
          <w:b/>
          <w:sz w:val="18"/>
        </w:rPr>
      </w:pPr>
    </w:p>
    <w:p>
      <w:pPr>
        <w:pStyle w:val="Heading2"/>
        <w:spacing w:before="36"/>
      </w:pPr>
      <w:r>
        <w:rPr/>
        <w:t>第十七条 附加合同内容的变更</w:t>
      </w:r>
    </w:p>
    <w:p>
      <w:pPr>
        <w:pStyle w:val="BodyText"/>
        <w:spacing w:before="9"/>
        <w:rPr>
          <w:b/>
          <w:sz w:val="14"/>
        </w:rPr>
      </w:pPr>
    </w:p>
    <w:p>
      <w:pPr>
        <w:pStyle w:val="BodyText"/>
        <w:spacing w:line="273" w:lineRule="auto"/>
        <w:ind w:left="118" w:right="110" w:firstLine="420"/>
        <w:jc w:val="both"/>
      </w:pPr>
      <w:r>
        <w:rPr/>
        <w:t>在本附加合同有效期内，投保人与本公司协商同意，可以变更本附加合同的有关内容。变更本附加合同的，应由本公司在本附加合同中批注或出具批单，或由投保人和本公司订立书面的变更协议。</w:t>
      </w:r>
    </w:p>
    <w:p>
      <w:pPr>
        <w:pStyle w:val="BodyText"/>
        <w:rPr>
          <w:sz w:val="20"/>
        </w:rPr>
      </w:pPr>
    </w:p>
    <w:p>
      <w:pPr>
        <w:pStyle w:val="BodyText"/>
        <w:spacing w:before="3"/>
        <w:rPr>
          <w:sz w:val="28"/>
        </w:rPr>
      </w:pPr>
    </w:p>
    <w:p>
      <w:pPr>
        <w:pStyle w:val="Heading2"/>
        <w:tabs>
          <w:tab w:pos="1174" w:val="left" w:leader="none"/>
        </w:tabs>
      </w:pPr>
      <w:r>
        <w:rPr/>
        <w:t>第十八条</w:t>
        <w:tab/>
        <w:t>附加合</w:t>
      </w:r>
      <w:r>
        <w:rPr>
          <w:spacing w:val="-3"/>
        </w:rPr>
        <w:t>同</w:t>
      </w:r>
      <w:r>
        <w:rPr/>
        <w:t>的</w:t>
      </w:r>
      <w:r>
        <w:rPr>
          <w:spacing w:val="-3"/>
        </w:rPr>
        <w:t>效</w:t>
      </w:r>
      <w:r>
        <w:rPr/>
        <w:t>力</w:t>
      </w:r>
    </w:p>
    <w:p>
      <w:pPr>
        <w:pStyle w:val="BodyText"/>
        <w:spacing w:before="9"/>
        <w:rPr>
          <w:b/>
          <w:sz w:val="14"/>
        </w:rPr>
      </w:pPr>
    </w:p>
    <w:p>
      <w:pPr>
        <w:pStyle w:val="BodyText"/>
        <w:spacing w:before="1"/>
        <w:ind w:left="538"/>
      </w:pPr>
      <w:r>
        <w:rPr/>
        <w:t>一、出现下列情形之一时，本附加合同效力中止：</w:t>
      </w:r>
    </w:p>
    <w:p>
      <w:pPr>
        <w:pStyle w:val="BodyText"/>
        <w:spacing w:before="10"/>
        <w:rPr>
          <w:sz w:val="14"/>
        </w:rPr>
      </w:pPr>
    </w:p>
    <w:p>
      <w:pPr>
        <w:pStyle w:val="BodyText"/>
        <w:ind w:left="538"/>
      </w:pPr>
      <w:r>
        <w:rPr/>
        <w:t>1、主合同效力中止；</w:t>
      </w:r>
    </w:p>
    <w:p>
      <w:pPr>
        <w:pStyle w:val="BodyText"/>
        <w:spacing w:before="9"/>
        <w:rPr>
          <w:sz w:val="14"/>
        </w:rPr>
      </w:pPr>
    </w:p>
    <w:p>
      <w:pPr>
        <w:pStyle w:val="BodyText"/>
        <w:spacing w:line="408" w:lineRule="auto"/>
        <w:ind w:left="538" w:right="4140"/>
      </w:pPr>
      <w:r>
        <w:rPr/>
        <w:t>2、本附加合同约定的本附加合同效力中止情形。二、出现下列情形之一时，本附加合同效力终止：</w:t>
      </w:r>
    </w:p>
    <w:p>
      <w:pPr>
        <w:pStyle w:val="BodyText"/>
        <w:spacing w:before="46"/>
        <w:ind w:left="538"/>
      </w:pPr>
      <w:r>
        <w:rPr/>
        <w:t>1、主合同期满、解除或终止；</w:t>
      </w:r>
    </w:p>
    <w:p>
      <w:pPr>
        <w:pStyle w:val="BodyText"/>
        <w:spacing w:before="10"/>
        <w:rPr>
          <w:sz w:val="14"/>
        </w:rPr>
      </w:pPr>
    </w:p>
    <w:p>
      <w:pPr>
        <w:pStyle w:val="BodyText"/>
        <w:ind w:left="538"/>
      </w:pPr>
      <w:r>
        <w:rPr/>
        <w:t>2、本附加合同期满、解除或终止；</w:t>
      </w:r>
    </w:p>
    <w:p>
      <w:pPr>
        <w:pStyle w:val="BodyText"/>
        <w:spacing w:before="9"/>
        <w:rPr>
          <w:sz w:val="14"/>
        </w:rPr>
      </w:pPr>
    </w:p>
    <w:p>
      <w:pPr>
        <w:pStyle w:val="BodyText"/>
        <w:spacing w:line="408" w:lineRule="auto" w:before="1"/>
        <w:ind w:left="538" w:right="4247"/>
      </w:pPr>
      <w:r>
        <w:rPr/>
        <w:t>3、本附加合同约定的本附加合同效力终止情形。三、主合同无效，本附加合同亦无效。</w:t>
      </w:r>
    </w:p>
    <w:p>
      <w:pPr>
        <w:pStyle w:val="BodyText"/>
        <w:rPr>
          <w:sz w:val="20"/>
        </w:rPr>
      </w:pPr>
    </w:p>
    <w:p>
      <w:pPr>
        <w:pStyle w:val="BodyText"/>
        <w:spacing w:before="4"/>
        <w:rPr>
          <w:sz w:val="19"/>
        </w:rPr>
      </w:pPr>
    </w:p>
    <w:p>
      <w:pPr>
        <w:pStyle w:val="Heading2"/>
        <w:tabs>
          <w:tab w:pos="1174" w:val="left" w:leader="none"/>
        </w:tabs>
      </w:pPr>
      <w:r>
        <w:rPr/>
        <w:t>第十九条</w:t>
        <w:tab/>
        <w:t>重大疾</w:t>
      </w:r>
      <w:r>
        <w:rPr>
          <w:spacing w:val="-3"/>
        </w:rPr>
        <w:t>病</w:t>
      </w:r>
      <w:r>
        <w:rPr/>
        <w:t>定义</w:t>
      </w:r>
    </w:p>
    <w:p>
      <w:pPr>
        <w:pStyle w:val="BodyText"/>
        <w:spacing w:before="9"/>
        <w:rPr>
          <w:b/>
          <w:sz w:val="14"/>
        </w:rPr>
      </w:pPr>
    </w:p>
    <w:p>
      <w:pPr>
        <w:pStyle w:val="BodyText"/>
        <w:spacing w:line="273" w:lineRule="auto"/>
        <w:ind w:left="118" w:right="112" w:firstLine="420"/>
      </w:pPr>
      <w:r>
        <w:rPr/>
        <w:t>本附加合同的重大疾病定义符合中国保险行业协会制定的重大疾病保险的疾病定义使用规范。被保险人发生符合以下疾病定义所述条件的疾病，应当由</w:t>
      </w:r>
      <w:r>
        <w:rPr>
          <w:b/>
        </w:rPr>
        <w:t>专科医生</w:t>
      </w:r>
      <w:r>
        <w:rPr>
          <w:b/>
          <w:position w:val="11"/>
          <w:sz w:val="11"/>
        </w:rPr>
        <w:t>释义 3 </w:t>
      </w:r>
      <w:r>
        <w:rPr/>
        <w:t>明确诊断。</w:t>
      </w:r>
    </w:p>
    <w:p>
      <w:pPr>
        <w:pStyle w:val="BodyText"/>
        <w:spacing w:before="160"/>
        <w:ind w:left="538"/>
      </w:pPr>
      <w:r>
        <w:rPr/>
        <w:t>一、恶性肿瘤</w:t>
      </w:r>
    </w:p>
    <w:p>
      <w:pPr>
        <w:pStyle w:val="BodyText"/>
        <w:spacing w:before="10"/>
        <w:rPr>
          <w:sz w:val="14"/>
        </w:rPr>
      </w:pPr>
    </w:p>
    <w:p>
      <w:pPr>
        <w:pStyle w:val="BodyText"/>
        <w:spacing w:line="273" w:lineRule="auto"/>
        <w:ind w:left="118" w:right="109" w:firstLine="420"/>
        <w:jc w:val="both"/>
      </w:pPr>
      <w:r>
        <w:rPr>
          <w:spacing w:val="-3"/>
        </w:rPr>
        <w:t>指恶性细胞不受控制的进行性增长和扩散，浸润和破坏周围正常组织，可以经血管、淋巴管和</w:t>
      </w:r>
      <w:r>
        <w:rPr>
          <w:spacing w:val="-11"/>
        </w:rPr>
        <w:t>体腔扩散转移到身体其它部位的疾病。经病理学检查结果明确诊断，临床诊断属于世界卫生组织《疾</w:t>
      </w:r>
      <w:r>
        <w:rPr>
          <w:spacing w:val="-10"/>
        </w:rPr>
        <w:t>病和有关健康问题的国际统计分类》</w:t>
      </w:r>
      <w:r>
        <w:rPr/>
        <w:t>（ICD-10）</w:t>
      </w:r>
      <w:r>
        <w:rPr>
          <w:spacing w:val="-3"/>
        </w:rPr>
        <w:t>的恶性肿瘤范畴。</w:t>
      </w:r>
    </w:p>
    <w:p>
      <w:pPr>
        <w:pStyle w:val="BodyText"/>
        <w:spacing w:before="164"/>
        <w:ind w:left="538"/>
      </w:pPr>
      <w:r>
        <w:rPr/>
        <w:t>下列疾病不在保障范围内：</w:t>
      </w:r>
    </w:p>
    <w:p>
      <w:pPr>
        <w:pStyle w:val="BodyText"/>
        <w:spacing w:before="9"/>
        <w:rPr>
          <w:sz w:val="14"/>
        </w:rPr>
      </w:pPr>
    </w:p>
    <w:p>
      <w:pPr>
        <w:pStyle w:val="BodyText"/>
        <w:ind w:left="538"/>
      </w:pPr>
      <w:r>
        <w:rPr/>
        <w:t>（1）原位癌；</w:t>
      </w:r>
    </w:p>
    <w:p>
      <w:pPr>
        <w:pStyle w:val="BodyText"/>
        <w:spacing w:before="9"/>
        <w:rPr>
          <w:sz w:val="14"/>
        </w:rPr>
      </w:pPr>
    </w:p>
    <w:p>
      <w:pPr>
        <w:pStyle w:val="BodyText"/>
        <w:ind w:left="538"/>
      </w:pPr>
      <w:r>
        <w:rPr/>
        <w:t>（2）相当于 Binet 分期方案 A 期程度的慢性淋巴细胞白血病；</w:t>
      </w:r>
    </w:p>
    <w:p>
      <w:pPr>
        <w:pStyle w:val="BodyText"/>
        <w:spacing w:before="9"/>
        <w:rPr>
          <w:sz w:val="14"/>
        </w:rPr>
      </w:pPr>
    </w:p>
    <w:p>
      <w:pPr>
        <w:pStyle w:val="BodyText"/>
        <w:ind w:left="538"/>
      </w:pPr>
      <w:r>
        <w:rPr/>
        <w:t>（3）相当于 Ann Arbor 分期方案 I 期程度的何杰金氏病；</w:t>
      </w:r>
    </w:p>
    <w:p>
      <w:pPr>
        <w:pStyle w:val="BodyText"/>
        <w:spacing w:before="9"/>
        <w:rPr>
          <w:sz w:val="14"/>
        </w:rPr>
      </w:pPr>
    </w:p>
    <w:p>
      <w:pPr>
        <w:pStyle w:val="BodyText"/>
        <w:ind w:left="538"/>
      </w:pPr>
      <w:r>
        <w:rPr>
          <w:spacing w:val="-1"/>
          <w:w w:val="100"/>
        </w:rPr>
        <w:t>（</w:t>
      </w: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9"/>
        <w:rPr>
          <w:sz w:val="14"/>
        </w:rPr>
      </w:pPr>
    </w:p>
    <w:p>
      <w:pPr>
        <w:pStyle w:val="BodyText"/>
        <w:ind w:left="538"/>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10"/>
        <w:rPr>
          <w:sz w:val="14"/>
        </w:rPr>
      </w:pPr>
    </w:p>
    <w:p>
      <w:pPr>
        <w:pStyle w:val="BodyText"/>
        <w:spacing w:line="408" w:lineRule="auto"/>
        <w:ind w:left="538" w:right="3827"/>
      </w:pPr>
      <w:r>
        <w:rPr/>
        <w:t>（6）感染艾滋病病毒或患艾滋病期间所患恶性肿瘤。二、急性心肌梗塞</w:t>
      </w:r>
    </w:p>
    <w:p>
      <w:pPr>
        <w:spacing w:after="0" w:line="408" w:lineRule="auto"/>
        <w:sectPr>
          <w:pgSz w:w="11910" w:h="16840"/>
          <w:pgMar w:header="0" w:footer="943" w:top="1580" w:bottom="1140" w:left="1300" w:right="1300"/>
        </w:sectPr>
      </w:pPr>
    </w:p>
    <w:p>
      <w:pPr>
        <w:pStyle w:val="BodyText"/>
        <w:spacing w:before="8"/>
        <w:ind w:left="538"/>
      </w:pPr>
      <w:r>
        <w:rPr/>
        <w:t>指因冠状动脉阻塞导致的相应区域供血不足造成部分心肌坏死。须满足下列至少三项条件：</w:t>
      </w:r>
    </w:p>
    <w:p>
      <w:pPr>
        <w:pStyle w:val="BodyText"/>
        <w:spacing w:before="10"/>
        <w:rPr>
          <w:sz w:val="14"/>
        </w:rPr>
      </w:pPr>
    </w:p>
    <w:p>
      <w:pPr>
        <w:pStyle w:val="BodyText"/>
        <w:ind w:left="538"/>
      </w:pPr>
      <w:r>
        <w:rPr/>
        <w:t>（1）典型临床表现，例如急性胸痛等；</w:t>
      </w:r>
    </w:p>
    <w:p>
      <w:pPr>
        <w:pStyle w:val="BodyText"/>
        <w:spacing w:before="9"/>
        <w:rPr>
          <w:sz w:val="14"/>
        </w:rPr>
      </w:pPr>
    </w:p>
    <w:p>
      <w:pPr>
        <w:pStyle w:val="BodyText"/>
        <w:spacing w:before="1"/>
        <w:ind w:left="538"/>
      </w:pPr>
      <w:r>
        <w:rPr/>
        <w:t>（2）新近的心电图改变提示急性心肌梗塞；</w:t>
      </w:r>
    </w:p>
    <w:p>
      <w:pPr>
        <w:pStyle w:val="BodyText"/>
        <w:spacing w:before="10"/>
        <w:rPr>
          <w:sz w:val="14"/>
        </w:rPr>
      </w:pPr>
    </w:p>
    <w:p>
      <w:pPr>
        <w:pStyle w:val="BodyText"/>
        <w:ind w:left="538"/>
      </w:pPr>
      <w:r>
        <w:rPr/>
        <w:t>（3）心肌酶或肌钙蛋白有诊断意义的升高，或呈符合急性心肌梗塞的动态性变化；</w:t>
      </w:r>
    </w:p>
    <w:p>
      <w:pPr>
        <w:pStyle w:val="BodyText"/>
        <w:spacing w:before="9"/>
        <w:rPr>
          <w:sz w:val="14"/>
        </w:rPr>
      </w:pPr>
    </w:p>
    <w:p>
      <w:pPr>
        <w:pStyle w:val="BodyText"/>
        <w:spacing w:line="408" w:lineRule="auto" w:before="1"/>
        <w:ind w:left="538" w:right="1463"/>
      </w:pPr>
      <w:r>
        <w:rPr/>
        <w:t>（4）</w:t>
      </w:r>
      <w:r>
        <w:rPr>
          <w:spacing w:val="-16"/>
        </w:rPr>
        <w:t>发病 </w:t>
      </w:r>
      <w:r>
        <w:rPr/>
        <w:t>90</w:t>
      </w:r>
      <w:r>
        <w:rPr>
          <w:spacing w:val="-10"/>
        </w:rPr>
        <w:t> 天后，经检查证实左心室功能降低，如左心室射血分数低于 </w:t>
      </w:r>
      <w:r>
        <w:rPr/>
        <w:t>50%。</w:t>
      </w:r>
      <w:r>
        <w:rPr>
          <w:spacing w:val="-3"/>
        </w:rPr>
        <w:t>三、脑中风后遗症</w:t>
      </w:r>
    </w:p>
    <w:p>
      <w:pPr>
        <w:pStyle w:val="BodyText"/>
        <w:spacing w:line="273" w:lineRule="auto" w:before="46"/>
        <w:ind w:left="118" w:right="113" w:firstLine="420"/>
      </w:pPr>
      <w:r>
        <w:rPr/>
        <w:t>指因脑血管的突发病变引起脑血管出血、栓塞或梗塞，并导致神经系统永久性的功能障碍。神经系统永久性的功能障碍，指疾病确诊 180 天后，仍遗留下列一种或一种以上障碍：</w:t>
      </w:r>
    </w:p>
    <w:p>
      <w:pPr>
        <w:spacing w:before="164"/>
        <w:ind w:left="538" w:right="0" w:firstLine="0"/>
        <w:jc w:val="left"/>
        <w:rPr>
          <w:sz w:val="21"/>
        </w:rPr>
      </w:pPr>
      <w:r>
        <w:rPr>
          <w:sz w:val="21"/>
        </w:rPr>
        <w:t>（1）一肢或一肢以上</w:t>
      </w:r>
      <w:r>
        <w:rPr>
          <w:b/>
          <w:sz w:val="21"/>
        </w:rPr>
        <w:t>肢体机能完全丧失</w:t>
      </w:r>
      <w:r>
        <w:rPr>
          <w:b/>
          <w:position w:val="11"/>
          <w:sz w:val="11"/>
        </w:rPr>
        <w:t>释义 4</w:t>
      </w:r>
      <w:r>
        <w:rPr>
          <w:sz w:val="21"/>
        </w:rPr>
        <w:t>；</w:t>
      </w:r>
    </w:p>
    <w:p>
      <w:pPr>
        <w:spacing w:before="193"/>
        <w:ind w:left="538" w:right="0" w:firstLine="0"/>
        <w:jc w:val="left"/>
        <w:rPr>
          <w:sz w:val="21"/>
        </w:rPr>
      </w:pPr>
      <w:r>
        <w:rPr>
          <w:sz w:val="21"/>
        </w:rPr>
        <w:t>（2）</w:t>
      </w:r>
      <w:r>
        <w:rPr>
          <w:b/>
          <w:sz w:val="21"/>
        </w:rPr>
        <w:t>语言能力或咀嚼吞咽能力完全丧失</w:t>
      </w:r>
      <w:r>
        <w:rPr>
          <w:b/>
          <w:position w:val="11"/>
          <w:sz w:val="11"/>
        </w:rPr>
        <w:t>释义 5</w:t>
      </w:r>
      <w:r>
        <w:rPr>
          <w:sz w:val="21"/>
        </w:rPr>
        <w:t>；</w:t>
      </w:r>
    </w:p>
    <w:p>
      <w:pPr>
        <w:spacing w:line="408" w:lineRule="auto" w:before="193"/>
        <w:ind w:left="538" w:right="62" w:firstLine="0"/>
        <w:jc w:val="left"/>
        <w:rPr>
          <w:sz w:val="21"/>
        </w:rPr>
      </w:pPr>
      <w:r>
        <w:rPr>
          <w:sz w:val="21"/>
        </w:rPr>
        <w:t>（3）自主生活能力完全丧失，无法独立完成</w:t>
      </w:r>
      <w:r>
        <w:rPr>
          <w:b/>
          <w:sz w:val="21"/>
        </w:rPr>
        <w:t>六项基本日常生活活动</w:t>
      </w:r>
      <w:r>
        <w:rPr>
          <w:b/>
          <w:position w:val="11"/>
          <w:sz w:val="11"/>
        </w:rPr>
        <w:t>释义 6 </w:t>
      </w:r>
      <w:r>
        <w:rPr>
          <w:sz w:val="21"/>
        </w:rPr>
        <w:t>中的三项或三项以上。四、重大器官移植术或造血干细胞移植术</w:t>
      </w:r>
    </w:p>
    <w:p>
      <w:pPr>
        <w:pStyle w:val="BodyText"/>
        <w:spacing w:line="273" w:lineRule="auto" w:before="46"/>
        <w:ind w:left="118" w:right="113" w:firstLine="420"/>
      </w:pPr>
      <w:r>
        <w:rPr/>
        <w:t>重大器官移植术，指因相应器官功能衰竭，已经实施了肾脏、肝脏、心脏或肺脏的异体移植手术。</w:t>
      </w:r>
    </w:p>
    <w:p>
      <w:pPr>
        <w:pStyle w:val="BodyText"/>
        <w:spacing w:line="273" w:lineRule="auto" w:before="163"/>
        <w:ind w:left="118" w:right="113"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ind w:left="538"/>
      </w:pPr>
      <w:r>
        <w:rPr/>
        <w:t>五、冠状动脉搭桥术（或称冠状动脉旁路移植术）</w:t>
      </w:r>
    </w:p>
    <w:p>
      <w:pPr>
        <w:pStyle w:val="BodyText"/>
        <w:spacing w:before="9"/>
        <w:rPr>
          <w:sz w:val="14"/>
        </w:rPr>
      </w:pPr>
    </w:p>
    <w:p>
      <w:pPr>
        <w:pStyle w:val="BodyText"/>
        <w:spacing w:before="1"/>
        <w:ind w:left="538"/>
      </w:pPr>
      <w:r>
        <w:rPr/>
        <w:t>指为治疗严重的冠心病，实际实施了开胸进行的冠状动脉血管旁路移植的手术。</w:t>
      </w:r>
    </w:p>
    <w:p>
      <w:pPr>
        <w:pStyle w:val="BodyText"/>
        <w:spacing w:before="10"/>
        <w:rPr>
          <w:sz w:val="14"/>
        </w:rPr>
      </w:pPr>
    </w:p>
    <w:p>
      <w:pPr>
        <w:pStyle w:val="BodyText"/>
        <w:spacing w:line="273" w:lineRule="auto"/>
        <w:ind w:left="118" w:right="113" w:firstLine="420"/>
      </w:pPr>
      <w:r>
        <w:rPr/>
        <w:t>冠状动脉支架植入术、心导管球囊扩张术、激光射频技术及其它非开胸的介入手术、腔镜手术不在保障范围内。</w:t>
      </w:r>
    </w:p>
    <w:p>
      <w:pPr>
        <w:pStyle w:val="BodyText"/>
        <w:spacing w:before="163"/>
        <w:ind w:left="538"/>
      </w:pPr>
      <w:r>
        <w:rPr/>
        <w:t>六、终末期肾病（或称慢性肾功能衰竭尿毒症期）</w:t>
      </w:r>
    </w:p>
    <w:p>
      <w:pPr>
        <w:pStyle w:val="BodyText"/>
        <w:spacing w:before="9"/>
        <w:rPr>
          <w:sz w:val="14"/>
        </w:rPr>
      </w:pPr>
    </w:p>
    <w:p>
      <w:pPr>
        <w:pStyle w:val="BodyText"/>
        <w:spacing w:line="273" w:lineRule="auto"/>
        <w:ind w:left="118" w:right="109" w:firstLine="420"/>
      </w:pPr>
      <w:r>
        <w:rPr>
          <w:spacing w:val="-9"/>
        </w:rPr>
        <w:t>指双肾功能慢性不可逆性衰竭，达到尿毒症期，经诊断后已经进行了至少 </w:t>
      </w:r>
      <w:r>
        <w:rPr/>
        <w:t>90</w:t>
      </w:r>
      <w:r>
        <w:rPr>
          <w:spacing w:val="-7"/>
        </w:rPr>
        <w:t> 天的规律性透析治</w:t>
      </w:r>
      <w:r>
        <w:rPr>
          <w:spacing w:val="-5"/>
        </w:rPr>
        <w:t>疗或实施了肾脏移植手术。</w:t>
      </w:r>
    </w:p>
    <w:p>
      <w:pPr>
        <w:pStyle w:val="BodyText"/>
        <w:spacing w:before="164"/>
        <w:ind w:left="538"/>
      </w:pPr>
      <w:r>
        <w:rPr/>
        <w:t>七、多个肢体缺失</w:t>
      </w:r>
    </w:p>
    <w:p>
      <w:pPr>
        <w:pStyle w:val="BodyText"/>
        <w:spacing w:before="9"/>
        <w:rPr>
          <w:sz w:val="14"/>
        </w:rPr>
      </w:pPr>
    </w:p>
    <w:p>
      <w:pPr>
        <w:pStyle w:val="BodyText"/>
        <w:spacing w:line="273" w:lineRule="auto" w:before="1"/>
        <w:ind w:left="118" w:right="113" w:firstLine="420"/>
      </w:pPr>
      <w:r>
        <w:rPr/>
        <w:t>指因疾病或意外伤害导致两个或两个以上肢体自腕关节或踝关节近端（靠近躯干端）以上完全性断离。</w:t>
      </w:r>
    </w:p>
    <w:p>
      <w:pPr>
        <w:pStyle w:val="BodyText"/>
        <w:spacing w:before="164"/>
        <w:ind w:left="538"/>
      </w:pPr>
      <w:r>
        <w:rPr/>
        <w:t>八、急性或亚急性重症肝炎</w:t>
      </w:r>
    </w:p>
    <w:p>
      <w:pPr>
        <w:pStyle w:val="BodyText"/>
        <w:spacing w:before="10"/>
        <w:rPr>
          <w:sz w:val="14"/>
        </w:rPr>
      </w:pPr>
    </w:p>
    <w:p>
      <w:pPr>
        <w:pStyle w:val="BodyText"/>
        <w:spacing w:line="273" w:lineRule="auto"/>
        <w:ind w:left="118" w:right="113" w:firstLine="420"/>
      </w:pPr>
      <w:r>
        <w:rPr/>
        <w:t>指因肝炎病毒感染引起肝脏组织弥漫性坏死，导致急性肝功能衰竭，且经血清学或病毒学检查证实，并须满足下列全部条件：</w:t>
      </w:r>
    </w:p>
    <w:p>
      <w:pPr>
        <w:pStyle w:val="BodyText"/>
        <w:spacing w:before="163"/>
        <w:ind w:left="538"/>
      </w:pPr>
      <w:r>
        <w:rPr/>
        <w:t>（1）重度黄疸或黄疸迅速加重；</w:t>
      </w:r>
    </w:p>
    <w:p>
      <w:pPr>
        <w:pStyle w:val="BodyText"/>
        <w:spacing w:before="9"/>
        <w:rPr>
          <w:sz w:val="14"/>
        </w:rPr>
      </w:pPr>
    </w:p>
    <w:p>
      <w:pPr>
        <w:pStyle w:val="BodyText"/>
        <w:ind w:left="538"/>
      </w:pPr>
      <w:r>
        <w:rPr/>
        <w:t>（2）肝性脑病；</w:t>
      </w:r>
    </w:p>
    <w:p>
      <w:pPr>
        <w:pStyle w:val="BodyText"/>
        <w:spacing w:before="10"/>
        <w:rPr>
          <w:sz w:val="14"/>
        </w:rPr>
      </w:pPr>
    </w:p>
    <w:p>
      <w:pPr>
        <w:pStyle w:val="BodyText"/>
        <w:ind w:left="538"/>
      </w:pPr>
      <w:r>
        <w:rPr/>
        <w:t>（3）B 超或其它影像学检查显示肝脏体积急速萎缩；</w:t>
      </w:r>
    </w:p>
    <w:p>
      <w:pPr>
        <w:spacing w:after="0"/>
        <w:sectPr>
          <w:pgSz w:w="11910" w:h="16840"/>
          <w:pgMar w:header="0" w:footer="943" w:top="1380" w:bottom="1140" w:left="1300" w:right="1300"/>
        </w:sectPr>
      </w:pPr>
    </w:p>
    <w:p>
      <w:pPr>
        <w:pStyle w:val="BodyText"/>
        <w:spacing w:line="408" w:lineRule="auto" w:before="8"/>
        <w:ind w:left="538" w:right="6028"/>
      </w:pPr>
      <w:r>
        <w:rPr/>
        <w:t>（4）肝功能指标进行性恶化。九、良性脑肿瘤</w:t>
      </w:r>
    </w:p>
    <w:p>
      <w:pPr>
        <w:pStyle w:val="BodyText"/>
        <w:spacing w:line="273" w:lineRule="auto" w:before="46"/>
        <w:ind w:left="118" w:right="210" w:firstLine="420"/>
      </w:pPr>
      <w:r>
        <w:rPr>
          <w:spacing w:val="-3"/>
        </w:rPr>
        <w:t>指脑的良性肿瘤，已经引起颅内压增高，临床表现为视神经乳头水肿、精神症状、癫痫及运动</w:t>
      </w:r>
      <w:r>
        <w:rPr>
          <w:spacing w:val="-3"/>
          <w:w w:val="100"/>
        </w:rPr>
        <w:t>感觉障碍等，并危及生命。须由头颅断层扫描</w:t>
      </w:r>
      <w:r>
        <w:rPr>
          <w:w w:val="100"/>
        </w:rPr>
        <w:t>（C</w:t>
      </w:r>
      <w:r>
        <w:rPr>
          <w:spacing w:val="-3"/>
          <w:w w:val="100"/>
        </w:rPr>
        <w:t>T</w:t>
      </w:r>
      <w:r>
        <w:rPr>
          <w:spacing w:val="-106"/>
          <w:w w:val="100"/>
        </w:rPr>
        <w:t>）</w:t>
      </w:r>
      <w:r>
        <w:rPr>
          <w:w w:val="100"/>
        </w:rPr>
        <w:t>、核磁共振检查（MRI）</w:t>
      </w:r>
      <w:r>
        <w:rPr>
          <w:spacing w:val="-2"/>
          <w:w w:val="100"/>
        </w:rPr>
        <w:t>或正电子发射断层扫描</w:t>
      </w:r>
    </w:p>
    <w:p>
      <w:pPr>
        <w:pStyle w:val="BodyText"/>
        <w:spacing w:before="7"/>
        <w:ind w:left="118"/>
      </w:pPr>
      <w:r>
        <w:rPr/>
        <w:t>（PET）等影像学检查证实，并须满足下列至少一项条件：</w:t>
      </w:r>
    </w:p>
    <w:p>
      <w:pPr>
        <w:pStyle w:val="BodyText"/>
        <w:spacing w:before="9"/>
        <w:rPr>
          <w:sz w:val="14"/>
        </w:rPr>
      </w:pPr>
    </w:p>
    <w:p>
      <w:pPr>
        <w:pStyle w:val="BodyText"/>
        <w:ind w:left="538"/>
      </w:pPr>
      <w:r>
        <w:rPr/>
        <w:t>（1）实际实施了开颅进行的脑肿瘤完全切除或部分切除的手术；</w:t>
      </w:r>
    </w:p>
    <w:p>
      <w:pPr>
        <w:pStyle w:val="BodyText"/>
        <w:spacing w:before="9"/>
        <w:rPr>
          <w:sz w:val="14"/>
        </w:rPr>
      </w:pPr>
    </w:p>
    <w:p>
      <w:pPr>
        <w:pStyle w:val="BodyText"/>
        <w:ind w:left="538"/>
      </w:pPr>
      <w:r>
        <w:rPr/>
        <w:t>（2）实际实施了对脑肿瘤进行的放射治疗。</w:t>
      </w:r>
    </w:p>
    <w:p>
      <w:pPr>
        <w:pStyle w:val="BodyText"/>
        <w:spacing w:before="9"/>
        <w:rPr>
          <w:sz w:val="14"/>
        </w:rPr>
      </w:pPr>
    </w:p>
    <w:p>
      <w:pPr>
        <w:pStyle w:val="BodyText"/>
        <w:spacing w:line="410" w:lineRule="auto"/>
        <w:ind w:left="538" w:right="4031"/>
      </w:pPr>
      <w:r>
        <w:rPr/>
        <w:t>脑垂体瘤、脑囊肿、脑血管性疾病不在保障范围内。十、慢性肝功能衰竭失代偿期</w:t>
      </w:r>
    </w:p>
    <w:p>
      <w:pPr>
        <w:pStyle w:val="BodyText"/>
        <w:spacing w:before="43"/>
        <w:ind w:left="538"/>
      </w:pPr>
      <w:r>
        <w:rPr/>
        <w:t>指因慢性肝脏疾病导致肝功能衰竭。须满足下列全部条件：</w:t>
      </w:r>
    </w:p>
    <w:p>
      <w:pPr>
        <w:pStyle w:val="BodyText"/>
        <w:spacing w:before="9"/>
        <w:rPr>
          <w:sz w:val="14"/>
        </w:rPr>
      </w:pPr>
    </w:p>
    <w:p>
      <w:pPr>
        <w:pStyle w:val="BodyText"/>
        <w:ind w:left="538"/>
      </w:pPr>
      <w:r>
        <w:rPr/>
        <w:t>（1）持续性黄疸；</w:t>
      </w:r>
    </w:p>
    <w:p>
      <w:pPr>
        <w:pStyle w:val="BodyText"/>
        <w:spacing w:before="9"/>
        <w:rPr>
          <w:sz w:val="14"/>
        </w:rPr>
      </w:pPr>
    </w:p>
    <w:p>
      <w:pPr>
        <w:pStyle w:val="BodyText"/>
        <w:ind w:left="538"/>
      </w:pPr>
      <w:r>
        <w:rPr/>
        <w:t>（2）腹水；</w:t>
      </w:r>
    </w:p>
    <w:p>
      <w:pPr>
        <w:pStyle w:val="BodyText"/>
        <w:spacing w:before="9"/>
        <w:rPr>
          <w:sz w:val="14"/>
        </w:rPr>
      </w:pPr>
    </w:p>
    <w:p>
      <w:pPr>
        <w:pStyle w:val="BodyText"/>
        <w:ind w:left="538"/>
      </w:pPr>
      <w:r>
        <w:rPr/>
        <w:t>（3）肝性脑病；</w:t>
      </w:r>
    </w:p>
    <w:p>
      <w:pPr>
        <w:pStyle w:val="BodyText"/>
        <w:spacing w:before="9"/>
        <w:rPr>
          <w:sz w:val="14"/>
        </w:rPr>
      </w:pPr>
    </w:p>
    <w:p>
      <w:pPr>
        <w:pStyle w:val="BodyText"/>
        <w:spacing w:line="408" w:lineRule="auto"/>
        <w:ind w:left="538" w:right="3716"/>
      </w:pPr>
      <w:r>
        <w:rPr/>
        <w:t>（4）充血性脾肿大伴脾功能亢进或食管胃底静脉曲张。因酗酒或药物滥用导致的肝功能衰竭不在保障范围内。十一、脑炎后遗症或脑膜炎后遗症</w:t>
      </w:r>
    </w:p>
    <w:p>
      <w:pPr>
        <w:pStyle w:val="BodyText"/>
        <w:spacing w:line="273" w:lineRule="auto" w:before="45"/>
        <w:ind w:left="118" w:right="213" w:firstLine="420"/>
      </w:pPr>
      <w:r>
        <w:rPr/>
        <w:t>指因患脑炎或脑膜炎导致的神经系统永久性的功能障碍。神经系统永久性的功能障碍，指疾病确诊 180 天后，仍遗留下列一种或一种以上障碍：</w:t>
      </w:r>
    </w:p>
    <w:p>
      <w:pPr>
        <w:pStyle w:val="BodyText"/>
        <w:spacing w:before="163"/>
        <w:ind w:left="538"/>
      </w:pPr>
      <w:r>
        <w:rPr/>
        <w:t>（1）一肢或一肢以上肢体机能完全丧失；</w:t>
      </w:r>
    </w:p>
    <w:p>
      <w:pPr>
        <w:pStyle w:val="BodyText"/>
        <w:spacing w:before="9"/>
        <w:rPr>
          <w:sz w:val="14"/>
        </w:rPr>
      </w:pPr>
    </w:p>
    <w:p>
      <w:pPr>
        <w:pStyle w:val="BodyText"/>
        <w:ind w:left="538"/>
      </w:pPr>
      <w:r>
        <w:rPr/>
        <w:t>（2）语言能力或咀嚼吞咽能力完全丧失；</w:t>
      </w:r>
    </w:p>
    <w:p>
      <w:pPr>
        <w:pStyle w:val="BodyText"/>
        <w:spacing w:before="9"/>
        <w:rPr>
          <w:sz w:val="14"/>
        </w:rPr>
      </w:pPr>
    </w:p>
    <w:p>
      <w:pPr>
        <w:pStyle w:val="BodyText"/>
        <w:spacing w:line="408" w:lineRule="auto"/>
        <w:ind w:left="538" w:right="565"/>
      </w:pPr>
      <w:r>
        <w:rPr/>
        <w:t>（3）自主生活能力完全丧失，无法独立完成六项基本日常生活活动中的三项或三项以上。十二、深度昏迷</w:t>
      </w:r>
    </w:p>
    <w:p>
      <w:pPr>
        <w:pStyle w:val="BodyText"/>
        <w:spacing w:line="273" w:lineRule="auto" w:before="46"/>
        <w:ind w:left="118" w:right="209" w:firstLine="420"/>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2"/>
        </w:rPr>
        <w:t> 分或 </w:t>
      </w:r>
      <w:r>
        <w:rPr/>
        <w:t>5</w:t>
      </w:r>
      <w:r>
        <w:rPr>
          <w:spacing w:val="-8"/>
        </w:rPr>
        <w:t> 分以下，且已经持续使用呼吸机及其它生命维持系</w:t>
      </w:r>
      <w:r>
        <w:rPr>
          <w:spacing w:val="-29"/>
        </w:rPr>
        <w:t>统 </w:t>
      </w:r>
      <w:r>
        <w:rPr/>
        <w:t>96</w:t>
      </w:r>
      <w:r>
        <w:rPr>
          <w:spacing w:val="-11"/>
        </w:rPr>
        <w:t> 小时以上。</w:t>
      </w:r>
    </w:p>
    <w:p>
      <w:pPr>
        <w:pStyle w:val="BodyText"/>
        <w:spacing w:line="408" w:lineRule="auto" w:before="163"/>
        <w:ind w:left="538" w:right="4031"/>
      </w:pPr>
      <w:r>
        <w:rPr/>
        <w:t>因酗酒或药物滥用导致的深度昏迷不在保障范围内。十三、双耳失聪</w:t>
      </w:r>
    </w:p>
    <w:p>
      <w:pPr>
        <w:pStyle w:val="BodyText"/>
        <w:spacing w:before="46"/>
        <w:ind w:left="538"/>
      </w:pPr>
      <w:r>
        <w:rPr>
          <w:spacing w:val="-3"/>
        </w:rPr>
        <w:t>指因疾病或意外伤害导致双耳听力</w:t>
      </w:r>
      <w:r>
        <w:rPr>
          <w:b/>
        </w:rPr>
        <w:t>永久不可逆</w:t>
      </w:r>
      <w:r>
        <w:rPr>
          <w:b/>
          <w:spacing w:val="-10"/>
          <w:position w:val="11"/>
          <w:sz w:val="11"/>
        </w:rPr>
        <w:t>释义 </w:t>
      </w:r>
      <w:r>
        <w:rPr>
          <w:b/>
          <w:position w:val="11"/>
          <w:sz w:val="11"/>
        </w:rPr>
        <w:t>7 </w:t>
      </w:r>
      <w:r>
        <w:rPr>
          <w:spacing w:val="-13"/>
        </w:rPr>
        <w:t>性丧失，在 </w:t>
      </w:r>
      <w:r>
        <w:rPr/>
        <w:t>500</w:t>
      </w:r>
      <w:r>
        <w:rPr>
          <w:spacing w:val="-18"/>
        </w:rPr>
        <w:t> 赫兹、</w:t>
      </w:r>
      <w:r>
        <w:rPr/>
        <w:t>1000</w:t>
      </w:r>
      <w:r>
        <w:rPr>
          <w:spacing w:val="-21"/>
        </w:rPr>
        <w:t> 赫兹和 </w:t>
      </w:r>
      <w:r>
        <w:rPr/>
        <w:t>2000</w:t>
      </w:r>
      <w:r>
        <w:rPr>
          <w:spacing w:val="-19"/>
        </w:rPr>
        <w:t> 赫兹</w:t>
      </w:r>
    </w:p>
    <w:p>
      <w:pPr>
        <w:pStyle w:val="BodyText"/>
        <w:spacing w:line="408" w:lineRule="auto" w:before="37"/>
        <w:ind w:left="538" w:right="147" w:hanging="420"/>
      </w:pPr>
      <w:r>
        <w:rPr>
          <w:spacing w:val="-6"/>
        </w:rPr>
        <w:t>语音频率下，平均听阈大于 </w:t>
      </w:r>
      <w:r>
        <w:rPr/>
        <w:t>90</w:t>
      </w:r>
      <w:r>
        <w:rPr>
          <w:spacing w:val="-7"/>
        </w:rPr>
        <w:t> 分贝，且经纯音听力测试、声导抗检测或听觉诱发电位检测等证实。</w:t>
      </w:r>
      <w:r>
        <w:rPr>
          <w:spacing w:val="-5"/>
        </w:rPr>
        <w:t>十四、双目失明</w:t>
      </w:r>
    </w:p>
    <w:p>
      <w:pPr>
        <w:pStyle w:val="BodyText"/>
        <w:spacing w:before="46"/>
        <w:ind w:left="538"/>
      </w:pPr>
      <w:r>
        <w:rPr/>
        <w:t>指因疾病或意外伤害导致双眼视力永久不可逆性丧失，双眼中较好眼须满足下列至少一项条件：</w:t>
      </w:r>
    </w:p>
    <w:p>
      <w:pPr>
        <w:pStyle w:val="BodyText"/>
        <w:spacing w:before="9"/>
        <w:rPr>
          <w:sz w:val="14"/>
        </w:rPr>
      </w:pPr>
    </w:p>
    <w:p>
      <w:pPr>
        <w:pStyle w:val="BodyText"/>
        <w:ind w:left="538"/>
      </w:pPr>
      <w:r>
        <w:rPr/>
        <w:t>（1）眼球缺失或摘除；</w:t>
      </w:r>
    </w:p>
    <w:p>
      <w:pPr>
        <w:spacing w:after="0"/>
        <w:sectPr>
          <w:pgSz w:w="11910" w:h="16840"/>
          <w:pgMar w:header="0" w:footer="943" w:top="1380" w:bottom="1140" w:left="1300" w:right="1200"/>
        </w:sectPr>
      </w:pPr>
    </w:p>
    <w:p>
      <w:pPr>
        <w:pStyle w:val="BodyText"/>
        <w:spacing w:before="8"/>
        <w:ind w:left="538"/>
      </w:pPr>
      <w:r>
        <w:rPr>
          <w:spacing w:val="-1"/>
          <w:w w:val="100"/>
        </w:rPr>
        <w:t>（</w:t>
      </w:r>
      <w:r>
        <w:rPr>
          <w:w w:val="100"/>
        </w:rPr>
        <w:t>2</w:t>
      </w:r>
      <w:r>
        <w:rPr>
          <w:spacing w:val="-3"/>
          <w:w w:val="100"/>
        </w:rPr>
        <w:t>）矫正视力低于</w:t>
      </w:r>
      <w:r>
        <w:rPr>
          <w:spacing w:val="-55"/>
        </w:rPr>
        <w:t> </w:t>
      </w:r>
      <w:r>
        <w:rPr>
          <w:w w:val="100"/>
        </w:rPr>
        <w:t>0.0</w:t>
      </w:r>
      <w:r>
        <w:rPr>
          <w:spacing w:val="-2"/>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0"/>
        <w:rPr>
          <w:sz w:val="14"/>
        </w:rPr>
      </w:pPr>
    </w:p>
    <w:p>
      <w:pPr>
        <w:pStyle w:val="BodyText"/>
        <w:spacing w:line="408" w:lineRule="auto"/>
        <w:ind w:left="538" w:right="6450"/>
      </w:pPr>
      <w:r>
        <w:rPr/>
        <w:t>（3）</w:t>
      </w:r>
      <w:r>
        <w:rPr>
          <w:spacing w:val="-10"/>
        </w:rPr>
        <w:t>视野半径小于 </w:t>
      </w:r>
      <w:r>
        <w:rPr/>
        <w:t>5</w:t>
      </w:r>
      <w:r>
        <w:rPr>
          <w:spacing w:val="-19"/>
        </w:rPr>
        <w:t> 度。</w:t>
      </w:r>
      <w:r>
        <w:rPr>
          <w:spacing w:val="-1"/>
        </w:rPr>
        <w:t>十五、瘫痪</w:t>
      </w:r>
    </w:p>
    <w:p>
      <w:pPr>
        <w:pStyle w:val="BodyText"/>
        <w:spacing w:line="273" w:lineRule="auto" w:before="46"/>
        <w:ind w:left="118" w:right="209" w:firstLine="420"/>
        <w:jc w:val="both"/>
      </w:pPr>
      <w:r>
        <w:rPr>
          <w:spacing w:val="-3"/>
        </w:rPr>
        <w:t>指因疾病或意外伤害导致两肢或两肢以上肢体机能永久完全丧失。肢体机能永久完全丧失，指</w:t>
      </w:r>
      <w:r>
        <w:rPr>
          <w:spacing w:val="-9"/>
        </w:rPr>
        <w:t>疾病确诊 </w:t>
      </w:r>
      <w:r>
        <w:rPr/>
        <w:t>180</w:t>
      </w:r>
      <w:r>
        <w:rPr>
          <w:spacing w:val="-10"/>
        </w:rPr>
        <w:t> 天后或意外伤害发生 </w:t>
      </w:r>
      <w:r>
        <w:rPr/>
        <w:t>180</w:t>
      </w:r>
      <w:r>
        <w:rPr>
          <w:spacing w:val="-7"/>
        </w:rPr>
        <w:t> 天后，每肢三大关节中的两大关节仍然完全僵硬，或不能随</w:t>
      </w:r>
      <w:r>
        <w:rPr>
          <w:spacing w:val="-4"/>
        </w:rPr>
        <w:t>意识活动。</w:t>
      </w:r>
    </w:p>
    <w:p>
      <w:pPr>
        <w:pStyle w:val="BodyText"/>
        <w:spacing w:before="163"/>
        <w:ind w:left="538"/>
      </w:pPr>
      <w:r>
        <w:rPr/>
        <w:t>十六、心脏瓣膜手术</w:t>
      </w:r>
    </w:p>
    <w:p>
      <w:pPr>
        <w:pStyle w:val="BodyText"/>
        <w:spacing w:before="9"/>
        <w:rPr>
          <w:sz w:val="14"/>
        </w:rPr>
      </w:pPr>
    </w:p>
    <w:p>
      <w:pPr>
        <w:pStyle w:val="BodyText"/>
        <w:spacing w:line="410" w:lineRule="auto"/>
        <w:ind w:left="538" w:right="1719"/>
      </w:pPr>
      <w:r>
        <w:rPr/>
        <w:t>指为治疗心脏瓣膜疾病，实际实施了开胸进行的心脏瓣膜置换或修复的手术。十七、严重阿尔茨海默病</w:t>
      </w:r>
    </w:p>
    <w:p>
      <w:pPr>
        <w:pStyle w:val="BodyText"/>
        <w:spacing w:line="273" w:lineRule="auto" w:before="43"/>
        <w:ind w:left="118" w:right="209" w:firstLine="420"/>
        <w:jc w:val="both"/>
      </w:pPr>
      <w:r>
        <w:rPr>
          <w:spacing w:val="-3"/>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w w:val="100"/>
        </w:rPr>
        <w:t>（CT</w:t>
      </w:r>
      <w:r>
        <w:rPr>
          <w:spacing w:val="-108"/>
          <w:w w:val="100"/>
        </w:rPr>
        <w:t>）</w:t>
      </w:r>
      <w:r>
        <w:rPr>
          <w:spacing w:val="-5"/>
          <w:w w:val="100"/>
        </w:rPr>
        <w:t>、核磁共振</w:t>
      </w:r>
      <w:r>
        <w:rPr>
          <w:spacing w:val="-5"/>
        </w:rPr>
        <w:t>检查（MRI）或正电子发射断层扫描</w:t>
      </w:r>
      <w:r>
        <w:rPr/>
        <w:t>（PET）</w:t>
      </w:r>
      <w:r>
        <w:rPr>
          <w:spacing w:val="-2"/>
        </w:rPr>
        <w:t>等影像学检查证实，且自主生活能力完全丧失，无法独</w:t>
      </w:r>
      <w:r>
        <w:rPr>
          <w:spacing w:val="-3"/>
        </w:rPr>
        <w:t>立完成六项基本日常生活活动中的三项或三项以上。</w:t>
      </w:r>
    </w:p>
    <w:p>
      <w:pPr>
        <w:pStyle w:val="BodyText"/>
        <w:spacing w:line="408" w:lineRule="auto" w:before="163"/>
        <w:ind w:left="538" w:right="5080"/>
      </w:pPr>
      <w:r>
        <w:rPr/>
        <w:t>神经官能症和精神疾病不在保障范围内。十八、严重脑损伤</w:t>
      </w:r>
    </w:p>
    <w:p>
      <w:pPr>
        <w:pStyle w:val="BodyText"/>
        <w:spacing w:line="273" w:lineRule="auto" w:before="46"/>
        <w:ind w:left="118" w:right="209" w:firstLine="420"/>
        <w:jc w:val="both"/>
      </w:pPr>
      <w:r>
        <w:rPr>
          <w:spacing w:val="-3"/>
        </w:rPr>
        <w:t>指因头部遭受机械性外力，引起脑重要部位损伤，导致神经系统永久性的功能障碍。须由头颅</w:t>
      </w:r>
      <w:r>
        <w:rPr>
          <w:spacing w:val="-5"/>
          <w:w w:val="100"/>
        </w:rPr>
        <w:t>断层扫描</w:t>
      </w:r>
      <w:r>
        <w:rPr>
          <w:spacing w:val="-3"/>
          <w:w w:val="100"/>
        </w:rPr>
        <w:t>（</w:t>
      </w:r>
      <w:r>
        <w:rPr>
          <w:w w:val="100"/>
        </w:rPr>
        <w:t>CT</w:t>
      </w:r>
      <w:r>
        <w:rPr>
          <w:spacing w:val="-106"/>
          <w:w w:val="100"/>
        </w:rPr>
        <w:t>）</w:t>
      </w:r>
      <w:r>
        <w:rPr>
          <w:spacing w:val="-6"/>
          <w:w w:val="100"/>
        </w:rPr>
        <w:t>、核磁共振检查</w:t>
      </w:r>
      <w:r>
        <w:rPr>
          <w:spacing w:val="-3"/>
          <w:w w:val="100"/>
        </w:rPr>
        <w:t>（</w:t>
      </w:r>
      <w:r>
        <w:rPr>
          <w:w w:val="100"/>
        </w:rPr>
        <w:t>MRI</w:t>
      </w:r>
      <w:r>
        <w:rPr>
          <w:spacing w:val="-13"/>
          <w:w w:val="100"/>
        </w:rPr>
        <w:t>）</w:t>
      </w:r>
      <w:r>
        <w:rPr>
          <w:spacing w:val="-4"/>
          <w:w w:val="100"/>
        </w:rPr>
        <w:t>或正电子发射断层扫描</w:t>
      </w:r>
      <w:r>
        <w:rPr>
          <w:spacing w:val="-3"/>
          <w:w w:val="100"/>
        </w:rPr>
        <w:t>（</w:t>
      </w:r>
      <w:r>
        <w:rPr>
          <w:w w:val="100"/>
        </w:rPr>
        <w:t>PET</w:t>
      </w:r>
      <w:r>
        <w:rPr>
          <w:spacing w:val="-13"/>
          <w:w w:val="100"/>
        </w:rPr>
        <w:t>）</w:t>
      </w:r>
      <w:r>
        <w:rPr>
          <w:spacing w:val="-5"/>
          <w:w w:val="100"/>
        </w:rPr>
        <w:t>等影像学检查证实。神经系统</w:t>
      </w:r>
      <w:r>
        <w:rPr>
          <w:spacing w:val="-7"/>
        </w:rPr>
        <w:t>永久性的功能障碍，指脑损伤 </w:t>
      </w:r>
      <w:r>
        <w:rPr/>
        <w:t>180</w:t>
      </w:r>
      <w:r>
        <w:rPr>
          <w:spacing w:val="-7"/>
        </w:rPr>
        <w:t> 天后，仍遗留下列一种或一种以上障碍：</w:t>
      </w:r>
    </w:p>
    <w:p>
      <w:pPr>
        <w:pStyle w:val="BodyText"/>
        <w:spacing w:before="163"/>
        <w:ind w:left="538"/>
      </w:pPr>
      <w:r>
        <w:rPr/>
        <w:t>（1）一肢或一肢以上肢体机能完全丧失；</w:t>
      </w:r>
    </w:p>
    <w:p>
      <w:pPr>
        <w:pStyle w:val="BodyText"/>
        <w:spacing w:before="9"/>
        <w:rPr>
          <w:sz w:val="14"/>
        </w:rPr>
      </w:pPr>
    </w:p>
    <w:p>
      <w:pPr>
        <w:pStyle w:val="BodyText"/>
        <w:ind w:left="538"/>
      </w:pPr>
      <w:r>
        <w:rPr/>
        <w:t>（2）语言能力或咀嚼吞咽能力完全丧失；</w:t>
      </w:r>
    </w:p>
    <w:p>
      <w:pPr>
        <w:pStyle w:val="BodyText"/>
        <w:spacing w:before="9"/>
        <w:rPr>
          <w:sz w:val="14"/>
        </w:rPr>
      </w:pPr>
    </w:p>
    <w:p>
      <w:pPr>
        <w:pStyle w:val="BodyText"/>
        <w:spacing w:line="408" w:lineRule="auto"/>
        <w:ind w:left="538" w:right="565"/>
      </w:pPr>
      <w:r>
        <w:rPr/>
        <w:t>（3）自主生活能力完全丧失，无法独立完成六项基本日常生活活动中的三项或三项以上。十九、严重帕金森病</w:t>
      </w:r>
    </w:p>
    <w:p>
      <w:pPr>
        <w:pStyle w:val="BodyText"/>
        <w:spacing w:before="45"/>
        <w:ind w:left="538"/>
      </w:pPr>
      <w:r>
        <w:rPr/>
        <w:t>是一种中枢神经系统的退行性疾病，临床表现为震颤麻痹、共济失调等。须满足下列全部条件：</w:t>
      </w:r>
    </w:p>
    <w:p>
      <w:pPr>
        <w:pStyle w:val="BodyText"/>
        <w:spacing w:before="9"/>
        <w:rPr>
          <w:sz w:val="14"/>
        </w:rPr>
      </w:pPr>
    </w:p>
    <w:p>
      <w:pPr>
        <w:pStyle w:val="BodyText"/>
        <w:ind w:left="538"/>
      </w:pPr>
      <w:r>
        <w:rPr/>
        <w:t>（1）药物治疗无法控制病情；</w:t>
      </w:r>
    </w:p>
    <w:p>
      <w:pPr>
        <w:pStyle w:val="BodyText"/>
        <w:spacing w:before="10"/>
        <w:rPr>
          <w:sz w:val="14"/>
        </w:rPr>
      </w:pPr>
    </w:p>
    <w:p>
      <w:pPr>
        <w:pStyle w:val="BodyText"/>
        <w:spacing w:line="408" w:lineRule="auto"/>
        <w:ind w:left="538" w:right="565"/>
      </w:pPr>
      <w:r>
        <w:rPr/>
        <w:t>（2）自主生活能力完全丧失，无法独立完成六项基本日常生活活动中的三项或三项以上。继发性帕金森综合征不在保障范围内。</w:t>
      </w:r>
    </w:p>
    <w:p>
      <w:pPr>
        <w:pStyle w:val="BodyText"/>
        <w:spacing w:before="46"/>
        <w:ind w:left="538"/>
      </w:pPr>
      <w:r>
        <w:rPr/>
        <w:t>二十、严重Ⅲ度烧伤</w:t>
      </w:r>
    </w:p>
    <w:p>
      <w:pPr>
        <w:pStyle w:val="BodyText"/>
        <w:spacing w:before="9"/>
        <w:rPr>
          <w:sz w:val="14"/>
        </w:rPr>
      </w:pPr>
    </w:p>
    <w:p>
      <w:pPr>
        <w:pStyle w:val="BodyText"/>
        <w:spacing w:line="273" w:lineRule="auto" w:before="1"/>
        <w:ind w:left="118" w:right="209" w:firstLine="420"/>
      </w:pPr>
      <w:r>
        <w:rPr>
          <w:spacing w:val="-12"/>
        </w:rPr>
        <w:t>指烧伤程度为Ⅲ度，且Ⅲ度烧伤的面积达到全身体表面积的 </w:t>
      </w:r>
      <w:r>
        <w:rPr/>
        <w:t>20</w:t>
      </w:r>
      <w:r>
        <w:rPr>
          <w:spacing w:val="-12"/>
        </w:rPr>
        <w:t>％或 </w:t>
      </w:r>
      <w:r>
        <w:rPr/>
        <w:t>20</w:t>
      </w:r>
      <w:r>
        <w:rPr>
          <w:spacing w:val="-19"/>
        </w:rPr>
        <w:t>％以上。体表面积根据《中</w:t>
      </w:r>
      <w:r>
        <w:rPr>
          <w:spacing w:val="-8"/>
        </w:rPr>
        <w:t>国新九分法》计算。</w:t>
      </w:r>
    </w:p>
    <w:p>
      <w:pPr>
        <w:pStyle w:val="BodyText"/>
        <w:spacing w:before="164"/>
        <w:ind w:left="538"/>
      </w:pPr>
      <w:r>
        <w:rPr/>
        <w:t>二十一、严重原发性肺动脉高压</w:t>
      </w:r>
    </w:p>
    <w:p>
      <w:pPr>
        <w:pStyle w:val="BodyText"/>
        <w:spacing w:before="10"/>
        <w:rPr>
          <w:sz w:val="14"/>
        </w:rPr>
      </w:pPr>
    </w:p>
    <w:p>
      <w:pPr>
        <w:pStyle w:val="BodyText"/>
        <w:spacing w:line="273" w:lineRule="auto"/>
        <w:ind w:left="118" w:right="210" w:firstLine="420"/>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pgSz w:w="11910" w:h="16840"/>
          <w:pgMar w:header="0" w:footer="943" w:top="1380" w:bottom="1140" w:left="1300" w:right="1200"/>
        </w:sectPr>
      </w:pPr>
    </w:p>
    <w:p>
      <w:pPr>
        <w:pStyle w:val="BodyText"/>
        <w:spacing w:before="8"/>
        <w:ind w:left="538"/>
      </w:pPr>
      <w:r>
        <w:rPr/>
        <w:t>二十二、严重运动神经元病</w:t>
      </w:r>
    </w:p>
    <w:p>
      <w:pPr>
        <w:pStyle w:val="BodyText"/>
        <w:spacing w:before="10"/>
        <w:rPr>
          <w:sz w:val="14"/>
        </w:rPr>
      </w:pPr>
    </w:p>
    <w:p>
      <w:pPr>
        <w:pStyle w:val="BodyText"/>
        <w:spacing w:line="273" w:lineRule="auto"/>
        <w:ind w:left="118" w:right="210"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63"/>
        <w:ind w:left="538"/>
      </w:pPr>
      <w:r>
        <w:rPr/>
        <w:t>二十三、语言能力丧失</w:t>
      </w:r>
    </w:p>
    <w:p>
      <w:pPr>
        <w:pStyle w:val="BodyText"/>
        <w:spacing w:before="9"/>
        <w:rPr>
          <w:sz w:val="14"/>
        </w:rPr>
      </w:pPr>
    </w:p>
    <w:p>
      <w:pPr>
        <w:pStyle w:val="BodyText"/>
        <w:spacing w:line="273" w:lineRule="auto"/>
        <w:ind w:left="118" w:right="209" w:firstLine="420"/>
      </w:pPr>
      <w:r>
        <w:rPr>
          <w:spacing w:val="-6"/>
        </w:rPr>
        <w:t>指因疾病或意外伤害导致完全丧失语言能力，经过积极治疗至少 </w:t>
      </w:r>
      <w:r>
        <w:rPr/>
        <w:t>12</w:t>
      </w:r>
      <w:r>
        <w:rPr>
          <w:spacing w:val="-24"/>
        </w:rPr>
        <w:t> 个月</w:t>
      </w:r>
      <w:r>
        <w:rPr/>
        <w:t>（</w:t>
      </w:r>
      <w:r>
        <w:rPr>
          <w:spacing w:val="-3"/>
        </w:rPr>
        <w:t>声带完全切除不受此</w:t>
      </w:r>
      <w:r>
        <w:rPr>
          <w:spacing w:val="-3"/>
          <w:w w:val="100"/>
        </w:rPr>
        <w:t>时间限制</w:t>
      </w:r>
      <w:r>
        <w:rPr>
          <w:spacing w:val="-108"/>
          <w:w w:val="100"/>
        </w:rPr>
        <w:t>）</w:t>
      </w:r>
      <w:r>
        <w:rPr>
          <w:spacing w:val="-3"/>
          <w:w w:val="100"/>
        </w:rPr>
        <w:t>，仍无法通过现有医疗手段恢复。</w:t>
      </w:r>
    </w:p>
    <w:p>
      <w:pPr>
        <w:pStyle w:val="BodyText"/>
        <w:spacing w:line="410" w:lineRule="auto" w:before="163"/>
        <w:ind w:left="538" w:right="4031"/>
      </w:pPr>
      <w:r>
        <w:rPr/>
        <w:t>精神心理因素所致的语言能力丧失不在保障范围内。二十四、重型再生障碍性贫血</w:t>
      </w:r>
    </w:p>
    <w:p>
      <w:pPr>
        <w:pStyle w:val="BodyText"/>
        <w:spacing w:line="273" w:lineRule="auto" w:before="43"/>
        <w:ind w:left="118" w:right="213" w:firstLine="420"/>
      </w:pPr>
      <w:r>
        <w:rPr/>
        <w:t>指因骨髓造血功能慢性持续性衰竭导致的贫血、中性粒细胞减少及血小板减少。须满足下列全部条件：</w:t>
      </w:r>
    </w:p>
    <w:p>
      <w:pPr>
        <w:pStyle w:val="BodyText"/>
        <w:spacing w:before="163"/>
        <w:ind w:left="538"/>
      </w:pPr>
      <w:r>
        <w:rPr/>
        <w:t>（1）骨髓穿刺检查或骨髓活检结果支持诊断；</w:t>
      </w:r>
    </w:p>
    <w:p>
      <w:pPr>
        <w:pStyle w:val="BodyText"/>
        <w:spacing w:before="9"/>
        <w:rPr>
          <w:sz w:val="14"/>
        </w:rPr>
      </w:pPr>
    </w:p>
    <w:p>
      <w:pPr>
        <w:pStyle w:val="BodyText"/>
        <w:ind w:left="538"/>
      </w:pPr>
      <w:r>
        <w:rPr/>
        <w:t>（2）外周血象须具备以下三项条件：</w:t>
      </w:r>
    </w:p>
    <w:p>
      <w:pPr>
        <w:pStyle w:val="BodyText"/>
        <w:spacing w:before="9"/>
        <w:rPr>
          <w:sz w:val="14"/>
        </w:rPr>
      </w:pPr>
    </w:p>
    <w:p>
      <w:pPr>
        <w:pStyle w:val="BodyText"/>
        <w:ind w:left="538"/>
      </w:pPr>
      <w:r>
        <w:rPr/>
        <w:t>① 中性粒细胞绝对值≤0.5×10</w:t>
      </w:r>
      <w:r>
        <w:rPr>
          <w:position w:val="11"/>
          <w:sz w:val="11"/>
        </w:rPr>
        <w:t>9</w:t>
      </w:r>
      <w:r>
        <w:rPr/>
        <w:t>/L ；</w:t>
      </w:r>
    </w:p>
    <w:p>
      <w:pPr>
        <w:pStyle w:val="BodyText"/>
        <w:spacing w:before="193"/>
        <w:ind w:left="538"/>
      </w:pPr>
      <w:r>
        <w:rPr/>
        <w:t>② 网织红细胞＜1%；</w:t>
      </w:r>
    </w:p>
    <w:p>
      <w:pPr>
        <w:pStyle w:val="BodyText"/>
        <w:spacing w:before="10"/>
        <w:rPr>
          <w:sz w:val="14"/>
        </w:rPr>
      </w:pPr>
    </w:p>
    <w:p>
      <w:pPr>
        <w:pStyle w:val="BodyText"/>
        <w:spacing w:line="408" w:lineRule="auto"/>
        <w:ind w:left="538" w:right="5973"/>
      </w:pPr>
      <w:r>
        <w:rPr/>
        <w:t>③ 血小板绝对值≤20×10</w:t>
      </w:r>
      <w:r>
        <w:rPr>
          <w:position w:val="11"/>
          <w:sz w:val="11"/>
        </w:rPr>
        <w:t>9</w:t>
      </w:r>
      <w:r>
        <w:rPr/>
        <w:t>/L。二十五、主动脉手术</w:t>
      </w:r>
    </w:p>
    <w:p>
      <w:pPr>
        <w:pStyle w:val="BodyText"/>
        <w:spacing w:line="273" w:lineRule="auto" w:before="46"/>
        <w:ind w:left="118" w:right="103" w:firstLine="420"/>
      </w:pPr>
      <w:r>
        <w:rPr>
          <w:spacing w:val="-7"/>
        </w:rPr>
        <w:t>指为治疗主动脉疾病，实际实施了开胸或开腹进行的切除、置换、修补病损主动脉血管的手术。</w:t>
      </w:r>
      <w:r>
        <w:rPr>
          <w:spacing w:val="-5"/>
        </w:rPr>
        <w:t>主动脉指胸主动脉和腹主动脉，不包括胸主动脉和腹主动脉的分支血管。</w:t>
      </w:r>
    </w:p>
    <w:p>
      <w:pPr>
        <w:pStyle w:val="BodyText"/>
        <w:spacing w:before="163"/>
        <w:ind w:left="538"/>
      </w:pPr>
      <w:r>
        <w:rPr/>
        <w:t>动脉内血管成形术不在保障范围内。</w:t>
      </w:r>
    </w:p>
    <w:p>
      <w:pPr>
        <w:pStyle w:val="BodyText"/>
        <w:rPr>
          <w:sz w:val="20"/>
        </w:rPr>
      </w:pPr>
    </w:p>
    <w:p>
      <w:pPr>
        <w:pStyle w:val="BodyText"/>
        <w:spacing w:before="4"/>
        <w:rPr>
          <w:sz w:val="28"/>
        </w:rPr>
      </w:pPr>
    </w:p>
    <w:p>
      <w:pPr>
        <w:pStyle w:val="Heading1"/>
        <w:ind w:right="3317"/>
      </w:pPr>
      <w:r>
        <w:rPr/>
        <w:t>第八部分 释义</w:t>
      </w:r>
    </w:p>
    <w:p>
      <w:pPr>
        <w:pStyle w:val="BodyText"/>
        <w:rPr>
          <w:b/>
          <w:sz w:val="24"/>
        </w:rPr>
      </w:pPr>
    </w:p>
    <w:p>
      <w:pPr>
        <w:pStyle w:val="BodyText"/>
        <w:spacing w:before="8"/>
        <w:rPr>
          <w:b/>
          <w:sz w:val="25"/>
        </w:rPr>
      </w:pPr>
    </w:p>
    <w:p>
      <w:pPr>
        <w:pStyle w:val="Heading2"/>
        <w:ind w:left="296"/>
      </w:pPr>
      <w:r>
        <w:rPr/>
        <w:t>第二十条 释义</w:t>
      </w:r>
    </w:p>
    <w:p>
      <w:pPr>
        <w:pStyle w:val="BodyText"/>
        <w:spacing w:before="9"/>
        <w:rPr>
          <w:b/>
          <w:sz w:val="14"/>
        </w:rPr>
      </w:pPr>
    </w:p>
    <w:p>
      <w:pPr>
        <w:pStyle w:val="BodyText"/>
        <w:spacing w:line="273" w:lineRule="auto"/>
        <w:ind w:left="118" w:right="209" w:firstLine="420"/>
      </w:pPr>
      <w:r>
        <w:rPr>
          <w:w w:val="100"/>
        </w:rPr>
        <w:t>释义</w:t>
      </w:r>
      <w:r>
        <w:rPr>
          <w:spacing w:val="-53"/>
        </w:rPr>
        <w:t> </w:t>
      </w:r>
      <w:r>
        <w:rPr>
          <w:spacing w:val="-5"/>
          <w:w w:val="100"/>
        </w:rPr>
        <w:t>1</w:t>
      </w:r>
      <w:r>
        <w:rPr>
          <w:spacing w:val="-12"/>
          <w:w w:val="100"/>
        </w:rPr>
        <w:t>“遗传性疾病”：指生殖细胞或受精卵的遗传物质</w:t>
      </w:r>
      <w:r>
        <w:rPr>
          <w:w w:val="100"/>
        </w:rPr>
        <w:t>（</w:t>
      </w:r>
      <w:r>
        <w:rPr>
          <w:spacing w:val="-3"/>
          <w:w w:val="100"/>
        </w:rPr>
        <w:t>染色体和基因）发生突变或畸变所引</w:t>
      </w:r>
      <w:r>
        <w:rPr>
          <w:spacing w:val="-3"/>
        </w:rPr>
        <w:t>起的疾病，通常具有由亲代传至后代的垂直传递的特征。</w:t>
      </w:r>
    </w:p>
    <w:p>
      <w:pPr>
        <w:pStyle w:val="BodyText"/>
        <w:spacing w:line="273" w:lineRule="auto" w:before="163"/>
        <w:ind w:left="118" w:right="111" w:firstLine="420"/>
      </w:pPr>
      <w:r>
        <w:rPr>
          <w:w w:val="100"/>
        </w:rPr>
        <w:t>释义</w:t>
      </w:r>
      <w:r>
        <w:rPr>
          <w:spacing w:val="-53"/>
        </w:rPr>
        <w:t> </w:t>
      </w:r>
      <w:r>
        <w:rPr>
          <w:spacing w:val="-5"/>
          <w:w w:val="100"/>
        </w:rPr>
        <w:t>2</w:t>
      </w:r>
      <w:r>
        <w:rPr>
          <w:spacing w:val="-11"/>
          <w:w w:val="100"/>
        </w:rPr>
        <w:t>“先天性畸形、变形或染色体异常”：指被保险人出生时就具有的畸形、变形或染色体异</w:t>
      </w:r>
      <w:r>
        <w:rPr>
          <w:spacing w:val="3"/>
        </w:rPr>
        <w:t>常。先天性畸形、变形和染色体异常依照世界卫生组织《疾病和有关健康问题的国际统计分类》</w:t>
      </w:r>
    </w:p>
    <w:p>
      <w:pPr>
        <w:pStyle w:val="BodyText"/>
        <w:spacing w:before="7"/>
        <w:ind w:left="118"/>
      </w:pPr>
      <w:r>
        <w:rPr/>
        <w:t>（</w:t>
      </w:r>
      <w:r>
        <w:rPr>
          <w:rFonts w:ascii="Times New Roman" w:eastAsia="Times New Roman"/>
        </w:rPr>
        <w:t>ICD-10</w:t>
      </w:r>
      <w:r>
        <w:rPr/>
        <w:t>）确定。</w:t>
      </w:r>
    </w:p>
    <w:p>
      <w:pPr>
        <w:pStyle w:val="BodyText"/>
        <w:spacing w:line="256" w:lineRule="auto" w:before="177"/>
        <w:ind w:left="118" w:right="209" w:firstLine="420"/>
        <w:jc w:val="both"/>
      </w:pPr>
      <w:r>
        <w:rPr>
          <w:w w:val="100"/>
        </w:rPr>
        <w:t>释义</w:t>
      </w:r>
      <w:r>
        <w:rPr>
          <w:spacing w:val="-53"/>
        </w:rPr>
        <w:t> </w:t>
      </w:r>
      <w:r>
        <w:rPr>
          <w:spacing w:val="-5"/>
          <w:w w:val="100"/>
        </w:rPr>
        <w:t>3</w:t>
      </w:r>
      <w:r>
        <w:rPr>
          <w:spacing w:val="-17"/>
          <w:w w:val="100"/>
        </w:rPr>
        <w:t>“专科医生”：专科医生应当同时满足以下四项资格条件：</w:t>
      </w:r>
      <w:r>
        <w:rPr>
          <w:w w:val="100"/>
        </w:rPr>
        <w:t>（</w:t>
      </w:r>
      <w:r>
        <w:rPr>
          <w:rFonts w:ascii="Times New Roman" w:hAnsi="Times New Roman" w:eastAsia="Times New Roman"/>
          <w:spacing w:val="-3"/>
          <w:w w:val="100"/>
        </w:rPr>
        <w:t>1</w:t>
      </w:r>
      <w:r>
        <w:rPr>
          <w:spacing w:val="-3"/>
          <w:w w:val="100"/>
        </w:rPr>
        <w:t>）具有有效的中华人民共和</w:t>
      </w:r>
      <w:r>
        <w:rPr>
          <w:spacing w:val="-24"/>
          <w:w w:val="100"/>
        </w:rPr>
        <w:t>国《医师资格证书》；</w:t>
      </w:r>
      <w:r>
        <w:rPr>
          <w:spacing w:val="-1"/>
          <w:w w:val="100"/>
        </w:rPr>
        <w:t>（</w:t>
      </w:r>
      <w:r>
        <w:rPr>
          <w:rFonts w:ascii="Times New Roman" w:hAnsi="Times New Roman" w:eastAsia="Times New Roman"/>
          <w:w w:val="100"/>
        </w:rPr>
        <w:t>2</w:t>
      </w:r>
      <w:r>
        <w:rPr>
          <w:spacing w:val="-3"/>
          <w:w w:val="100"/>
        </w:rPr>
        <w:t>）</w:t>
      </w:r>
      <w:r>
        <w:rPr>
          <w:spacing w:val="-8"/>
          <w:w w:val="100"/>
        </w:rPr>
        <w:t>具有有效的中华人民共和国《医师执业证书》，并按期到相关部门登记注</w:t>
      </w:r>
      <w:r>
        <w:rPr>
          <w:spacing w:val="-64"/>
          <w:w w:val="100"/>
        </w:rPr>
        <w:t>册；</w:t>
      </w:r>
      <w:r>
        <w:rPr>
          <w:spacing w:val="-1"/>
          <w:w w:val="100"/>
        </w:rPr>
        <w:t>（</w:t>
      </w:r>
      <w:r>
        <w:rPr>
          <w:rFonts w:ascii="Times New Roman" w:hAnsi="Times New Roman" w:eastAsia="Times New Roman"/>
          <w:spacing w:val="-3"/>
          <w:w w:val="100"/>
        </w:rPr>
        <w:t>3</w:t>
      </w:r>
      <w:r>
        <w:rPr>
          <w:spacing w:val="-13"/>
          <w:w w:val="100"/>
        </w:rPr>
        <w:t>）</w:t>
      </w:r>
      <w:r>
        <w:rPr>
          <w:spacing w:val="-7"/>
          <w:w w:val="100"/>
        </w:rPr>
        <w:t>具有有效的中华人民共和国主治医师或主治医师以上职称的《医师职称证书》</w:t>
      </w:r>
      <w:r>
        <w:rPr>
          <w:spacing w:val="-120"/>
          <w:w w:val="100"/>
        </w:rPr>
        <w:t>；</w:t>
      </w:r>
      <w:r>
        <w:rPr>
          <w:spacing w:val="-2"/>
          <w:w w:val="100"/>
        </w:rPr>
        <w:t>（</w:t>
      </w:r>
      <w:r>
        <w:rPr>
          <w:rFonts w:ascii="Times New Roman" w:hAnsi="Times New Roman" w:eastAsia="Times New Roman"/>
          <w:spacing w:val="-3"/>
          <w:w w:val="100"/>
        </w:rPr>
        <w:t>4</w:t>
      </w:r>
      <w:r>
        <w:rPr>
          <w:spacing w:val="-13"/>
          <w:w w:val="100"/>
        </w:rPr>
        <w:t>）</w:t>
      </w:r>
      <w:r>
        <w:rPr>
          <w:spacing w:val="-2"/>
          <w:w w:val="100"/>
        </w:rPr>
        <w:t>在二级</w:t>
      </w:r>
      <w:r>
        <w:rPr>
          <w:spacing w:val="-3"/>
        </w:rPr>
        <w:t>或二级以上医院的相应科室从事临床工作三年以上。</w:t>
      </w:r>
    </w:p>
    <w:p>
      <w:pPr>
        <w:spacing w:after="0" w:line="256" w:lineRule="auto"/>
        <w:jc w:val="both"/>
        <w:sectPr>
          <w:pgSz w:w="11910" w:h="16840"/>
          <w:pgMar w:header="0" w:footer="943" w:top="1380" w:bottom="1140" w:left="1300" w:right="1200"/>
        </w:sectPr>
      </w:pPr>
    </w:p>
    <w:p>
      <w:pPr>
        <w:pStyle w:val="BodyText"/>
        <w:spacing w:line="273" w:lineRule="auto" w:before="8"/>
        <w:ind w:left="118" w:right="112" w:firstLine="420"/>
        <w:jc w:val="both"/>
      </w:pPr>
      <w:r>
        <w:rPr>
          <w:w w:val="100"/>
        </w:rPr>
        <w:t>释义</w:t>
      </w:r>
      <w:r>
        <w:rPr>
          <w:spacing w:val="-53"/>
        </w:rPr>
        <w:t> </w:t>
      </w:r>
      <w:r>
        <w:rPr>
          <w:spacing w:val="-5"/>
          <w:w w:val="100"/>
        </w:rPr>
        <w:t>4</w:t>
      </w:r>
      <w:r>
        <w:rPr>
          <w:spacing w:val="-12"/>
          <w:w w:val="100"/>
        </w:rPr>
        <w:t>“肢体机能完全丧失”：指肢体的三大关节中的两大关节僵硬，或不能随意识活动。肢体</w:t>
      </w:r>
      <w:r>
        <w:rPr>
          <w:spacing w:val="-6"/>
        </w:rPr>
        <w:t>是指包括肩关节的整个上肢或包括髋关节的整个下肢。</w:t>
      </w:r>
    </w:p>
    <w:p>
      <w:pPr>
        <w:pStyle w:val="BodyText"/>
        <w:spacing w:line="273" w:lineRule="auto" w:before="164"/>
        <w:ind w:left="118" w:right="110" w:firstLine="420"/>
        <w:jc w:val="both"/>
      </w:pPr>
      <w:r>
        <w:rPr>
          <w:w w:val="100"/>
        </w:rPr>
        <w:t>释义</w:t>
      </w:r>
      <w:r>
        <w:rPr>
          <w:spacing w:val="-53"/>
        </w:rPr>
        <w:t> </w:t>
      </w:r>
      <w:r>
        <w:rPr>
          <w:spacing w:val="-5"/>
          <w:w w:val="100"/>
        </w:rPr>
        <w:t>5</w:t>
      </w:r>
      <w:r>
        <w:rPr>
          <w:spacing w:val="-10"/>
          <w:w w:val="100"/>
        </w:rPr>
        <w:t>“语言能力或咀嚼吞咽能力完全丧失”：语言能力完全丧失，指无法发出四种语音</w:t>
      </w:r>
      <w:r>
        <w:rPr>
          <w:spacing w:val="-3"/>
          <w:w w:val="100"/>
        </w:rPr>
        <w:t>（</w:t>
      </w:r>
      <w:r>
        <w:rPr>
          <w:w w:val="100"/>
        </w:rPr>
        <w:t>包括</w:t>
      </w:r>
      <w:r>
        <w:rPr>
          <w:spacing w:val="-1"/>
        </w:rPr>
        <w:t>口唇音、齿舌音、口盖音和喉头音</w:t>
      </w:r>
      <w:r>
        <w:rPr/>
        <w:t>）</w:t>
      </w:r>
      <w:r>
        <w:rPr>
          <w:spacing w:val="-2"/>
        </w:rPr>
        <w:t>中的任何三种、或声带全部切除，或因大脑语言中枢受伤害而</w:t>
      </w:r>
      <w:r>
        <w:rPr>
          <w:spacing w:val="-3"/>
        </w:rPr>
        <w:t>患失语症。咀嚼吞咽能力完全丧失，指因牙齿以外的原因导致器质障碍或机能障碍，以致不能作咀嚼吞咽运动，除流质食物外不能摄取或吞咽的状态。</w:t>
      </w:r>
    </w:p>
    <w:p>
      <w:pPr>
        <w:pStyle w:val="BodyText"/>
        <w:spacing w:line="256" w:lineRule="auto" w:before="164"/>
        <w:ind w:left="118" w:right="109" w:firstLine="420"/>
        <w:jc w:val="both"/>
      </w:pPr>
      <w:r>
        <w:rPr>
          <w:w w:val="100"/>
        </w:rPr>
        <w:t>释义</w:t>
      </w:r>
      <w:r>
        <w:rPr/>
        <w:t> </w:t>
      </w:r>
      <w:r>
        <w:rPr>
          <w:w w:val="100"/>
        </w:rPr>
        <w:t>6“</w:t>
      </w:r>
      <w:r>
        <w:rPr>
          <w:spacing w:val="-11"/>
          <w:w w:val="100"/>
        </w:rPr>
        <w:t>六项基本日常生活活动”：指</w:t>
      </w:r>
      <w:r>
        <w:rPr>
          <w:w w:val="100"/>
        </w:rPr>
        <w:t>（</w:t>
      </w:r>
      <w:r>
        <w:rPr>
          <w:rFonts w:ascii="Times New Roman" w:hAnsi="Times New Roman" w:eastAsia="Times New Roman"/>
          <w:w w:val="100"/>
        </w:rPr>
        <w:t>1</w:t>
      </w:r>
      <w:r>
        <w:rPr>
          <w:w w:val="100"/>
        </w:rPr>
        <w:t>）</w:t>
      </w:r>
      <w:r>
        <w:rPr>
          <w:spacing w:val="-11"/>
          <w:w w:val="100"/>
        </w:rPr>
        <w:t>穿衣：自己能够穿衣及脱衣；</w:t>
      </w:r>
      <w:r>
        <w:rPr>
          <w:w w:val="100"/>
        </w:rPr>
        <w:t>（</w:t>
      </w:r>
      <w:r>
        <w:rPr>
          <w:rFonts w:ascii="Times New Roman" w:hAnsi="Times New Roman" w:eastAsia="Times New Roman"/>
          <w:spacing w:val="-3"/>
          <w:w w:val="100"/>
        </w:rPr>
        <w:t>2</w:t>
      </w:r>
      <w:r>
        <w:rPr>
          <w:w w:val="100"/>
        </w:rPr>
        <w:t>）移动：自己从一</w:t>
      </w:r>
      <w:r>
        <w:rPr>
          <w:spacing w:val="-12"/>
          <w:w w:val="100"/>
        </w:rPr>
        <w:t>个房间到另一个房间；</w:t>
      </w:r>
      <w:r>
        <w:rPr>
          <w:spacing w:val="-1"/>
          <w:w w:val="100"/>
        </w:rPr>
        <w:t>（</w:t>
      </w:r>
      <w:r>
        <w:rPr>
          <w:rFonts w:ascii="Times New Roman" w:hAnsi="Times New Roman" w:eastAsia="Times New Roman"/>
          <w:spacing w:val="-3"/>
          <w:w w:val="100"/>
        </w:rPr>
        <w:t>3</w:t>
      </w:r>
      <w:r>
        <w:rPr>
          <w:w w:val="100"/>
        </w:rPr>
        <w:t>）</w:t>
      </w:r>
      <w:r>
        <w:rPr>
          <w:spacing w:val="-9"/>
          <w:w w:val="100"/>
        </w:rPr>
        <w:t>行动：自己上下床或上下轮椅；</w:t>
      </w:r>
      <w:r>
        <w:rPr>
          <w:spacing w:val="0"/>
          <w:w w:val="100"/>
        </w:rPr>
        <w:t>（</w:t>
      </w:r>
      <w:r>
        <w:rPr>
          <w:rFonts w:ascii="Times New Roman" w:hAnsi="Times New Roman" w:eastAsia="Times New Roman"/>
          <w:w w:val="100"/>
        </w:rPr>
        <w:t>4</w:t>
      </w:r>
      <w:r>
        <w:rPr>
          <w:w w:val="100"/>
        </w:rPr>
        <w:t>）</w:t>
      </w:r>
      <w:r>
        <w:rPr>
          <w:spacing w:val="-11"/>
          <w:w w:val="100"/>
        </w:rPr>
        <w:t>如厕：自己控制进行大小便；</w:t>
      </w:r>
      <w:r>
        <w:rPr>
          <w:w w:val="100"/>
        </w:rPr>
        <w:t>（</w:t>
      </w:r>
      <w:r>
        <w:rPr>
          <w:rFonts w:ascii="Times New Roman" w:hAnsi="Times New Roman" w:eastAsia="Times New Roman"/>
          <w:w w:val="100"/>
        </w:rPr>
        <w:t>5</w:t>
      </w:r>
      <w:r>
        <w:rPr>
          <w:w w:val="100"/>
        </w:rPr>
        <w:t>）</w:t>
      </w:r>
      <w:r>
        <w:rPr>
          <w:spacing w:val="-8"/>
          <w:w w:val="100"/>
        </w:rPr>
        <w:t>进食：自己从已准备好的碗或碟中取食物放入口中；</w:t>
      </w:r>
      <w:r>
        <w:rPr>
          <w:w w:val="100"/>
        </w:rPr>
        <w:t>（</w:t>
      </w:r>
      <w:r>
        <w:rPr>
          <w:rFonts w:ascii="Times New Roman" w:hAnsi="Times New Roman" w:eastAsia="Times New Roman"/>
          <w:w w:val="100"/>
        </w:rPr>
        <w:t>6</w:t>
      </w:r>
      <w:r>
        <w:rPr>
          <w:spacing w:val="-3"/>
          <w:w w:val="100"/>
        </w:rPr>
        <w:t>）洗澡：自己进行淋浴或盆浴。</w:t>
      </w:r>
    </w:p>
    <w:p>
      <w:pPr>
        <w:pStyle w:val="BodyText"/>
        <w:spacing w:line="256" w:lineRule="auto" w:before="161"/>
        <w:ind w:left="118" w:right="109" w:firstLine="420"/>
        <w:jc w:val="both"/>
      </w:pPr>
      <w:r>
        <w:rPr>
          <w:w w:val="100"/>
        </w:rPr>
        <w:t>释义</w:t>
      </w:r>
      <w:r>
        <w:rPr>
          <w:spacing w:val="-53"/>
        </w:rPr>
        <w:t> </w:t>
      </w:r>
      <w:r>
        <w:rPr>
          <w:spacing w:val="-5"/>
          <w:w w:val="100"/>
        </w:rPr>
        <w:t>7</w:t>
      </w:r>
      <w:r>
        <w:rPr>
          <w:spacing w:val="-12"/>
          <w:w w:val="100"/>
        </w:rPr>
        <w:t>“永久不可逆”：指自疾病确诊或意外伤害发生之日起，经过积极治疗</w:t>
      </w:r>
      <w:r>
        <w:rPr>
          <w:spacing w:val="-56"/>
        </w:rPr>
        <w:t> </w:t>
      </w:r>
      <w:r>
        <w:rPr>
          <w:rFonts w:ascii="Times New Roman" w:hAnsi="Times New Roman" w:eastAsia="Times New Roman"/>
          <w:w w:val="100"/>
        </w:rPr>
        <w:t>180</w:t>
      </w:r>
      <w:r>
        <w:rPr>
          <w:rFonts w:ascii="Times New Roman" w:hAnsi="Times New Roman" w:eastAsia="Times New Roman"/>
        </w:rPr>
        <w:t> </w:t>
      </w:r>
      <w:r>
        <w:rPr>
          <w:spacing w:val="-3"/>
          <w:w w:val="100"/>
        </w:rPr>
        <w:t>天后，仍无法</w:t>
      </w:r>
      <w:r>
        <w:rPr>
          <w:spacing w:val="-3"/>
        </w:rPr>
        <w:t>通过现有医疗手段恢复。</w:t>
      </w:r>
    </w:p>
    <w:p>
      <w:pPr>
        <w:pStyle w:val="BodyText"/>
        <w:spacing w:before="177"/>
        <w:ind w:left="538"/>
      </w:pPr>
      <w:r>
        <w:rPr/>
        <w:t>释义 8：主合同对一些重要词语的释义适用于本附加合同。</w:t>
      </w:r>
    </w:p>
    <w:p>
      <w:pPr>
        <w:pStyle w:val="BodyText"/>
        <w:spacing w:before="9"/>
        <w:rPr>
          <w:sz w:val="14"/>
        </w:rPr>
      </w:pPr>
    </w:p>
    <w:p>
      <w:pPr>
        <w:pStyle w:val="Heading2"/>
      </w:pPr>
      <w:r>
        <w:rPr/>
        <w:t>&lt;本页内容结束&gt;</w:t>
      </w:r>
    </w:p>
    <w:sectPr>
      <w:pgSz w:w="11910" w:h="16840"/>
      <w:pgMar w:header="0" w:footer="943" w:top="1380" w:bottom="114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9.944pt;margin-top:783.751221pt;width:193.8pt;height:8.5pt;mso-position-horizontal-relative:page;mso-position-vertical-relative:page;z-index:-12808" type="#_x0000_t202" filled="false" stroked="false">
          <v:textbox inset="0,0,0,0">
            <w:txbxContent>
              <w:p>
                <w:pPr>
                  <w:spacing w:line="150" w:lineRule="exact" w:before="0"/>
                  <w:ind w:left="20" w:right="0" w:firstLine="0"/>
                  <w:jc w:val="left"/>
                  <w:rPr>
                    <w:sz w:val="13"/>
                  </w:rPr>
                </w:pPr>
                <w:r>
                  <w:rPr>
                    <w:spacing w:val="-2"/>
                    <w:sz w:val="13"/>
                  </w:rPr>
                  <w:t>信泰附加安福提前给付重大疾病保险 </w:t>
                </w:r>
                <w:r>
                  <w:rPr>
                    <w:sz w:val="13"/>
                  </w:rPr>
                  <w:t>A</w:t>
                </w:r>
                <w:r>
                  <w:rPr>
                    <w:spacing w:val="-9"/>
                    <w:sz w:val="13"/>
                  </w:rPr>
                  <w:t> 款条款</w:t>
                </w:r>
                <w:r>
                  <w:rPr>
                    <w:sz w:val="13"/>
                  </w:rPr>
                  <w:t>（</w:t>
                </w:r>
                <w:r>
                  <w:rPr>
                    <w:spacing w:val="-17"/>
                    <w:sz w:val="13"/>
                  </w:rPr>
                  <w:t>第 </w:t>
                </w:r>
                <w:r>
                  <w:rPr/>
                  <w:fldChar w:fldCharType="begin"/>
                </w:r>
                <w:r>
                  <w:rPr>
                    <w:sz w:val="13"/>
                  </w:rPr>
                  <w:instrText> PAGE </w:instrText>
                </w:r>
                <w:r>
                  <w:rPr/>
                  <w:fldChar w:fldCharType="separate"/>
                </w:r>
                <w:r>
                  <w:rPr/>
                  <w:t>10</w:t>
                </w:r>
                <w:r>
                  <w:rPr/>
                  <w:fldChar w:fldCharType="end"/>
                </w:r>
                <w:r>
                  <w:rPr>
                    <w:spacing w:val="-15"/>
                    <w:sz w:val="13"/>
                  </w:rPr>
                  <w:t> 页 共 </w:t>
                </w:r>
                <w:r>
                  <w:rPr>
                    <w:sz w:val="13"/>
                  </w:rPr>
                  <w:t>12</w:t>
                </w:r>
                <w:r>
                  <w:rPr>
                    <w:spacing w:val="-17"/>
                    <w:sz w:val="13"/>
                  </w:rPr>
                  <w:t> 页</w:t>
                </w:r>
                <w:r>
                  <w:rPr>
                    <w:sz w:val="13"/>
                  </w:rPr>
                  <w:t>）</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92"/>
      <w:jc w:val="center"/>
      <w:outlineLvl w:val="1"/>
    </w:pPr>
    <w:rPr>
      <w:rFonts w:ascii="宋体" w:hAnsi="宋体" w:eastAsia="宋体" w:cs="宋体"/>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4"/>
      <w:ind w:left="10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gujq</dc:creator>
  <dc:title>平泰附加个人意外伤害保险</dc:title>
  <dcterms:created xsi:type="dcterms:W3CDTF">2018-10-20T07:55:53Z</dcterms:created>
  <dcterms:modified xsi:type="dcterms:W3CDTF">2018-10-20T07:55:53Z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Microsoft® Office Word 2007</vt:lpwstr>
  </property>
  <property fmtid="{D5CDD505-2E9C-101B-9397-08002B2CF9AE}" pid="4" name="LastSaved">
    <vt:filetime>2018-10-19T00:00:00Z</vt:filetime>
  </property>
</Properties>
</file>