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120"/>
          <w:pgNumType w:start="1"/>
        </w:sectPr>
      </w:pPr>
    </w:p>
    <w:p>
      <w:pPr>
        <w:spacing w:line="456" w:lineRule="exact" w:before="0"/>
        <w:ind w:left="2898" w:right="0" w:firstLine="0"/>
        <w:jc w:val="left"/>
        <w:rPr>
          <w:rFonts w:ascii="微软雅黑" w:eastAsia="微软雅黑" w:hint="eastAsia"/>
          <w:b/>
          <w:sz w:val="28"/>
        </w:rPr>
      </w:pPr>
      <w:r>
        <w:rPr>
          <w:rFonts w:ascii="微软雅黑" w:eastAsia="微软雅黑" w:hint="eastAsia"/>
          <w:b/>
          <w:w w:val="95"/>
          <w:sz w:val="28"/>
        </w:rPr>
        <w:t>生命附加定期重大疾病保险</w:t>
      </w:r>
    </w:p>
    <w:p>
      <w:pPr>
        <w:pStyle w:val="BodyText"/>
        <w:spacing w:before="8"/>
        <w:rPr>
          <w:rFonts w:ascii="微软雅黑"/>
          <w:b/>
          <w:sz w:val="25"/>
        </w:rPr>
      </w:pPr>
    </w:p>
    <w:p>
      <w:pPr>
        <w:pStyle w:val="BodyText"/>
        <w:spacing w:before="0"/>
        <w:ind w:left="2506"/>
      </w:pPr>
      <w:r>
        <w:rPr>
          <w:rFonts w:ascii="Times New Roman" w:eastAsia="Times New Roman"/>
        </w:rPr>
        <w:t>2009 </w:t>
      </w:r>
      <w:r>
        <w:rPr>
          <w:spacing w:val="-28"/>
        </w:rPr>
        <w:t>年 </w:t>
      </w:r>
      <w:r>
        <w:rPr>
          <w:rFonts w:ascii="Times New Roman" w:eastAsia="Times New Roman"/>
        </w:rPr>
        <w:t>10 </w:t>
      </w:r>
      <w:r>
        <w:rPr/>
        <w:t>月经中国保险监督管理委员会备案</w:t>
      </w:r>
    </w:p>
    <w:p>
      <w:pPr>
        <w:pStyle w:val="BodyText"/>
        <w:spacing w:before="11"/>
        <w:rPr>
          <w:sz w:val="27"/>
        </w:rPr>
      </w:pPr>
    </w:p>
    <w:p>
      <w:pPr>
        <w:pStyle w:val="Heading1"/>
        <w:spacing w:line="326" w:lineRule="auto"/>
        <w:ind w:right="228"/>
      </w:pPr>
      <w:r>
        <w:rPr>
          <w:w w:val="95"/>
        </w:rPr>
        <w:t>本保险条款的每一部分都关乎您的切身利益，请务必逐条仔细阅读。  以下为阅读指引和条款目录，将有助于您阅读条款。</w:t>
      </w:r>
    </w:p>
    <w:p>
      <w:pPr>
        <w:pStyle w:val="BodyText"/>
        <w:spacing w:before="1"/>
        <w:rPr>
          <w:b/>
          <w:sz w:val="23"/>
        </w:rPr>
      </w:pPr>
    </w:p>
    <w:p>
      <w:pPr>
        <w:spacing w:before="0"/>
        <w:ind w:left="3773" w:right="1267" w:firstLine="0"/>
        <w:jc w:val="center"/>
        <w:rPr>
          <w:rFonts w:ascii="微软雅黑" w:eastAsia="微软雅黑" w:hint="eastAsia"/>
          <w:b/>
          <w:sz w:val="21"/>
        </w:rPr>
      </w:pPr>
      <w:r>
        <w:rPr>
          <w:rFonts w:ascii="微软雅黑" w:eastAsia="微软雅黑" w:hint="eastAsia"/>
          <w:b/>
          <w:sz w:val="21"/>
        </w:rPr>
        <w:t>【 阅 读 指 引 】</w:t>
      </w:r>
    </w:p>
    <w:p>
      <w:pPr>
        <w:pStyle w:val="BodyText"/>
        <w:spacing w:line="271" w:lineRule="auto" w:before="60"/>
        <w:ind w:left="307" w:right="423"/>
        <w:jc w:val="center"/>
      </w:pPr>
      <w:r>
        <w:rPr/>
        <w:br w:type="column"/>
      </w:r>
      <w:r>
        <w:rPr/>
        <w:t>生命人寿[2009] 疾病保险 129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6" w:right="92"/>
        <w:jc w:val="center"/>
      </w:pPr>
      <w:r>
        <w:rPr/>
        <w:t>请扫描以查询验证条款</w:t>
      </w:r>
    </w:p>
    <w:p>
      <w:pPr>
        <w:spacing w:after="0"/>
        <w:jc w:val="center"/>
        <w:sectPr>
          <w:type w:val="continuous"/>
          <w:pgSz w:w="11910" w:h="16840"/>
          <w:pgMar w:top="1540" w:bottom="960" w:left="1600" w:right="1120"/>
          <w:cols w:num="2" w:equalWidth="0">
            <w:col w:w="6654" w:space="218"/>
            <w:col w:w="2318"/>
          </w:cols>
        </w:sectPr>
      </w:pPr>
    </w:p>
    <w:p>
      <w:pPr>
        <w:pStyle w:val="BodyText"/>
        <w:spacing w:before="9"/>
      </w:pPr>
    </w:p>
    <w:p>
      <w:pPr>
        <w:pStyle w:val="Heading1"/>
        <w:spacing w:before="36"/>
        <w:ind w:left="85" w:right="105"/>
        <w:jc w:val="center"/>
      </w:pPr>
      <w:r>
        <w:rPr>
          <w:w w:val="95"/>
        </w:rPr>
        <w:t>您享有的重要权益</w:t>
      </w:r>
    </w:p>
    <w:p>
      <w:pPr>
        <w:pStyle w:val="BodyText"/>
        <w:spacing w:before="10"/>
        <w:ind w:left="85" w:right="107"/>
        <w:jc w:val="center"/>
      </w:pPr>
      <w:r>
        <w:rPr/>
        <w:t>犹豫期内您可以选择撤销保险合同................................................ 第四条</w:t>
      </w:r>
    </w:p>
    <w:p>
      <w:pPr>
        <w:pStyle w:val="BodyText"/>
        <w:spacing w:before="36"/>
        <w:ind w:left="85" w:right="106"/>
        <w:jc w:val="center"/>
      </w:pPr>
      <w:r>
        <w:rPr/>
        <w:t>被保险人享有保险责任的保障.................................................... 第五条</w:t>
      </w:r>
    </w:p>
    <w:p>
      <w:pPr>
        <w:pStyle w:val="BodyText"/>
        <w:spacing w:before="36"/>
        <w:ind w:left="85" w:right="107"/>
        <w:jc w:val="center"/>
      </w:pPr>
      <w:r>
        <w:rPr/>
        <w:t>您有解除保险合同的权利.......................................................第十四条</w:t>
      </w:r>
    </w:p>
    <w:p>
      <w:pPr>
        <w:pStyle w:val="BodyText"/>
        <w:spacing w:before="10"/>
        <w:rPr>
          <w:sz w:val="23"/>
        </w:rPr>
      </w:pPr>
    </w:p>
    <w:p>
      <w:pPr>
        <w:pStyle w:val="Heading1"/>
        <w:ind w:left="85" w:right="107"/>
        <w:jc w:val="center"/>
      </w:pPr>
      <w:r>
        <w:rPr>
          <w:w w:val="95"/>
        </w:rPr>
        <w:t>您应当特别注意的事项</w:t>
      </w:r>
    </w:p>
    <w:p>
      <w:pPr>
        <w:pStyle w:val="BodyText"/>
        <w:spacing w:before="2"/>
        <w:rPr>
          <w:b/>
          <w:sz w:val="22"/>
        </w:rPr>
      </w:pPr>
    </w:p>
    <w:p>
      <w:pPr>
        <w:spacing w:line="273" w:lineRule="auto" w:before="0"/>
        <w:ind w:left="101" w:right="10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right="122"/>
        <w:jc w:val="right"/>
      </w:pPr>
      <w:r>
        <w:rPr/>
        <w:t>..............................第八、九条</w:t>
      </w:r>
    </w:p>
    <w:p>
      <w:pPr>
        <w:pStyle w:val="Heading1"/>
        <w:spacing w:before="36"/>
        <w:ind w:left="85" w:right="105"/>
        <w:jc w:val="center"/>
      </w:pPr>
      <w:r>
        <w:rPr>
          <w:w w:val="95"/>
        </w:rPr>
        <w:t>请您特别注意“重大疾病和女性疾病的定义”.....................................第十六条</w:t>
      </w:r>
    </w:p>
    <w:p>
      <w:pPr>
        <w:pStyle w:val="BodyText"/>
        <w:spacing w:before="36"/>
        <w:ind w:left="68" w:right="123"/>
        <w:jc w:val="center"/>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pStyle w:val="BodyText"/>
        <w:spacing w:before="0"/>
        <w:rPr>
          <w:sz w:val="20"/>
        </w:rPr>
      </w:pPr>
    </w:p>
    <w:p>
      <w:pPr>
        <w:pStyle w:val="BodyText"/>
        <w:spacing w:before="0"/>
        <w:rPr>
          <w:sz w:val="20"/>
        </w:rPr>
      </w:pPr>
    </w:p>
    <w:p>
      <w:pPr>
        <w:pStyle w:val="BodyText"/>
        <w:spacing w:before="6"/>
        <w:rPr>
          <w:sz w:val="17"/>
        </w:rPr>
      </w:pPr>
    </w:p>
    <w:p>
      <w:pPr>
        <w:pStyle w:val="Heading1"/>
        <w:ind w:left="85" w:right="106"/>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264" w:val="left" w:leader="none"/>
          <w:tab w:pos="1681" w:val="left" w:leader="none"/>
          <w:tab w:pos="4655" w:val="left" w:leader="none"/>
          <w:tab w:pos="5075" w:val="left" w:leader="none"/>
          <w:tab w:pos="5499" w:val="left" w:leader="none"/>
          <w:tab w:pos="5916" w:val="left" w:leader="none"/>
        </w:tabs>
        <w:spacing w:line="244" w:lineRule="auto" w:before="0"/>
        <w:ind w:left="840" w:right="1376" w:hanging="420"/>
        <w:jc w:val="left"/>
        <w:rPr>
          <w:b/>
          <w:sz w:val="21"/>
        </w:rPr>
      </w:pPr>
      <w:r>
        <w:rPr/>
        <w:drawing>
          <wp:anchor distT="0" distB="0" distL="0" distR="0" allowOverlap="1" layoutInCell="1" locked="0" behindDoc="1" simplePos="0" relativeHeight="268422719">
            <wp:simplePos x="0" y="0"/>
            <wp:positionH relativeFrom="page">
              <wp:posOffset>3902201</wp:posOffset>
            </wp:positionH>
            <wp:positionV relativeFrom="paragraph">
              <wp:posOffset>13279</wp:posOffset>
            </wp:positionV>
            <wp:extent cx="6096" cy="1956053"/>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1956053"/>
                    </a:xfrm>
                    <a:prstGeom prst="rect">
                      <a:avLst/>
                    </a:prstGeom>
                  </pic:spPr>
                </pic:pic>
              </a:graphicData>
            </a:graphic>
          </wp:anchor>
        </w:drawing>
      </w:r>
      <w:r>
        <w:rPr>
          <w:b/>
          <w:sz w:val="21"/>
        </w:rPr>
        <w:t>第一章</w:t>
        <w:tab/>
        <w:t>保险合同的构成</w:t>
        <w:tab/>
        <w:tab/>
      </w:r>
      <w:r>
        <w:rPr>
          <w:sz w:val="21"/>
        </w:rPr>
        <w:t>第九条</w:t>
        <w:tab/>
      </w:r>
      <w:r>
        <w:rPr>
          <w:spacing w:val="-1"/>
          <w:sz w:val="21"/>
        </w:rPr>
        <w:t>保险</w:t>
      </w:r>
      <w:r>
        <w:rPr>
          <w:sz w:val="21"/>
        </w:rPr>
        <w:t>合同效力的恢复第一条</w:t>
        <w:tab/>
        <w:t>保险合同的构成</w:t>
        <w:tab/>
      </w:r>
      <w:r>
        <w:rPr>
          <w:b/>
          <w:sz w:val="21"/>
        </w:rPr>
        <w:t>第四章</w:t>
        <w:tab/>
      </w:r>
      <w:r>
        <w:rPr>
          <w:b/>
          <w:w w:val="95"/>
          <w:sz w:val="21"/>
        </w:rPr>
        <w:t>保险金的申请</w:t>
      </w:r>
    </w:p>
    <w:p>
      <w:pPr>
        <w:pStyle w:val="BodyText"/>
        <w:tabs>
          <w:tab w:pos="1680" w:val="left" w:leader="none"/>
          <w:tab w:pos="5076" w:val="left" w:leader="none"/>
          <w:tab w:pos="5916" w:val="left" w:leader="none"/>
        </w:tabs>
        <w:spacing w:before="0"/>
        <w:ind w:left="840"/>
      </w:pPr>
      <w:r>
        <w:rPr/>
        <w:t>第二条</w:t>
        <w:tab/>
        <w:t>保险合同成立与生效</w:t>
        <w:tab/>
        <w:t>第十条</w:t>
        <w:tab/>
      </w:r>
      <w:r>
        <w:rPr>
          <w:spacing w:val="-1"/>
        </w:rPr>
        <w:t>受益</w:t>
      </w:r>
      <w:r>
        <w:rPr/>
        <w:t>人的指定和变更</w:t>
      </w:r>
    </w:p>
    <w:p>
      <w:pPr>
        <w:pStyle w:val="BodyText"/>
        <w:tabs>
          <w:tab w:pos="1679" w:val="left" w:leader="none"/>
          <w:tab w:pos="5074" w:val="left" w:leader="none"/>
          <w:tab w:pos="6125" w:val="left" w:leader="none"/>
        </w:tabs>
        <w:spacing w:before="4"/>
        <w:ind w:left="840"/>
      </w:pPr>
      <w:r>
        <w:rPr/>
        <w:t>第三条</w:t>
        <w:tab/>
        <w:t>保险期间</w:t>
        <w:tab/>
        <w:t>第十一条</w:t>
        <w:tab/>
        <w:t>保险金的申请</w:t>
      </w:r>
    </w:p>
    <w:p>
      <w:pPr>
        <w:tabs>
          <w:tab w:pos="1264" w:val="left" w:leader="none"/>
          <w:tab w:pos="1681" w:val="left" w:leader="none"/>
          <w:tab w:pos="4655" w:val="left" w:leader="none"/>
          <w:tab w:pos="5076" w:val="left" w:leader="none"/>
          <w:tab w:pos="5499" w:val="left" w:leader="none"/>
          <w:tab w:pos="6126" w:val="left" w:leader="none"/>
        </w:tabs>
        <w:spacing w:line="244" w:lineRule="auto" w:before="5"/>
        <w:ind w:left="420" w:right="2216" w:firstLine="420"/>
        <w:jc w:val="left"/>
        <w:rPr>
          <w:b/>
          <w:sz w:val="21"/>
        </w:rPr>
      </w:pPr>
      <w:r>
        <w:rPr>
          <w:sz w:val="21"/>
        </w:rPr>
        <w:t>第四条</w:t>
        <w:tab/>
        <w:t>犹豫期内撤销保险合同</w:t>
        <w:tab/>
        <w:tab/>
        <w:t>第十二条</w:t>
        <w:tab/>
      </w:r>
      <w:r>
        <w:rPr>
          <w:spacing w:val="-1"/>
          <w:sz w:val="21"/>
        </w:rPr>
        <w:t>司法</w:t>
      </w:r>
      <w:r>
        <w:rPr>
          <w:sz w:val="21"/>
        </w:rPr>
        <w:t>鉴定</w:t>
      </w:r>
      <w:r>
        <w:rPr>
          <w:b/>
          <w:sz w:val="21"/>
        </w:rPr>
        <w:t>第二章</w:t>
        <w:tab/>
        <w:t>保险合同提供的保障</w:t>
        <w:tab/>
        <w:t>第五章</w:t>
        <w:tab/>
      </w:r>
      <w:r>
        <w:rPr>
          <w:b/>
          <w:w w:val="95"/>
          <w:sz w:val="21"/>
        </w:rPr>
        <w:t>一般约定</w:t>
      </w:r>
    </w:p>
    <w:p>
      <w:pPr>
        <w:pStyle w:val="BodyText"/>
        <w:tabs>
          <w:tab w:pos="1681" w:val="left" w:leader="none"/>
          <w:tab w:pos="5074" w:val="left" w:leader="none"/>
          <w:tab w:pos="6125" w:val="left" w:leader="none"/>
        </w:tabs>
        <w:spacing w:before="0"/>
        <w:ind w:left="840"/>
      </w:pPr>
      <w:r>
        <w:rPr/>
        <w:t>第五条</w:t>
        <w:tab/>
        <w:t>保险责任</w:t>
        <w:tab/>
        <w:t>第十三条</w:t>
        <w:tab/>
        <w:t>年龄确定与错误处理</w:t>
      </w:r>
    </w:p>
    <w:p>
      <w:pPr>
        <w:tabs>
          <w:tab w:pos="1264" w:val="left" w:leader="none"/>
          <w:tab w:pos="1681" w:val="left" w:leader="none"/>
          <w:tab w:pos="5074" w:val="left" w:leader="none"/>
          <w:tab w:pos="6125" w:val="left" w:leader="none"/>
        </w:tabs>
        <w:spacing w:line="244" w:lineRule="auto" w:before="6"/>
        <w:ind w:left="420" w:right="956" w:firstLine="420"/>
        <w:jc w:val="left"/>
        <w:rPr>
          <w:sz w:val="21"/>
        </w:rPr>
      </w:pPr>
      <w:r>
        <w:rPr>
          <w:sz w:val="21"/>
        </w:rPr>
        <w:t>第六条</w:t>
        <w:tab/>
        <w:t>责任免除</w:t>
        <w:tab/>
        <w:t>第十四条</w:t>
        <w:tab/>
        <w:t>投保人解除合同的手续</w:t>
      </w:r>
      <w:r>
        <w:rPr>
          <w:b/>
          <w:sz w:val="21"/>
        </w:rPr>
        <w:t>第三章</w:t>
        <w:tab/>
        <w:t>基本保险金额和保险费</w:t>
        <w:tab/>
      </w:r>
      <w:r>
        <w:rPr>
          <w:sz w:val="21"/>
        </w:rPr>
        <w:t>第十五条</w:t>
        <w:tab/>
        <w:t>附加保险合同的效力</w:t>
      </w:r>
    </w:p>
    <w:p>
      <w:pPr>
        <w:pStyle w:val="BodyText"/>
        <w:tabs>
          <w:tab w:pos="1680" w:val="left" w:leader="none"/>
          <w:tab w:pos="5074" w:val="left" w:leader="none"/>
          <w:tab w:pos="6125" w:val="left" w:leader="none"/>
        </w:tabs>
        <w:spacing w:line="244" w:lineRule="auto" w:before="0"/>
        <w:ind w:left="840" w:right="536"/>
      </w:pPr>
      <w:r>
        <w:rPr/>
        <w:t>第七条</w:t>
        <w:tab/>
        <w:t>基本保险金额和保险费</w:t>
        <w:tab/>
        <w:t>第十六条</w:t>
        <w:tab/>
        <w:t>重大疾病和女性疾病的定义第八条</w:t>
        <w:tab/>
      </w:r>
      <w:r>
        <w:rPr>
          <w:spacing w:val="-1"/>
        </w:rPr>
        <w:t>宽限</w:t>
      </w:r>
      <w:r>
        <w:rPr/>
        <w:t>期及保险合同效力的中止</w:t>
      </w:r>
    </w:p>
    <w:p>
      <w:pPr>
        <w:pStyle w:val="BodyText"/>
        <w:spacing w:before="3"/>
        <w:rPr>
          <w:sz w:val="24"/>
        </w:rPr>
      </w:pPr>
    </w:p>
    <w:p>
      <w:pPr>
        <w:pStyle w:val="Heading1"/>
        <w:spacing w:before="1"/>
        <w:ind w:left="0" w:right="122"/>
        <w:jc w:val="right"/>
      </w:pPr>
      <w:r>
        <w:rPr>
          <w:w w:val="95"/>
        </w:rPr>
        <w:t>&lt;本页内容结束&gt;</w:t>
      </w:r>
    </w:p>
    <w:p>
      <w:pPr>
        <w:spacing w:after="0"/>
        <w:jc w:val="right"/>
        <w:sectPr>
          <w:type w:val="continuous"/>
          <w:pgSz w:w="11910" w:h="16840"/>
          <w:pgMar w:top="1540" w:bottom="960" w:left="1600" w:right="1120"/>
        </w:sectPr>
      </w:pPr>
    </w:p>
    <w:p>
      <w:pPr>
        <w:spacing w:line="350" w:lineRule="exact" w:before="0"/>
        <w:ind w:left="0" w:right="8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8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82"/>
        <w:jc w:val="both"/>
      </w:pPr>
      <w:r>
        <w:rPr>
          <w:spacing w:val="-2"/>
        </w:rPr>
        <w:t>生命附加定期重大疾病保险合同(以下简称本附加合同)依主保险合同投保人的申请，经生命人</w:t>
      </w:r>
      <w:r>
        <w:rPr>
          <w:spacing w:val="-4"/>
        </w:rPr>
        <w:t>寿保险股份有限公司</w:t>
      </w:r>
      <w:r>
        <w:rPr/>
        <w:t>（以下简称本公司</w:t>
      </w:r>
      <w:r>
        <w:rPr>
          <w:spacing w:val="-18"/>
        </w:rPr>
        <w:t>）</w:t>
      </w:r>
      <w:r>
        <w:rPr>
          <w:spacing w:val="-5"/>
        </w:rPr>
        <w:t>同意，附加于主保险合同后始为有效。本附加合同包</w:t>
      </w:r>
      <w:r>
        <w:rPr>
          <w:spacing w:val="-8"/>
        </w:rPr>
        <w:t>括生命附加定期重大疾病保险条款</w:t>
      </w:r>
      <w:r>
        <w:rPr/>
        <w:t>（以下简称本条款</w:t>
      </w:r>
      <w:r>
        <w:rPr>
          <w:spacing w:val="-36"/>
        </w:rPr>
        <w:t>）</w:t>
      </w:r>
      <w:r>
        <w:rPr/>
        <w:t>和主保险合同中与本附加合同相关的内容和文件。</w:t>
      </w:r>
    </w:p>
    <w:p>
      <w:pPr>
        <w:pStyle w:val="BodyText"/>
        <w:spacing w:before="5"/>
        <w:rPr>
          <w:sz w:val="24"/>
        </w:rPr>
      </w:pPr>
    </w:p>
    <w:p>
      <w:pPr>
        <w:pStyle w:val="BodyText"/>
        <w:spacing w:line="273" w:lineRule="auto" w:before="0"/>
        <w:ind w:left="521" w:right="110"/>
      </w:pPr>
      <w:r>
        <w:rPr/>
        <w:t>若本附加合同和主保险合同约定不一致的，以本附加合同的约定为准；若本附加合同没有约定的，以主保险合同的约定为准。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投保人提出保险申请、本公司同意承保，本附加合同成立。</w:t>
      </w:r>
    </w:p>
    <w:p>
      <w:pPr>
        <w:pStyle w:val="BodyText"/>
        <w:spacing w:line="273" w:lineRule="auto"/>
        <w:ind w:left="521" w:right="110"/>
      </w:pPr>
      <w:r>
        <w:rPr/>
        <w:t>本附加合同自本公司收取首期保险费并签发保险单的当日二十四时起生效，本附加合同的生效日载明于保险单上。</w:t>
      </w:r>
    </w:p>
    <w:p>
      <w:pPr>
        <w:pStyle w:val="BodyText"/>
        <w:spacing w:before="7"/>
        <w:ind w:left="521"/>
      </w:pPr>
      <w:r>
        <w:rPr/>
        <w:t>本公司自本附加合同生效时开始承担保险责任。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line="273" w:lineRule="auto" w:before="36"/>
        <w:ind w:left="470" w:right="135"/>
      </w:pPr>
      <w:r>
        <w:rPr/>
        <w:t>本附加合同的保险期间自生效日起至期满日的二十四时止，本附加合同的期满日载明于保险单上。</w:t>
      </w:r>
    </w:p>
    <w:p>
      <w:pPr>
        <w:pStyle w:val="BodyText"/>
        <w:spacing w:before="4"/>
        <w:rPr>
          <w:sz w:val="24"/>
        </w:rPr>
      </w:pPr>
    </w:p>
    <w:p>
      <w:pPr>
        <w:pStyle w:val="Heading1"/>
        <w:tabs>
          <w:tab w:pos="941" w:val="left" w:leader="none"/>
        </w:tabs>
        <w:spacing w:before="1"/>
      </w:pPr>
      <w:r>
        <w:rPr/>
        <w:t>第四条</w:t>
        <w:tab/>
      </w:r>
      <w:r>
        <w:rPr>
          <w:w w:val="95"/>
        </w:rPr>
        <w:t>犹豫期内撤销保险合同</w:t>
      </w:r>
    </w:p>
    <w:p>
      <w:pPr>
        <w:pStyle w:val="BodyText"/>
        <w:spacing w:line="273" w:lineRule="auto"/>
        <w:ind w:left="521" w:right="110"/>
      </w:pPr>
      <w:r>
        <w:rPr/>
        <w:t>投保人可自签收本附加合同当日二十四时起的十日内以书面形式通知本公司撤销本附加合同， 并退回本附加合同的原件。</w:t>
      </w:r>
    </w:p>
    <w:p>
      <w:pPr>
        <w:pStyle w:val="BodyText"/>
        <w:spacing w:line="273" w:lineRule="auto" w:before="7"/>
        <w:ind w:left="521" w:right="110"/>
      </w:pPr>
      <w:r>
        <w:rPr/>
        <w:t>本公司收到撤销本附加合同书面通知的当日二十四时，本附加合同被撤销且自始无效。本公司将无息退还投保人已缴保险费。</w:t>
      </w:r>
    </w:p>
    <w:p>
      <w:pPr>
        <w:pStyle w:val="BodyText"/>
        <w:spacing w:before="0"/>
        <w:rPr>
          <w:sz w:val="20"/>
        </w:rPr>
      </w:pPr>
    </w:p>
    <w:p>
      <w:pPr>
        <w:pStyle w:val="BodyText"/>
        <w:spacing w:before="3"/>
        <w:rPr>
          <w:sz w:val="28"/>
        </w:rPr>
      </w:pPr>
    </w:p>
    <w:p>
      <w:pPr>
        <w:pStyle w:val="Heading1"/>
        <w:tabs>
          <w:tab w:pos="843" w:val="left" w:leader="none"/>
        </w:tabs>
        <w:ind w:left="0" w:right="80"/>
        <w:jc w:val="center"/>
      </w:pPr>
      <w:r>
        <w:rPr/>
        <w:t>第二章</w:t>
        <w:tab/>
      </w:r>
      <w:r>
        <w:rPr>
          <w:w w:val="95"/>
        </w:rPr>
        <w:t>保险合同提供的保障</w:t>
      </w:r>
    </w:p>
    <w:p>
      <w:pPr>
        <w:pStyle w:val="BodyText"/>
        <w:spacing w:before="8"/>
        <w:rPr>
          <w:b/>
          <w:sz w:val="26"/>
        </w:rPr>
      </w:pPr>
    </w:p>
    <w:p>
      <w:pPr>
        <w:tabs>
          <w:tab w:pos="941" w:val="left" w:leader="none"/>
        </w:tabs>
        <w:spacing w:before="1"/>
        <w:ind w:left="101" w:right="0" w:firstLine="0"/>
        <w:jc w:val="left"/>
        <w:rPr>
          <w:b/>
          <w:sz w:val="21"/>
        </w:rPr>
      </w:pPr>
      <w:r>
        <w:rPr>
          <w:b/>
          <w:sz w:val="21"/>
        </w:rPr>
        <w:t>第五条</w:t>
        <w:tab/>
        <w:t>保险责任</w:t>
      </w:r>
    </w:p>
    <w:p>
      <w:pPr>
        <w:pStyle w:val="BodyText"/>
        <w:ind w:left="521"/>
        <w:jc w:val="both"/>
      </w:pPr>
      <w:r>
        <w:rPr/>
        <w:t>在本附加合同保险责任开始后的有效期内，本公司依照下列约定承担保险责任：</w:t>
      </w:r>
    </w:p>
    <w:p>
      <w:pPr>
        <w:pStyle w:val="BodyText"/>
        <w:spacing w:before="8"/>
        <w:rPr>
          <w:sz w:val="26"/>
        </w:rPr>
      </w:pPr>
    </w:p>
    <w:p>
      <w:pPr>
        <w:pStyle w:val="BodyText"/>
        <w:spacing w:before="0"/>
        <w:ind w:left="821"/>
      </w:pPr>
      <w:r>
        <w:rPr/>
        <w:t>一、 重大疾病保险金给付</w:t>
      </w:r>
    </w:p>
    <w:p>
      <w:pPr>
        <w:pStyle w:val="ListParagraph"/>
        <w:numPr>
          <w:ilvl w:val="0"/>
          <w:numId w:val="1"/>
        </w:numPr>
        <w:tabs>
          <w:tab w:pos="1362" w:val="left" w:leader="none"/>
        </w:tabs>
        <w:spacing w:line="273" w:lineRule="auto" w:before="36" w:after="0"/>
        <w:ind w:left="1361" w:right="181" w:hanging="360"/>
        <w:jc w:val="both"/>
        <w:rPr>
          <w:sz w:val="21"/>
        </w:rPr>
      </w:pPr>
      <w:r>
        <w:rPr>
          <w:spacing w:val="-2"/>
          <w:sz w:val="21"/>
        </w:rPr>
        <w:t>若被保险人于本附加合同生效日起九十日内</w:t>
      </w:r>
      <w:r>
        <w:rPr>
          <w:sz w:val="21"/>
        </w:rPr>
        <w:t>（含第九十日</w:t>
      </w:r>
      <w:r>
        <w:rPr>
          <w:spacing w:val="-36"/>
          <w:sz w:val="21"/>
        </w:rPr>
        <w:t>）</w:t>
      </w:r>
      <w:r>
        <w:rPr>
          <w:sz w:val="21"/>
        </w:rPr>
        <w:t>或效力恢复之日起九十日</w:t>
      </w:r>
      <w:r>
        <w:rPr>
          <w:spacing w:val="0"/>
          <w:sz w:val="21"/>
        </w:rPr>
        <w:t>内（</w:t>
      </w:r>
      <w:r>
        <w:rPr>
          <w:sz w:val="21"/>
        </w:rPr>
        <w:t>含第九十日</w:t>
      </w:r>
      <w:r>
        <w:rPr>
          <w:spacing w:val="-105"/>
          <w:sz w:val="21"/>
        </w:rPr>
        <w:t>）</w:t>
      </w:r>
      <w:r>
        <w:rPr>
          <w:sz w:val="21"/>
        </w:rPr>
        <w:t>，因疾病导致首次达到本附加合同定义的重大疾病之疾病状态，或者因疾病导致被确诊首次患本附加合同定义的重大疾病或进行本附加合同定义的手术，本公司将向投保人无息退还所缴保险费，本附加合同终止；</w:t>
      </w:r>
    </w:p>
    <w:p>
      <w:pPr>
        <w:pStyle w:val="BodyText"/>
        <w:spacing w:before="5"/>
        <w:rPr>
          <w:sz w:val="24"/>
        </w:rPr>
      </w:pPr>
    </w:p>
    <w:p>
      <w:pPr>
        <w:pStyle w:val="ListParagraph"/>
        <w:numPr>
          <w:ilvl w:val="0"/>
          <w:numId w:val="1"/>
        </w:numPr>
        <w:tabs>
          <w:tab w:pos="1362" w:val="left" w:leader="none"/>
        </w:tabs>
        <w:spacing w:line="268" w:lineRule="auto" w:before="0" w:after="0"/>
        <w:ind w:left="1361" w:right="179" w:hanging="360"/>
        <w:jc w:val="both"/>
        <w:rPr>
          <w:sz w:val="21"/>
        </w:rPr>
      </w:pPr>
      <w:r>
        <w:rPr>
          <w:spacing w:val="-3"/>
          <w:sz w:val="21"/>
        </w:rPr>
        <w:t>若被保险人于本附加合同生效日起九十日后或效力恢复之日起九十日后，因疾病导致</w:t>
      </w:r>
      <w:r>
        <w:rPr>
          <w:spacing w:val="-7"/>
          <w:sz w:val="21"/>
        </w:rPr>
        <w:t>首次达到本附加合同定义的重大疾病之疾病状态，或者因疾病导致被确诊首次患本附</w:t>
      </w:r>
      <w:r>
        <w:rPr>
          <w:spacing w:val="-10"/>
          <w:sz w:val="21"/>
        </w:rPr>
        <w:t>加合同定义的重大疾病或进行本附加合同定义的手术，且从上述事由发生之日起第三十日二十四时仍生存，本公司将按基本保险金额给付重大疾病保险金</w:t>
      </w:r>
      <w:r>
        <w:rPr>
          <w:rFonts w:ascii="Times New Roman" w:eastAsia="Times New Roman"/>
          <w:spacing w:val="-10"/>
          <w:sz w:val="21"/>
        </w:rPr>
        <w:t>,</w:t>
      </w:r>
      <w:r>
        <w:rPr>
          <w:spacing w:val="-10"/>
          <w:sz w:val="21"/>
        </w:rPr>
        <w:t>本附加合同终止；</w:t>
      </w:r>
    </w:p>
    <w:p>
      <w:pPr>
        <w:spacing w:after="0" w:line="268" w:lineRule="auto"/>
        <w:jc w:val="both"/>
        <w:rPr>
          <w:sz w:val="21"/>
        </w:rPr>
        <w:sectPr>
          <w:pgSz w:w="11910" w:h="16840"/>
          <w:pgMar w:header="0" w:footer="776" w:top="1180" w:bottom="960" w:left="1600" w:right="1060"/>
        </w:sectPr>
      </w:pPr>
    </w:p>
    <w:p>
      <w:pPr>
        <w:pStyle w:val="ListParagraph"/>
        <w:numPr>
          <w:ilvl w:val="0"/>
          <w:numId w:val="1"/>
        </w:numPr>
        <w:tabs>
          <w:tab w:pos="1362" w:val="left" w:leader="none"/>
        </w:tabs>
        <w:spacing w:line="266" w:lineRule="auto" w:before="52" w:after="0"/>
        <w:ind w:left="1361" w:right="180" w:hanging="360"/>
        <w:jc w:val="both"/>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导致首次达到本附加合同定义的重大疾病之疾病状态， 或者因意外伤害事故导致被确诊首次患本附加合同定义的重大疾病或进行本附加合</w:t>
      </w:r>
      <w:r>
        <w:rPr>
          <w:spacing w:val="-7"/>
          <w:sz w:val="21"/>
          <w:vertAlign w:val="baseline"/>
        </w:rPr>
        <w:t>同定义的手术，且从上述事由发生之日起第三十日二十四时仍生存，本公司将按基本保险金额给付重大疾病保险金，本附加合同终止。</w:t>
      </w:r>
    </w:p>
    <w:p>
      <w:pPr>
        <w:pStyle w:val="BodyText"/>
        <w:spacing w:line="624" w:lineRule="exact" w:before="72"/>
        <w:ind w:left="821" w:right="3260" w:firstLine="539"/>
      </w:pPr>
      <w:r>
        <w:rPr/>
        <w:t>本附加合同的重大疾病保险金给付以一次为限。 二、 女性疾病保险金给付（仅适用于被保险人为女性）</w:t>
      </w:r>
    </w:p>
    <w:p>
      <w:pPr>
        <w:pStyle w:val="ListParagraph"/>
        <w:numPr>
          <w:ilvl w:val="0"/>
          <w:numId w:val="2"/>
        </w:numPr>
        <w:tabs>
          <w:tab w:pos="1362" w:val="left" w:leader="none"/>
        </w:tabs>
        <w:spacing w:line="217" w:lineRule="exact" w:before="0" w:after="0"/>
        <w:ind w:left="1361" w:right="0" w:hanging="360"/>
        <w:jc w:val="left"/>
        <w:rPr>
          <w:sz w:val="21"/>
        </w:rPr>
      </w:pPr>
      <w:r>
        <w:rPr>
          <w:spacing w:val="-3"/>
          <w:sz w:val="21"/>
        </w:rPr>
        <w:t>若被保险人于本附加合同生效日起九十日后或效力恢复之日起九十日后，因疾病导致</w:t>
      </w:r>
    </w:p>
    <w:p>
      <w:pPr>
        <w:pStyle w:val="BodyText"/>
        <w:spacing w:line="273" w:lineRule="auto"/>
        <w:ind w:left="1361" w:right="182"/>
        <w:jc w:val="both"/>
      </w:pPr>
      <w:r>
        <w:rPr>
          <w:spacing w:val="-3"/>
        </w:rPr>
        <w:t>被确诊首次患本附加合同定义的女性疾病或进行本附加合同女性疾病定义的手术，且</w:t>
      </w:r>
      <w:r>
        <w:rPr>
          <w:spacing w:val="-7"/>
        </w:rPr>
        <w:t>从上述事由发生之日起第三十日二十四时仍生存，本公司将按基本保险金额的百分之二十给付女性疾病保险金，该项保险责任终止，本附加合同继续有效；</w:t>
      </w:r>
    </w:p>
    <w:p>
      <w:pPr>
        <w:pStyle w:val="BodyText"/>
        <w:spacing w:before="5"/>
        <w:rPr>
          <w:sz w:val="24"/>
        </w:rPr>
      </w:pPr>
    </w:p>
    <w:p>
      <w:pPr>
        <w:pStyle w:val="ListParagraph"/>
        <w:numPr>
          <w:ilvl w:val="0"/>
          <w:numId w:val="2"/>
        </w:numPr>
        <w:tabs>
          <w:tab w:pos="1362" w:val="left" w:leader="none"/>
        </w:tabs>
        <w:spacing w:line="273" w:lineRule="auto" w:before="0" w:after="0"/>
        <w:ind w:left="1361" w:right="110" w:hanging="360"/>
        <w:jc w:val="left"/>
        <w:rPr>
          <w:sz w:val="21"/>
        </w:rPr>
      </w:pPr>
      <w:r>
        <w:rPr>
          <w:sz w:val="21"/>
        </w:rPr>
        <w:t>若被保险人因意外伤害事故导致被确诊首次患本附加合同定义的女性疾病或进行本附加合同女性疾病定义的手术，且从上述事由发生之日起第三十日二十四时仍生存， </w:t>
      </w:r>
      <w:r>
        <w:rPr>
          <w:spacing w:val="-3"/>
          <w:sz w:val="21"/>
        </w:rPr>
        <w:t>本公司将按基本保险金额的百分之二十给付女性疾病保险金，该项保险责任终止，本附加合同继续有效。</w:t>
      </w:r>
    </w:p>
    <w:p>
      <w:pPr>
        <w:pStyle w:val="BodyText"/>
        <w:spacing w:before="5"/>
        <w:rPr>
          <w:sz w:val="24"/>
        </w:rPr>
      </w:pPr>
    </w:p>
    <w:p>
      <w:pPr>
        <w:pStyle w:val="BodyText"/>
        <w:spacing w:before="0"/>
        <w:ind w:left="1361"/>
      </w:pPr>
      <w:r>
        <w:rPr/>
        <w:t>本附加合同的女性疾病保险金给付以一次为限。</w:t>
      </w:r>
    </w:p>
    <w:p>
      <w:pPr>
        <w:pStyle w:val="BodyText"/>
        <w:spacing w:before="36"/>
        <w:ind w:left="521"/>
      </w:pPr>
      <w:r>
        <w:rPr/>
        <w:t>本公司在承担上述保险责任的同时，将从给付的保险金中扣除欠缴的保险费。</w:t>
      </w:r>
    </w:p>
    <w:p>
      <w:pPr>
        <w:pStyle w:val="BodyText"/>
        <w:spacing w:before="8"/>
        <w:rPr>
          <w:sz w:val="26"/>
        </w:rPr>
      </w:pPr>
    </w:p>
    <w:p>
      <w:pPr>
        <w:pStyle w:val="Heading1"/>
        <w:tabs>
          <w:tab w:pos="941" w:val="left" w:leader="none"/>
        </w:tabs>
      </w:pPr>
      <w:r>
        <w:rPr/>
        <w:t>第六条</w:t>
        <w:tab/>
        <w:t>责任免除</w:t>
      </w:r>
    </w:p>
    <w:p>
      <w:pPr>
        <w:spacing w:line="273" w:lineRule="auto" w:before="37"/>
        <w:ind w:left="521" w:right="181" w:firstLine="0"/>
        <w:jc w:val="both"/>
        <w:rPr>
          <w:b/>
          <w:sz w:val="21"/>
        </w:rPr>
      </w:pPr>
      <w:r>
        <w:rPr>
          <w:b/>
          <w:sz w:val="21"/>
        </w:rPr>
        <w:t>在本附加合同保险责任开始后的有效期内，因下列情形之一，导致被保险人被确诊首次患本附加合同定义的女性疾病或进行女性疾病手术的，本公司不承担保险责任，本附加合同继续有效。若因下列情形之一，导致被保险人达到本附加合同定义的重大疾病之疾病状态，或者被确诊首次患本附加合同定义的重大疾病或进行本附加合同定义的手术的，本公司不承担保险责任。</w:t>
      </w:r>
    </w:p>
    <w:p>
      <w:pPr>
        <w:spacing w:before="7"/>
        <w:ind w:left="821" w:right="0" w:firstLine="0"/>
        <w:jc w:val="left"/>
        <w:rPr>
          <w:b/>
          <w:sz w:val="21"/>
        </w:rPr>
      </w:pPr>
      <w:r>
        <w:rPr>
          <w:b/>
          <w:sz w:val="21"/>
        </w:rPr>
        <w:t>一、 投保人故意造成被保险人的死亡、伤残或疾病的；</w:t>
      </w:r>
    </w:p>
    <w:p>
      <w:pPr>
        <w:spacing w:line="273" w:lineRule="auto" w:before="36"/>
        <w:ind w:left="821" w:right="2822" w:firstLine="0"/>
        <w:jc w:val="left"/>
        <w:rPr>
          <w:b/>
          <w:sz w:val="21"/>
        </w:rPr>
      </w:pPr>
      <w:r>
        <w:rPr>
          <w:b/>
          <w:sz w:val="21"/>
        </w:rPr>
        <w:t>二、 被保险人故意犯罪或者抗拒依法采取的刑事强制措施； 三、 被保险人故意自伤；</w:t>
      </w:r>
    </w:p>
    <w:p>
      <w:pPr>
        <w:spacing w:before="7"/>
        <w:ind w:left="821" w:right="0" w:firstLine="0"/>
        <w:jc w:val="left"/>
        <w:rPr>
          <w:b/>
          <w:sz w:val="21"/>
        </w:rPr>
      </w:pPr>
      <w:r>
        <w:rPr>
          <w:b/>
          <w:sz w:val="21"/>
        </w:rPr>
        <w:t>四、 被保险人主动吸食或注射毒品</w:t>
      </w:r>
      <w:r>
        <w:rPr>
          <w:b/>
          <w:position w:val="11"/>
          <w:sz w:val="11"/>
        </w:rPr>
        <w:t>2</w:t>
      </w:r>
      <w:r>
        <w:rPr>
          <w:b/>
          <w:sz w:val="21"/>
        </w:rPr>
        <w:t>；</w:t>
      </w:r>
    </w:p>
    <w:p>
      <w:pPr>
        <w:spacing w:line="273" w:lineRule="auto" w:before="37"/>
        <w:ind w:left="821" w:right="545" w:firstLine="0"/>
        <w:jc w:val="left"/>
        <w:rPr>
          <w:b/>
          <w:sz w:val="21"/>
        </w:rPr>
      </w:pPr>
      <w:r>
        <w:rPr>
          <w:b/>
          <w:sz w:val="21"/>
        </w:rPr>
        <w:t>五、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六、 战争、军事冲突、暴乱或武装叛乱；</w:t>
      </w:r>
    </w:p>
    <w:p>
      <w:pPr>
        <w:spacing w:before="8"/>
        <w:ind w:left="821" w:right="0" w:firstLine="0"/>
        <w:jc w:val="left"/>
        <w:rPr>
          <w:b/>
          <w:sz w:val="21"/>
        </w:rPr>
      </w:pPr>
      <w:r>
        <w:rPr>
          <w:b/>
          <w:sz w:val="21"/>
        </w:rPr>
        <w:t>七、 核爆炸、核辐射或核污染；</w:t>
      </w:r>
    </w:p>
    <w:p>
      <w:pPr>
        <w:pStyle w:val="BodyText"/>
        <w:spacing w:before="0"/>
        <w:rPr>
          <w:b/>
          <w:sz w:val="29"/>
        </w:rPr>
      </w:pPr>
      <w:r>
        <w:rPr/>
        <w:pict>
          <v:line style="position:absolute;mso-position-horizontal-relative:page;mso-position-vertical-relative:paragraph;z-index:1048;mso-wrap-distance-left:0;mso-wrap-distance-right:0" from="85.080002pt,21.238462pt" to="229.080002pt,21.238462pt" stroked="true" strokeweight=".53999pt" strokecolor="#000000">
            <v:stroke dashstyle="solid"/>
            <w10:wrap type="topAndBottom"/>
          </v:line>
        </w:pict>
      </w:r>
    </w:p>
    <w:p>
      <w:pPr>
        <w:pStyle w:val="ListParagraph"/>
        <w:numPr>
          <w:ilvl w:val="0"/>
          <w:numId w:val="3"/>
        </w:numPr>
        <w:tabs>
          <w:tab w:pos="282" w:val="left" w:leader="none"/>
        </w:tabs>
        <w:spacing w:line="235"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37" w:lineRule="auto" w:before="1"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0"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1"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5" w:lineRule="exact" w:before="0"/>
        <w:ind w:left="101" w:right="0" w:firstLine="0"/>
        <w:jc w:val="both"/>
        <w:rPr>
          <w:sz w:val="18"/>
        </w:rPr>
      </w:pPr>
      <w:r>
        <w:rPr>
          <w:sz w:val="18"/>
        </w:rPr>
        <w:t>（2）未依法按时进行或通过机动车安全技术检验。</w:t>
      </w:r>
    </w:p>
    <w:p>
      <w:pPr>
        <w:spacing w:after="0" w:line="235" w:lineRule="exact"/>
        <w:jc w:val="both"/>
        <w:rPr>
          <w:sz w:val="18"/>
        </w:rPr>
        <w:sectPr>
          <w:pgSz w:w="11910" w:h="16840"/>
          <w:pgMar w:header="0" w:footer="776" w:top="1180" w:bottom="960" w:left="1600" w:right="1060"/>
        </w:sectPr>
      </w:pPr>
    </w:p>
    <w:p>
      <w:pPr>
        <w:pStyle w:val="Heading1"/>
        <w:spacing w:before="32"/>
        <w:ind w:left="821"/>
      </w:pPr>
      <w:r>
        <w:rPr/>
        <w:t>八、 被保险人感染艾滋病病毒</w:t>
      </w:r>
      <w:r>
        <w:rPr>
          <w:position w:val="11"/>
          <w:sz w:val="11"/>
        </w:rPr>
        <w:t>6</w:t>
      </w:r>
      <w:r>
        <w:rPr/>
        <w:t>或患艾滋病</w:t>
      </w:r>
      <w:r>
        <w:rPr>
          <w:position w:val="11"/>
          <w:sz w:val="11"/>
        </w:rPr>
        <w:t>7</w:t>
      </w:r>
      <w:r>
        <w:rPr/>
        <w:t>；</w:t>
      </w:r>
    </w:p>
    <w:p>
      <w:pPr>
        <w:spacing w:before="37"/>
        <w:ind w:left="821" w:right="0" w:firstLine="0"/>
        <w:jc w:val="left"/>
        <w:rPr>
          <w:b/>
          <w:sz w:val="21"/>
        </w:rPr>
      </w:pPr>
      <w:r>
        <w:rPr>
          <w:b/>
          <w:sz w:val="21"/>
        </w:rPr>
        <w:t>九、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8"/>
        <w:rPr>
          <w:b/>
          <w:sz w:val="26"/>
        </w:rPr>
      </w:pPr>
    </w:p>
    <w:p>
      <w:pPr>
        <w:spacing w:line="273" w:lineRule="auto" w:before="0"/>
        <w:ind w:left="521" w:right="128" w:firstLine="0"/>
        <w:jc w:val="both"/>
        <w:rPr>
          <w:b/>
          <w:sz w:val="21"/>
        </w:rPr>
      </w:pPr>
      <w:r>
        <w:rPr>
          <w:b/>
          <w:sz w:val="21"/>
        </w:rPr>
        <w:t>发生上述第一、二项情形的，本附加合同终止，投保人已交足两年以上保险费的，本公司退</w:t>
      </w:r>
      <w:r>
        <w:rPr>
          <w:b/>
          <w:w w:val="95"/>
          <w:sz w:val="21"/>
        </w:rPr>
        <w:t>还本附加合同的现金价值</w:t>
      </w:r>
      <w:r>
        <w:rPr>
          <w:b/>
          <w:w w:val="95"/>
          <w:position w:val="11"/>
          <w:sz w:val="11"/>
        </w:rPr>
        <w:t>10</w:t>
      </w:r>
      <w:r>
        <w:rPr>
          <w:b/>
          <w:w w:val="95"/>
          <w:sz w:val="21"/>
        </w:rPr>
        <w:t>。</w:t>
      </w:r>
    </w:p>
    <w:p>
      <w:pPr>
        <w:spacing w:before="3"/>
        <w:ind w:left="521" w:right="0" w:firstLine="0"/>
        <w:jc w:val="both"/>
        <w:rPr>
          <w:b/>
          <w:sz w:val="21"/>
        </w:rPr>
      </w:pPr>
      <w:r>
        <w:rPr>
          <w:b/>
          <w:w w:val="95"/>
          <w:sz w:val="21"/>
        </w:rPr>
        <w:t>发生上述其他情形的，本附加合同终止，本公司向投保人退还本附加合同的现金价值。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1"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1"/>
        <w:ind w:left="101" w:right="0" w:firstLine="0"/>
        <w:jc w:val="left"/>
        <w:rPr>
          <w:b/>
          <w:sz w:val="21"/>
        </w:rPr>
      </w:pPr>
      <w:r>
        <w:rPr>
          <w:b/>
          <w:sz w:val="21"/>
        </w:rPr>
        <w:t>第七条</w:t>
        <w:tab/>
      </w:r>
      <w:r>
        <w:rPr>
          <w:b/>
          <w:w w:val="95"/>
          <w:sz w:val="21"/>
        </w:rPr>
        <w:t>基本保险金额和保险费</w:t>
      </w:r>
    </w:p>
    <w:p>
      <w:pPr>
        <w:pStyle w:val="BodyText"/>
        <w:ind w:left="521"/>
        <w:jc w:val="both"/>
      </w:pPr>
      <w:r>
        <w:rPr/>
        <w:t>本附加合同的基本保险金额由投保人和本公司约定并载明于保险单上。</w:t>
      </w:r>
    </w:p>
    <w:p>
      <w:pPr>
        <w:pStyle w:val="BodyText"/>
        <w:spacing w:before="8"/>
        <w:rPr>
          <w:sz w:val="26"/>
        </w:rPr>
      </w:pPr>
    </w:p>
    <w:p>
      <w:pPr>
        <w:pStyle w:val="BodyText"/>
        <w:spacing w:line="273" w:lineRule="auto" w:before="0"/>
        <w:ind w:left="521" w:right="99"/>
        <w:jc w:val="both"/>
      </w:pPr>
      <w:r>
        <w:rPr>
          <w:spacing w:val="-5"/>
        </w:rPr>
        <w:t>本附加合同的保险费由投保人分期支付，分期支付保险费有五年、十年、十五年、二十年、二十五年、三十年、缴至被保险人五十周岁</w:t>
      </w:r>
      <w:r>
        <w:rPr>
          <w:spacing w:val="-5"/>
          <w:position w:val="11"/>
          <w:sz w:val="11"/>
        </w:rPr>
        <w:t>11</w:t>
      </w:r>
      <w:r>
        <w:rPr>
          <w:spacing w:val="-5"/>
        </w:rPr>
        <w:t>、缴至被保险人五十五周岁八种选择，投保人可在</w:t>
      </w:r>
      <w:r>
        <w:rPr>
          <w:spacing w:val="-8"/>
        </w:rPr>
        <w:t>投保时选择一种并由本公司载明于保险单上。投保人在支付了首期保险费后，应按本附加合同的约定支付余下各期保险费。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102"/>
        <w:jc w:val="both"/>
      </w:pPr>
      <w:r>
        <w:rPr>
          <w:spacing w:val="-6"/>
        </w:rPr>
        <w:t>分期支付保险费的，投保人支付首期保险费后，除本附加合同另有约定外，如果投保人到期未</w:t>
      </w:r>
      <w:r>
        <w:rPr>
          <w:spacing w:val="-11"/>
        </w:rPr>
        <w:t>支付当期保险费，自接到本公司催告之日的次日起三十日或保险合同约定的保险费支付日的次日起六十日为宽限期（前述期间以先届满者为准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7"/>
        <w:ind w:left="521" w:right="102"/>
        <w:jc w:val="both"/>
      </w:pPr>
      <w:r>
        <w:rPr>
          <w:spacing w:val="-4"/>
        </w:rPr>
        <w:t>如果投保人在宽限期届满前仍未支付当期保险费，则本附加合同自宽限期届满的次日零时起效力中止。</w:t>
      </w:r>
    </w:p>
    <w:p>
      <w:pPr>
        <w:pStyle w:val="BodyText"/>
        <w:spacing w:before="5"/>
        <w:rPr>
          <w:sz w:val="24"/>
        </w:rPr>
      </w:pPr>
    </w:p>
    <w:p>
      <w:pPr>
        <w:pStyle w:val="Heading1"/>
        <w:tabs>
          <w:tab w:pos="941" w:val="left" w:leader="none"/>
        </w:tabs>
      </w:pPr>
      <w:r>
        <w:rPr>
          <w:spacing w:val="0"/>
          <w:w w:val="99"/>
        </w:rPr>
        <w:t>第九</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102"/>
        <w:jc w:val="both"/>
      </w:pPr>
      <w:r>
        <w:rPr>
          <w:spacing w:val="-5"/>
        </w:rPr>
        <w:t>本附加合同效力中止后两年内，投保人可以申请恢复合同效力。经本公司与投保人协商并达成协议，在投保人补交保险费当日二十四时起，本附加合同效力恢复。</w:t>
      </w:r>
    </w:p>
    <w:p>
      <w:pPr>
        <w:pStyle w:val="BodyText"/>
        <w:spacing w:line="273" w:lineRule="auto" w:before="7"/>
        <w:ind w:left="521" w:right="102"/>
        <w:jc w:val="both"/>
      </w:pPr>
      <w:r>
        <w:rPr>
          <w:spacing w:val="-3"/>
        </w:rPr>
        <w:t>自本附加合同效力中止之日起满两年投保人和本公司未达成协议的，本公司有权解除合同。本公司解除合同的，向投保人退还合同效力中止时本附加合同的现金价值。</w:t>
      </w:r>
    </w:p>
    <w:p>
      <w:pPr>
        <w:pStyle w:val="BodyText"/>
        <w:spacing w:before="0"/>
        <w:rPr>
          <w:sz w:val="20"/>
        </w:rPr>
      </w:pPr>
    </w:p>
    <w:p>
      <w:pPr>
        <w:pStyle w:val="BodyText"/>
        <w:spacing w:before="2"/>
        <w:rPr>
          <w:sz w:val="28"/>
        </w:rPr>
      </w:pPr>
    </w:p>
    <w:p>
      <w:pPr>
        <w:pStyle w:val="Heading1"/>
        <w:spacing w:before="1"/>
        <w:ind w:left="0"/>
        <w:jc w:val="center"/>
      </w:pPr>
      <w:r>
        <w:rPr/>
        <w:t>第四章 保险金的申请</w:t>
      </w:r>
    </w:p>
    <w:p>
      <w:pPr>
        <w:pStyle w:val="BodyText"/>
        <w:spacing w:before="9"/>
        <w:rPr>
          <w:b/>
          <w:sz w:val="26"/>
        </w:rPr>
      </w:pPr>
    </w:p>
    <w:p>
      <w:pPr>
        <w:tabs>
          <w:tab w:pos="941" w:val="left" w:leader="none"/>
        </w:tabs>
        <w:spacing w:before="0"/>
        <w:ind w:left="101" w:right="0" w:firstLine="0"/>
        <w:jc w:val="left"/>
        <w:rPr>
          <w:b/>
          <w:sz w:val="21"/>
        </w:rPr>
      </w:pPr>
      <w:r>
        <w:rPr>
          <w:b/>
          <w:sz w:val="21"/>
        </w:rPr>
        <w:t>第十条</w:t>
        <w:tab/>
      </w:r>
      <w:r>
        <w:rPr>
          <w:b/>
          <w:w w:val="95"/>
          <w:sz w:val="21"/>
        </w:rPr>
        <w:t>受益人的指定和变更</w:t>
      </w:r>
    </w:p>
    <w:p>
      <w:pPr>
        <w:pStyle w:val="BodyText"/>
        <w:ind w:left="521"/>
        <w:jc w:val="both"/>
      </w:pPr>
      <w:r>
        <w:rPr/>
        <w:t>本附加合同受益人约定为被保险人本人。</w:t>
      </w:r>
    </w:p>
    <w:p>
      <w:pPr>
        <w:pStyle w:val="BodyText"/>
        <w:spacing w:before="12"/>
        <w:rPr>
          <w:sz w:val="10"/>
        </w:rPr>
      </w:pPr>
      <w:r>
        <w:rPr/>
        <w:pict>
          <v:line style="position:absolute;mso-position-horizontal-relative:page;mso-position-vertical-relative:paragraph;z-index:1072;mso-wrap-distance-left:0;mso-wrap-distance-right:0" from="85.080002pt,9.407851pt" to="229.080002pt,9.407851pt" stroked="true" strokeweight=".54001pt" strokecolor="#000000">
            <v:stroke dashstyle="solid"/>
            <w10:wrap type="topAndBottom"/>
          </v:line>
        </w:pict>
      </w:r>
    </w:p>
    <w:p>
      <w:pPr>
        <w:pStyle w:val="ListParagraph"/>
        <w:numPr>
          <w:ilvl w:val="0"/>
          <w:numId w:val="3"/>
        </w:numPr>
        <w:tabs>
          <w:tab w:pos="282" w:val="left" w:leader="none"/>
        </w:tabs>
        <w:spacing w:line="237" w:lineRule="auto" w:before="33" w:after="0"/>
        <w:ind w:left="101" w:right="10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0" w:after="0"/>
        <w:ind w:left="101" w:right="10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pStyle w:val="ListParagraph"/>
        <w:numPr>
          <w:ilvl w:val="0"/>
          <w:numId w:val="3"/>
        </w:numPr>
        <w:tabs>
          <w:tab w:pos="282" w:val="left" w:leader="none"/>
        </w:tabs>
        <w:spacing w:line="237" w:lineRule="auto" w:before="0" w:after="0"/>
        <w:ind w:left="101" w:right="10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10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15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3"/>
        </w:numPr>
        <w:tabs>
          <w:tab w:pos="372" w:val="left" w:leader="none"/>
        </w:tabs>
        <w:spacing w:line="234" w:lineRule="exact" w:before="0" w:after="0"/>
        <w:ind w:left="371" w:right="0" w:hanging="270"/>
        <w:jc w:val="left"/>
        <w:rPr>
          <w:sz w:val="18"/>
        </w:rPr>
      </w:pPr>
      <w:r>
        <w:rPr>
          <w:sz w:val="18"/>
        </w:rPr>
        <w:t>周岁：指以法定身份证件中记载的出生日期为基础计算的年龄。</w:t>
      </w:r>
    </w:p>
    <w:p>
      <w:pPr>
        <w:spacing w:after="0" w:line="234" w:lineRule="exact"/>
        <w:jc w:val="left"/>
        <w:rPr>
          <w:sz w:val="18"/>
        </w:rPr>
        <w:sectPr>
          <w:pgSz w:w="11910" w:h="16840"/>
          <w:pgMar w:header="0" w:footer="776" w:top="1200" w:bottom="960" w:left="1600" w:right="1140"/>
        </w:sectPr>
      </w:pPr>
    </w:p>
    <w:p>
      <w:pPr>
        <w:pStyle w:val="BodyText"/>
        <w:spacing w:line="273" w:lineRule="auto" w:before="12"/>
        <w:ind w:left="521" w:right="201"/>
      </w:pPr>
      <w:r>
        <w:rPr/>
        <w:t>投保人或者被保险人可以变更受益人并书面通知本公司。本公司收到变更受益人的书面通知后，在保险单或其他保险凭证上批注或附贴批单。</w:t>
      </w:r>
    </w:p>
    <w:p>
      <w:pPr>
        <w:pStyle w:val="BodyText"/>
        <w:spacing w:before="8"/>
        <w:ind w:left="521"/>
      </w:pPr>
      <w:r>
        <w:rPr/>
        <w:t>投保人在指定和变更受益人时，必须经过被保险人书面同意。</w:t>
      </w:r>
    </w:p>
    <w:p>
      <w:pPr>
        <w:pStyle w:val="BodyText"/>
        <w:spacing w:before="9"/>
        <w:rPr>
          <w:sz w:val="26"/>
        </w:rPr>
      </w:pPr>
    </w:p>
    <w:p>
      <w:pPr>
        <w:pStyle w:val="Heading1"/>
        <w:tabs>
          <w:tab w:pos="1181" w:val="left" w:leader="none"/>
        </w:tabs>
      </w:pPr>
      <w:r>
        <w:rPr/>
        <w:t>第十一条</w:t>
        <w:tab/>
      </w:r>
      <w:r>
        <w:rPr>
          <w:w w:val="95"/>
        </w:rPr>
        <w:t>保险金的申请</w:t>
      </w:r>
    </w:p>
    <w:p>
      <w:pPr>
        <w:pStyle w:val="BodyText"/>
        <w:ind w:left="461"/>
      </w:pPr>
      <w:r>
        <w:rPr/>
        <w:t>一、 重大疾病保险金、女性疾病保险金给付的申请</w:t>
      </w:r>
    </w:p>
    <w:p>
      <w:pPr>
        <w:pStyle w:val="BodyText"/>
        <w:ind w:left="985"/>
      </w:pPr>
      <w:r>
        <w:rPr/>
        <w:t>在申请重大疾病保险金、女性疾病保险金时，申请人须提供下列证明和资料：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本附加合同原件或其他保险凭证；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最近一期保险费缴纳凭证；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受益人的身份证件；</w:t>
      </w:r>
    </w:p>
    <w:p>
      <w:pPr>
        <w:pStyle w:val="ListParagraph"/>
        <w:numPr>
          <w:ilvl w:val="1"/>
          <w:numId w:val="3"/>
        </w:numPr>
        <w:tabs>
          <w:tab w:pos="1362" w:val="left" w:leader="none"/>
        </w:tabs>
        <w:spacing w:line="266" w:lineRule="auto" w:before="37" w:after="0"/>
        <w:ind w:left="1361" w:right="202" w:hanging="360"/>
        <w:jc w:val="left"/>
        <w:rPr>
          <w:sz w:val="21"/>
        </w:rPr>
      </w:pPr>
      <w:r>
        <w:rPr>
          <w:sz w:val="21"/>
        </w:rPr>
        <w:t>由医院</w:t>
      </w:r>
      <w:r>
        <w:rPr>
          <w:rFonts w:ascii="Times New Roman" w:eastAsia="Times New Roman"/>
          <w:sz w:val="21"/>
          <w:vertAlign w:val="superscript"/>
        </w:rPr>
        <w:t>12</w:t>
      </w:r>
      <w:r>
        <w:rPr>
          <w:rFonts w:ascii="Times New Roman" w:eastAsia="Times New Roman"/>
          <w:sz w:val="21"/>
          <w:vertAlign w:val="baseline"/>
        </w:rPr>
      </w:r>
      <w:r>
        <w:rPr>
          <w:sz w:val="21"/>
          <w:vertAlign w:val="baseline"/>
        </w:rPr>
        <w:t>出具的可证明被保险人患重大疾病或女性疾病的诊断证明书和诊断所患疾 </w:t>
      </w:r>
      <w:r>
        <w:rPr>
          <w:spacing w:val="-6"/>
          <w:sz w:val="21"/>
          <w:vertAlign w:val="baseline"/>
        </w:rPr>
        <w:t>病必需的检查报告，若受益人申请领取女性疾病中的原位癌保险金时，还须提交由病理科专家医生签署的固定活组织病理学检查报告和由妇科或外科专家医师签署的临床诊断和治疗报告；</w:t>
      </w:r>
    </w:p>
    <w:p>
      <w:pPr>
        <w:pStyle w:val="ListParagraph"/>
        <w:numPr>
          <w:ilvl w:val="1"/>
          <w:numId w:val="3"/>
        </w:numPr>
        <w:tabs>
          <w:tab w:pos="1362" w:val="left" w:leader="none"/>
        </w:tabs>
        <w:spacing w:line="240" w:lineRule="auto" w:before="14"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line="273" w:lineRule="auto" w:before="0"/>
        <w:ind w:left="521" w:right="130"/>
      </w:pPr>
      <w:r>
        <w:rPr/>
        <w:t>以上保险金申请所提交的证明和资料不完整的，本公司将及时一次性通知申请人补充提供有关证明和资料。</w:t>
      </w:r>
    </w:p>
    <w:p>
      <w:pPr>
        <w:pStyle w:val="BodyText"/>
        <w:spacing w:before="5"/>
        <w:rPr>
          <w:sz w:val="29"/>
        </w:rPr>
      </w:pPr>
    </w:p>
    <w:p>
      <w:pPr>
        <w:pStyle w:val="BodyText"/>
        <w:spacing w:line="237" w:lineRule="auto" w:before="1"/>
        <w:ind w:left="941" w:right="202" w:hanging="420"/>
        <w:jc w:val="both"/>
      </w:pPr>
      <w:r>
        <w:rPr>
          <w:spacing w:val="-4"/>
        </w:rPr>
        <w:t>二、受益人申请领取保险金时，本公司有权聘请医疗专家对被保险人所患的重大疾病、女性疾病进行检查、核实和会诊。</w:t>
      </w:r>
    </w:p>
    <w:p>
      <w:pPr>
        <w:pStyle w:val="BodyText"/>
        <w:spacing w:before="0"/>
        <w:rPr>
          <w:sz w:val="20"/>
        </w:rPr>
      </w:pPr>
    </w:p>
    <w:p>
      <w:pPr>
        <w:pStyle w:val="BodyText"/>
        <w:spacing w:line="237" w:lineRule="auto" w:before="136"/>
        <w:ind w:left="941" w:right="201" w:hanging="420"/>
        <w:jc w:val="both"/>
      </w:pPr>
      <w:r>
        <w:rPr/>
        <w:t>三、本公司在收到保险金给付申请书及合同约定的证明和资料后，将在五个工作日内作出核</w:t>
      </w:r>
      <w:r>
        <w:rPr>
          <w:spacing w:val="-8"/>
        </w:rPr>
        <w:t>定；情形复杂的，在三十日内作出核定。对属于保险责任的，本公司在与受益人达成给付保险金的协议后十日内，履行给付保险金义务。</w:t>
      </w:r>
    </w:p>
    <w:p>
      <w:pPr>
        <w:pStyle w:val="BodyText"/>
        <w:spacing w:before="59"/>
        <w:ind w:left="941"/>
      </w:pPr>
      <w:r>
        <w:rPr/>
        <w:t>本公司未及时履行前款规定义务的，除支付保险金外，应当赔偿受益人因此受到的损失。</w:t>
      </w:r>
    </w:p>
    <w:p>
      <w:pPr>
        <w:pStyle w:val="BodyText"/>
        <w:spacing w:line="237" w:lineRule="auto" w:before="63"/>
        <w:ind w:left="941" w:right="202"/>
      </w:pPr>
      <w:r>
        <w:rPr>
          <w:spacing w:val="-8"/>
        </w:rPr>
        <w:t>对不属于保险责任的，本公司自作出核定之日起三日内向受益人发出拒绝给付保险金通知书并说明理由。</w:t>
      </w:r>
    </w:p>
    <w:p>
      <w:pPr>
        <w:pStyle w:val="BodyText"/>
        <w:spacing w:line="237" w:lineRule="auto" w:before="61"/>
        <w:ind w:left="941" w:right="20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0"/>
        <w:rPr>
          <w:sz w:val="20"/>
        </w:rPr>
      </w:pPr>
    </w:p>
    <w:p>
      <w:pPr>
        <w:pStyle w:val="BodyText"/>
        <w:spacing w:line="237" w:lineRule="auto" w:before="174"/>
        <w:ind w:left="941" w:right="202" w:hanging="420"/>
        <w:jc w:val="both"/>
      </w:pPr>
      <w:r>
        <w:rPr>
          <w:spacing w:val="-3"/>
        </w:rPr>
        <w:t>四、受益人向本公司请求给付重大疾病保险金、女性疾病保险金的诉讼时效期间为两年，自其知道或者应当知道保险事故发生之日起计算。</w:t>
      </w:r>
    </w:p>
    <w:p>
      <w:pPr>
        <w:pStyle w:val="BodyText"/>
        <w:spacing w:before="0"/>
        <w:rPr>
          <w:sz w:val="20"/>
        </w:rPr>
      </w:pPr>
    </w:p>
    <w:p>
      <w:pPr>
        <w:pStyle w:val="BodyText"/>
        <w:spacing w:before="0"/>
        <w:rPr>
          <w:sz w:val="20"/>
        </w:rPr>
      </w:pPr>
    </w:p>
    <w:p>
      <w:pPr>
        <w:pStyle w:val="BodyText"/>
        <w:spacing w:before="13"/>
        <w:rPr>
          <w:sz w:val="13"/>
        </w:rPr>
      </w:pPr>
      <w:r>
        <w:rPr/>
        <w:pict>
          <v:line style="position:absolute;mso-position-horizontal-relative:page;mso-position-vertical-relative:paragraph;z-index:1096;mso-wrap-distance-left:0;mso-wrap-distance-right:0" from="85.080002pt,11.40869pt" to="229.080002pt,11.40869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15" w:firstLine="0"/>
        <w:jc w:val="left"/>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pacing w:val="-7"/>
          <w:sz w:val="18"/>
        </w:rPr>
        <w:t>、民营医院等，以及其它不符合本条款约定范围的医院。若本附加合同中附有关于医院范围的特别约定， 则具体医院范围以此特别约定为准。</w:t>
      </w:r>
    </w:p>
    <w:p>
      <w:pPr>
        <w:spacing w:line="237" w:lineRule="auto" w:before="0"/>
        <w:ind w:left="101" w:right="2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040"/>
        </w:sectPr>
      </w:pPr>
    </w:p>
    <w:p>
      <w:pPr>
        <w:pStyle w:val="Heading1"/>
        <w:tabs>
          <w:tab w:pos="1181" w:val="left" w:leader="none"/>
        </w:tabs>
        <w:spacing w:before="12"/>
      </w:pPr>
      <w:r>
        <w:rPr/>
        <w:t>第十二条</w:t>
        <w:tab/>
        <w:t>司法鉴定</w:t>
      </w:r>
    </w:p>
    <w:p>
      <w:pPr>
        <w:pStyle w:val="BodyText"/>
        <w:ind w:left="521"/>
      </w:pPr>
      <w:r>
        <w:rPr/>
        <w:t>若被保险人发生保险事故，本公司有权要求司法鉴定机构对保险事故进行鉴定。</w:t>
      </w:r>
    </w:p>
    <w:p>
      <w:pPr>
        <w:pStyle w:val="BodyText"/>
        <w:spacing w:before="0"/>
        <w:rPr>
          <w:sz w:val="20"/>
        </w:rPr>
      </w:pPr>
    </w:p>
    <w:p>
      <w:pPr>
        <w:pStyle w:val="BodyText"/>
        <w:spacing w:before="0"/>
        <w:rPr>
          <w:sz w:val="20"/>
        </w:rPr>
      </w:pPr>
    </w:p>
    <w:p>
      <w:pPr>
        <w:pStyle w:val="Heading1"/>
        <w:tabs>
          <w:tab w:pos="843" w:val="left" w:leader="none"/>
        </w:tabs>
        <w:spacing w:before="137"/>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第十三条</w:t>
        <w:tab/>
      </w:r>
      <w:r>
        <w:rPr>
          <w:b/>
          <w:w w:val="95"/>
          <w:sz w:val="21"/>
        </w:rPr>
        <w:t>年龄确定与错误处理</w:t>
      </w:r>
    </w:p>
    <w:p>
      <w:pPr>
        <w:pStyle w:val="BodyText"/>
        <w:spacing w:line="237" w:lineRule="auto" w:before="81"/>
        <w:ind w:left="941" w:right="110" w:hanging="420"/>
      </w:pPr>
      <w:r>
        <w:rPr/>
        <w:t>一、被保险人的投保年龄以法定证件登记的周岁计算。本附加合同可接受的被保险人的投保年龄为十八周岁以上、五十周岁以下。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投保人申报的被保险人年龄不真实，并且其真实年龄不符合本附加合同约定投保年龄</w:t>
      </w:r>
      <w:r>
        <w:rPr>
          <w:spacing w:val="-9"/>
          <w:sz w:val="21"/>
        </w:rPr>
        <w:t>限制的，本公司有权解除合同，并向投保人退还本附加合同的现金价值。本公司行使合同解除权适用主保险合同中“本公司合同解除权的限制”的规定。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第十四条</w:t>
        <w:tab/>
      </w:r>
      <w:r>
        <w:rPr>
          <w:b/>
          <w:w w:val="95"/>
          <w:sz w:val="21"/>
        </w:rPr>
        <w:t>投保人解除合同的手续</w:t>
      </w:r>
    </w:p>
    <w:p>
      <w:pPr>
        <w:pStyle w:val="BodyText"/>
        <w:spacing w:line="217" w:lineRule="exact" w:before="0"/>
        <w:ind w:left="521"/>
      </w:pPr>
      <w:r>
        <w:rPr/>
        <w:t>本附加合同生效后，在未发生保险金给付的情况下，投保人可以以书面形式通知本公司解除本</w:t>
      </w:r>
    </w:p>
    <w:p>
      <w:pPr>
        <w:pStyle w:val="BodyText"/>
        <w:spacing w:line="273" w:lineRule="auto" w:before="38"/>
        <w:ind w:left="821" w:right="2421" w:hanging="301"/>
      </w:pPr>
      <w:r>
        <w:rPr/>
        <w:t>附加合同。要求解除本附加合同时，投保人应提供下列文件和资料： 一、解除合同申请书；</w:t>
      </w:r>
    </w:p>
    <w:p>
      <w:pPr>
        <w:pStyle w:val="BodyText"/>
        <w:spacing w:line="273" w:lineRule="auto" w:before="8"/>
        <w:ind w:left="821" w:right="5061"/>
      </w:pPr>
      <w:r>
        <w:rPr/>
        <w:t>二、保险合同原件或其它保险凭证； 三、投保人的身份证件；</w:t>
      </w:r>
    </w:p>
    <w:p>
      <w:pPr>
        <w:pStyle w:val="BodyText"/>
        <w:spacing w:before="8"/>
        <w:ind w:left="821"/>
      </w:pPr>
      <w:r>
        <w:rPr/>
        <w:t>四、最近一期保险费的缴纳凭证 ；</w:t>
      </w:r>
    </w:p>
    <w:p>
      <w:pPr>
        <w:pStyle w:val="BodyText"/>
        <w:ind w:left="821"/>
      </w:pPr>
      <w:r>
        <w:rPr/>
        <w:t>五、若经办人为代理人，则应另提供授权委托书、代理人身份证件等证明文件。</w:t>
      </w:r>
    </w:p>
    <w:p>
      <w:pPr>
        <w:pStyle w:val="BodyText"/>
        <w:spacing w:line="273" w:lineRule="auto"/>
        <w:ind w:left="521" w:right="110"/>
      </w:pPr>
      <w:r>
        <w:rPr/>
        <w:t>自本公司收到解除合同申请书的当日二十四时起，本附加合同终止。本公司自收到上述证明文件和资料之日起三十日内向投保人退还本附加合同的现金价值。</w:t>
      </w:r>
    </w:p>
    <w:p>
      <w:pPr>
        <w:tabs>
          <w:tab w:pos="1181" w:val="left" w:leader="none"/>
        </w:tabs>
        <w:spacing w:line="624" w:lineRule="exact" w:before="66"/>
        <w:ind w:left="101" w:right="950" w:firstLine="420"/>
        <w:jc w:val="left"/>
        <w:rPr>
          <w:b/>
          <w:sz w:val="21"/>
        </w:rPr>
      </w:pPr>
      <w:r>
        <w:rPr>
          <w:sz w:val="21"/>
        </w:rPr>
        <w:t>若本附加合同保险期间内已发生保险金给付，本公司将不接受保险合同的解除申请。</w:t>
      </w:r>
      <w:r>
        <w:rPr>
          <w:b/>
          <w:sz w:val="21"/>
        </w:rPr>
        <w:t>第十五条</w:t>
        <w:tab/>
      </w:r>
      <w:r>
        <w:rPr>
          <w:b/>
          <w:w w:val="95"/>
          <w:sz w:val="21"/>
        </w:rPr>
        <w:t>附加保险合同的效力</w:t>
      </w:r>
    </w:p>
    <w:p>
      <w:pPr>
        <w:pStyle w:val="BodyText"/>
        <w:spacing w:line="217" w:lineRule="exact" w:before="0"/>
        <w:ind w:left="641"/>
      </w:pPr>
      <w:r>
        <w:rPr/>
        <w:t>一、出现下列情况时，本附加合同效力中止：</w:t>
      </w:r>
    </w:p>
    <w:p>
      <w:pPr>
        <w:pStyle w:val="ListParagraph"/>
        <w:numPr>
          <w:ilvl w:val="0"/>
          <w:numId w:val="4"/>
        </w:numPr>
        <w:tabs>
          <w:tab w:pos="1362" w:val="left" w:leader="none"/>
        </w:tabs>
        <w:spacing w:line="240" w:lineRule="auto" w:before="37" w:after="0"/>
        <w:ind w:left="1361" w:right="0" w:hanging="360"/>
        <w:jc w:val="left"/>
        <w:rPr>
          <w:sz w:val="21"/>
        </w:rPr>
      </w:pPr>
      <w:r>
        <w:rPr>
          <w:sz w:val="21"/>
        </w:rPr>
        <w:t>主保险合同效力中止时，本附加合同效力中止；</w:t>
      </w:r>
    </w:p>
    <w:p>
      <w:pPr>
        <w:pStyle w:val="ListParagraph"/>
        <w:numPr>
          <w:ilvl w:val="0"/>
          <w:numId w:val="4"/>
        </w:numPr>
        <w:tabs>
          <w:tab w:pos="1362" w:val="left" w:leader="none"/>
        </w:tabs>
        <w:spacing w:line="240" w:lineRule="auto" w:before="37" w:after="0"/>
        <w:ind w:left="1361" w:right="0" w:hanging="360"/>
        <w:jc w:val="left"/>
        <w:rPr>
          <w:sz w:val="21"/>
        </w:rPr>
      </w:pPr>
      <w:r>
        <w:rPr>
          <w:sz w:val="21"/>
        </w:rPr>
        <w:t>本附加合同约定的本附加合同效力中止情形。</w:t>
      </w:r>
    </w:p>
    <w:p>
      <w:pPr>
        <w:pStyle w:val="BodyText"/>
        <w:spacing w:before="8"/>
        <w:rPr>
          <w:sz w:val="26"/>
        </w:rPr>
      </w:pPr>
    </w:p>
    <w:p>
      <w:pPr>
        <w:pStyle w:val="BodyText"/>
        <w:spacing w:before="1"/>
        <w:ind w:left="641"/>
      </w:pPr>
      <w:r>
        <w:rPr/>
        <w:t>二、出现下列情况时，本附加合同终止：</w:t>
      </w:r>
    </w:p>
    <w:p>
      <w:pPr>
        <w:pStyle w:val="ListParagraph"/>
        <w:numPr>
          <w:ilvl w:val="0"/>
          <w:numId w:val="5"/>
        </w:numPr>
        <w:tabs>
          <w:tab w:pos="1362" w:val="left" w:leader="none"/>
        </w:tabs>
        <w:spacing w:line="240" w:lineRule="auto" w:before="37" w:after="0"/>
        <w:ind w:left="1361" w:right="0" w:hanging="360"/>
        <w:jc w:val="left"/>
        <w:rPr>
          <w:sz w:val="21"/>
        </w:rPr>
      </w:pPr>
      <w:r>
        <w:rPr>
          <w:sz w:val="21"/>
        </w:rPr>
        <w:t>主保险合同撤销、解除、期满、终止或变更为减额缴清保险合同；</w:t>
      </w:r>
    </w:p>
    <w:p>
      <w:pPr>
        <w:pStyle w:val="ListParagraph"/>
        <w:numPr>
          <w:ilvl w:val="0"/>
          <w:numId w:val="5"/>
        </w:numPr>
        <w:tabs>
          <w:tab w:pos="1362" w:val="left" w:leader="none"/>
        </w:tabs>
        <w:spacing w:line="240" w:lineRule="auto" w:before="37" w:after="0"/>
        <w:ind w:left="1361" w:right="0" w:hanging="360"/>
        <w:jc w:val="left"/>
        <w:rPr>
          <w:sz w:val="21"/>
        </w:rPr>
      </w:pPr>
      <w:r>
        <w:rPr>
          <w:sz w:val="21"/>
        </w:rPr>
        <w:t>本附加合同约定的本附加合同终止情形。</w:t>
      </w:r>
    </w:p>
    <w:p>
      <w:pPr>
        <w:spacing w:after="0" w:line="240" w:lineRule="auto"/>
        <w:jc w:val="left"/>
        <w:rPr>
          <w:sz w:val="21"/>
        </w:rPr>
        <w:sectPr>
          <w:pgSz w:w="11910" w:h="16840"/>
          <w:pgMar w:header="0" w:footer="776" w:top="1220" w:bottom="960" w:left="1600" w:right="1060"/>
        </w:sectPr>
      </w:pPr>
    </w:p>
    <w:p>
      <w:pPr>
        <w:pStyle w:val="Heading1"/>
        <w:tabs>
          <w:tab w:pos="1181" w:val="left" w:leader="none"/>
        </w:tabs>
        <w:spacing w:before="12"/>
      </w:pPr>
      <w:r>
        <w:rPr/>
        <w:t>第十六条</w:t>
        <w:tab/>
      </w:r>
      <w:r>
        <w:rPr>
          <w:w w:val="95"/>
        </w:rPr>
        <w:t>重大疾病和女性疾病的定义</w:t>
      </w:r>
    </w:p>
    <w:p>
      <w:pPr>
        <w:pStyle w:val="BodyText"/>
        <w:ind w:left="207"/>
      </w:pPr>
      <w:r>
        <w:rPr/>
        <w:t>（一）重大疾病的定义</w:t>
      </w:r>
    </w:p>
    <w:p>
      <w:pPr>
        <w:pStyle w:val="BodyText"/>
        <w:spacing w:line="273" w:lineRule="auto"/>
        <w:ind w:left="819" w:right="201"/>
      </w:pPr>
      <w:r>
        <w:rPr/>
        <w:t>本条第一至二十五项重大疾病定义是中国保险行业协会制定的重大疾病保险的疾病定义， 第二十六至三十二项为非中国保险行业协会制定的重大疾病定义。</w:t>
      </w:r>
    </w:p>
    <w:p>
      <w:pPr>
        <w:pStyle w:val="BodyText"/>
        <w:spacing w:line="273" w:lineRule="auto" w:before="8"/>
        <w:ind w:left="819" w:right="201"/>
      </w:pPr>
      <w:r>
        <w:rPr/>
        <w:t>若被保险人为男性，其适用本条第一至三十一项所界定的重大疾病定义；若被保险人为女性，其适用本条第一至三十二项所界定的重大疾病定义。</w:t>
      </w:r>
    </w:p>
    <w:p>
      <w:pPr>
        <w:pStyle w:val="BodyText"/>
        <w:spacing w:before="8"/>
        <w:ind w:left="521"/>
      </w:pPr>
      <w:r>
        <w:rPr/>
        <w:t>一、恶性肿瘤</w:t>
      </w:r>
    </w:p>
    <w:p>
      <w:pPr>
        <w:pStyle w:val="BodyText"/>
        <w:spacing w:line="273" w:lineRule="auto"/>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pPr>
      <w:r>
        <w:rPr/>
        <w:t>下列疾病不在保障范围内：</w:t>
      </w:r>
    </w:p>
    <w:p>
      <w:pPr>
        <w:pStyle w:val="BodyText"/>
        <w:spacing w:before="36"/>
        <w:ind w:left="1000"/>
      </w:pPr>
      <w:r>
        <w:rPr/>
        <w:t>（1）原位癌；</w:t>
      </w:r>
    </w:p>
    <w:p>
      <w:pPr>
        <w:pStyle w:val="BodyText"/>
        <w:spacing w:before="36"/>
        <w:ind w:left="1000"/>
      </w:pPr>
      <w:r>
        <w:rPr/>
        <w:t>（2）相当于Binet 分期方案A 期程度的慢性淋巴细胞白血病；</w:t>
      </w:r>
    </w:p>
    <w:p>
      <w:pPr>
        <w:pStyle w:val="BodyText"/>
        <w:spacing w:before="36"/>
        <w:ind w:left="1000"/>
      </w:pPr>
      <w:r>
        <w:rPr/>
        <w:t>（3）相当于Ann Arbor分期方案I期程度的何杰金氏病；</w:t>
      </w:r>
    </w:p>
    <w:p>
      <w:pPr>
        <w:pStyle w:val="BodyText"/>
        <w:spacing w:before="36"/>
        <w:ind w:left="1000"/>
      </w:pPr>
      <w:r>
        <w:rPr/>
        <w:t>（4）</w:t>
      </w:r>
      <w:r>
        <w:rPr>
          <w:spacing w:val="-1"/>
        </w:rPr>
        <w:t>皮肤癌</w:t>
      </w:r>
      <w:r>
        <w:rPr/>
        <w:t>（不包括恶性黑色素瘤及已发生转移的皮肤癌</w:t>
      </w:r>
      <w:r>
        <w:rPr>
          <w:spacing w:val="-106"/>
        </w:rPr>
        <w:t>）</w:t>
      </w:r>
      <w:r>
        <w:rPr/>
        <w:t>；</w:t>
      </w:r>
    </w:p>
    <w:p>
      <w:pPr>
        <w:pStyle w:val="BodyText"/>
        <w:spacing w:before="36"/>
        <w:ind w:left="1000"/>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pPr>
      <w:r>
        <w:rPr/>
        <w:t>（6）感染艾滋病病毒或患艾滋病期间所患恶性肿瘤。</w:t>
      </w:r>
    </w:p>
    <w:p>
      <w:pPr>
        <w:pStyle w:val="BodyText"/>
        <w:spacing w:before="8"/>
        <w:rPr>
          <w:sz w:val="26"/>
        </w:rPr>
      </w:pPr>
    </w:p>
    <w:p>
      <w:pPr>
        <w:pStyle w:val="BodyText"/>
        <w:spacing w:before="0"/>
        <w:ind w:left="521"/>
      </w:pPr>
      <w:r>
        <w:rPr/>
        <w:t>二、急性心肌梗塞</w:t>
      </w:r>
    </w:p>
    <w:p>
      <w:pPr>
        <w:pStyle w:val="BodyText"/>
        <w:spacing w:line="273" w:lineRule="auto" w:before="36"/>
        <w:ind w:left="941" w:right="201"/>
      </w:pPr>
      <w:r>
        <w:rPr/>
        <w:t>指因冠状动脉阻塞导致的相应区域供血不足造成部分心肌坏死。须满足下列至少三项条件：</w:t>
      </w:r>
    </w:p>
    <w:p>
      <w:pPr>
        <w:pStyle w:val="BodyText"/>
        <w:spacing w:before="7"/>
        <w:ind w:left="1000"/>
      </w:pPr>
      <w:r>
        <w:rPr/>
        <w:t>（1）典型临床表现，例如急性胸痛等；</w:t>
      </w:r>
    </w:p>
    <w:p>
      <w:pPr>
        <w:pStyle w:val="BodyText"/>
        <w:ind w:left="1000"/>
      </w:pPr>
      <w:r>
        <w:rPr/>
        <w:t>（2）新近的心电图改变提示急性心肌梗塞；</w:t>
      </w:r>
    </w:p>
    <w:p>
      <w:pPr>
        <w:pStyle w:val="BodyText"/>
        <w:ind w:left="1000"/>
      </w:pPr>
      <w:r>
        <w:rPr/>
        <w:t>（3）心肌酶或肌钙蛋白有诊断意义的升高，或呈符合急性心肌梗塞的动态性变化；</w:t>
      </w:r>
    </w:p>
    <w:p>
      <w:pPr>
        <w:pStyle w:val="BodyText"/>
        <w:ind w:left="1000"/>
      </w:pPr>
      <w:r>
        <w:rPr/>
        <w:t>（4）发病90天后，经检查证实左心室功能降低，如左心室射血分数低于50%。</w:t>
      </w:r>
    </w:p>
    <w:p>
      <w:pPr>
        <w:pStyle w:val="BodyText"/>
        <w:spacing w:before="9"/>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7"/>
        <w:ind w:left="1000"/>
      </w:pPr>
      <w:r>
        <w:rPr/>
        <w:t>（1）一肢或一肢以上肢体机能完全丧失</w:t>
      </w:r>
      <w:r>
        <w:rPr>
          <w:position w:val="11"/>
          <w:sz w:val="11"/>
        </w:rPr>
        <w:t>13</w:t>
      </w:r>
      <w:r>
        <w:rPr/>
        <w:t>；</w:t>
      </w:r>
    </w:p>
    <w:p>
      <w:pPr>
        <w:pStyle w:val="BodyText"/>
        <w:spacing w:before="36"/>
        <w:ind w:left="1000"/>
      </w:pPr>
      <w:r>
        <w:rPr/>
        <w:t>（2）语言能力或咀嚼吞咽能力完全丧失</w:t>
      </w:r>
      <w:r>
        <w:rPr>
          <w:position w:val="11"/>
          <w:sz w:val="11"/>
        </w:rPr>
        <w:t>14</w:t>
      </w:r>
      <w:r>
        <w:rPr/>
        <w:t>；</w:t>
      </w:r>
    </w:p>
    <w:p>
      <w:pPr>
        <w:pStyle w:val="BodyText"/>
        <w:spacing w:line="273" w:lineRule="auto" w:before="36"/>
        <w:ind w:left="1526" w:right="200" w:hanging="526"/>
      </w:pPr>
      <w:r>
        <w:rPr/>
        <w:t>（3）自主生活能力完全丧失，无法独立完成六项基本日常生活活动</w:t>
      </w:r>
      <w:r>
        <w:rPr>
          <w:position w:val="11"/>
          <w:sz w:val="11"/>
        </w:rPr>
        <w:t>15</w:t>
      </w:r>
      <w:r>
        <w:rPr/>
        <w:t>中的三项或三项以上。</w:t>
      </w:r>
    </w:p>
    <w:p>
      <w:pPr>
        <w:pStyle w:val="BodyText"/>
        <w:spacing w:before="7"/>
        <w:ind w:left="521"/>
      </w:pPr>
      <w:r>
        <w:rPr/>
        <w:t>四、重大器官移植术或造血干细胞移植术</w:t>
      </w:r>
    </w:p>
    <w:p>
      <w:pPr>
        <w:pStyle w:val="BodyText"/>
        <w:spacing w:line="273" w:lineRule="auto"/>
        <w:ind w:left="941" w:right="202"/>
      </w:pPr>
      <w:r>
        <w:rPr>
          <w:spacing w:val="-6"/>
        </w:rPr>
        <w:t>重大器官移植术，指因相应器官功能衰竭，已经实施了肾脏、肝脏、心脏或肺脏的异体移植手术。</w:t>
      </w:r>
    </w:p>
    <w:p>
      <w:pPr>
        <w:pStyle w:val="BodyText"/>
        <w:spacing w:line="273" w:lineRule="auto" w:before="7"/>
        <w:ind w:left="941" w:right="130"/>
      </w:pPr>
      <w:r>
        <w:rPr/>
        <w:t>造血干细胞移植术，指因造血功能损害或造血系统恶性肿瘤，已经实施了造血干细胞（包括骨髓造血干细胞、外周血造血干细胞和脐血造血干细胞）的异体移植手术。</w:t>
      </w:r>
    </w:p>
    <w:p>
      <w:pPr>
        <w:pStyle w:val="BodyText"/>
        <w:spacing w:before="0"/>
        <w:rPr>
          <w:sz w:val="20"/>
        </w:rPr>
      </w:pPr>
    </w:p>
    <w:p>
      <w:pPr>
        <w:pStyle w:val="BodyText"/>
        <w:spacing w:before="4"/>
        <w:rPr>
          <w:sz w:val="18"/>
        </w:rPr>
      </w:pPr>
      <w:r>
        <w:rPr/>
        <w:pict>
          <v:line style="position:absolute;mso-position-horizontal-relative:page;mso-position-vertical-relative:paragraph;z-index:1120;mso-wrap-distance-left:0;mso-wrap-distance-right:0" from="85.080002pt,14.259368pt" to="229.080002pt,14.25936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101" w:right="250" w:firstLine="0"/>
        <w:jc w:val="both"/>
        <w:rPr>
          <w:sz w:val="18"/>
        </w:rPr>
      </w:pPr>
      <w:r>
        <w:rPr>
          <w:sz w:val="18"/>
        </w:rPr>
        <w:t>肢体机能丧失：指肢体的三大关节中的两大关节僵硬，或不能随意识活动。肢体是指包括肩关节的整个上肢或包括髋关节的整个下肢。</w:t>
      </w:r>
    </w:p>
    <w:p>
      <w:pPr>
        <w:pStyle w:val="ListParagraph"/>
        <w:numPr>
          <w:ilvl w:val="0"/>
          <w:numId w:val="3"/>
        </w:numPr>
        <w:tabs>
          <w:tab w:pos="372" w:val="left" w:leader="none"/>
        </w:tabs>
        <w:spacing w:line="237" w:lineRule="auto" w:before="0" w:after="0"/>
        <w:ind w:left="101" w:right="2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2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20" w:bottom="960" w:left="1600" w:right="1040"/>
        </w:sectPr>
      </w:pPr>
    </w:p>
    <w:p>
      <w:pPr>
        <w:pStyle w:val="BodyText"/>
        <w:spacing w:before="12"/>
        <w:ind w:left="441"/>
      </w:pPr>
      <w:r>
        <w:rPr/>
        <w:t>五、冠状动脉搭桥术（或称冠状动脉旁路移植术）</w:t>
      </w:r>
    </w:p>
    <w:p>
      <w:pPr>
        <w:pStyle w:val="BodyText"/>
        <w:ind w:left="861"/>
      </w:pPr>
      <w:r>
        <w:rPr/>
        <w:t>指为治疗严重的冠心病，实际实施了开胸进行的冠状动脉血管旁路移植的手术。</w:t>
      </w:r>
    </w:p>
    <w:p>
      <w:pPr>
        <w:pStyle w:val="BodyText"/>
        <w:spacing w:line="273" w:lineRule="auto"/>
        <w:ind w:left="861" w:right="2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1"/>
        <w:ind w:left="441"/>
      </w:pPr>
      <w:r>
        <w:rPr/>
        <w:t>六、终末期肾病（或称慢性肾功能衰竭尿毒症期）</w:t>
      </w:r>
    </w:p>
    <w:p>
      <w:pPr>
        <w:pStyle w:val="BodyText"/>
        <w:spacing w:line="273" w:lineRule="auto"/>
        <w:ind w:left="861" w:right="1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441"/>
      </w:pPr>
      <w:r>
        <w:rPr/>
        <w:t>七、多个肢体缺失</w:t>
      </w:r>
    </w:p>
    <w:p>
      <w:pPr>
        <w:pStyle w:val="BodyText"/>
        <w:spacing w:line="273" w:lineRule="auto"/>
        <w:ind w:left="861" w:right="130"/>
      </w:pPr>
      <w:r>
        <w:rPr/>
        <w:t>指因疾病或意外伤害导致两个或两个以上肢体自腕关节或踝关节近端（靠近躯干端）以上完全性断离。</w:t>
      </w:r>
    </w:p>
    <w:p>
      <w:pPr>
        <w:pStyle w:val="BodyText"/>
        <w:spacing w:before="5"/>
        <w:rPr>
          <w:sz w:val="24"/>
        </w:rPr>
      </w:pPr>
    </w:p>
    <w:p>
      <w:pPr>
        <w:pStyle w:val="BodyText"/>
        <w:spacing w:before="1"/>
        <w:ind w:left="441"/>
      </w:pPr>
      <w:r>
        <w:rPr/>
        <w:t>八、急性或亚急性重症肝炎</w:t>
      </w:r>
    </w:p>
    <w:p>
      <w:pPr>
        <w:pStyle w:val="BodyText"/>
        <w:spacing w:line="273" w:lineRule="auto"/>
        <w:ind w:left="861" w:right="130"/>
      </w:pPr>
      <w:r>
        <w:rPr/>
        <w:t>指因肝炎病毒感染引起肝脏组织弥漫性坏死，导致急性肝功能衰竭，且经血清学或病毒学检查证实，并须满足下列全部条件：</w:t>
      </w:r>
    </w:p>
    <w:p>
      <w:pPr>
        <w:pStyle w:val="BodyText"/>
        <w:spacing w:before="7"/>
        <w:ind w:left="920"/>
        <w:jc w:val="both"/>
      </w:pPr>
      <w:r>
        <w:rPr/>
        <w:t>（1）重度黄疸或黄疸迅速加重；</w:t>
      </w:r>
    </w:p>
    <w:p>
      <w:pPr>
        <w:pStyle w:val="BodyText"/>
        <w:spacing w:before="36"/>
        <w:ind w:left="920"/>
        <w:jc w:val="both"/>
      </w:pPr>
      <w:r>
        <w:rPr/>
        <w:t>（2）肝性脑病；</w:t>
      </w:r>
    </w:p>
    <w:p>
      <w:pPr>
        <w:pStyle w:val="BodyText"/>
        <w:spacing w:before="36"/>
        <w:ind w:left="920"/>
        <w:jc w:val="both"/>
      </w:pPr>
      <w:r>
        <w:rPr/>
        <w:t>（3）B超或其它影像学检查显示肝脏体积急速萎缩；</w:t>
      </w:r>
    </w:p>
    <w:p>
      <w:pPr>
        <w:pStyle w:val="BodyText"/>
        <w:spacing w:before="36"/>
        <w:ind w:left="920"/>
        <w:jc w:val="both"/>
      </w:pPr>
      <w:r>
        <w:rPr/>
        <w:t>（4）肝功能指标进行性恶化。</w:t>
      </w:r>
    </w:p>
    <w:p>
      <w:pPr>
        <w:pStyle w:val="BodyText"/>
        <w:spacing w:before="8"/>
        <w:rPr>
          <w:sz w:val="26"/>
        </w:rPr>
      </w:pPr>
    </w:p>
    <w:p>
      <w:pPr>
        <w:pStyle w:val="BodyText"/>
        <w:spacing w:before="0"/>
        <w:ind w:left="441"/>
      </w:pPr>
      <w:r>
        <w:rPr/>
        <w:t>九、良性脑肿瘤</w:t>
      </w:r>
    </w:p>
    <w:p>
      <w:pPr>
        <w:pStyle w:val="BodyText"/>
        <w:spacing w:line="273" w:lineRule="auto"/>
        <w:ind w:left="861" w:right="2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8"/>
        <w:ind w:left="920"/>
        <w:jc w:val="both"/>
      </w:pPr>
      <w:r>
        <w:rPr/>
        <w:t>（1）实际实施了开颅进行的脑肿瘤完全切除或部分切除的手术；</w:t>
      </w:r>
    </w:p>
    <w:p>
      <w:pPr>
        <w:pStyle w:val="BodyText"/>
        <w:ind w:left="920"/>
        <w:jc w:val="both"/>
      </w:pPr>
      <w:r>
        <w:rPr/>
        <w:t>（2）实际实施了对脑肿瘤进行的放射治疗。</w:t>
      </w:r>
    </w:p>
    <w:p>
      <w:pPr>
        <w:pStyle w:val="BodyText"/>
        <w:ind w:left="920"/>
        <w:jc w:val="both"/>
      </w:pPr>
      <w:r>
        <w:rPr/>
        <w:t>脑垂体瘤、脑囊肿、脑血管性疾病不在保障范围内。</w:t>
      </w:r>
    </w:p>
    <w:p>
      <w:pPr>
        <w:pStyle w:val="BodyText"/>
        <w:spacing w:before="9"/>
        <w:rPr>
          <w:sz w:val="26"/>
        </w:rPr>
      </w:pPr>
    </w:p>
    <w:p>
      <w:pPr>
        <w:pStyle w:val="BodyText"/>
        <w:spacing w:before="0"/>
        <w:ind w:left="441"/>
      </w:pPr>
      <w:r>
        <w:rPr/>
        <w:t>十、慢性肝功能衰竭失代偿期</w:t>
      </w:r>
    </w:p>
    <w:p>
      <w:pPr>
        <w:pStyle w:val="BodyText"/>
        <w:ind w:left="861"/>
        <w:jc w:val="both"/>
      </w:pPr>
      <w:r>
        <w:rPr/>
        <w:t>指因慢性肝脏疾病导致肝功能衰竭。须满足下列全部条件：</w:t>
      </w:r>
    </w:p>
    <w:p>
      <w:pPr>
        <w:pStyle w:val="BodyText"/>
        <w:ind w:left="920"/>
        <w:jc w:val="both"/>
      </w:pPr>
      <w:r>
        <w:rPr/>
        <w:t>（1）持续性黄疸；</w:t>
      </w:r>
    </w:p>
    <w:p>
      <w:pPr>
        <w:pStyle w:val="BodyText"/>
        <w:ind w:left="920"/>
        <w:jc w:val="both"/>
      </w:pPr>
      <w:r>
        <w:rPr/>
        <w:t>（2）腹水；</w:t>
      </w:r>
    </w:p>
    <w:p>
      <w:pPr>
        <w:pStyle w:val="BodyText"/>
        <w:ind w:left="920"/>
        <w:jc w:val="both"/>
      </w:pPr>
      <w:r>
        <w:rPr/>
        <w:t>（3）肝性脑病；</w:t>
      </w:r>
    </w:p>
    <w:p>
      <w:pPr>
        <w:pStyle w:val="BodyText"/>
        <w:spacing w:line="273" w:lineRule="auto"/>
        <w:ind w:left="861" w:right="311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441"/>
      </w:pPr>
      <w:r>
        <w:rPr/>
        <w:t>十一、脑炎后遗症或脑膜炎后遗症</w:t>
      </w:r>
    </w:p>
    <w:p>
      <w:pPr>
        <w:pStyle w:val="BodyText"/>
        <w:spacing w:line="273" w:lineRule="auto" w:before="36"/>
        <w:ind w:left="861" w:right="130"/>
      </w:pPr>
      <w:r>
        <w:rPr/>
        <w:t>指因患脑炎或脑膜炎导致的神经系统永久性的功能障碍。神经系统永久性的功能障碍，指疾病确诊180天后，仍遗留下列一种或一种以上障碍：</w:t>
      </w:r>
    </w:p>
    <w:p>
      <w:pPr>
        <w:pStyle w:val="BodyText"/>
        <w:spacing w:before="7"/>
        <w:ind w:left="920"/>
        <w:jc w:val="both"/>
      </w:pPr>
      <w:r>
        <w:rPr/>
        <w:t>（1）一肢或一肢以上肢体机能完全丧失；</w:t>
      </w:r>
    </w:p>
    <w:p>
      <w:pPr>
        <w:pStyle w:val="BodyText"/>
        <w:ind w:left="920"/>
        <w:jc w:val="both"/>
      </w:pPr>
      <w:r>
        <w:rPr/>
        <w:t>（2）语言能力或咀嚼吞咽能力完全丧失；</w:t>
      </w:r>
    </w:p>
    <w:p>
      <w:pPr>
        <w:pStyle w:val="BodyText"/>
        <w:ind w:left="92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0"/>
        <w:ind w:left="441"/>
      </w:pPr>
      <w:r>
        <w:rPr/>
        <w:t>十二、深度昏迷</w:t>
      </w:r>
    </w:p>
    <w:p>
      <w:pPr>
        <w:pStyle w:val="BodyText"/>
        <w:spacing w:before="36"/>
        <w:ind w:left="861"/>
        <w:jc w:val="both"/>
      </w:pPr>
      <w:r>
        <w:rPr/>
        <w:t>指因疾病或意外伤害导致意识丧失,对外界刺激和体内需求均无反应,昏迷程度按照格拉</w:t>
      </w:r>
    </w:p>
    <w:p>
      <w:pPr>
        <w:spacing w:after="0"/>
        <w:jc w:val="both"/>
        <w:sectPr>
          <w:pgSz w:w="11910" w:h="16840"/>
          <w:pgMar w:header="0" w:footer="776" w:top="1220" w:bottom="960" w:left="1680" w:right="1040"/>
        </w:sectPr>
      </w:pPr>
    </w:p>
    <w:p>
      <w:pPr>
        <w:pStyle w:val="BodyText"/>
        <w:spacing w:line="273" w:lineRule="auto" w:before="12"/>
        <w:ind w:left="941" w:right="150"/>
      </w:pPr>
      <w:r>
        <w:rPr/>
        <w:t>斯哥昏迷分级（Glasgow coma scale）结果为5分或5分以下，且已经持续使用呼吸机及其它生命维持系统96小时以上。</w:t>
      </w:r>
    </w:p>
    <w:p>
      <w:pPr>
        <w:pStyle w:val="BodyText"/>
        <w:spacing w:before="8"/>
        <w:ind w:left="941"/>
      </w:pPr>
      <w:r>
        <w:rPr/>
        <w:t>因酗酒或药物滥用导致的深度昏迷不在保障范围内。</w:t>
      </w:r>
    </w:p>
    <w:p>
      <w:pPr>
        <w:pStyle w:val="BodyText"/>
        <w:spacing w:before="9"/>
        <w:rPr>
          <w:sz w:val="26"/>
        </w:rPr>
      </w:pPr>
    </w:p>
    <w:p>
      <w:pPr>
        <w:pStyle w:val="BodyText"/>
        <w:spacing w:before="0"/>
        <w:ind w:left="521"/>
      </w:pPr>
      <w:r>
        <w:rPr/>
        <w:t>十三、双耳失聪</w:t>
      </w:r>
    </w:p>
    <w:p>
      <w:pPr>
        <w:pStyle w:val="BodyText"/>
        <w:spacing w:line="264" w:lineRule="auto"/>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6</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1"/>
        <w:ind w:left="521"/>
      </w:pPr>
      <w:r>
        <w:rPr/>
        <w:t>十四、双目失明</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7"/>
        <w:ind w:left="941"/>
        <w:jc w:val="both"/>
      </w:pPr>
      <w:r>
        <w:rPr/>
        <w:t>（1）眼球缺失或摘除；</w:t>
      </w:r>
    </w:p>
    <w:p>
      <w:pPr>
        <w:pStyle w:val="BodyText"/>
        <w:spacing w:before="36"/>
        <w:ind w:left="941"/>
        <w:jc w:val="both"/>
      </w:pPr>
      <w:r>
        <w:rPr/>
        <w:t>（2）</w:t>
      </w:r>
      <w:r>
        <w:rPr>
          <w:spacing w:val="-1"/>
        </w:rPr>
        <w:t>矫正视力低于</w:t>
      </w:r>
      <w:r>
        <w:rPr/>
        <w:t>0.02（采用国际标准视力表，如果使用其它视力表应进行换算</w:t>
      </w:r>
      <w:r>
        <w:rPr>
          <w:spacing w:val="-106"/>
        </w:rPr>
        <w:t>）</w:t>
      </w:r>
      <w:r>
        <w:rPr/>
        <w:t>；</w:t>
      </w:r>
    </w:p>
    <w:p>
      <w:pPr>
        <w:pStyle w:val="BodyText"/>
        <w:spacing w:before="36"/>
        <w:ind w:left="941"/>
        <w:jc w:val="both"/>
      </w:pPr>
      <w:r>
        <w:rPr/>
        <w:t>（3）视野半径小于5度。</w:t>
      </w:r>
    </w:p>
    <w:p>
      <w:pPr>
        <w:pStyle w:val="BodyText"/>
        <w:spacing w:before="8"/>
        <w:rPr>
          <w:sz w:val="26"/>
        </w:rPr>
      </w:pPr>
    </w:p>
    <w:p>
      <w:pPr>
        <w:pStyle w:val="BodyText"/>
        <w:spacing w:before="0"/>
        <w:ind w:left="521"/>
      </w:pPr>
      <w:r>
        <w:rPr/>
        <w:t>十五、瘫痪</w:t>
      </w:r>
    </w:p>
    <w:p>
      <w:pPr>
        <w:pStyle w:val="BodyText"/>
        <w:spacing w:line="273" w:lineRule="auto" w:before="36"/>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4"/>
        <w:rPr>
          <w:sz w:val="24"/>
        </w:rPr>
      </w:pPr>
    </w:p>
    <w:p>
      <w:pPr>
        <w:pStyle w:val="BodyText"/>
        <w:spacing w:before="1"/>
        <w:ind w:left="521"/>
      </w:pPr>
      <w:r>
        <w:rPr/>
        <w:t>十六、心脏瓣膜手术</w:t>
      </w:r>
    </w:p>
    <w:p>
      <w:pPr>
        <w:pStyle w:val="BodyText"/>
        <w:ind w:left="941"/>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spacing w:line="273" w:lineRule="auto" w:before="36"/>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7"/>
        <w:ind w:left="837"/>
      </w:pPr>
      <w:r>
        <w:rPr/>
        <w:t>神经官能症和精神疾病不在保障范围内。</w:t>
      </w:r>
    </w:p>
    <w:p>
      <w:pPr>
        <w:pStyle w:val="BodyText"/>
        <w:spacing w:before="8"/>
        <w:rPr>
          <w:sz w:val="26"/>
        </w:rPr>
      </w:pPr>
    </w:p>
    <w:p>
      <w:pPr>
        <w:pStyle w:val="BodyText"/>
        <w:spacing w:before="0"/>
        <w:ind w:left="521"/>
      </w:pPr>
      <w:r>
        <w:rPr/>
        <w:t>十八、严重脑损伤</w:t>
      </w:r>
    </w:p>
    <w:p>
      <w:pPr>
        <w:pStyle w:val="BodyText"/>
        <w:spacing w:line="273" w:lineRule="auto" w:before="36"/>
        <w:ind w:left="837" w:right="22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pPr>
      <w:r>
        <w:rPr/>
        <w:t>（1）一肢或一肢以上肢体机能完全丧失；</w:t>
      </w:r>
    </w:p>
    <w:p>
      <w:pPr>
        <w:pStyle w:val="BodyText"/>
        <w:ind w:left="819"/>
      </w:pPr>
      <w:r>
        <w:rPr/>
        <w:t>（2）语言能力或咀嚼吞咽能力完全丧失；</w:t>
      </w:r>
    </w:p>
    <w:p>
      <w:pPr>
        <w:pStyle w:val="BodyText"/>
        <w:ind w:left="819"/>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before="36"/>
        <w:ind w:left="837" w:right="220"/>
      </w:pPr>
      <w:r>
        <w:rPr/>
        <w:t>是一种中枢神经系统的退行性疾病，临床表现为震颤麻痹、共济失调等。须满足下列全部条件：</w:t>
      </w:r>
    </w:p>
    <w:p>
      <w:pPr>
        <w:pStyle w:val="BodyText"/>
        <w:spacing w:before="7"/>
        <w:ind w:left="819"/>
      </w:pPr>
      <w:r>
        <w:rPr/>
        <w:t>（1）药物治疗无法控制病情；</w:t>
      </w:r>
    </w:p>
    <w:p>
      <w:pPr>
        <w:pStyle w:val="BodyText"/>
        <w:ind w:left="819"/>
      </w:pPr>
      <w:r>
        <w:rPr/>
        <w:t>（2）自主生活能力完全丧失，无法独立完成六项基本日常生活活动中的三项或三项以上。</w:t>
      </w:r>
    </w:p>
    <w:p>
      <w:pPr>
        <w:pStyle w:val="BodyText"/>
        <w:spacing w:before="6"/>
        <w:rPr>
          <w:sz w:val="22"/>
        </w:rPr>
      </w:pPr>
      <w:r>
        <w:rPr/>
        <w:pict>
          <v:line style="position:absolute;mso-position-horizontal-relative:page;mso-position-vertical-relative:paragraph;z-index:1144;mso-wrap-distance-left:0;mso-wrap-distance-right:0" from="85.080002pt,16.985865pt" to="229.080002pt,16.985865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before="12"/>
        <w:ind w:left="934"/>
      </w:pPr>
      <w:r>
        <w:rPr/>
        <w:t>继发性帕金森综合征不在保障范围内。</w:t>
      </w:r>
    </w:p>
    <w:p>
      <w:pPr>
        <w:pStyle w:val="BodyText"/>
        <w:spacing w:before="9"/>
        <w:rPr>
          <w:sz w:val="26"/>
        </w:rPr>
      </w:pPr>
    </w:p>
    <w:p>
      <w:pPr>
        <w:pStyle w:val="BodyText"/>
        <w:spacing w:before="0"/>
        <w:ind w:left="521"/>
      </w:pPr>
      <w:r>
        <w:rPr/>
        <w:t>二十、严重Ⅲ度烧伤</w:t>
      </w:r>
    </w:p>
    <w:p>
      <w:pPr>
        <w:pStyle w:val="BodyText"/>
        <w:spacing w:line="273" w:lineRule="auto"/>
        <w:ind w:left="837" w:right="100"/>
        <w:jc w:val="both"/>
      </w:pPr>
      <w:r>
        <w:rPr/>
        <w:t>指烧伤程度为Ⅲ度，且Ⅲ度烧伤的面积达到全身体表面积的20％或20％以上。体表面积根据《中国新九分法》计算。</w:t>
      </w:r>
    </w:p>
    <w:p>
      <w:pPr>
        <w:pStyle w:val="BodyText"/>
        <w:spacing w:before="5"/>
        <w:rPr>
          <w:sz w:val="24"/>
        </w:rPr>
      </w:pPr>
    </w:p>
    <w:p>
      <w:pPr>
        <w:pStyle w:val="BodyText"/>
        <w:spacing w:before="0"/>
        <w:ind w:left="521"/>
      </w:pPr>
      <w:r>
        <w:rPr/>
        <w:t>二十一、严重原发性肺动脉高压</w:t>
      </w:r>
    </w:p>
    <w:p>
      <w:pPr>
        <w:pStyle w:val="BodyText"/>
        <w:spacing w:line="273" w:lineRule="auto" w:before="36"/>
        <w:ind w:left="837" w:right="10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17</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ind w:left="837" w:right="10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w:t>
      </w:r>
    </w:p>
    <w:p>
      <w:pPr>
        <w:pStyle w:val="BodyText"/>
        <w:spacing w:line="273" w:lineRule="auto" w:before="36"/>
        <w:ind w:left="837" w:right="9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before="8"/>
        <w:rPr>
          <w:sz w:val="26"/>
        </w:rPr>
      </w:pPr>
    </w:p>
    <w:p>
      <w:pPr>
        <w:pStyle w:val="BodyText"/>
        <w:spacing w:before="0"/>
        <w:ind w:left="521"/>
      </w:pPr>
      <w:r>
        <w:rPr/>
        <w:t>二十四、重型再生障碍性贫血</w:t>
      </w:r>
    </w:p>
    <w:p>
      <w:pPr>
        <w:pStyle w:val="BodyText"/>
        <w:spacing w:line="273" w:lineRule="auto" w:before="36"/>
        <w:ind w:left="837" w:right="100"/>
        <w:jc w:val="both"/>
      </w:pPr>
      <w:r>
        <w:rPr/>
        <w:t>指因骨髓造血功能慢性持续性衰竭导致的贫血、中性粒细胞减少及血小板减少。须满足下列全部条件：</w:t>
      </w:r>
    </w:p>
    <w:p>
      <w:pPr>
        <w:pStyle w:val="BodyText"/>
        <w:spacing w:before="7"/>
        <w:ind w:left="1000"/>
      </w:pPr>
      <w:r>
        <w:rPr/>
        <w:t>（1）骨髓穿刺检查或骨髓活检结果支持诊断；</w:t>
      </w:r>
    </w:p>
    <w:p>
      <w:pPr>
        <w:pStyle w:val="BodyText"/>
        <w:ind w:left="1000"/>
      </w:pPr>
      <w:r>
        <w:rPr/>
        <w:t>（2）外周血象须具备以下三项条件：</w:t>
      </w:r>
    </w:p>
    <w:p>
      <w:pPr>
        <w:pStyle w:val="BodyText"/>
        <w:ind w:left="1720"/>
      </w:pPr>
      <w:r>
        <w:rPr/>
        <w:t>① 中性粒细胞绝对值≤0.5×10</w:t>
      </w:r>
      <w:r>
        <w:rPr>
          <w:position w:val="11"/>
          <w:sz w:val="11"/>
        </w:rPr>
        <w:t>9</w:t>
      </w:r>
      <w:r>
        <w:rPr/>
        <w:t>/L ；</w:t>
      </w:r>
    </w:p>
    <w:p>
      <w:pPr>
        <w:pStyle w:val="BodyText"/>
        <w:ind w:right="3725"/>
        <w:jc w:val="center"/>
      </w:pPr>
      <w:r>
        <w:rPr/>
        <w:t>② 网织红细胞＜1%；</w:t>
      </w:r>
    </w:p>
    <w:p>
      <w:pPr>
        <w:pStyle w:val="BodyText"/>
        <w:ind w:left="1720"/>
      </w:pPr>
      <w:r>
        <w:rPr/>
        <w:t>③ 血小板绝对值≤20×10</w:t>
      </w:r>
      <w:r>
        <w:rPr>
          <w:position w:val="11"/>
          <w:sz w:val="11"/>
        </w:rPr>
        <w:t>9</w:t>
      </w:r>
      <w:r>
        <w:rPr/>
        <w:t>/L。</w:t>
      </w:r>
    </w:p>
    <w:p>
      <w:pPr>
        <w:pStyle w:val="BodyText"/>
        <w:spacing w:before="8"/>
        <w:rPr>
          <w:sz w:val="26"/>
        </w:rPr>
      </w:pPr>
    </w:p>
    <w:p>
      <w:pPr>
        <w:pStyle w:val="BodyText"/>
        <w:spacing w:before="0"/>
        <w:ind w:left="521"/>
      </w:pPr>
      <w:r>
        <w:rPr/>
        <w:t>二十五、主动脉手术</w:t>
      </w:r>
    </w:p>
    <w:p>
      <w:pPr>
        <w:pStyle w:val="BodyText"/>
        <w:spacing w:line="273" w:lineRule="auto" w:before="36"/>
        <w:ind w:left="837" w:right="100"/>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837"/>
      </w:pPr>
      <w:r>
        <w:rPr/>
        <w:t>动脉内血管成形术不在保障范围内。</w:t>
      </w:r>
    </w:p>
    <w:p>
      <w:pPr>
        <w:pStyle w:val="BodyText"/>
        <w:spacing w:before="8"/>
        <w:rPr>
          <w:sz w:val="26"/>
        </w:rPr>
      </w:pPr>
    </w:p>
    <w:p>
      <w:pPr>
        <w:pStyle w:val="BodyText"/>
        <w:spacing w:before="0"/>
        <w:ind w:left="521"/>
      </w:pPr>
      <w:r>
        <w:rPr/>
        <w:t>二十六、慢性呼吸功能衰竭</w:t>
      </w:r>
    </w:p>
    <w:p>
      <w:pPr>
        <w:pStyle w:val="BodyText"/>
        <w:spacing w:line="273" w:lineRule="auto" w:before="36"/>
        <w:ind w:left="941" w:right="30"/>
      </w:pPr>
      <w:r>
        <w:rPr/>
        <w:t>慢性肺部疾病导致永久不可逆性的慢性呼吸功能衰竭。慢性呼吸功能衰竭必须明确诊断并满足下列全部条件：</w:t>
      </w:r>
    </w:p>
    <w:p>
      <w:pPr>
        <w:pStyle w:val="BodyText"/>
        <w:spacing w:before="7"/>
        <w:ind w:left="941"/>
      </w:pPr>
      <w:r>
        <w:rPr/>
        <w:t>（1）休息时出现呼吸困难；</w:t>
      </w:r>
    </w:p>
    <w:p>
      <w:pPr>
        <w:pStyle w:val="BodyText"/>
        <w:spacing w:before="36"/>
        <w:ind w:left="941"/>
      </w:pPr>
      <w:r>
        <w:rPr>
          <w:position w:val="1"/>
        </w:rPr>
        <w:t>（2）动脉血氧分压 （PaO</w:t>
      </w:r>
      <w:r>
        <w:rPr>
          <w:sz w:val="11"/>
        </w:rPr>
        <w:t>2</w:t>
      </w:r>
      <w:r>
        <w:rPr>
          <w:position w:val="1"/>
        </w:rPr>
        <w:t>）&lt; 50mmHg；</w:t>
      </w:r>
    </w:p>
    <w:p>
      <w:pPr>
        <w:pStyle w:val="BodyText"/>
        <w:spacing w:before="36"/>
        <w:ind w:left="941"/>
      </w:pPr>
      <w:r>
        <w:rPr>
          <w:position w:val="1"/>
        </w:rPr>
        <w:t>（3）动脉血氧饱和度 （SaO</w:t>
      </w:r>
      <w:r>
        <w:rPr>
          <w:sz w:val="11"/>
        </w:rPr>
        <w:t>2</w:t>
      </w:r>
      <w:r>
        <w:rPr>
          <w:position w:val="1"/>
        </w:rPr>
        <w:t>）&lt; 80％；</w:t>
      </w:r>
    </w:p>
    <w:p>
      <w:pPr>
        <w:pStyle w:val="BodyText"/>
        <w:spacing w:line="544" w:lineRule="auto"/>
        <w:ind w:left="521" w:right="4546" w:firstLine="420"/>
      </w:pPr>
      <w:r>
        <w:rPr/>
        <w:pict>
          <v:line style="position:absolute;mso-position-horizontal-relative:page;mso-position-vertical-relative:paragraph;z-index:1168;mso-wrap-distance-left:0;mso-wrap-distance-right:0" from="85.080002pt,63.76421pt" to="229.080002pt,63.76421pt" stroked="true" strokeweight=".54001pt" strokecolor="#000000">
            <v:stroke dashstyle="solid"/>
            <w10:wrap type="topAndBottom"/>
          </v:line>
        </w:pict>
      </w:r>
      <w:r>
        <w:rPr/>
        <w:t>（4）因缺氧必须接受持续的输氧治疗。二十七、严重多发性硬化</w: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9"/>
          <w:pgSz w:w="11910" w:h="16840"/>
          <w:pgMar w:footer="776" w:header="0" w:top="1220" w:bottom="960" w:left="1600" w:right="1140"/>
          <w:pgNumType w:start="10"/>
        </w:sectPr>
      </w:pPr>
    </w:p>
    <w:p>
      <w:pPr>
        <w:pStyle w:val="BodyText"/>
        <w:spacing w:line="273" w:lineRule="auto" w:before="12"/>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8"/>
        <w:ind w:left="861"/>
        <w:jc w:val="both"/>
      </w:pPr>
      <w:r>
        <w:rPr/>
        <w:t>（1）移动：自己从一个房间到另一个房间；或者</w:t>
      </w:r>
    </w:p>
    <w:p>
      <w:pPr>
        <w:pStyle w:val="BodyText"/>
        <w:ind w:left="861"/>
        <w:jc w:val="both"/>
      </w:pPr>
      <w:r>
        <w:rPr/>
        <w:t>（2）进食：自己从已准备好的碗或碟中取食物放入口中。</w:t>
      </w:r>
    </w:p>
    <w:p>
      <w:pPr>
        <w:pStyle w:val="BodyText"/>
        <w:spacing w:before="8"/>
        <w:rPr>
          <w:sz w:val="26"/>
        </w:rPr>
      </w:pPr>
    </w:p>
    <w:p>
      <w:pPr>
        <w:pStyle w:val="BodyText"/>
        <w:spacing w:before="0"/>
        <w:ind w:left="441"/>
      </w:pPr>
      <w:r>
        <w:rPr/>
        <w:t>二十八、脊髓灰质炎</w:t>
      </w:r>
    </w:p>
    <w:p>
      <w:pPr>
        <w:pStyle w:val="BodyText"/>
        <w:spacing w:line="273" w:lineRule="auto" w:before="36"/>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jc w:val="both"/>
      </w:pPr>
      <w:r>
        <w:rPr/>
        <w:t>（1）经药物治疗和胸腺切除治疗一年以上仍无法控制病情；</w:t>
      </w:r>
    </w:p>
    <w:p>
      <w:pPr>
        <w:pStyle w:val="BodyText"/>
        <w:spacing w:before="36"/>
        <w:ind w:left="861"/>
        <w:jc w:val="both"/>
      </w:pPr>
      <w:r>
        <w:rPr/>
        <w:t>（2）自主生活能力完全丧失，无法独立完成六项基本日常生活活动中的三项或三项以上。</w:t>
      </w:r>
    </w:p>
    <w:p>
      <w:pPr>
        <w:pStyle w:val="BodyText"/>
        <w:spacing w:before="8"/>
        <w:rPr>
          <w:sz w:val="26"/>
        </w:rPr>
      </w:pPr>
    </w:p>
    <w:p>
      <w:pPr>
        <w:pStyle w:val="BodyText"/>
        <w:spacing w:before="0"/>
        <w:ind w:left="441"/>
      </w:pPr>
      <w:r>
        <w:rPr/>
        <w:t>三十、II级重症急性胰腺炎</w:t>
      </w:r>
    </w:p>
    <w:p>
      <w:pPr>
        <w:pStyle w:val="BodyText"/>
        <w:spacing w:line="273" w:lineRule="auto" w:before="36"/>
        <w:ind w:left="861" w:right="202"/>
        <w:jc w:val="both"/>
      </w:pPr>
      <w:r>
        <w:rPr>
          <w:spacing w:val="-3"/>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jc w:val="both"/>
      </w:pPr>
      <w:r>
        <w:rPr>
          <w:spacing w:val="-8"/>
        </w:rPr>
        <w:t>Ⅱ级以上，并且接受了外科剖腹手术治疗，以进行坏死组织清除、坏死病灶切除或胰腺切除。</w:t>
      </w:r>
    </w:p>
    <w:p>
      <w:pPr>
        <w:pStyle w:val="BodyText"/>
        <w:spacing w:before="7"/>
        <w:ind w:left="861"/>
        <w:jc w:val="both"/>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ind w:left="861" w:right="202"/>
        <w:jc w:val="both"/>
      </w:pPr>
      <w:r>
        <w:rPr>
          <w:spacing w:val="-4"/>
        </w:rPr>
        <w:t>肌营养不良症是一组遗传性肌肉变性性病变，临床特征为与神经系统无关的肌肉无力和肌</w:t>
      </w:r>
      <w:r>
        <w:rPr>
          <w:spacing w:val="-10"/>
        </w:rPr>
        <w:t>肉萎缩。本附加合同仅对肌营养不良症已造成永久不可逆性的运动功能损害导致被保险人丧失独立完成六项基本日常生活活动中的三项或三项以上的活动能力的情况予以理赔。</w:t>
      </w:r>
    </w:p>
    <w:p>
      <w:pPr>
        <w:pStyle w:val="BodyText"/>
        <w:spacing w:before="5"/>
        <w:rPr>
          <w:sz w:val="24"/>
        </w:rPr>
      </w:pPr>
    </w:p>
    <w:p>
      <w:pPr>
        <w:pStyle w:val="BodyText"/>
        <w:spacing w:before="1"/>
        <w:ind w:left="441"/>
      </w:pPr>
      <w:r>
        <w:rPr/>
        <w:t>三十二、系统性红斑狼疮 － III型或以上狼疮性肾炎</w:t>
      </w:r>
    </w:p>
    <w:p>
      <w:pPr>
        <w:pStyle w:val="BodyText"/>
        <w:spacing w:line="273" w:lineRule="auto"/>
        <w:ind w:left="861" w:right="2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1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9"/>
        <w:rPr>
          <w:sz w:val="26"/>
        </w:rPr>
      </w:pPr>
    </w:p>
    <w:p>
      <w:pPr>
        <w:pStyle w:val="BodyText"/>
        <w:spacing w:before="0"/>
        <w:ind w:left="127"/>
      </w:pPr>
      <w:r>
        <w:rPr/>
        <w:t>（二）女性疾病的定义</w:t>
      </w:r>
    </w:p>
    <w:p>
      <w:pPr>
        <w:spacing w:after="0"/>
        <w:sectPr>
          <w:pgSz w:w="11910" w:h="16840"/>
          <w:pgMar w:header="0" w:footer="776" w:top="1220" w:bottom="960" w:left="1680" w:right="1040"/>
        </w:sectPr>
      </w:pPr>
    </w:p>
    <w:p>
      <w:pPr>
        <w:pStyle w:val="BodyText"/>
        <w:spacing w:before="12"/>
        <w:ind w:left="337"/>
      </w:pPr>
      <w:r>
        <w:rPr/>
        <w:t>一、原位癌</w:t>
      </w:r>
    </w:p>
    <w:p>
      <w:pPr>
        <w:pStyle w:val="BodyText"/>
        <w:spacing w:line="264" w:lineRule="auto"/>
        <w:ind w:left="741" w:right="137"/>
      </w:pPr>
      <w:r>
        <w:rPr/>
        <w:t>原位癌是指尚未浸润正常组织的局灶性癌细胞新生物。</w:t>
      </w:r>
      <w:r>
        <w:rPr>
          <w:rFonts w:ascii="Times New Roman" w:hAnsi="Times New Roman" w:eastAsia="Times New Roman"/>
        </w:rPr>
        <w:t>“</w:t>
      </w:r>
      <w:r>
        <w:rPr/>
        <w:t>浸润</w:t>
      </w:r>
      <w:r>
        <w:rPr>
          <w:rFonts w:ascii="Times New Roman" w:hAnsi="Times New Roman" w:eastAsia="Times New Roman"/>
        </w:rPr>
        <w:t>”</w:t>
      </w:r>
      <w:r>
        <w:rPr/>
        <w:t>是指穿透基底膜并且实际破坏了基底膜以下的正常组织。非典型增生、上皮内新生物CIN-1、CIN-2及CIN-3级，及所有癌前期病变除外。</w:t>
      </w:r>
    </w:p>
    <w:p>
      <w:pPr>
        <w:pStyle w:val="BodyText"/>
        <w:spacing w:line="256" w:lineRule="auto" w:before="16"/>
        <w:ind w:left="741" w:right="155"/>
      </w:pPr>
      <w:r>
        <w:rPr/>
        <w:t>本附加合同所指的</w:t>
      </w:r>
      <w:r>
        <w:rPr>
          <w:rFonts w:ascii="Times New Roman" w:hAnsi="Times New Roman" w:eastAsia="Times New Roman"/>
        </w:rPr>
        <w:t>“</w:t>
      </w:r>
      <w:r>
        <w:rPr/>
        <w:t>原位癌</w:t>
      </w:r>
      <w:r>
        <w:rPr>
          <w:rFonts w:ascii="Times New Roman" w:hAnsi="Times New Roman" w:eastAsia="Times New Roman"/>
        </w:rPr>
        <w:t>”</w:t>
      </w:r>
      <w:r>
        <w:rPr/>
        <w:t>是被保险人下列部位</w:t>
      </w:r>
      <w:r>
        <w:rPr>
          <w:rFonts w:ascii="Times New Roman" w:hAnsi="Times New Roman" w:eastAsia="Times New Roman"/>
        </w:rPr>
        <w:t>“</w:t>
      </w:r>
      <w:r>
        <w:rPr/>
        <w:t>乳房、子宫颈、子宫、卵巢、输卵管、阴道</w:t>
      </w:r>
      <w:r>
        <w:rPr>
          <w:rFonts w:ascii="Times New Roman" w:hAnsi="Times New Roman" w:eastAsia="Times New Roman"/>
        </w:rPr>
        <w:t>”</w:t>
      </w:r>
      <w:r>
        <w:rPr/>
        <w:t>初次患的原位癌。</w:t>
      </w:r>
    </w:p>
    <w:p>
      <w:pPr>
        <w:pStyle w:val="BodyText"/>
        <w:spacing w:line="273" w:lineRule="auto" w:before="5"/>
        <w:ind w:left="741" w:right="250"/>
        <w:jc w:val="both"/>
      </w:pPr>
      <w:r>
        <w:rPr/>
        <w:t>在理赔以上原位癌时必须提交固定活组织病理学检查报告及诊断和治疗报告。单纯临床诊断将不被接受。对被保险人所患癌症在被诊断时已经超越原位癌阶段者，本附加合同不赔付原位癌保险金。</w:t>
      </w:r>
    </w:p>
    <w:p>
      <w:pPr>
        <w:pStyle w:val="BodyText"/>
        <w:spacing w:before="7"/>
        <w:ind w:left="577"/>
      </w:pPr>
      <w:r>
        <w:rPr/>
        <w:t>（1）子宫内膜原位癌</w:t>
      </w:r>
    </w:p>
    <w:p>
      <w:pPr>
        <w:pStyle w:val="BodyText"/>
        <w:spacing w:before="36"/>
        <w:ind w:left="1101"/>
      </w:pPr>
      <w:r>
        <w:rPr/>
        <w:t>TNM分级为TisN0M0 或国际妇产科联合会分级FIGO 0的子宫内膜肿瘤。</w:t>
      </w:r>
    </w:p>
    <w:p>
      <w:pPr>
        <w:pStyle w:val="BodyText"/>
        <w:spacing w:before="36"/>
        <w:ind w:left="577"/>
      </w:pPr>
      <w:r>
        <w:rPr/>
        <w:t>（2）子宫颈原位癌</w:t>
      </w:r>
    </w:p>
    <w:p>
      <w:pPr>
        <w:pStyle w:val="BodyText"/>
        <w:spacing w:line="273" w:lineRule="auto" w:before="36"/>
        <w:ind w:left="1101" w:right="201"/>
      </w:pPr>
      <w:r>
        <w:rPr>
          <w:spacing w:val="-8"/>
        </w:rPr>
        <w:t>癌细胞限于上皮内，基底膜完整，无间质浸润。子宫颈原位癌必须基于取自子宫颈圆锥</w:t>
      </w:r>
      <w:r>
        <w:rPr>
          <w:spacing w:val="-11"/>
        </w:rPr>
        <w:t>切除活检的显微镜检查结果诊断。子宫颈上皮内新生物</w:t>
      </w:r>
      <w:r>
        <w:rPr>
          <w:spacing w:val="-6"/>
        </w:rPr>
        <w:t>（CIN）</w:t>
      </w:r>
      <w:r>
        <w:rPr/>
        <w:t>分类CIN</w:t>
      </w:r>
      <w:r>
        <w:rPr>
          <w:spacing w:val="-56"/>
        </w:rPr>
        <w:t> </w:t>
      </w:r>
      <w:r>
        <w:rPr/>
        <w:t>I</w:t>
      </w:r>
      <w:r>
        <w:rPr>
          <w:spacing w:val="-26"/>
        </w:rPr>
        <w:t>、</w:t>
      </w:r>
      <w:r>
        <w:rPr/>
        <w:t>CIN</w:t>
      </w:r>
      <w:r>
        <w:rPr>
          <w:spacing w:val="-54"/>
        </w:rPr>
        <w:t> </w:t>
      </w:r>
      <w:r>
        <w:rPr/>
        <w:t>II和CIN</w:t>
      </w:r>
    </w:p>
    <w:p>
      <w:pPr>
        <w:pStyle w:val="BodyText"/>
        <w:spacing w:before="7"/>
        <w:ind w:left="1101"/>
      </w:pPr>
      <w:r>
        <w:rPr/>
        <w:t>III（严重非典型增生但无原位癌）的子宫颈上皮病变除外。</w:t>
      </w:r>
    </w:p>
    <w:p>
      <w:pPr>
        <w:pStyle w:val="BodyText"/>
        <w:ind w:left="577"/>
      </w:pPr>
      <w:r>
        <w:rPr/>
        <w:t>（3）卵巢原位癌</w:t>
      </w:r>
    </w:p>
    <w:p>
      <w:pPr>
        <w:pStyle w:val="BodyText"/>
        <w:spacing w:line="273" w:lineRule="auto"/>
        <w:ind w:left="1101" w:right="732"/>
      </w:pPr>
      <w:r>
        <w:rPr/>
        <w:t>肿瘤应该包膜完整，卵巢表面无肿瘤，TNM分级为T1aN0M0或国际妇产科联盟分级FIGO 1A。</w:t>
      </w:r>
    </w:p>
    <w:p>
      <w:pPr>
        <w:pStyle w:val="BodyText"/>
        <w:spacing w:before="7"/>
        <w:ind w:left="577"/>
      </w:pPr>
      <w:r>
        <w:rPr/>
        <w:t>（4）输卵管原位癌</w:t>
      </w:r>
    </w:p>
    <w:p>
      <w:pPr>
        <w:pStyle w:val="BodyText"/>
        <w:spacing w:before="36"/>
        <w:ind w:left="1101"/>
      </w:pPr>
      <w:r>
        <w:rPr/>
        <w:t>肿瘤应该局限于输卵管粘膜内，TNM分级为TisN0M0或国际妇产科联合会分级FIGO 0。</w:t>
      </w:r>
    </w:p>
    <w:p>
      <w:pPr>
        <w:pStyle w:val="BodyText"/>
        <w:spacing w:before="36"/>
        <w:ind w:left="577"/>
      </w:pPr>
      <w:r>
        <w:rPr/>
        <w:t>（5）阴道原位癌</w:t>
      </w:r>
    </w:p>
    <w:p>
      <w:pPr>
        <w:pStyle w:val="BodyText"/>
        <w:spacing w:before="36"/>
        <w:ind w:left="1101"/>
      </w:pPr>
      <w:r>
        <w:rPr/>
        <w:t>TNM分级为TisN0M0或国际妇产科联合会分级FIGO 0的阴道肿瘤。</w:t>
      </w:r>
    </w:p>
    <w:p>
      <w:pPr>
        <w:pStyle w:val="BodyText"/>
        <w:spacing w:before="36"/>
        <w:ind w:left="577"/>
      </w:pPr>
      <w:r>
        <w:rPr/>
        <w:t>（6）乳腺原位癌</w:t>
      </w:r>
    </w:p>
    <w:p>
      <w:pPr>
        <w:pStyle w:val="BodyText"/>
        <w:spacing w:before="36"/>
        <w:ind w:left="1101"/>
      </w:pPr>
      <w:r>
        <w:rPr/>
        <w:t>TNM分级为TisN0M0的乳腺肿瘤。</w:t>
      </w:r>
    </w:p>
    <w:p>
      <w:pPr>
        <w:pStyle w:val="BodyText"/>
        <w:spacing w:before="8"/>
        <w:rPr>
          <w:sz w:val="26"/>
        </w:rPr>
      </w:pPr>
    </w:p>
    <w:p>
      <w:pPr>
        <w:pStyle w:val="BodyText"/>
        <w:spacing w:before="0"/>
        <w:ind w:left="85" w:right="6493"/>
        <w:jc w:val="center"/>
      </w:pPr>
      <w:r>
        <w:rPr/>
        <w:t>二、骨质疏松所致骨折</w:t>
      </w:r>
    </w:p>
    <w:p>
      <w:pPr>
        <w:pStyle w:val="BodyText"/>
        <w:spacing w:line="273" w:lineRule="auto"/>
        <w:ind w:left="741" w:right="203"/>
        <w:jc w:val="both"/>
      </w:pPr>
      <w:r>
        <w:rPr/>
        <w:t>骨质疏松为一种骨质量减少疾病，伴有骨皮质厚度下降和多孔骨骨梁减少（骨化学成分正常</w:t>
      </w:r>
      <w:r>
        <w:rPr>
          <w:spacing w:val="-12"/>
        </w:rPr>
        <w:t>），</w:t>
      </w:r>
      <w:r>
        <w:rPr>
          <w:spacing w:val="-3"/>
        </w:rPr>
        <w:t>造成骨折发生率增加。骨质疏松症定义为骨矿物质密度（BMD）</w:t>
      </w:r>
      <w:r>
        <w:rPr/>
        <w:t>至少较年轻人平均骨</w:t>
      </w:r>
      <w:r>
        <w:rPr>
          <w:spacing w:val="-1"/>
        </w:rPr>
        <w:t>钙质密度低</w:t>
      </w:r>
      <w:r>
        <w:rPr/>
        <w:t>2.5个标准差。</w:t>
      </w:r>
    </w:p>
    <w:p>
      <w:pPr>
        <w:pStyle w:val="BodyText"/>
        <w:spacing w:line="273" w:lineRule="auto" w:before="8"/>
        <w:ind w:left="741" w:right="250"/>
      </w:pPr>
      <w:r>
        <w:rPr/>
        <w:t>本附加合同仅对保险事故发生时年龄超过50周岁，按以上诊断标准确诊为骨质疏松症并且发生股骨颈骨折或椎骨骨折的被保险人予以保险保障。</w:t>
      </w:r>
    </w:p>
    <w:p>
      <w:pPr>
        <w:pStyle w:val="BodyText"/>
        <w:spacing w:before="5"/>
        <w:rPr>
          <w:sz w:val="24"/>
        </w:rPr>
      </w:pPr>
    </w:p>
    <w:p>
      <w:pPr>
        <w:pStyle w:val="BodyText"/>
        <w:spacing w:before="1"/>
        <w:ind w:left="337"/>
      </w:pPr>
      <w:r>
        <w:rPr/>
        <w:t>三、因意外伤害毁容而施行的面部整形手术</w:t>
      </w:r>
    </w:p>
    <w:p>
      <w:pPr>
        <w:pStyle w:val="BodyText"/>
        <w:spacing w:line="273" w:lineRule="auto"/>
        <w:ind w:left="741" w:right="98"/>
      </w:pPr>
      <w:r>
        <w:rPr/>
        <w:t>实际接受了在全身麻醉的情况下，由整形外科主任医生实施的对严重缺陷、缺失、损害或变形的面部形态和结构进行修复或重建的面部整形手术，以矫正由于意外伤害或暴力袭击</w:t>
      </w:r>
      <w:r>
        <w:rPr>
          <w:spacing w:val="-8"/>
        </w:rPr>
        <w:t>造成的面部毁损。面部整形手术必须是被保险公司指定的医疗专家确认为必需施行的手术。</w:t>
      </w:r>
      <w:r>
        <w:rPr>
          <w:spacing w:val="-1"/>
        </w:rPr>
        <w:t>面部整形手术必须在意外伤害后的</w:t>
      </w:r>
      <w:r>
        <w:rPr/>
        <w:t>180天内实施。</w:t>
      </w:r>
    </w:p>
    <w:p>
      <w:pPr>
        <w:pStyle w:val="BodyText"/>
        <w:spacing w:before="7"/>
        <w:ind w:left="741"/>
      </w:pPr>
      <w:r>
        <w:rPr/>
        <w:t>意外伤害必须为：</w:t>
      </w:r>
    </w:p>
    <w:p>
      <w:pPr>
        <w:pStyle w:val="ListParagraph"/>
        <w:numPr>
          <w:ilvl w:val="0"/>
          <w:numId w:val="6"/>
        </w:numPr>
        <w:tabs>
          <w:tab w:pos="1162" w:val="left" w:leader="none"/>
        </w:tabs>
        <w:spacing w:line="273" w:lineRule="auto" w:before="36" w:after="0"/>
        <w:ind w:left="1161" w:right="250" w:hanging="584"/>
        <w:jc w:val="left"/>
        <w:rPr>
          <w:sz w:val="21"/>
        </w:rPr>
      </w:pPr>
      <w:r>
        <w:rPr>
          <w:sz w:val="21"/>
        </w:rPr>
        <w:t>由外在暴力引起并且造成表面可视性伤口和面部骨结构损害的，或面部皮肤三度或全</w:t>
      </w:r>
      <w:r>
        <w:rPr>
          <w:spacing w:val="-1"/>
          <w:sz w:val="21"/>
        </w:rPr>
        <w:t>层意外烧伤；</w:t>
      </w:r>
    </w:p>
    <w:p>
      <w:pPr>
        <w:pStyle w:val="ListParagraph"/>
        <w:numPr>
          <w:ilvl w:val="0"/>
          <w:numId w:val="6"/>
        </w:numPr>
        <w:tabs>
          <w:tab w:pos="1161" w:val="left" w:leader="none"/>
        </w:tabs>
        <w:spacing w:line="240" w:lineRule="auto" w:before="7" w:after="0"/>
        <w:ind w:left="1160" w:right="0" w:hanging="583"/>
        <w:jc w:val="left"/>
        <w:rPr>
          <w:sz w:val="21"/>
        </w:rPr>
      </w:pPr>
      <w:r>
        <w:rPr>
          <w:sz w:val="21"/>
        </w:rPr>
        <w:t>造成成面部毁损的直接和独立的原因。</w:t>
      </w:r>
    </w:p>
    <w:p>
      <w:pPr>
        <w:pStyle w:val="Heading1"/>
        <w:spacing w:before="37"/>
        <w:ind w:left="0" w:right="202"/>
        <w:jc w:val="right"/>
      </w:pPr>
      <w:r>
        <w:rPr>
          <w:w w:val="95"/>
        </w:rPr>
        <w:t>&lt;本页内容结束&gt;</w:t>
      </w:r>
    </w:p>
    <w:sectPr>
      <w:pgSz w:w="11910" w:h="16840"/>
      <w:pgMar w:header="0" w:footer="776" w:top="1220" w:bottom="960" w:left="16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273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12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271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268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12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1161" w:hanging="584"/>
        <w:jc w:val="left"/>
      </w:pPr>
      <w:rPr>
        <w:rFonts w:hint="default" w:ascii="宋体" w:hAnsi="宋体" w:eastAsia="宋体" w:cs="宋体"/>
        <w:w w:val="100"/>
        <w:sz w:val="21"/>
        <w:szCs w:val="21"/>
      </w:rPr>
    </w:lvl>
    <w:lvl w:ilvl="1">
      <w:start w:val="0"/>
      <w:numFmt w:val="bullet"/>
      <w:lvlText w:val="•"/>
      <w:lvlJc w:val="left"/>
      <w:pPr>
        <w:ind w:left="1962" w:hanging="584"/>
      </w:pPr>
      <w:rPr>
        <w:rFonts w:hint="default"/>
      </w:rPr>
    </w:lvl>
    <w:lvl w:ilvl="2">
      <w:start w:val="0"/>
      <w:numFmt w:val="bullet"/>
      <w:lvlText w:val="•"/>
      <w:lvlJc w:val="left"/>
      <w:pPr>
        <w:ind w:left="2764" w:hanging="584"/>
      </w:pPr>
      <w:rPr>
        <w:rFonts w:hint="default"/>
      </w:rPr>
    </w:lvl>
    <w:lvl w:ilvl="3">
      <w:start w:val="0"/>
      <w:numFmt w:val="bullet"/>
      <w:lvlText w:val="•"/>
      <w:lvlJc w:val="left"/>
      <w:pPr>
        <w:ind w:left="3567" w:hanging="584"/>
      </w:pPr>
      <w:rPr>
        <w:rFonts w:hint="default"/>
      </w:rPr>
    </w:lvl>
    <w:lvl w:ilvl="4">
      <w:start w:val="0"/>
      <w:numFmt w:val="bullet"/>
      <w:lvlText w:val="•"/>
      <w:lvlJc w:val="left"/>
      <w:pPr>
        <w:ind w:left="4369" w:hanging="584"/>
      </w:pPr>
      <w:rPr>
        <w:rFonts w:hint="default"/>
      </w:rPr>
    </w:lvl>
    <w:lvl w:ilvl="5">
      <w:start w:val="0"/>
      <w:numFmt w:val="bullet"/>
      <w:lvlText w:val="•"/>
      <w:lvlJc w:val="left"/>
      <w:pPr>
        <w:ind w:left="5172" w:hanging="584"/>
      </w:pPr>
      <w:rPr>
        <w:rFonts w:hint="default"/>
      </w:rPr>
    </w:lvl>
    <w:lvl w:ilvl="6">
      <w:start w:val="0"/>
      <w:numFmt w:val="bullet"/>
      <w:lvlText w:val="•"/>
      <w:lvlJc w:val="left"/>
      <w:pPr>
        <w:ind w:left="5974" w:hanging="584"/>
      </w:pPr>
      <w:rPr>
        <w:rFonts w:hint="default"/>
      </w:rPr>
    </w:lvl>
    <w:lvl w:ilvl="7">
      <w:start w:val="0"/>
      <w:numFmt w:val="bullet"/>
      <w:lvlText w:val="•"/>
      <w:lvlJc w:val="left"/>
      <w:pPr>
        <w:ind w:left="6777" w:hanging="584"/>
      </w:pPr>
      <w:rPr>
        <w:rFonts w:hint="default"/>
      </w:rPr>
    </w:lvl>
    <w:lvl w:ilvl="8">
      <w:start w:val="0"/>
      <w:numFmt w:val="bullet"/>
      <w:lvlText w:val="•"/>
      <w:lvlJc w:val="left"/>
      <w:pPr>
        <w:ind w:left="7579" w:hanging="584"/>
      </w:pPr>
      <w:rPr>
        <w:rFonts w:hint="default"/>
      </w:rPr>
    </w:lvl>
  </w:abstractNum>
  <w:abstractNum w:abstractNumId="4">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36" w:hanging="361"/>
      </w:pPr>
      <w:rPr>
        <w:rFonts w:hint="default"/>
      </w:rPr>
    </w:lvl>
    <w:lvl w:ilvl="3">
      <w:start w:val="0"/>
      <w:numFmt w:val="bullet"/>
      <w:lvlText w:val="•"/>
      <w:lvlJc w:val="left"/>
      <w:pPr>
        <w:ind w:left="3112" w:hanging="361"/>
      </w:pPr>
      <w:rPr>
        <w:rFonts w:hint="default"/>
      </w:rPr>
    </w:lvl>
    <w:lvl w:ilvl="4">
      <w:start w:val="0"/>
      <w:numFmt w:val="bullet"/>
      <w:lvlText w:val="•"/>
      <w:lvlJc w:val="left"/>
      <w:pPr>
        <w:ind w:left="3988" w:hanging="361"/>
      </w:pPr>
      <w:rPr>
        <w:rFonts w:hint="default"/>
      </w:rPr>
    </w:lvl>
    <w:lvl w:ilvl="5">
      <w:start w:val="0"/>
      <w:numFmt w:val="bullet"/>
      <w:lvlText w:val="•"/>
      <w:lvlJc w:val="left"/>
      <w:pPr>
        <w:ind w:left="4864" w:hanging="361"/>
      </w:pPr>
      <w:rPr>
        <w:rFonts w:hint="default"/>
      </w:rPr>
    </w:lvl>
    <w:lvl w:ilvl="6">
      <w:start w:val="0"/>
      <w:numFmt w:val="bullet"/>
      <w:lvlText w:val="•"/>
      <w:lvlJc w:val="left"/>
      <w:pPr>
        <w:ind w:left="5740" w:hanging="361"/>
      </w:pPr>
      <w:rPr>
        <w:rFonts w:hint="default"/>
      </w:rPr>
    </w:lvl>
    <w:lvl w:ilvl="7">
      <w:start w:val="0"/>
      <w:numFmt w:val="bullet"/>
      <w:lvlText w:val="•"/>
      <w:lvlJc w:val="left"/>
      <w:pPr>
        <w:ind w:left="6616" w:hanging="361"/>
      </w:pPr>
      <w:rPr>
        <w:rFonts w:hint="default"/>
      </w:rPr>
    </w:lvl>
    <w:lvl w:ilvl="8">
      <w:start w:val="0"/>
      <w:numFmt w:val="bullet"/>
      <w:lvlText w:val="•"/>
      <w:lvlJc w:val="left"/>
      <w:pPr>
        <w:ind w:left="7492"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&lt;4D6963726F736F667420576F7264202D20C9FAC3FCB8BDBCD3B6A8C6DAD6D8B4F3BCB2B2A1B1A3CFD52DCCF5BFEE2D32303039C4EA3130D4C2BAACB6FECEACC2EB2E646F63&gt;</dc:title>
  <dcterms:created xsi:type="dcterms:W3CDTF">2018-10-20T08:08:47Z</dcterms:created>
  <dcterms:modified xsi:type="dcterms:W3CDTF">2018-10-20T08:08:47Z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2014-05-10T00:00:00Z</vt:filetime>
  </property>
  <property fmtid="{D5CDD505-2E9C-101B-9397-08002B2CF9AE}" pid="3" name="Creator">
    <vt:lpwstr>PScript5.dll Version 5.2.2</vt:lpwstr>
  </property>
  <property fmtid="{D5CDD505-2E9C-101B-9397-08002B2CF9AE}" pid="4" name="LastSaved">
    <vt:filetime>2018-10-20T00:00:00Z</vt:filetime>
  </property>
</Properties>
</file>