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5" w:after="70"/>
        <w:ind w:left="6759" w:right="0" w:firstLine="0"/>
        <w:jc w:val="left"/>
        <w:rPr>
          <w:sz w:val="18"/>
        </w:rPr>
      </w:pPr>
      <w:r>
        <w:rPr>
          <w:sz w:val="18"/>
        </w:rPr>
        <w:t>工银安盛人寿〔</w:t>
      </w:r>
      <w:r>
        <w:rPr>
          <w:rFonts w:ascii="Arial" w:eastAsia="Arial"/>
          <w:sz w:val="18"/>
        </w:rPr>
        <w:t>2015</w:t>
      </w:r>
      <w:r>
        <w:rPr>
          <w:sz w:val="18"/>
        </w:rPr>
        <w:t>〕疾病保险 </w:t>
      </w:r>
      <w:r>
        <w:rPr>
          <w:rFonts w:ascii="Arial" w:eastAsia="Arial"/>
          <w:sz w:val="18"/>
        </w:rPr>
        <w:t>035 </w:t>
      </w:r>
      <w:r>
        <w:rPr>
          <w:sz w:val="18"/>
        </w:rPr>
        <w:t>号</w:t>
      </w:r>
    </w:p>
    <w:p>
      <w:pPr>
        <w:pStyle w:val="BodyText"/>
        <w:ind w:left="8751"/>
        <w:rPr>
          <w:sz w:val="20"/>
        </w:rPr>
      </w:pPr>
      <w:r>
        <w:rPr>
          <w:sz w:val="20"/>
        </w:rPr>
        <w:drawing>
          <wp:inline distT="0" distB="0" distL="0" distR="0">
            <wp:extent cx="723899"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899" cy="723900"/>
                    </a:xfrm>
                    <a:prstGeom prst="rect">
                      <a:avLst/>
                    </a:prstGeom>
                  </pic:spPr>
                </pic:pic>
              </a:graphicData>
            </a:graphic>
          </wp:inline>
        </w:drawing>
      </w:r>
      <w:r>
        <w:rPr>
          <w:sz w:val="20"/>
        </w:rPr>
      </w:r>
    </w:p>
    <w:p>
      <w:pPr>
        <w:spacing w:after="0"/>
        <w:rPr>
          <w:sz w:val="20"/>
        </w:rPr>
        <w:sectPr>
          <w:type w:val="continuous"/>
          <w:pgSz w:w="11900" w:h="16840"/>
          <w:pgMar w:top="1080" w:bottom="280" w:left="880" w:right="880"/>
        </w:sectPr>
      </w:pPr>
    </w:p>
    <w:p>
      <w:pPr>
        <w:pStyle w:val="Heading1"/>
        <w:spacing w:before="236"/>
        <w:ind w:right="0"/>
        <w:jc w:val="right"/>
        <w:rPr>
          <w:rFonts w:ascii="微软雅黑" w:eastAsia="微软雅黑" w:hint="eastAsia"/>
        </w:rPr>
      </w:pPr>
      <w:r>
        <w:rPr>
          <w:rFonts w:ascii="微软雅黑" w:eastAsia="微软雅黑" w:hint="eastAsia"/>
        </w:rPr>
        <w:t>阅  读  指 引</w:t>
      </w:r>
    </w:p>
    <w:p>
      <w:pPr>
        <w:spacing w:before="22"/>
        <w:ind w:left="2098" w:right="0" w:firstLine="0"/>
        <w:jc w:val="left"/>
        <w:rPr>
          <w:sz w:val="18"/>
        </w:rPr>
      </w:pPr>
      <w:r>
        <w:rPr/>
        <w:br w:type="column"/>
      </w:r>
      <w:r>
        <w:rPr>
          <w:sz w:val="18"/>
        </w:rPr>
        <w:t>请扫描以查询验证条款</w:t>
      </w:r>
    </w:p>
    <w:p>
      <w:pPr>
        <w:spacing w:after="0"/>
        <w:jc w:val="left"/>
        <w:rPr>
          <w:sz w:val="18"/>
        </w:rPr>
        <w:sectPr>
          <w:type w:val="continuous"/>
          <w:pgSz w:w="11900" w:h="16840"/>
          <w:pgMar w:top="1080" w:bottom="280" w:left="880" w:right="880"/>
          <w:cols w:num="2" w:equalWidth="0">
            <w:col w:w="5951" w:space="40"/>
            <w:col w:w="4149"/>
          </w:cols>
        </w:sectPr>
      </w:pPr>
    </w:p>
    <w:p>
      <w:pPr>
        <w:pStyle w:val="BodyText"/>
        <w:spacing w:before="2"/>
        <w:ind w:left="0"/>
        <w:rPr>
          <w:sz w:val="12"/>
        </w:rPr>
      </w:pPr>
    </w:p>
    <w:p>
      <w:pPr>
        <w:pStyle w:val="BodyText"/>
        <w:spacing w:before="34"/>
        <w:ind w:left="2024"/>
      </w:pPr>
      <w:r>
        <w:rPr>
          <w:spacing w:val="-147"/>
          <w:w w:val="95"/>
        </w:rPr>
        <w:t>本</w:t>
      </w:r>
      <w:r>
        <w:rPr>
          <w:spacing w:val="-63"/>
          <w:w w:val="95"/>
          <w:position w:val="-7"/>
        </w:rPr>
        <w:t>．</w:t>
      </w:r>
      <w:r>
        <w:rPr>
          <w:spacing w:val="-147"/>
          <w:w w:val="95"/>
        </w:rPr>
        <w:t>阅</w:t>
      </w:r>
      <w:r>
        <w:rPr>
          <w:spacing w:val="-61"/>
          <w:w w:val="95"/>
          <w:position w:val="-7"/>
        </w:rPr>
        <w:t>．</w:t>
      </w:r>
      <w:r>
        <w:rPr>
          <w:spacing w:val="-150"/>
          <w:w w:val="95"/>
        </w:rPr>
        <w:t>读</w:t>
      </w:r>
      <w:r>
        <w:rPr>
          <w:spacing w:val="-63"/>
          <w:w w:val="95"/>
          <w:position w:val="-7"/>
        </w:rPr>
        <w:t>．</w:t>
      </w:r>
      <w:r>
        <w:rPr>
          <w:spacing w:val="-145"/>
          <w:w w:val="95"/>
        </w:rPr>
        <w:t>指</w:t>
      </w:r>
      <w:r>
        <w:rPr>
          <w:spacing w:val="-63"/>
          <w:w w:val="95"/>
          <w:position w:val="-7"/>
        </w:rPr>
        <w:t>．</w:t>
      </w:r>
      <w:r>
        <w:rPr>
          <w:spacing w:val="-147"/>
          <w:w w:val="95"/>
        </w:rPr>
        <w:t>引</w:t>
      </w:r>
      <w:r>
        <w:rPr>
          <w:spacing w:val="-63"/>
          <w:w w:val="95"/>
          <w:position w:val="-7"/>
        </w:rPr>
        <w:t>．</w:t>
      </w:r>
      <w:r>
        <w:rPr>
          <w:spacing w:val="-147"/>
          <w:w w:val="95"/>
        </w:rPr>
        <w:t>有</w:t>
      </w:r>
      <w:r>
        <w:rPr>
          <w:spacing w:val="-61"/>
          <w:w w:val="95"/>
          <w:position w:val="-7"/>
        </w:rPr>
        <w:t>．</w:t>
      </w:r>
      <w:r>
        <w:rPr>
          <w:spacing w:val="-147"/>
          <w:w w:val="95"/>
        </w:rPr>
        <w:t>助</w:t>
      </w:r>
      <w:r>
        <w:rPr>
          <w:spacing w:val="-65"/>
          <w:w w:val="95"/>
          <w:position w:val="-7"/>
        </w:rPr>
        <w:t>．</w:t>
      </w:r>
      <w:r>
        <w:rPr>
          <w:spacing w:val="-145"/>
          <w:w w:val="95"/>
        </w:rPr>
        <w:t>于</w:t>
      </w:r>
      <w:r>
        <w:rPr>
          <w:spacing w:val="-63"/>
          <w:w w:val="95"/>
          <w:position w:val="-7"/>
        </w:rPr>
        <w:t>．</w:t>
      </w:r>
      <w:r>
        <w:rPr>
          <w:spacing w:val="-147"/>
          <w:w w:val="95"/>
        </w:rPr>
        <w:t>您</w:t>
      </w:r>
      <w:r>
        <w:rPr>
          <w:spacing w:val="-63"/>
          <w:w w:val="95"/>
          <w:position w:val="-7"/>
        </w:rPr>
        <w:t>．</w:t>
      </w:r>
      <w:r>
        <w:rPr>
          <w:spacing w:val="-147"/>
          <w:w w:val="95"/>
        </w:rPr>
        <w:t>理</w:t>
      </w:r>
      <w:r>
        <w:rPr>
          <w:spacing w:val="-61"/>
          <w:w w:val="95"/>
          <w:position w:val="-7"/>
        </w:rPr>
        <w:t>．</w:t>
      </w:r>
      <w:r>
        <w:rPr>
          <w:spacing w:val="-147"/>
          <w:w w:val="95"/>
        </w:rPr>
        <w:t>解</w:t>
      </w:r>
      <w:r>
        <w:rPr>
          <w:spacing w:val="-63"/>
          <w:w w:val="95"/>
          <w:position w:val="-7"/>
        </w:rPr>
        <w:t>．</w:t>
      </w:r>
      <w:r>
        <w:rPr>
          <w:spacing w:val="-147"/>
          <w:w w:val="95"/>
        </w:rPr>
        <w:t>条</w:t>
      </w:r>
      <w:r>
        <w:rPr>
          <w:spacing w:val="-61"/>
          <w:w w:val="95"/>
          <w:position w:val="-7"/>
        </w:rPr>
        <w:t>．</w:t>
      </w:r>
      <w:r>
        <w:rPr>
          <w:spacing w:val="-150"/>
          <w:w w:val="95"/>
        </w:rPr>
        <w:t>款</w:t>
      </w:r>
      <w:r>
        <w:rPr>
          <w:spacing w:val="-63"/>
          <w:w w:val="95"/>
          <w:position w:val="-7"/>
        </w:rPr>
        <w:t>．</w:t>
      </w:r>
      <w:r>
        <w:rPr>
          <w:spacing w:val="-147"/>
          <w:w w:val="95"/>
        </w:rPr>
        <w:t>重</w:t>
      </w:r>
      <w:r>
        <w:rPr>
          <w:spacing w:val="-61"/>
          <w:w w:val="95"/>
          <w:position w:val="-7"/>
        </w:rPr>
        <w:t>．</w:t>
      </w:r>
      <w:r>
        <w:rPr>
          <w:spacing w:val="-147"/>
          <w:w w:val="95"/>
        </w:rPr>
        <w:t>点</w:t>
      </w:r>
      <w:r>
        <w:rPr>
          <w:spacing w:val="-63"/>
          <w:w w:val="95"/>
          <w:position w:val="-7"/>
        </w:rPr>
        <w:t>．</w:t>
      </w:r>
      <w:r>
        <w:rPr>
          <w:spacing w:val="-147"/>
          <w:w w:val="95"/>
        </w:rPr>
        <w:t>内</w:t>
      </w:r>
      <w:r>
        <w:rPr>
          <w:spacing w:val="-61"/>
          <w:w w:val="95"/>
          <w:position w:val="-7"/>
        </w:rPr>
        <w:t>．</w:t>
      </w:r>
      <w:r>
        <w:rPr>
          <w:spacing w:val="-147"/>
          <w:w w:val="95"/>
        </w:rPr>
        <w:t>容</w:t>
      </w:r>
      <w:r>
        <w:rPr>
          <w:spacing w:val="-27"/>
          <w:w w:val="95"/>
          <w:position w:val="-7"/>
        </w:rPr>
        <w:t>．</w:t>
      </w:r>
      <w:r>
        <w:rPr>
          <w:spacing w:val="-87"/>
          <w:w w:val="95"/>
        </w:rPr>
        <w:t>，具</w:t>
      </w:r>
      <w:r>
        <w:rPr>
          <w:spacing w:val="-63"/>
          <w:w w:val="95"/>
          <w:position w:val="-7"/>
        </w:rPr>
        <w:t>．</w:t>
      </w:r>
      <w:r>
        <w:rPr>
          <w:spacing w:val="-147"/>
          <w:w w:val="95"/>
        </w:rPr>
        <w:t>体</w:t>
      </w:r>
      <w:r>
        <w:rPr>
          <w:spacing w:val="-61"/>
          <w:w w:val="95"/>
          <w:position w:val="-7"/>
        </w:rPr>
        <w:t>．</w:t>
      </w:r>
      <w:r>
        <w:rPr>
          <w:spacing w:val="-149"/>
          <w:w w:val="95"/>
        </w:rPr>
        <w:t>内</w:t>
      </w:r>
      <w:r>
        <w:rPr>
          <w:spacing w:val="-63"/>
          <w:w w:val="95"/>
          <w:position w:val="-7"/>
        </w:rPr>
        <w:t>．</w:t>
      </w:r>
      <w:r>
        <w:rPr>
          <w:spacing w:val="-145"/>
          <w:w w:val="95"/>
        </w:rPr>
        <w:t>容</w:t>
      </w:r>
      <w:r>
        <w:rPr>
          <w:spacing w:val="-63"/>
          <w:w w:val="95"/>
          <w:position w:val="-7"/>
        </w:rPr>
        <w:t>．</w:t>
      </w:r>
      <w:r>
        <w:rPr>
          <w:spacing w:val="-147"/>
          <w:w w:val="95"/>
        </w:rPr>
        <w:t>详</w:t>
      </w:r>
      <w:r>
        <w:rPr>
          <w:spacing w:val="-63"/>
          <w:w w:val="95"/>
          <w:position w:val="-7"/>
        </w:rPr>
        <w:t>．</w:t>
      </w:r>
      <w:r>
        <w:rPr>
          <w:spacing w:val="-147"/>
          <w:w w:val="95"/>
        </w:rPr>
        <w:t>见</w:t>
      </w:r>
      <w:r>
        <w:rPr>
          <w:spacing w:val="-61"/>
          <w:w w:val="95"/>
          <w:position w:val="-7"/>
        </w:rPr>
        <w:t>．</w:t>
      </w:r>
      <w:r>
        <w:rPr>
          <w:spacing w:val="-147"/>
          <w:w w:val="95"/>
        </w:rPr>
        <w:t>条</w:t>
      </w:r>
      <w:r>
        <w:rPr>
          <w:spacing w:val="-65"/>
          <w:w w:val="95"/>
          <w:position w:val="-7"/>
        </w:rPr>
        <w:t>．</w:t>
      </w:r>
      <w:r>
        <w:rPr>
          <w:spacing w:val="-145"/>
          <w:w w:val="95"/>
        </w:rPr>
        <w:t>款</w:t>
      </w:r>
      <w:r>
        <w:rPr>
          <w:spacing w:val="-63"/>
          <w:w w:val="95"/>
          <w:position w:val="-7"/>
        </w:rPr>
        <w:t>．</w:t>
      </w:r>
      <w:r>
        <w:rPr>
          <w:spacing w:val="-147"/>
          <w:w w:val="95"/>
        </w:rPr>
        <w:t>表</w:t>
      </w:r>
      <w:r>
        <w:rPr>
          <w:spacing w:val="-63"/>
          <w:w w:val="95"/>
          <w:position w:val="-7"/>
        </w:rPr>
        <w:t>．</w:t>
      </w:r>
      <w:r>
        <w:rPr>
          <w:spacing w:val="-147"/>
          <w:w w:val="95"/>
        </w:rPr>
        <w:t>述</w:t>
      </w:r>
      <w:r>
        <w:rPr>
          <w:spacing w:val="-56"/>
          <w:w w:val="95"/>
          <w:position w:val="-7"/>
        </w:rPr>
        <w:t>．</w:t>
      </w:r>
      <w:r>
        <w:rPr>
          <w:w w:val="95"/>
        </w:rPr>
        <w:t>。</w:t>
      </w:r>
    </w:p>
    <w:p>
      <w:pPr>
        <w:pStyle w:val="BodyText"/>
        <w:ind w:left="0"/>
        <w:rPr>
          <w:sz w:val="20"/>
        </w:rPr>
      </w:pPr>
    </w:p>
    <w:p>
      <w:pPr>
        <w:pStyle w:val="BodyText"/>
        <w:spacing w:before="5"/>
        <w:ind w:left="0"/>
        <w:rPr>
          <w:sz w:val="24"/>
        </w:rPr>
      </w:pPr>
    </w:p>
    <w:p>
      <w:pPr>
        <w:tabs>
          <w:tab w:pos="1128" w:val="left" w:leader="none"/>
        </w:tabs>
        <w:spacing w:before="58"/>
        <w:ind w:left="394" w:right="0" w:firstLine="0"/>
        <w:jc w:val="left"/>
        <w:rPr>
          <w:rFonts w:ascii="Microsoft JhengHei" w:hAnsi="Microsoft JhengHei" w:eastAsia="Microsoft JhengHei" w:hint="eastAsia"/>
          <w:b/>
          <w:sz w:val="18"/>
        </w:rPr>
      </w:pPr>
      <w:r>
        <w:rPr/>
        <w:pict>
          <v:group style="position:absolute;margin-left:49.799519pt;margin-top:-10.543904pt;width:495.65pt;height:584.2pt;mso-position-horizontal-relative:page;mso-position-vertical-relative:paragraph;z-index:-31432" coordorigin="996,-211" coordsize="9913,11684">
            <v:shape style="position:absolute;left:995;top:-211;width:9913;height:11684" type="#_x0000_t75" stroked="false">
              <v:imagedata r:id="rId6" o:title=""/>
            </v:shape>
            <v:rect style="position:absolute;left:1219;top:6941;width:9375;height:2655" filled="false" stroked="true" strokeweight=".749988pt" strokecolor="#000000">
              <v:stroke dashstyle="dot"/>
            </v:rect>
            <w10:wrap type="none"/>
          </v:group>
        </w:pict>
      </w:r>
      <w:r>
        <w:rPr>
          <w:rFonts w:ascii="Arial" w:hAnsi="Arial" w:eastAsia="Arial"/>
          <w:b/>
          <w:w w:val="150"/>
          <w:position w:val="-11"/>
          <w:sz w:val="44"/>
        </w:rPr>
        <w:t>¤</w:t>
        <w:tab/>
      </w:r>
      <w:r>
        <w:rPr>
          <w:rFonts w:ascii="Microsoft JhengHei" w:hAnsi="Microsoft JhengHei" w:eastAsia="Microsoft JhengHei" w:hint="eastAsia"/>
          <w:b/>
          <w:sz w:val="18"/>
        </w:rPr>
        <w:t>本条款包含保险责任条款、一般条款两部分内容，并且在正文结尾加注名词释义</w:t>
      </w:r>
    </w:p>
    <w:p>
      <w:pPr>
        <w:pStyle w:val="ListParagraph"/>
        <w:numPr>
          <w:ilvl w:val="0"/>
          <w:numId w:val="1"/>
        </w:numPr>
        <w:tabs>
          <w:tab w:pos="1458" w:val="left" w:leader="none"/>
        </w:tabs>
        <w:spacing w:line="313" w:lineRule="exact" w:before="32" w:after="0"/>
        <w:ind w:left="1457" w:right="0" w:hanging="341"/>
        <w:jc w:val="left"/>
        <w:rPr>
          <w:sz w:val="18"/>
        </w:rPr>
      </w:pPr>
      <w:r>
        <w:rPr>
          <w:rFonts w:ascii="Microsoft JhengHei" w:eastAsia="Microsoft JhengHei" w:hint="eastAsia"/>
          <w:b/>
          <w:sz w:val="18"/>
        </w:rPr>
        <w:t>保险责任条款</w:t>
      </w:r>
      <w:r>
        <w:rPr>
          <w:spacing w:val="-1"/>
          <w:sz w:val="18"/>
        </w:rPr>
        <w:t>----向您介绍本附加合同的基本构成、本附加合同所提供的保险责任以及责任免除事项。</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一般条款</w:t>
      </w:r>
      <w:r>
        <w:rPr>
          <w:spacing w:val="-1"/>
          <w:sz w:val="18"/>
        </w:rPr>
        <w:t>----向您介绍您对本附加合同所拥有的权益和义务，以及保单服务、理赔的具体要求。</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名词释义</w:t>
      </w:r>
      <w:r>
        <w:rPr>
          <w:spacing w:val="-1"/>
          <w:sz w:val="18"/>
        </w:rPr>
        <w:t>----向您解释本附加合同条款中所提到的一些专用名词，便于您更好的理解本附加合同。</w:t>
      </w:r>
    </w:p>
    <w:p>
      <w:pPr>
        <w:tabs>
          <w:tab w:pos="1123" w:val="left" w:leader="none"/>
        </w:tabs>
        <w:spacing w:before="83"/>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为帮忙您更好地了解本条款，我们先介绍几个保险条款中常用的术语</w:t>
      </w:r>
    </w:p>
    <w:p>
      <w:pPr>
        <w:pStyle w:val="ListParagraph"/>
        <w:numPr>
          <w:ilvl w:val="0"/>
          <w:numId w:val="1"/>
        </w:numPr>
        <w:tabs>
          <w:tab w:pos="1458" w:val="left" w:leader="none"/>
        </w:tabs>
        <w:spacing w:line="240" w:lineRule="auto" w:before="37" w:after="0"/>
        <w:ind w:left="1457" w:right="0" w:hanging="341"/>
        <w:jc w:val="left"/>
        <w:rPr>
          <w:sz w:val="18"/>
        </w:rPr>
      </w:pPr>
      <w:r>
        <w:rPr>
          <w:spacing w:val="-176"/>
          <w:sz w:val="18"/>
        </w:rPr>
        <w:t>您</w:t>
      </w:r>
      <w:r>
        <w:rPr>
          <w:rFonts w:ascii="Microsoft JhengHei" w:eastAsia="Microsoft JhengHei" w:hint="eastAsia"/>
          <w:b/>
          <w:spacing w:val="-5"/>
          <w:sz w:val="18"/>
        </w:rPr>
        <w:t>您</w:t>
      </w:r>
      <w:r>
        <w:rPr>
          <w:spacing w:val="-2"/>
          <w:sz w:val="18"/>
        </w:rPr>
        <w:t>----指保险合同中所载明的投保人。</w:t>
      </w:r>
    </w:p>
    <w:p>
      <w:pPr>
        <w:pStyle w:val="ListParagraph"/>
        <w:numPr>
          <w:ilvl w:val="0"/>
          <w:numId w:val="1"/>
        </w:numPr>
        <w:tabs>
          <w:tab w:pos="1456" w:val="left" w:leader="none"/>
        </w:tabs>
        <w:spacing w:line="306" w:lineRule="exact" w:before="0" w:after="0"/>
        <w:ind w:left="1455" w:right="0" w:hanging="341"/>
        <w:jc w:val="left"/>
        <w:rPr>
          <w:sz w:val="18"/>
        </w:rPr>
      </w:pPr>
      <w:r>
        <w:rPr>
          <w:rFonts w:ascii="Microsoft JhengHei" w:eastAsia="Microsoft JhengHei" w:hint="eastAsia"/>
          <w:b/>
          <w:spacing w:val="-1"/>
          <w:sz w:val="18"/>
        </w:rPr>
        <w:t>我们</w:t>
      </w:r>
      <w:r>
        <w:rPr>
          <w:spacing w:val="-1"/>
          <w:sz w:val="18"/>
        </w:rPr>
        <w:t>----指工银安盛人寿保险有限公司。</w:t>
      </w:r>
    </w:p>
    <w:p>
      <w:pPr>
        <w:pStyle w:val="ListParagraph"/>
        <w:numPr>
          <w:ilvl w:val="0"/>
          <w:numId w:val="1"/>
        </w:numPr>
        <w:tabs>
          <w:tab w:pos="1456" w:val="left" w:leader="none"/>
        </w:tabs>
        <w:spacing w:line="312" w:lineRule="exact" w:before="0" w:after="0"/>
        <w:ind w:left="1455" w:right="0" w:hanging="341"/>
        <w:jc w:val="left"/>
        <w:rPr>
          <w:sz w:val="18"/>
        </w:rPr>
      </w:pPr>
      <w:r>
        <w:rPr>
          <w:rFonts w:ascii="Microsoft JhengHei" w:eastAsia="Microsoft JhengHei" w:hint="eastAsia"/>
          <w:b/>
          <w:sz w:val="18"/>
        </w:rPr>
        <w:t>被保险人</w:t>
      </w:r>
      <w:r>
        <w:rPr>
          <w:spacing w:val="-1"/>
          <w:sz w:val="18"/>
        </w:rPr>
        <w:t>----指受保险合同保障的人。</w:t>
      </w:r>
    </w:p>
    <w:p>
      <w:pPr>
        <w:pStyle w:val="ListParagraph"/>
        <w:numPr>
          <w:ilvl w:val="0"/>
          <w:numId w:val="1"/>
        </w:numPr>
        <w:tabs>
          <w:tab w:pos="1456" w:val="left" w:leader="none"/>
        </w:tabs>
        <w:spacing w:line="313" w:lineRule="exact" w:before="0" w:after="0"/>
        <w:ind w:left="1455" w:right="0" w:hanging="341"/>
        <w:jc w:val="left"/>
        <w:rPr>
          <w:sz w:val="18"/>
        </w:rPr>
      </w:pPr>
      <w:r>
        <w:rPr>
          <w:rFonts w:ascii="Microsoft JhengHei" w:eastAsia="Microsoft JhengHei" w:hint="eastAsia"/>
          <w:b/>
          <w:sz w:val="18"/>
        </w:rPr>
        <w:t>受益人</w:t>
      </w:r>
      <w:r>
        <w:rPr>
          <w:spacing w:val="-1"/>
          <w:sz w:val="18"/>
        </w:rPr>
        <w:t>----指发生保险事故后领取保险金的人。</w:t>
      </w:r>
    </w:p>
    <w:p>
      <w:pPr>
        <w:tabs>
          <w:tab w:pos="1123" w:val="left" w:leader="none"/>
        </w:tabs>
        <w:spacing w:before="8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您拥有的重要权益</w:t>
      </w:r>
    </w:p>
    <w:p>
      <w:pPr>
        <w:pStyle w:val="ListParagraph"/>
        <w:numPr>
          <w:ilvl w:val="0"/>
          <w:numId w:val="1"/>
        </w:numPr>
        <w:tabs>
          <w:tab w:pos="1458" w:val="left" w:leader="none"/>
          <w:tab w:pos="9625" w:val="right" w:leader="dot"/>
        </w:tabs>
        <w:spacing w:line="240" w:lineRule="auto" w:before="90" w:after="0"/>
        <w:ind w:left="1457" w:right="0" w:hanging="341"/>
        <w:jc w:val="left"/>
        <w:rPr>
          <w:sz w:val="18"/>
        </w:rPr>
      </w:pPr>
      <w:r>
        <w:rPr>
          <w:sz w:val="18"/>
        </w:rPr>
        <w:t>签收本附加合同后</w:t>
      </w:r>
      <w:r>
        <w:rPr>
          <w:spacing w:val="-47"/>
          <w:sz w:val="18"/>
        </w:rPr>
        <w:t> </w:t>
      </w:r>
      <w:r>
        <w:rPr>
          <w:sz w:val="18"/>
        </w:rPr>
        <w:t>15</w:t>
      </w:r>
      <w:r>
        <w:rPr>
          <w:spacing w:val="-46"/>
          <w:sz w:val="18"/>
        </w:rPr>
        <w:t> </w:t>
      </w:r>
      <w:r>
        <w:rPr>
          <w:sz w:val="18"/>
        </w:rPr>
        <w:t>日内您可以要求全额退还保险费</w:t>
        <w:tab/>
        <w:t>1.3</w:t>
      </w:r>
    </w:p>
    <w:p>
      <w:pPr>
        <w:pStyle w:val="ListParagraph"/>
        <w:numPr>
          <w:ilvl w:val="0"/>
          <w:numId w:val="1"/>
        </w:numPr>
        <w:tabs>
          <w:tab w:pos="1456" w:val="left" w:leader="none"/>
          <w:tab w:pos="9618" w:val="right" w:leader="dot"/>
        </w:tabs>
        <w:spacing w:line="240" w:lineRule="auto" w:before="76" w:after="0"/>
        <w:ind w:left="1455" w:right="0" w:hanging="341"/>
        <w:jc w:val="left"/>
        <w:rPr>
          <w:sz w:val="18"/>
        </w:rPr>
      </w:pPr>
      <w:r>
        <w:rPr>
          <w:sz w:val="18"/>
        </w:rPr>
        <w:t>被保险人可以享受本附加合同提供的保障</w:t>
        <w:tab/>
        <w:t>1.5</w:t>
      </w:r>
    </w:p>
    <w:p>
      <w:pPr>
        <w:pStyle w:val="ListParagraph"/>
        <w:numPr>
          <w:ilvl w:val="0"/>
          <w:numId w:val="1"/>
        </w:numPr>
        <w:tabs>
          <w:tab w:pos="1456" w:val="left" w:leader="none"/>
          <w:tab w:pos="9608" w:val="right" w:leader="dot"/>
        </w:tabs>
        <w:spacing w:line="240" w:lineRule="auto" w:before="76" w:after="0"/>
        <w:ind w:left="1455" w:right="0" w:hanging="341"/>
        <w:jc w:val="left"/>
        <w:rPr>
          <w:sz w:val="18"/>
        </w:rPr>
      </w:pPr>
      <w:r>
        <w:rPr>
          <w:sz w:val="18"/>
        </w:rPr>
        <w:t>您有解除合同的权利</w:t>
        <w:tab/>
        <w:t>2.1</w:t>
      </w:r>
    </w:p>
    <w:p>
      <w:pPr>
        <w:tabs>
          <w:tab w:pos="1030"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您应当特别注意的事项</w:t>
      </w:r>
    </w:p>
    <w:p>
      <w:pPr>
        <w:pStyle w:val="ListParagraph"/>
        <w:numPr>
          <w:ilvl w:val="0"/>
          <w:numId w:val="1"/>
        </w:numPr>
        <w:tabs>
          <w:tab w:pos="1456" w:val="left" w:leader="none"/>
          <w:tab w:pos="9615" w:val="right" w:leader="dot"/>
        </w:tabs>
        <w:spacing w:line="240" w:lineRule="auto" w:before="90" w:after="0"/>
        <w:ind w:left="1455" w:right="0" w:hanging="339"/>
        <w:jc w:val="left"/>
        <w:rPr>
          <w:sz w:val="18"/>
        </w:rPr>
      </w:pPr>
      <w:r>
        <w:rPr>
          <w:sz w:val="18"/>
        </w:rPr>
        <w:t>本附加合同与所依附的主合同的关系</w:t>
        <w:tab/>
        <w:t>1.1</w:t>
      </w:r>
    </w:p>
    <w:p>
      <w:pPr>
        <w:pStyle w:val="ListParagraph"/>
        <w:numPr>
          <w:ilvl w:val="0"/>
          <w:numId w:val="1"/>
        </w:numPr>
        <w:tabs>
          <w:tab w:pos="1456" w:val="left" w:leader="none"/>
          <w:tab w:pos="9613" w:val="right" w:leader="dot"/>
        </w:tabs>
        <w:spacing w:line="240" w:lineRule="auto" w:before="76" w:after="0"/>
        <w:ind w:left="1455" w:right="0" w:hanging="341"/>
        <w:jc w:val="left"/>
        <w:rPr>
          <w:sz w:val="18"/>
        </w:rPr>
      </w:pPr>
      <w:r>
        <w:rPr>
          <w:sz w:val="18"/>
        </w:rPr>
        <w:t>我们不承担保险金给付的限制</w:t>
        <w:tab/>
        <w:t>1.6</w:t>
      </w:r>
    </w:p>
    <w:p>
      <w:pPr>
        <w:tabs>
          <w:tab w:pos="1030" w:val="left" w:leader="none"/>
        </w:tabs>
        <w:spacing w:before="104"/>
        <w:ind w:left="394" w:right="0" w:firstLine="0"/>
        <w:jc w:val="left"/>
        <w:rPr>
          <w:rFonts w:ascii="Microsoft JhengHei" w:hAnsi="Microsoft JhengHei" w:eastAsia="Microsoft JhengHei" w:hint="eastAsia"/>
          <w:b/>
          <w:sz w:val="18"/>
        </w:rPr>
      </w:pPr>
      <w:r>
        <w:rPr>
          <w:rFonts w:ascii="Arial" w:hAnsi="Arial" w:eastAsia="Arial"/>
          <w:b/>
          <w:w w:val="150"/>
          <w:position w:val="-11"/>
          <w:sz w:val="44"/>
        </w:rPr>
        <w:t>¤</w:t>
        <w:tab/>
      </w:r>
      <w:r>
        <w:rPr>
          <w:rFonts w:ascii="Microsoft JhengHei" w:hAnsi="Microsoft JhengHei" w:eastAsia="Microsoft JhengHei" w:hint="eastAsia"/>
          <w:b/>
          <w:sz w:val="18"/>
        </w:rPr>
        <w:t>条款目录</w:t>
      </w:r>
    </w:p>
    <w:p>
      <w:pPr>
        <w:pStyle w:val="BodyText"/>
        <w:spacing w:before="6"/>
        <w:ind w:left="0"/>
        <w:rPr>
          <w:rFonts w:ascii="Microsoft JhengHei"/>
          <w:b/>
          <w:sz w:val="12"/>
        </w:rPr>
      </w:pPr>
      <w:r>
        <w:rPr/>
        <w:pict>
          <v:shapetype id="_x0000_t202" o:spt="202" coordsize="21600,21600" path="m,l,21600r21600,l21600,xe">
            <v:stroke joinstyle="miter"/>
            <v:path gradientshapeok="t" o:connecttype="rect"/>
          </v:shapetype>
          <v:shape style="position:absolute;margin-left:69.479454pt;margin-top:11.972531pt;width:70.75pt;height:103.65pt;mso-position-horizontal-relative:page;mso-position-vertical-relative:paragraph;z-index:0;mso-wrap-distance-left:0;mso-wrap-distance-right:0" type="#_x0000_t202" filled="false" stroked="false">
            <v:textbox inset="0,0,0,0">
              <w:txbxContent>
                <w:p>
                  <w:pPr>
                    <w:spacing w:line="187" w:lineRule="exact" w:before="0"/>
                    <w:ind w:left="0" w:right="0" w:firstLine="0"/>
                    <w:jc w:val="left"/>
                    <w:rPr>
                      <w:sz w:val="18"/>
                    </w:rPr>
                  </w:pPr>
                  <w:r>
                    <w:rPr>
                      <w:rFonts w:ascii="MS UI Gothic" w:eastAsia="MS UI Gothic" w:hint="eastAsia"/>
                      <w:w w:val="105"/>
                      <w:sz w:val="18"/>
                    </w:rPr>
                    <w:t>O </w:t>
                  </w:r>
                  <w:r>
                    <w:rPr>
                      <w:w w:val="105"/>
                      <w:sz w:val="18"/>
                    </w:rPr>
                    <w:t>保险责任条款</w:t>
                  </w:r>
                </w:p>
                <w:p>
                  <w:pPr>
                    <w:numPr>
                      <w:ilvl w:val="1"/>
                      <w:numId w:val="2"/>
                    </w:numPr>
                    <w:tabs>
                      <w:tab w:pos="315" w:val="left" w:leader="none"/>
                    </w:tabs>
                    <w:spacing w:before="76"/>
                    <w:ind w:left="314" w:right="0" w:hanging="314"/>
                    <w:jc w:val="left"/>
                    <w:rPr>
                      <w:sz w:val="18"/>
                    </w:rPr>
                  </w:pPr>
                  <w:r>
                    <w:rPr>
                      <w:sz w:val="18"/>
                    </w:rPr>
                    <w:t>合同的构成</w:t>
                  </w:r>
                </w:p>
                <w:p>
                  <w:pPr>
                    <w:numPr>
                      <w:ilvl w:val="1"/>
                      <w:numId w:val="2"/>
                    </w:numPr>
                    <w:tabs>
                      <w:tab w:pos="315" w:val="left" w:leader="none"/>
                    </w:tabs>
                    <w:spacing w:before="62"/>
                    <w:ind w:left="314" w:right="0" w:hanging="314"/>
                    <w:jc w:val="left"/>
                    <w:rPr>
                      <w:sz w:val="18"/>
                    </w:rPr>
                  </w:pPr>
                  <w:r>
                    <w:rPr>
                      <w:sz w:val="18"/>
                    </w:rPr>
                    <w:t>保险期间</w:t>
                  </w:r>
                </w:p>
                <w:p>
                  <w:pPr>
                    <w:numPr>
                      <w:ilvl w:val="1"/>
                      <w:numId w:val="2"/>
                    </w:numPr>
                    <w:tabs>
                      <w:tab w:pos="315" w:val="left" w:leader="none"/>
                    </w:tabs>
                    <w:spacing w:before="62"/>
                    <w:ind w:left="314" w:right="0" w:hanging="314"/>
                    <w:jc w:val="left"/>
                    <w:rPr>
                      <w:sz w:val="18"/>
                    </w:rPr>
                  </w:pPr>
                  <w:r>
                    <w:rPr>
                      <w:sz w:val="18"/>
                    </w:rPr>
                    <w:t>犹豫期</w:t>
                  </w:r>
                </w:p>
                <w:p>
                  <w:pPr>
                    <w:numPr>
                      <w:ilvl w:val="1"/>
                      <w:numId w:val="2"/>
                    </w:numPr>
                    <w:tabs>
                      <w:tab w:pos="315" w:val="left" w:leader="none"/>
                    </w:tabs>
                    <w:spacing w:before="62"/>
                    <w:ind w:left="314" w:right="0" w:hanging="314"/>
                    <w:jc w:val="left"/>
                    <w:rPr>
                      <w:sz w:val="18"/>
                    </w:rPr>
                  </w:pPr>
                  <w:r>
                    <w:rPr>
                      <w:sz w:val="18"/>
                    </w:rPr>
                    <w:t>基本保险金额</w:t>
                  </w:r>
                </w:p>
                <w:p>
                  <w:pPr>
                    <w:numPr>
                      <w:ilvl w:val="1"/>
                      <w:numId w:val="2"/>
                    </w:numPr>
                    <w:tabs>
                      <w:tab w:pos="315" w:val="left" w:leader="none"/>
                    </w:tabs>
                    <w:spacing w:before="62"/>
                    <w:ind w:left="314" w:right="0" w:hanging="314"/>
                    <w:jc w:val="left"/>
                    <w:rPr>
                      <w:sz w:val="18"/>
                    </w:rPr>
                  </w:pPr>
                  <w:r>
                    <w:rPr>
                      <w:sz w:val="18"/>
                    </w:rPr>
                    <w:t>保险责任</w:t>
                  </w:r>
                </w:p>
                <w:p>
                  <w:pPr>
                    <w:numPr>
                      <w:ilvl w:val="1"/>
                      <w:numId w:val="2"/>
                    </w:numPr>
                    <w:tabs>
                      <w:tab w:pos="315" w:val="left" w:leader="none"/>
                    </w:tabs>
                    <w:spacing w:before="62"/>
                    <w:ind w:left="314" w:right="0" w:hanging="314"/>
                    <w:jc w:val="left"/>
                    <w:rPr>
                      <w:sz w:val="18"/>
                    </w:rPr>
                  </w:pPr>
                  <w:r>
                    <w:rPr>
                      <w:sz w:val="18"/>
                    </w:rPr>
                    <w:t>责任免除</w:t>
                  </w:r>
                </w:p>
              </w:txbxContent>
            </v:textbox>
            <w10:wrap type="topAndBottom"/>
          </v:shape>
        </w:pict>
      </w:r>
      <w:r>
        <w:rPr/>
        <w:pict>
          <v:shape style="position:absolute;margin-left:163.679413pt;margin-top:11.972531pt;width:88.75pt;height:88.05pt;mso-position-horizontal-relative:page;mso-position-vertical-relative:paragraph;z-index:1048;mso-wrap-distance-left:0;mso-wrap-distance-right:0" type="#_x0000_t202" filled="false" stroked="false">
            <v:textbox inset="0,0,0,0">
              <w:txbxContent>
                <w:p>
                  <w:pPr>
                    <w:spacing w:line="187" w:lineRule="exact" w:before="0"/>
                    <w:ind w:left="0" w:right="0" w:firstLine="0"/>
                    <w:jc w:val="left"/>
                    <w:rPr>
                      <w:sz w:val="18"/>
                    </w:rPr>
                  </w:pPr>
                  <w:r>
                    <w:rPr>
                      <w:rFonts w:ascii="MS UI Gothic" w:eastAsia="MS UI Gothic" w:hint="eastAsia"/>
                      <w:w w:val="160"/>
                      <w:sz w:val="18"/>
                    </w:rPr>
                    <w:t>0</w:t>
                  </w:r>
                  <w:r>
                    <w:rPr>
                      <w:rFonts w:ascii="MS UI Gothic" w:eastAsia="MS UI Gothic" w:hint="eastAsia"/>
                      <w:spacing w:val="-55"/>
                      <w:w w:val="160"/>
                      <w:sz w:val="18"/>
                    </w:rPr>
                    <w:t> </w:t>
                  </w:r>
                  <w:r>
                    <w:rPr>
                      <w:w w:val="110"/>
                      <w:sz w:val="18"/>
                    </w:rPr>
                    <w:t>一般条款</w:t>
                  </w:r>
                </w:p>
                <w:p>
                  <w:pPr>
                    <w:numPr>
                      <w:ilvl w:val="1"/>
                      <w:numId w:val="3"/>
                    </w:numPr>
                    <w:tabs>
                      <w:tab w:pos="315" w:val="left" w:leader="none"/>
                    </w:tabs>
                    <w:spacing w:before="76"/>
                    <w:ind w:left="314" w:right="0" w:hanging="314"/>
                    <w:jc w:val="left"/>
                    <w:rPr>
                      <w:sz w:val="18"/>
                    </w:rPr>
                  </w:pPr>
                  <w:r>
                    <w:rPr>
                      <w:sz w:val="18"/>
                    </w:rPr>
                    <w:t>合同的解除</w:t>
                  </w:r>
                </w:p>
                <w:p>
                  <w:pPr>
                    <w:numPr>
                      <w:ilvl w:val="1"/>
                      <w:numId w:val="3"/>
                    </w:numPr>
                    <w:tabs>
                      <w:tab w:pos="315" w:val="left" w:leader="none"/>
                    </w:tabs>
                    <w:spacing w:before="62"/>
                    <w:ind w:left="314" w:right="0" w:hanging="314"/>
                    <w:jc w:val="left"/>
                    <w:rPr>
                      <w:sz w:val="18"/>
                    </w:rPr>
                  </w:pPr>
                  <w:r>
                    <w:rPr>
                      <w:sz w:val="18"/>
                    </w:rPr>
                    <w:t>合同效力的终止</w:t>
                  </w:r>
                </w:p>
                <w:p>
                  <w:pPr>
                    <w:numPr>
                      <w:ilvl w:val="1"/>
                      <w:numId w:val="3"/>
                    </w:numPr>
                    <w:tabs>
                      <w:tab w:pos="315" w:val="left" w:leader="none"/>
                    </w:tabs>
                    <w:spacing w:before="62"/>
                    <w:ind w:left="314" w:right="0" w:hanging="314"/>
                    <w:jc w:val="left"/>
                    <w:rPr>
                      <w:sz w:val="18"/>
                    </w:rPr>
                  </w:pPr>
                  <w:r>
                    <w:rPr>
                      <w:sz w:val="18"/>
                    </w:rPr>
                    <w:t>受益人的指定</w:t>
                  </w:r>
                </w:p>
                <w:p>
                  <w:pPr>
                    <w:numPr>
                      <w:ilvl w:val="1"/>
                      <w:numId w:val="3"/>
                    </w:numPr>
                    <w:tabs>
                      <w:tab w:pos="315" w:val="left" w:leader="none"/>
                    </w:tabs>
                    <w:spacing w:before="62"/>
                    <w:ind w:left="314" w:right="0" w:hanging="314"/>
                    <w:jc w:val="left"/>
                    <w:rPr>
                      <w:sz w:val="18"/>
                    </w:rPr>
                  </w:pPr>
                  <w:r>
                    <w:rPr>
                      <w:sz w:val="18"/>
                    </w:rPr>
                    <w:t>保险金的申请</w:t>
                  </w:r>
                </w:p>
                <w:p>
                  <w:pPr>
                    <w:numPr>
                      <w:ilvl w:val="1"/>
                      <w:numId w:val="3"/>
                    </w:numPr>
                    <w:tabs>
                      <w:tab w:pos="315" w:val="left" w:leader="none"/>
                    </w:tabs>
                    <w:spacing w:before="62"/>
                    <w:ind w:left="314" w:right="0" w:hanging="314"/>
                    <w:jc w:val="left"/>
                    <w:rPr>
                      <w:sz w:val="18"/>
                    </w:rPr>
                  </w:pPr>
                  <w:r>
                    <w:rPr>
                      <w:sz w:val="18"/>
                    </w:rPr>
                    <w:t>合同解除权的限制</w:t>
                  </w:r>
                </w:p>
              </w:txbxContent>
            </v:textbox>
            <w10:wrap type="topAndBottom"/>
          </v:shape>
        </w:pict>
      </w:r>
    </w:p>
    <w:p>
      <w:pPr>
        <w:spacing w:after="0"/>
        <w:rPr>
          <w:rFonts w:ascii="Microsoft JhengHei"/>
          <w:sz w:val="12"/>
        </w:rPr>
        <w:sectPr>
          <w:type w:val="continuous"/>
          <w:pgSz w:w="11900" w:h="16840"/>
          <w:pgMar w:top="1080" w:bottom="280" w:left="880" w:right="880"/>
        </w:sectPr>
      </w:pPr>
    </w:p>
    <w:p>
      <w:pPr>
        <w:pStyle w:val="BodyText"/>
        <w:spacing w:before="11"/>
        <w:ind w:left="0"/>
        <w:rPr>
          <w:rFonts w:ascii="Microsoft JhengHei"/>
          <w:b/>
          <w:sz w:val="2"/>
        </w:rPr>
      </w:pP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rFonts w:ascii="Microsoft JhengHei"/>
          <w:spacing w:val="5"/>
          <w:sz w:val="2"/>
        </w:rPr>
      </w:r>
    </w:p>
    <w:p>
      <w:pPr>
        <w:pStyle w:val="BodyText"/>
        <w:spacing w:before="9"/>
        <w:ind w:left="0"/>
        <w:rPr>
          <w:rFonts w:ascii="Microsoft JhengHei"/>
          <w:b/>
          <w:sz w:val="4"/>
        </w:rPr>
      </w:pPr>
    </w:p>
    <w:p>
      <w:pPr>
        <w:pStyle w:val="Heading1"/>
        <w:spacing w:line="456" w:lineRule="exact"/>
        <w:ind w:left="1065"/>
      </w:pPr>
      <w:r>
        <w:rPr>
          <w:w w:val="95"/>
        </w:rPr>
        <w:t>工银安盛人寿保险有限公司</w:t>
      </w:r>
    </w:p>
    <w:p>
      <w:pPr>
        <w:spacing w:before="67"/>
        <w:ind w:left="1072" w:right="1168" w:firstLine="0"/>
        <w:jc w:val="center"/>
        <w:rPr>
          <w:rFonts w:ascii="Microsoft JhengHei" w:eastAsia="Microsoft JhengHei" w:hint="eastAsia"/>
          <w:b/>
          <w:sz w:val="32"/>
        </w:rPr>
      </w:pPr>
      <w:r>
        <w:rPr>
          <w:rFonts w:ascii="Microsoft JhengHei" w:eastAsia="Microsoft JhengHei" w:hint="eastAsia"/>
          <w:b/>
          <w:sz w:val="32"/>
        </w:rPr>
        <w:t>工银安盛人寿附加御立方三号关爱版重大疾病保险条款</w:t>
      </w:r>
    </w:p>
    <w:p>
      <w:pPr>
        <w:pStyle w:val="BodyText"/>
        <w:ind w:left="0"/>
        <w:rPr>
          <w:rFonts w:ascii="Microsoft JhengHei"/>
          <w:b/>
          <w:sz w:val="20"/>
        </w:rPr>
      </w:pPr>
    </w:p>
    <w:p>
      <w:pPr>
        <w:pStyle w:val="BodyText"/>
        <w:spacing w:before="8"/>
        <w:ind w:left="0"/>
        <w:rPr>
          <w:rFonts w:ascii="Microsoft JhengHei"/>
          <w:b/>
          <w:sz w:val="20"/>
        </w:rPr>
      </w:pPr>
      <w:r>
        <w:rPr/>
        <w:drawing>
          <wp:anchor distT="0" distB="0" distL="0" distR="0" allowOverlap="1" layoutInCell="1" locked="0" behindDoc="0" simplePos="0" relativeHeight="1120">
            <wp:simplePos x="0" y="0"/>
            <wp:positionH relativeFrom="page">
              <wp:posOffset>719321</wp:posOffset>
            </wp:positionH>
            <wp:positionV relativeFrom="paragraph">
              <wp:posOffset>251501</wp:posOffset>
            </wp:positionV>
            <wp:extent cx="6120422" cy="36575"/>
            <wp:effectExtent l="0" t="0" r="0" b="0"/>
            <wp:wrapTopAndBottom/>
            <wp:docPr id="3" name="image3.png" descr=""/>
            <wp:cNvGraphicFramePr>
              <a:graphicFrameLocks noChangeAspect="1"/>
            </wp:cNvGraphicFramePr>
            <a:graphic>
              <a:graphicData uri="http://schemas.openxmlformats.org/drawingml/2006/picture">
                <pic:pic>
                  <pic:nvPicPr>
                    <pic:cNvPr id="4" name="image3.png"/>
                    <pic:cNvPicPr/>
                  </pic:nvPicPr>
                  <pic:blipFill>
                    <a:blip r:embed="rId9" cstate="print"/>
                    <a:stretch>
                      <a:fillRect/>
                    </a:stretch>
                  </pic:blipFill>
                  <pic:spPr>
                    <a:xfrm>
                      <a:off x="0" y="0"/>
                      <a:ext cx="6120422" cy="36575"/>
                    </a:xfrm>
                    <a:prstGeom prst="rect">
                      <a:avLst/>
                    </a:prstGeom>
                  </pic:spPr>
                </pic:pic>
              </a:graphicData>
            </a:graphic>
          </wp:anchor>
        </w:drawing>
      </w:r>
    </w:p>
    <w:p>
      <w:pPr>
        <w:pStyle w:val="BodyText"/>
        <w:spacing w:before="16"/>
        <w:ind w:left="0"/>
        <w:rPr>
          <w:rFonts w:ascii="Microsoft JhengHei"/>
          <w:b/>
          <w:sz w:val="19"/>
        </w:rPr>
      </w:pPr>
    </w:p>
    <w:p>
      <w:pPr>
        <w:tabs>
          <w:tab w:pos="616" w:val="left" w:leader="none"/>
        </w:tabs>
        <w:spacing w:line="461" w:lineRule="exact" w:before="0"/>
        <w:ind w:left="110" w:right="0" w:firstLine="0"/>
        <w:jc w:val="left"/>
        <w:rPr>
          <w:rFonts w:ascii="Microsoft JhengHei" w:eastAsia="Microsoft JhengHei" w:hint="eastAsia"/>
          <w:b/>
          <w:sz w:val="28"/>
        </w:rPr>
      </w:pPr>
      <w:r>
        <w:rPr>
          <w:rFonts w:ascii="MS UI Gothic" w:eastAsia="MS UI Gothic" w:hint="eastAsia"/>
          <w:w w:val="105"/>
          <w:sz w:val="32"/>
        </w:rPr>
        <w:t>O</w:t>
        <w:tab/>
      </w:r>
      <w:r>
        <w:rPr>
          <w:rFonts w:ascii="Microsoft JhengHei" w:eastAsia="Microsoft JhengHei" w:hint="eastAsia"/>
          <w:b/>
          <w:spacing w:val="-3"/>
          <w:sz w:val="28"/>
        </w:rPr>
        <w:t>保险责任条款</w:t>
      </w:r>
    </w:p>
    <w:p>
      <w:pPr>
        <w:pStyle w:val="BodyText"/>
        <w:spacing w:before="13"/>
        <w:ind w:left="0"/>
        <w:rPr>
          <w:rFonts w:ascii="Microsoft JhengHei"/>
          <w:b/>
          <w:sz w:val="5"/>
        </w:rPr>
      </w:pPr>
      <w:r>
        <w:rPr/>
        <w:pict>
          <v:line style="position:absolute;mso-position-horizontal-relative:page;mso-position-vertical-relative:paragraph;z-index:1144;mso-wrap-distance-left:0;mso-wrap-distance-right:0" from="56.639519pt,7.478808pt" to="538.559508pt,7.478808pt" stroked="true" strokeweight=".96pt" strokecolor="#000000">
            <v:stroke dashstyle="solid"/>
            <w10:wrap type="topAndBottom"/>
          </v:line>
        </w:pict>
      </w:r>
    </w:p>
    <w:p>
      <w:pPr>
        <w:pStyle w:val="BodyText"/>
        <w:spacing w:before="13"/>
        <w:ind w:left="0"/>
        <w:rPr>
          <w:rFonts w:ascii="Microsoft JhengHei"/>
          <w:b/>
          <w:sz w:val="14"/>
        </w:rPr>
      </w:pPr>
    </w:p>
    <w:p>
      <w:pPr>
        <w:pStyle w:val="Heading2"/>
        <w:numPr>
          <w:ilvl w:val="1"/>
          <w:numId w:val="4"/>
        </w:numPr>
        <w:tabs>
          <w:tab w:pos="835" w:val="left" w:leader="none"/>
          <w:tab w:pos="836" w:val="left" w:leader="none"/>
          <w:tab w:pos="9751" w:val="left" w:leader="none"/>
        </w:tabs>
        <w:spacing w:line="365" w:lineRule="exact" w:before="0" w:after="0"/>
        <w:ind w:left="835" w:right="0" w:hanging="725"/>
        <w:jc w:val="left"/>
      </w:pPr>
      <w:r>
        <w:rPr>
          <w:shd w:fill="E6E6E6" w:color="auto" w:val="clear"/>
        </w:rPr>
        <w:t>合同的构成</w:t>
        <w:tab/>
      </w:r>
    </w:p>
    <w:p>
      <w:pPr>
        <w:pStyle w:val="BodyText"/>
        <w:spacing w:line="273" w:lineRule="auto"/>
        <w:ind w:right="187" w:firstLine="420"/>
        <w:jc w:val="both"/>
      </w:pPr>
      <w:r>
        <w:rPr>
          <w:spacing w:val="-7"/>
          <w:w w:val="99"/>
        </w:rPr>
        <w:t>《工银安盛人寿附加御立方三号关爱版重大疾病保险合同》</w:t>
      </w:r>
      <w:r>
        <w:rPr>
          <w:spacing w:val="-3"/>
          <w:w w:val="99"/>
        </w:rPr>
        <w:t>（</w:t>
      </w:r>
      <w:r>
        <w:rPr>
          <w:spacing w:val="-12"/>
          <w:w w:val="99"/>
        </w:rPr>
        <w:t>以下简称“本附加合同”</w:t>
      </w:r>
      <w:r>
        <w:rPr>
          <w:spacing w:val="-1"/>
          <w:w w:val="99"/>
        </w:rPr>
        <w:t>）</w:t>
      </w:r>
      <w:r>
        <w:rPr>
          <w:w w:val="99"/>
        </w:rPr>
        <w:t>依您的申请，</w:t>
      </w:r>
      <w:r>
        <w:rPr>
          <w:spacing w:val="-5"/>
        </w:rPr>
        <w:t>附加于《工银安盛人寿御立方三号关爱版两全保险合同》</w:t>
      </w:r>
      <w:r>
        <w:rPr/>
        <w:t>（</w:t>
      </w:r>
      <w:r>
        <w:rPr>
          <w:spacing w:val="-12"/>
        </w:rPr>
        <w:t>以下简称“主合同”</w:t>
      </w:r>
      <w:r>
        <w:rPr>
          <w:spacing w:val="-103"/>
        </w:rPr>
        <w:t>）</w:t>
      </w:r>
      <w:r>
        <w:rPr/>
        <w:t>。主合同的条款也适用于</w:t>
      </w:r>
      <w:r>
        <w:rPr>
          <w:spacing w:val="-3"/>
          <w:w w:val="95"/>
        </w:rPr>
        <w:t>本附加合同。若本附加合同的条款与主合同的条款互有冲突，则以本附加合同条款为准。</w:t>
      </w:r>
    </w:p>
    <w:p>
      <w:pPr>
        <w:spacing w:before="11"/>
        <w:ind w:left="530" w:right="0" w:firstLine="0"/>
        <w:jc w:val="left"/>
        <w:rPr>
          <w:sz w:val="21"/>
        </w:rPr>
      </w:pPr>
      <w:r>
        <w:rPr>
          <w:sz w:val="21"/>
        </w:rPr>
        <w:t>本附加合同的英文简称 </w:t>
      </w:r>
      <w:r>
        <w:rPr>
          <w:rFonts w:ascii="Arial" w:eastAsia="Arial"/>
          <w:sz w:val="20"/>
        </w:rPr>
        <w:t>MCCIG3ER</w:t>
      </w:r>
      <w:r>
        <w:rPr>
          <w:sz w:val="21"/>
        </w:rPr>
        <w:t>。</w:t>
      </w:r>
    </w:p>
    <w:p>
      <w:pPr>
        <w:pStyle w:val="BodyText"/>
        <w:ind w:left="0"/>
        <w:rPr>
          <w:sz w:val="20"/>
        </w:rPr>
      </w:pPr>
    </w:p>
    <w:p>
      <w:pPr>
        <w:pStyle w:val="BodyText"/>
        <w:spacing w:before="10"/>
        <w:ind w:left="0"/>
        <w:rPr>
          <w:sz w:val="25"/>
        </w:rPr>
      </w:pPr>
    </w:p>
    <w:p>
      <w:pPr>
        <w:pStyle w:val="Heading2"/>
        <w:numPr>
          <w:ilvl w:val="1"/>
          <w:numId w:val="4"/>
        </w:numPr>
        <w:tabs>
          <w:tab w:pos="835" w:val="left" w:leader="none"/>
          <w:tab w:pos="836" w:val="left" w:leader="none"/>
          <w:tab w:pos="9751" w:val="left" w:leader="none"/>
        </w:tabs>
        <w:spacing w:line="355" w:lineRule="exact" w:before="0" w:after="0"/>
        <w:ind w:left="835" w:right="0" w:hanging="725"/>
        <w:jc w:val="left"/>
      </w:pPr>
      <w:r>
        <w:rPr>
          <w:shd w:fill="E6E6E6" w:color="auto" w:val="clear"/>
        </w:rPr>
        <w:t>保险期间</w:t>
        <w:tab/>
      </w:r>
    </w:p>
    <w:p>
      <w:pPr>
        <w:pStyle w:val="BodyText"/>
        <w:spacing w:line="237" w:lineRule="auto"/>
        <w:ind w:right="218" w:firstLine="420"/>
      </w:pPr>
      <w:r>
        <w:rPr>
          <w:spacing w:val="-5"/>
          <w:w w:val="95"/>
        </w:rPr>
        <w:t>本附加合同成立与生效的规定同主合同。本附加合同与主合同同时投保，以主合同的生效日期为本附   </w:t>
      </w:r>
      <w:r>
        <w:rPr>
          <w:spacing w:val="-4"/>
          <w:w w:val="95"/>
        </w:rPr>
        <w:t>加合同的生效日期，保单年度、保险费约定支付日均以该日期计算。</w:t>
      </w:r>
    </w:p>
    <w:p>
      <w:pPr>
        <w:pStyle w:val="BodyText"/>
        <w:spacing w:line="271" w:lineRule="exact" w:before="10"/>
        <w:ind w:left="530"/>
      </w:pPr>
      <w:r>
        <w:rPr>
          <w:w w:val="95"/>
        </w:rPr>
        <w:t>除非有另外的约定，本附加合同的保险期间同主合同。</w:t>
      </w:r>
    </w:p>
    <w:p>
      <w:pPr>
        <w:pStyle w:val="BodyText"/>
        <w:ind w:left="0"/>
        <w:rPr>
          <w:sz w:val="20"/>
        </w:rPr>
      </w:pPr>
    </w:p>
    <w:p>
      <w:pPr>
        <w:pStyle w:val="BodyText"/>
        <w:spacing w:before="8"/>
        <w:ind w:left="0"/>
        <w:rPr>
          <w:sz w:val="14"/>
        </w:rPr>
      </w:pPr>
    </w:p>
    <w:p>
      <w:pPr>
        <w:pStyle w:val="Heading2"/>
        <w:numPr>
          <w:ilvl w:val="1"/>
          <w:numId w:val="4"/>
        </w:numPr>
        <w:tabs>
          <w:tab w:pos="835" w:val="left" w:leader="none"/>
          <w:tab w:pos="836" w:val="left" w:leader="none"/>
          <w:tab w:pos="9751" w:val="left" w:leader="none"/>
        </w:tabs>
        <w:spacing w:line="354" w:lineRule="exact" w:before="0" w:after="0"/>
        <w:ind w:left="835" w:right="0" w:hanging="725"/>
        <w:jc w:val="left"/>
      </w:pPr>
      <w:r>
        <w:rPr>
          <w:shd w:fill="E6E6E6" w:color="auto" w:val="clear"/>
        </w:rPr>
        <w:t>犹豫期</w:t>
        <w:tab/>
      </w:r>
    </w:p>
    <w:p>
      <w:pPr>
        <w:pStyle w:val="BodyText"/>
        <w:spacing w:line="261" w:lineRule="exact"/>
        <w:ind w:left="530"/>
      </w:pPr>
      <w:r>
        <w:rPr>
          <w:w w:val="95"/>
        </w:rPr>
        <w:t>本附加合同犹豫期的规定同主合同。</w:t>
      </w:r>
    </w:p>
    <w:p>
      <w:pPr>
        <w:pStyle w:val="Heading3"/>
        <w:spacing w:before="25"/>
        <w:ind w:left="530"/>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ind w:left="0"/>
        <w:rPr>
          <w:rFonts w:ascii="Microsoft JhengHei"/>
          <w:b/>
          <w:sz w:val="20"/>
        </w:rPr>
      </w:pPr>
    </w:p>
    <w:p>
      <w:pPr>
        <w:pStyle w:val="BodyText"/>
        <w:spacing w:before="9"/>
        <w:ind w:left="0"/>
        <w:rPr>
          <w:rFonts w:ascii="Microsoft JhengHei"/>
          <w:b/>
          <w:sz w:val="12"/>
        </w:rPr>
      </w:pPr>
    </w:p>
    <w:p>
      <w:pPr>
        <w:pStyle w:val="ListParagraph"/>
        <w:numPr>
          <w:ilvl w:val="1"/>
          <w:numId w:val="4"/>
        </w:numPr>
        <w:tabs>
          <w:tab w:pos="835" w:val="left" w:leader="none"/>
          <w:tab w:pos="836" w:val="left" w:leader="none"/>
          <w:tab w:pos="9751" w:val="left" w:leader="none"/>
        </w:tabs>
        <w:spacing w:line="364"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基本保险金额</w:t>
        <w:tab/>
      </w:r>
    </w:p>
    <w:p>
      <w:pPr>
        <w:pStyle w:val="BodyText"/>
        <w:spacing w:line="273" w:lineRule="auto"/>
        <w:ind w:left="115" w:right="145" w:firstLine="415"/>
      </w:pPr>
      <w:r>
        <w:rPr>
          <w:w w:val="95"/>
        </w:rPr>
        <w:t>本附加合同的基本保险金额与主合同基本保险金额相同，并随您申请主合同基本保险金额的变更而变   更。</w:t>
      </w:r>
    </w:p>
    <w:p>
      <w:pPr>
        <w:pStyle w:val="BodyText"/>
        <w:ind w:left="0"/>
        <w:rPr>
          <w:sz w:val="20"/>
        </w:rPr>
      </w:pPr>
    </w:p>
    <w:p>
      <w:pPr>
        <w:pStyle w:val="BodyText"/>
        <w:spacing w:before="10"/>
        <w:ind w:left="0"/>
        <w:rPr>
          <w:sz w:val="24"/>
        </w:rPr>
      </w:pPr>
    </w:p>
    <w:p>
      <w:pPr>
        <w:pStyle w:val="Heading2"/>
        <w:numPr>
          <w:ilvl w:val="1"/>
          <w:numId w:val="4"/>
        </w:numPr>
        <w:tabs>
          <w:tab w:pos="835" w:val="left" w:leader="none"/>
          <w:tab w:pos="836" w:val="left" w:leader="none"/>
          <w:tab w:pos="9751" w:val="left" w:leader="none"/>
        </w:tabs>
        <w:spacing w:line="364" w:lineRule="exact" w:before="0" w:after="0"/>
        <w:ind w:left="835" w:right="0" w:hanging="725"/>
        <w:jc w:val="left"/>
      </w:pPr>
      <w:r>
        <w:rPr>
          <w:shd w:fill="E6E6E6" w:color="auto" w:val="clear"/>
        </w:rPr>
        <w:t>保险责任</w:t>
        <w:tab/>
      </w:r>
    </w:p>
    <w:p>
      <w:pPr>
        <w:pStyle w:val="BodyText"/>
        <w:spacing w:line="338" w:lineRule="auto"/>
        <w:ind w:left="532" w:right="4819" w:hanging="3"/>
      </w:pPr>
      <w:r>
        <w:rPr>
          <w:spacing w:val="-3"/>
          <w:w w:val="95"/>
        </w:rPr>
        <w:t>在本附加合同保险期间，我们承担以下保险责任： </w:t>
      </w:r>
      <w:r>
        <w:rPr>
          <w:spacing w:val="-1"/>
          <w:w w:val="95"/>
        </w:rPr>
        <w:t>一、重大疾病保险金</w:t>
      </w:r>
    </w:p>
    <w:p>
      <w:pPr>
        <w:spacing w:line="149" w:lineRule="exact" w:before="3"/>
        <w:ind w:left="950" w:right="0" w:firstLine="0"/>
        <w:jc w:val="left"/>
        <w:rPr>
          <w:rFonts w:ascii="Microsoft JhengHei" w:eastAsia="Microsoft JhengHei" w:hint="eastAsia"/>
          <w:b/>
          <w:sz w:val="21"/>
        </w:rPr>
      </w:pPr>
      <w:r>
        <w:rPr>
          <w:sz w:val="21"/>
        </w:rPr>
        <w:t>1、首次重大疾病保险金：在本附加合同有效期内，若被保险人在</w:t>
      </w:r>
      <w:r>
        <w:rPr>
          <w:rFonts w:ascii="Microsoft JhengHei" w:eastAsia="Microsoft JhengHei" w:hint="eastAsia"/>
          <w:b/>
          <w:sz w:val="21"/>
        </w:rPr>
        <w:t>等待期</w:t>
      </w:r>
      <w:r>
        <w:rPr>
          <w:rFonts w:ascii="Times New Roman" w:eastAsia="Times New Roman"/>
          <w:position w:val="7"/>
          <w:sz w:val="13"/>
        </w:rPr>
        <w:t>1</w:t>
      </w:r>
      <w:r>
        <w:rPr>
          <w:sz w:val="21"/>
        </w:rPr>
        <w:t>后首次</w:t>
      </w:r>
      <w:r>
        <w:rPr>
          <w:rFonts w:ascii="Microsoft JhengHei" w:eastAsia="Microsoft JhengHei" w:hint="eastAsia"/>
          <w:b/>
          <w:sz w:val="21"/>
        </w:rPr>
        <w:t>发病</w:t>
      </w:r>
      <w:r>
        <w:rPr>
          <w:rFonts w:ascii="Times New Roman" w:eastAsia="Times New Roman"/>
          <w:b/>
          <w:position w:val="7"/>
          <w:sz w:val="13"/>
        </w:rPr>
        <w:t>2</w:t>
      </w:r>
      <w:r>
        <w:rPr>
          <w:sz w:val="21"/>
        </w:rPr>
        <w:t>，并被</w:t>
      </w:r>
      <w:r>
        <w:rPr>
          <w:rFonts w:ascii="Microsoft JhengHei" w:eastAsia="Microsoft JhengHei" w:hint="eastAsia"/>
          <w:b/>
          <w:sz w:val="21"/>
        </w:rPr>
        <w:t>专科</w:t>
      </w:r>
    </w:p>
    <w:p>
      <w:pPr>
        <w:pStyle w:val="BodyText"/>
        <w:tabs>
          <w:tab w:pos="1331" w:val="left" w:leader="none"/>
          <w:tab w:pos="2433" w:val="left" w:leader="none"/>
        </w:tabs>
        <w:spacing w:line="209" w:lineRule="exact"/>
        <w:ind w:left="0" w:right="144"/>
        <w:jc w:val="right"/>
      </w:pPr>
      <w:r>
        <w:rPr/>
        <w:t>．．．</w:t>
        <w:tab/>
        <w:t>．．</w:t>
        <w:tab/>
      </w:r>
      <w:r>
        <w:rPr>
          <w:w w:val="95"/>
        </w:rPr>
        <w:t>．．</w:t>
      </w:r>
    </w:p>
    <w:p>
      <w:pPr>
        <w:pStyle w:val="BodyText"/>
        <w:spacing w:line="132" w:lineRule="exact"/>
        <w:ind w:left="1264"/>
      </w:pPr>
      <w:r>
        <w:rPr>
          <w:rFonts w:ascii="Microsoft JhengHei" w:eastAsia="Microsoft JhengHei" w:hint="eastAsia"/>
          <w:b/>
          <w:spacing w:val="1"/>
          <w:w w:val="99"/>
        </w:rPr>
        <w:t>医生</w:t>
      </w:r>
      <w:r>
        <w:rPr>
          <w:rFonts w:ascii="Times New Roman" w:eastAsia="Times New Roman"/>
          <w:b/>
          <w:spacing w:val="0"/>
          <w:w w:val="105"/>
          <w:position w:val="7"/>
          <w:sz w:val="13"/>
        </w:rPr>
        <w:t>3</w:t>
      </w:r>
      <w:r>
        <w:rPr>
          <w:w w:val="99"/>
        </w:rPr>
        <w:t>首次确诊患有本附加合同定义的六十种</w:t>
      </w:r>
      <w:r>
        <w:rPr>
          <w:rFonts w:ascii="Microsoft JhengHei" w:eastAsia="Microsoft JhengHei" w:hint="eastAsia"/>
          <w:b/>
          <w:w w:val="99"/>
        </w:rPr>
        <w:t>重大疾病</w:t>
      </w:r>
      <w:r>
        <w:rPr>
          <w:rFonts w:ascii="Times New Roman" w:eastAsia="Times New Roman"/>
          <w:b/>
          <w:spacing w:val="0"/>
          <w:w w:val="105"/>
          <w:position w:val="7"/>
          <w:sz w:val="13"/>
        </w:rPr>
        <w:t>4</w:t>
      </w:r>
      <w:r>
        <w:rPr>
          <w:spacing w:val="1"/>
          <w:w w:val="99"/>
        </w:rPr>
        <w:t>（</w:t>
      </w:r>
      <w:r>
        <w:rPr>
          <w:w w:val="99"/>
        </w:rPr>
        <w:t>无论一种或多种</w:t>
      </w:r>
      <w:r>
        <w:rPr>
          <w:spacing w:val="-104"/>
          <w:w w:val="99"/>
        </w:rPr>
        <w:t>）</w:t>
      </w:r>
      <w:r>
        <w:rPr>
          <w:w w:val="99"/>
        </w:rPr>
        <w:t>，我们将按本附加</w:t>
      </w:r>
    </w:p>
    <w:p>
      <w:pPr>
        <w:pStyle w:val="BodyText"/>
        <w:tabs>
          <w:tab w:pos="5411" w:val="left" w:leader="none"/>
        </w:tabs>
        <w:spacing w:line="209" w:lineRule="exact"/>
        <w:ind w:left="1324"/>
      </w:pPr>
      <w:r>
        <w:rPr/>
        <w:t>．．</w:t>
        <w:tab/>
        <w:t>．．．．</w:t>
      </w:r>
    </w:p>
    <w:p>
      <w:pPr>
        <w:pStyle w:val="BodyText"/>
        <w:spacing w:line="182" w:lineRule="auto" w:before="58"/>
        <w:ind w:left="1264" w:right="209"/>
      </w:pPr>
      <w:r>
        <w:rPr/>
        <w:pict>
          <v:shape style="position:absolute;margin-left:222.240295pt;margin-top:20.106068pt;width:42.05pt;height:10.45pt;mso-position-horizontal-relative:page;mso-position-vertical-relative:paragraph;z-index:-31336" type="#_x0000_t202" filled="false" stroked="false">
            <v:textbox inset="0,0,0,0">
              <w:txbxContent>
                <w:p>
                  <w:pPr>
                    <w:pStyle w:val="BodyText"/>
                    <w:spacing w:line="209" w:lineRule="exact"/>
                    <w:ind w:left="0"/>
                  </w:pPr>
                  <w:r>
                    <w:rPr>
                      <w:w w:val="95"/>
                    </w:rPr>
                    <w:t>．．．．</w:t>
                  </w:r>
                </w:p>
              </w:txbxContent>
            </v:textbox>
            <w10:wrap type="none"/>
          </v:shape>
        </w:pict>
      </w:r>
      <w:r>
        <w:rPr>
          <w:spacing w:val="-8"/>
        </w:rPr>
        <w:t>合同约定的基本保险金额的 </w:t>
      </w:r>
      <w:r>
        <w:rPr>
          <w:rFonts w:ascii="Arial" w:hAnsi="Arial" w:eastAsia="Arial"/>
        </w:rPr>
        <w:t>100%</w:t>
      </w:r>
      <w:r>
        <w:rPr>
          <w:spacing w:val="-9"/>
        </w:rPr>
        <w:t>给付“首次重大疾病保险金”予被保险人，本项保险责任终</w:t>
      </w:r>
      <w:r>
        <w:rPr>
          <w:spacing w:val="-6"/>
          <w:w w:val="95"/>
        </w:rPr>
        <w:t>止。同时，本附加合同</w:t>
      </w:r>
      <w:r>
        <w:rPr>
          <w:rFonts w:ascii="Microsoft JhengHei" w:hAnsi="Microsoft JhengHei" w:eastAsia="Microsoft JhengHei" w:hint="eastAsia"/>
          <w:b/>
          <w:w w:val="95"/>
        </w:rPr>
        <w:t>现金价值</w:t>
      </w:r>
      <w:r>
        <w:rPr>
          <w:spacing w:val="-3"/>
          <w:w w:val="95"/>
          <w:position w:val="11"/>
          <w:sz w:val="10"/>
        </w:rPr>
        <w:t>5</w:t>
      </w:r>
      <w:r>
        <w:rPr>
          <w:w w:val="95"/>
        </w:rPr>
        <w:t>为零。</w:t>
      </w:r>
    </w:p>
    <w:p>
      <w:pPr>
        <w:pStyle w:val="BodyText"/>
        <w:spacing w:before="135"/>
        <w:ind w:left="1264" w:right="216"/>
      </w:pPr>
      <w:r>
        <w:rPr/>
        <w:t>自首次重大疾病确诊后的首个保险费到期日起，您不需再支付剩余缴费期主合同及本附加合</w:t>
      </w:r>
      <w:r>
        <w:rPr>
          <w:w w:val="95"/>
        </w:rPr>
        <w:t>同的续期保险费。</w:t>
      </w:r>
    </w:p>
    <w:p>
      <w:pPr>
        <w:pStyle w:val="BodyText"/>
        <w:spacing w:line="184" w:lineRule="auto" w:before="157"/>
        <w:ind w:left="1264" w:right="129" w:hanging="315"/>
      </w:pPr>
      <w:r>
        <w:rPr/>
        <w:pict>
          <v:shape style="position:absolute;margin-left:422.520691pt;margin-top:25.310343pt;width:84.25pt;height:10.45pt;mso-position-horizontal-relative:page;mso-position-vertical-relative:paragraph;z-index:-31312" type="#_x0000_t202" filled="false" stroked="false">
            <v:textbox inset="0,0,0,0">
              <w:txbxContent>
                <w:p>
                  <w:pPr>
                    <w:pStyle w:val="BodyText"/>
                    <w:spacing w:line="209" w:lineRule="exact"/>
                    <w:ind w:left="0"/>
                  </w:pPr>
                  <w:r>
                    <w:rPr/>
                    <w:t>．．．．．．．．</w:t>
                  </w:r>
                </w:p>
              </w:txbxContent>
            </v:textbox>
            <w10:wrap type="none"/>
          </v:shape>
        </w:pict>
      </w:r>
      <w:r>
        <w:rPr>
          <w:rFonts w:ascii="Times New Roman" w:eastAsia="Times New Roman"/>
        </w:rPr>
        <w:t>2</w:t>
      </w:r>
      <w:r>
        <w:rPr/>
        <w:t>、第二次重大疾病保险金：在本附加合同有效期内，若被保险人在等待期后首次发病，且自首次重大疾病确诊之日起满 </w:t>
      </w:r>
      <w:r>
        <w:rPr>
          <w:rFonts w:ascii="Arial" w:eastAsia="Arial"/>
        </w:rPr>
        <w:t>365 </w:t>
      </w:r>
      <w:r>
        <w:rPr/>
        <w:t>天后，被专科医生首次确诊患有首次</w:t>
      </w:r>
      <w:r>
        <w:rPr>
          <w:rFonts w:ascii="Microsoft JhengHei" w:eastAsia="Microsoft JhengHei" w:hint="eastAsia"/>
          <w:b/>
        </w:rPr>
        <w:t>重大疾病所属组别</w:t>
      </w:r>
      <w:r>
        <w:rPr>
          <w:rFonts w:ascii="Times New Roman" w:eastAsia="Times New Roman"/>
          <w:b/>
          <w:position w:val="7"/>
          <w:sz w:val="13"/>
        </w:rPr>
        <w:t>6</w:t>
      </w:r>
      <w:r>
        <w:rPr/>
        <w:t>以外其</w:t>
      </w:r>
    </w:p>
    <w:p>
      <w:pPr>
        <w:pStyle w:val="BodyText"/>
        <w:spacing w:line="225" w:lineRule="auto" w:before="59"/>
        <w:ind w:left="1264" w:right="98"/>
        <w:jc w:val="both"/>
      </w:pPr>
      <w:r>
        <w:rPr>
          <w:spacing w:val="-10"/>
          <w:w w:val="99"/>
        </w:rPr>
        <w:t>他三组中的任何重大疾病</w:t>
      </w:r>
      <w:r>
        <w:rPr>
          <w:spacing w:val="-1"/>
          <w:w w:val="99"/>
        </w:rPr>
        <w:t>（无论一种或多种</w:t>
      </w:r>
      <w:r>
        <w:rPr>
          <w:spacing w:val="-104"/>
          <w:w w:val="99"/>
        </w:rPr>
        <w:t>）</w:t>
      </w:r>
      <w:r>
        <w:rPr>
          <w:spacing w:val="-10"/>
          <w:w w:val="99"/>
        </w:rPr>
        <w:t>，且自首次诊断日起生存</w:t>
      </w:r>
      <w:r>
        <w:rPr>
          <w:spacing w:val="-48"/>
        </w:rPr>
        <w:t> </w:t>
      </w:r>
      <w:r>
        <w:rPr>
          <w:rFonts w:ascii="Arial" w:hAnsi="Arial" w:eastAsia="Arial"/>
          <w:spacing w:val="-1"/>
          <w:w w:val="99"/>
        </w:rPr>
        <w:t>2</w:t>
      </w:r>
      <w:r>
        <w:rPr>
          <w:rFonts w:ascii="Arial" w:hAnsi="Arial" w:eastAsia="Arial"/>
          <w:w w:val="99"/>
        </w:rPr>
        <w:t>8</w:t>
      </w:r>
      <w:r>
        <w:rPr>
          <w:rFonts w:ascii="Arial" w:hAnsi="Arial" w:eastAsia="Arial"/>
          <w:spacing w:val="-2"/>
        </w:rPr>
        <w:t> </w:t>
      </w:r>
      <w:r>
        <w:rPr>
          <w:spacing w:val="-23"/>
          <w:w w:val="99"/>
        </w:rPr>
        <w:t>天以上的</w:t>
      </w:r>
      <w:r>
        <w:rPr>
          <w:spacing w:val="-1"/>
          <w:w w:val="99"/>
        </w:rPr>
        <w:t>（</w:t>
      </w:r>
      <w:r>
        <w:rPr>
          <w:w w:val="99"/>
        </w:rPr>
        <w:t>含</w:t>
      </w:r>
      <w:r>
        <w:rPr>
          <w:spacing w:val="-50"/>
        </w:rPr>
        <w:t> </w:t>
      </w:r>
      <w:r>
        <w:rPr>
          <w:rFonts w:ascii="Arial" w:hAnsi="Arial" w:eastAsia="Arial"/>
          <w:spacing w:val="-1"/>
          <w:w w:val="99"/>
        </w:rPr>
        <w:t>2</w:t>
      </w:r>
      <w:r>
        <w:rPr>
          <w:rFonts w:ascii="Arial" w:hAnsi="Arial" w:eastAsia="Arial"/>
          <w:w w:val="99"/>
        </w:rPr>
        <w:t>8</w:t>
      </w:r>
      <w:r>
        <w:rPr>
          <w:rFonts w:ascii="Arial" w:hAnsi="Arial" w:eastAsia="Arial"/>
          <w:spacing w:val="-5"/>
        </w:rPr>
        <w:t> </w:t>
      </w:r>
      <w:r>
        <w:rPr>
          <w:spacing w:val="1"/>
          <w:w w:val="99"/>
        </w:rPr>
        <w:t>天</w:t>
      </w:r>
      <w:r>
        <w:rPr>
          <w:spacing w:val="-104"/>
          <w:w w:val="99"/>
        </w:rPr>
        <w:t>）</w:t>
      </w:r>
      <w:r>
        <w:rPr>
          <w:w w:val="99"/>
        </w:rPr>
        <w:t>，</w:t>
      </w:r>
      <w:r>
        <w:rPr>
          <w:spacing w:val="-6"/>
        </w:rPr>
        <w:t>我们将按本附加合同约定的基本保险金额的 </w:t>
      </w:r>
      <w:r>
        <w:rPr>
          <w:rFonts w:ascii="Arial" w:hAnsi="Arial" w:eastAsia="Arial"/>
        </w:rPr>
        <w:t>100%</w:t>
      </w:r>
      <w:r>
        <w:rPr>
          <w:spacing w:val="-15"/>
        </w:rPr>
        <w:t>给付“第二次重大疾病保险金”予被保险人， </w:t>
      </w:r>
      <w:r>
        <w:rPr>
          <w:spacing w:val="-1"/>
          <w:w w:val="95"/>
        </w:rPr>
        <w:t>本项保险责任终止。</w:t>
      </w:r>
    </w:p>
    <w:p>
      <w:pPr>
        <w:spacing w:after="0" w:line="225" w:lineRule="auto"/>
        <w:jc w:val="both"/>
        <w:sectPr>
          <w:headerReference w:type="default" r:id="rId7"/>
          <w:footerReference w:type="default" r:id="rId8"/>
          <w:pgSz w:w="11900" w:h="16840"/>
          <w:pgMar w:header="841" w:footer="545" w:top="1040" w:bottom="740" w:left="1020" w:right="920"/>
          <w:pgNumType w:start="1"/>
        </w:sectPr>
      </w:pPr>
    </w:p>
    <w:p>
      <w:pPr>
        <w:pStyle w:val="BodyText"/>
        <w:spacing w:before="6"/>
        <w:ind w:left="0"/>
        <w:rPr>
          <w:sz w:val="3"/>
        </w:rPr>
      </w:pPr>
    </w:p>
    <w:p>
      <w:pPr>
        <w:pStyle w:val="BodyText"/>
        <w:spacing w:line="20" w:lineRule="exact"/>
        <w:ind w:left="107"/>
        <w:rPr>
          <w:sz w:val="2"/>
        </w:rPr>
      </w:pPr>
      <w:r>
        <w:rPr>
          <w:rFonts w:ascii="Times New Roman"/>
          <w:spacing w:val="5"/>
          <w:sz w:val="2"/>
        </w:rPr>
        <w:t> </w:t>
      </w:r>
      <w:r>
        <w:rPr>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spacing w:val="5"/>
          <w:sz w:val="2"/>
        </w:rPr>
      </w:r>
    </w:p>
    <w:p>
      <w:pPr>
        <w:pStyle w:val="BodyText"/>
        <w:spacing w:line="228" w:lineRule="auto" w:before="7"/>
        <w:ind w:left="1264" w:right="144" w:hanging="315"/>
        <w:jc w:val="both"/>
      </w:pPr>
      <w:r>
        <w:rPr>
          <w:rFonts w:ascii="Times New Roman" w:hAnsi="Times New Roman" w:eastAsia="Times New Roman"/>
        </w:rPr>
        <w:t>3</w:t>
      </w:r>
      <w:r>
        <w:rPr/>
        <w:t>、第三次重大疾病保险金：在本附加合同有效期内，若被保险人在等待期后首次发病，且自第</w:t>
      </w:r>
      <w:r>
        <w:rPr>
          <w:spacing w:val="-4"/>
        </w:rPr>
        <w:t>二次重大疾病确诊之日起满 </w:t>
      </w:r>
      <w:r>
        <w:rPr>
          <w:rFonts w:ascii="Arial" w:hAnsi="Arial" w:eastAsia="Arial"/>
        </w:rPr>
        <w:t>365</w:t>
      </w:r>
      <w:r>
        <w:rPr>
          <w:rFonts w:ascii="Arial" w:hAnsi="Arial" w:eastAsia="Arial"/>
          <w:spacing w:val="0"/>
        </w:rPr>
        <w:t> </w:t>
      </w:r>
      <w:r>
        <w:rPr/>
        <w:t>天后，被专科医生首次确诊患有首次重大疾病所属组别及第</w:t>
      </w:r>
      <w:r>
        <w:rPr>
          <w:spacing w:val="-3"/>
          <w:w w:val="99"/>
        </w:rPr>
        <w:t>二次重大疾病所属组别以外其他两组中的任何重大疾病</w:t>
      </w:r>
      <w:r>
        <w:rPr>
          <w:spacing w:val="-1"/>
          <w:w w:val="99"/>
        </w:rPr>
        <w:t>（无论一种或多种</w:t>
      </w:r>
      <w:r>
        <w:rPr>
          <w:spacing w:val="-104"/>
          <w:w w:val="99"/>
        </w:rPr>
        <w:t>）</w:t>
      </w:r>
      <w:r>
        <w:rPr>
          <w:spacing w:val="-3"/>
          <w:w w:val="99"/>
        </w:rPr>
        <w:t>，且自首次诊断日</w:t>
      </w:r>
      <w:r>
        <w:rPr>
          <w:spacing w:val="-1"/>
          <w:w w:val="99"/>
        </w:rPr>
        <w:t>起生存</w:t>
      </w:r>
      <w:r>
        <w:rPr>
          <w:spacing w:val="-48"/>
        </w:rPr>
        <w:t> </w:t>
      </w:r>
      <w:r>
        <w:rPr>
          <w:rFonts w:ascii="Arial" w:hAnsi="Arial" w:eastAsia="Arial"/>
          <w:spacing w:val="-2"/>
          <w:w w:val="99"/>
        </w:rPr>
        <w:t>2</w:t>
      </w:r>
      <w:r>
        <w:rPr>
          <w:rFonts w:ascii="Arial" w:hAnsi="Arial" w:eastAsia="Arial"/>
          <w:w w:val="99"/>
        </w:rPr>
        <w:t>8</w:t>
      </w:r>
      <w:r>
        <w:rPr>
          <w:rFonts w:ascii="Arial" w:hAnsi="Arial" w:eastAsia="Arial"/>
          <w:spacing w:val="-5"/>
        </w:rPr>
        <w:t> </w:t>
      </w:r>
      <w:r>
        <w:rPr>
          <w:spacing w:val="-2"/>
          <w:w w:val="99"/>
        </w:rPr>
        <w:t>天以上的</w:t>
      </w:r>
      <w:r>
        <w:rPr>
          <w:spacing w:val="-1"/>
          <w:w w:val="99"/>
        </w:rPr>
        <w:t>（</w:t>
      </w:r>
      <w:r>
        <w:rPr>
          <w:w w:val="99"/>
        </w:rPr>
        <w:t>含</w:t>
      </w:r>
      <w:r>
        <w:rPr>
          <w:spacing w:val="-50"/>
        </w:rPr>
        <w:t> </w:t>
      </w:r>
      <w:r>
        <w:rPr>
          <w:rFonts w:ascii="Arial" w:hAnsi="Arial" w:eastAsia="Arial"/>
          <w:spacing w:val="-2"/>
          <w:w w:val="99"/>
        </w:rPr>
        <w:t>2</w:t>
      </w:r>
      <w:r>
        <w:rPr>
          <w:rFonts w:ascii="Arial" w:hAnsi="Arial" w:eastAsia="Arial"/>
          <w:w w:val="99"/>
        </w:rPr>
        <w:t>8</w:t>
      </w:r>
      <w:r>
        <w:rPr>
          <w:rFonts w:ascii="Arial" w:hAnsi="Arial" w:eastAsia="Arial"/>
          <w:spacing w:val="-5"/>
        </w:rPr>
        <w:t> </w:t>
      </w:r>
      <w:r>
        <w:rPr>
          <w:spacing w:val="1"/>
          <w:w w:val="99"/>
        </w:rPr>
        <w:t>天</w:t>
      </w:r>
      <w:r>
        <w:rPr>
          <w:spacing w:val="-106"/>
          <w:w w:val="99"/>
        </w:rPr>
        <w:t>）</w:t>
      </w:r>
      <w:r>
        <w:rPr>
          <w:spacing w:val="-3"/>
          <w:w w:val="99"/>
        </w:rPr>
        <w:t>，我们将按本附加合同约定的基本保险金额的</w:t>
      </w:r>
      <w:r>
        <w:rPr>
          <w:spacing w:val="-46"/>
        </w:rPr>
        <w:t> </w:t>
      </w:r>
      <w:r>
        <w:rPr>
          <w:rFonts w:ascii="Arial" w:hAnsi="Arial" w:eastAsia="Arial"/>
          <w:spacing w:val="-1"/>
          <w:w w:val="99"/>
        </w:rPr>
        <w:t>1</w:t>
      </w:r>
      <w:r>
        <w:rPr>
          <w:rFonts w:ascii="Arial" w:hAnsi="Arial" w:eastAsia="Arial"/>
          <w:spacing w:val="0"/>
          <w:w w:val="99"/>
        </w:rPr>
        <w:t>0</w:t>
      </w:r>
      <w:r>
        <w:rPr>
          <w:rFonts w:ascii="Arial" w:hAnsi="Arial" w:eastAsia="Arial"/>
          <w:spacing w:val="-1"/>
          <w:w w:val="99"/>
        </w:rPr>
        <w:t>0</w:t>
      </w:r>
      <w:r>
        <w:rPr>
          <w:rFonts w:ascii="Arial" w:hAnsi="Arial" w:eastAsia="Arial"/>
          <w:spacing w:val="2"/>
          <w:w w:val="99"/>
        </w:rPr>
        <w:t>%</w:t>
      </w:r>
      <w:r>
        <w:rPr>
          <w:spacing w:val="-3"/>
          <w:w w:val="99"/>
        </w:rPr>
        <w:t>给付“第</w:t>
      </w:r>
      <w:r>
        <w:rPr>
          <w:spacing w:val="-3"/>
          <w:w w:val="95"/>
        </w:rPr>
        <w:t>三次重大疾病保险金”予被保险人，同时，本附加合同及主合同效力终止。</w:t>
      </w:r>
    </w:p>
    <w:p>
      <w:pPr>
        <w:pStyle w:val="BodyText"/>
        <w:spacing w:before="23"/>
        <w:ind w:left="1264"/>
      </w:pPr>
      <w:r>
        <w:rPr/>
        <w:pict>
          <v:shape style="position:absolute;margin-left:243.359146pt;margin-top:11.614179pt;width:10.45pt;height:10.45pt;mso-position-horizontal-relative:page;mso-position-vertical-relative:paragraph;z-index:-31264" type="#_x0000_t202" filled="false" stroked="false">
            <v:textbox inset="0,0,0,0">
              <w:txbxContent>
                <w:p>
                  <w:pPr>
                    <w:pStyle w:val="BodyText"/>
                    <w:spacing w:line="209" w:lineRule="exact"/>
                    <w:ind w:left="0"/>
                  </w:pPr>
                  <w:r>
                    <w:rPr>
                      <w:w w:val="99"/>
                    </w:rPr>
                    <w:t>．</w:t>
                  </w:r>
                </w:p>
              </w:txbxContent>
            </v:textbox>
            <w10:wrap type="none"/>
          </v:shape>
        </w:pict>
      </w:r>
      <w:r>
        <w:rPr>
          <w:spacing w:val="-1"/>
          <w:w w:val="95"/>
        </w:rPr>
        <w:t>被保险人因遭受</w:t>
      </w:r>
      <w:r>
        <w:rPr>
          <w:rFonts w:ascii="Microsoft JhengHei" w:eastAsia="Microsoft JhengHei" w:hint="eastAsia"/>
          <w:b/>
          <w:spacing w:val="-149"/>
          <w:w w:val="95"/>
        </w:rPr>
        <w:t>意</w:t>
      </w:r>
      <w:r>
        <w:rPr>
          <w:spacing w:val="-58"/>
          <w:w w:val="95"/>
          <w:position w:val="-7"/>
        </w:rPr>
        <w:t>．</w:t>
      </w:r>
      <w:r>
        <w:rPr>
          <w:rFonts w:ascii="Microsoft JhengHei" w:eastAsia="Microsoft JhengHei" w:hint="eastAsia"/>
          <w:b/>
          <w:spacing w:val="-149"/>
          <w:w w:val="95"/>
        </w:rPr>
        <w:t>外</w:t>
      </w:r>
      <w:r>
        <w:rPr>
          <w:spacing w:val="-58"/>
          <w:w w:val="95"/>
          <w:position w:val="-7"/>
        </w:rPr>
        <w:t>．</w:t>
      </w:r>
      <w:r>
        <w:rPr>
          <w:rFonts w:ascii="Microsoft JhengHei" w:eastAsia="Microsoft JhengHei" w:hint="eastAsia"/>
          <w:b/>
          <w:spacing w:val="-149"/>
          <w:w w:val="95"/>
        </w:rPr>
        <w:t>伤</w:t>
      </w:r>
      <w:r>
        <w:rPr>
          <w:spacing w:val="-58"/>
          <w:w w:val="95"/>
          <w:position w:val="-7"/>
        </w:rPr>
        <w:t>．</w:t>
      </w:r>
      <w:r>
        <w:rPr>
          <w:rFonts w:ascii="Microsoft JhengHei" w:eastAsia="Microsoft JhengHei" w:hint="eastAsia"/>
          <w:b/>
          <w:spacing w:val="-149"/>
          <w:w w:val="95"/>
        </w:rPr>
        <w:t>害</w:t>
      </w:r>
      <w:r>
        <w:rPr>
          <w:spacing w:val="-63"/>
          <w:w w:val="95"/>
          <w:position w:val="-7"/>
        </w:rPr>
        <w:t>．</w:t>
      </w:r>
      <w:r>
        <w:rPr>
          <w:rFonts w:ascii="Microsoft JhengHei" w:eastAsia="Microsoft JhengHei" w:hint="eastAsia"/>
          <w:b/>
          <w:spacing w:val="-149"/>
          <w:w w:val="95"/>
        </w:rPr>
        <w:t>事</w:t>
      </w:r>
      <w:r>
        <w:rPr>
          <w:spacing w:val="-58"/>
          <w:w w:val="95"/>
          <w:position w:val="-7"/>
        </w:rPr>
        <w:t>．</w:t>
      </w:r>
      <w:r>
        <w:rPr>
          <w:rFonts w:ascii="Microsoft JhengHei" w:eastAsia="Microsoft JhengHei" w:hint="eastAsia"/>
          <w:b/>
          <w:spacing w:val="2"/>
          <w:w w:val="95"/>
        </w:rPr>
        <w:t>故</w:t>
      </w:r>
      <w:r>
        <w:rPr>
          <w:rFonts w:ascii="Times New Roman" w:eastAsia="Times New Roman"/>
          <w:b/>
          <w:w w:val="95"/>
          <w:position w:val="7"/>
          <w:sz w:val="13"/>
        </w:rPr>
        <w:t>7</w:t>
      </w:r>
      <w:r>
        <w:rPr>
          <w:spacing w:val="-3"/>
          <w:w w:val="95"/>
        </w:rPr>
        <w:t>导致重大疾病的，不受等待期限制。</w:t>
      </w:r>
    </w:p>
    <w:p>
      <w:pPr>
        <w:pStyle w:val="BodyText"/>
        <w:spacing w:before="79"/>
        <w:ind w:left="515"/>
      </w:pPr>
      <w:r>
        <w:rPr>
          <w:w w:val="95"/>
        </w:rPr>
        <w:t>二、轻症保险金</w:t>
      </w:r>
    </w:p>
    <w:p>
      <w:pPr>
        <w:pStyle w:val="BodyText"/>
        <w:spacing w:line="182" w:lineRule="auto" w:before="161"/>
        <w:ind w:left="1264" w:right="153" w:hanging="315"/>
        <w:jc w:val="both"/>
      </w:pPr>
      <w:r>
        <w:rPr/>
        <w:pict>
          <v:shape style="position:absolute;margin-left:316.799774pt;margin-top:25.244989pt;width:10.45pt;height:10.45pt;mso-position-horizontal-relative:page;mso-position-vertical-relative:paragraph;z-index:-31240" type="#_x0000_t202" filled="false" stroked="false">
            <v:textbox inset="0,0,0,0">
              <w:txbxContent>
                <w:p>
                  <w:pPr>
                    <w:pStyle w:val="BodyText"/>
                    <w:spacing w:line="209" w:lineRule="exact"/>
                    <w:ind w:left="0"/>
                  </w:pPr>
                  <w:r>
                    <w:rPr>
                      <w:w w:val="99"/>
                    </w:rPr>
                    <w:t>．</w:t>
                  </w:r>
                </w:p>
              </w:txbxContent>
            </v:textbox>
            <w10:wrap type="none"/>
          </v:shape>
        </w:pict>
      </w:r>
      <w:r>
        <w:rPr>
          <w:rFonts w:ascii="Times New Roman" w:eastAsia="Times New Roman"/>
        </w:rPr>
        <w:t>1</w:t>
      </w:r>
      <w:r>
        <w:rPr/>
        <w:t>、首次轻症保险金：在本附加合同有效期内，若被保险人在等待期后首次发病，并被专科医生</w:t>
      </w:r>
      <w:r>
        <w:rPr>
          <w:spacing w:val="-3"/>
          <w:w w:val="95"/>
        </w:rPr>
        <w:t>首次确诊患有本附加合同定义的二十五种</w:t>
      </w:r>
      <w:r>
        <w:rPr>
          <w:rFonts w:ascii="Microsoft JhengHei" w:eastAsia="Microsoft JhengHei" w:hint="eastAsia"/>
          <w:b/>
          <w:spacing w:val="-149"/>
          <w:w w:val="95"/>
        </w:rPr>
        <w:t>轻</w:t>
      </w:r>
      <w:r>
        <w:rPr>
          <w:spacing w:val="-58"/>
          <w:w w:val="95"/>
          <w:position w:val="-7"/>
        </w:rPr>
        <w:t>．</w:t>
      </w:r>
      <w:r>
        <w:rPr>
          <w:rFonts w:ascii="Microsoft JhengHei" w:eastAsia="Microsoft JhengHei" w:hint="eastAsia"/>
          <w:b/>
          <w:w w:val="95"/>
        </w:rPr>
        <w:t>症</w:t>
      </w:r>
      <w:r>
        <w:rPr>
          <w:rFonts w:ascii="Times New Roman" w:eastAsia="Times New Roman"/>
          <w:b/>
          <w:spacing w:val="-23"/>
          <w:w w:val="95"/>
          <w:position w:val="7"/>
          <w:sz w:val="13"/>
        </w:rPr>
        <w:t>8</w:t>
      </w:r>
      <w:r>
        <w:rPr>
          <w:spacing w:val="-23"/>
          <w:w w:val="95"/>
        </w:rPr>
        <w:t>（</w:t>
      </w:r>
      <w:r>
        <w:rPr>
          <w:spacing w:val="-1"/>
          <w:w w:val="95"/>
        </w:rPr>
        <w:t>无论一种或多种</w:t>
      </w:r>
      <w:r>
        <w:rPr>
          <w:spacing w:val="-75"/>
          <w:w w:val="95"/>
        </w:rPr>
        <w:t>）</w:t>
      </w:r>
      <w:r>
        <w:rPr>
          <w:spacing w:val="-10"/>
          <w:w w:val="95"/>
        </w:rPr>
        <w:t>，我们将按本附加合同约定</w:t>
      </w:r>
    </w:p>
    <w:p>
      <w:pPr>
        <w:pStyle w:val="BodyText"/>
        <w:spacing w:line="289" w:lineRule="exact"/>
        <w:ind w:left="1264"/>
      </w:pPr>
      <w:r>
        <w:rPr/>
        <w:t>的基本保险金额的 </w:t>
      </w:r>
      <w:r>
        <w:rPr>
          <w:rFonts w:ascii="Arial" w:hAnsi="Arial" w:eastAsia="Arial"/>
        </w:rPr>
        <w:t>20%</w:t>
      </w:r>
      <w:r>
        <w:rPr/>
        <w:t>给付“首次轻症保险金”予被保险人，本项保险责任终止。</w:t>
      </w:r>
    </w:p>
    <w:p>
      <w:pPr>
        <w:pStyle w:val="BodyText"/>
        <w:spacing w:line="184" w:lineRule="auto" w:before="145"/>
        <w:ind w:left="1264" w:right="146" w:hanging="315"/>
        <w:jc w:val="both"/>
      </w:pPr>
      <w:r>
        <w:rPr/>
        <w:pict>
          <v:shape style="position:absolute;margin-left:433.200012pt;margin-top:24.71036pt;width:10.45pt;height:10.45pt;mso-position-horizontal-relative:page;mso-position-vertical-relative:paragraph;z-index:-31216" type="#_x0000_t202" filled="false" stroked="false">
            <v:textbox inset="0,0,0,0">
              <w:txbxContent>
                <w:p>
                  <w:pPr>
                    <w:pStyle w:val="BodyText"/>
                    <w:spacing w:line="209" w:lineRule="exact"/>
                    <w:ind w:left="0"/>
                  </w:pPr>
                  <w:r>
                    <w:rPr>
                      <w:w w:val="99"/>
                    </w:rPr>
                    <w:t>．</w:t>
                  </w:r>
                </w:p>
              </w:txbxContent>
            </v:textbox>
            <w10:wrap type="none"/>
          </v:shape>
        </w:pict>
      </w:r>
      <w:r>
        <w:rPr>
          <w:rFonts w:ascii="Times New Roman" w:eastAsia="Times New Roman"/>
        </w:rPr>
        <w:t>2</w:t>
      </w:r>
      <w:r>
        <w:rPr/>
        <w:t>、第二次轻症保险金：在本附加合同有效期内，若被保险人在等待期后首次发病，且自首次轻</w:t>
      </w:r>
      <w:r>
        <w:rPr>
          <w:spacing w:val="-10"/>
        </w:rPr>
        <w:t>症确诊之日起满 </w:t>
      </w:r>
      <w:r>
        <w:rPr>
          <w:rFonts w:ascii="Arial" w:eastAsia="Arial"/>
        </w:rPr>
        <w:t>365 </w:t>
      </w:r>
      <w:r>
        <w:rPr>
          <w:spacing w:val="-6"/>
        </w:rPr>
        <w:t>天后，被专科医生首次确认患有首次</w:t>
      </w:r>
      <w:r>
        <w:rPr>
          <w:rFonts w:ascii="Microsoft JhengHei" w:eastAsia="Microsoft JhengHei" w:hint="eastAsia"/>
          <w:b/>
          <w:spacing w:val="-149"/>
        </w:rPr>
        <w:t>轻</w:t>
      </w:r>
      <w:r>
        <w:rPr>
          <w:spacing w:val="-58"/>
          <w:position w:val="-7"/>
        </w:rPr>
        <w:t>．</w:t>
      </w:r>
      <w:r>
        <w:rPr>
          <w:rFonts w:ascii="Microsoft JhengHei" w:eastAsia="Microsoft JhengHei" w:hint="eastAsia"/>
          <w:b/>
          <w:spacing w:val="-149"/>
        </w:rPr>
        <w:t>症</w:t>
      </w:r>
      <w:r>
        <w:rPr>
          <w:spacing w:val="-58"/>
          <w:position w:val="-7"/>
        </w:rPr>
        <w:t>．</w:t>
      </w:r>
      <w:r>
        <w:rPr>
          <w:rFonts w:ascii="Microsoft JhengHei" w:eastAsia="Microsoft JhengHei" w:hint="eastAsia"/>
          <w:b/>
          <w:spacing w:val="-149"/>
        </w:rPr>
        <w:t>所</w:t>
      </w:r>
      <w:r>
        <w:rPr>
          <w:spacing w:val="-58"/>
          <w:position w:val="-7"/>
        </w:rPr>
        <w:t>．</w:t>
      </w:r>
      <w:r>
        <w:rPr>
          <w:rFonts w:ascii="Microsoft JhengHei" w:eastAsia="Microsoft JhengHei" w:hint="eastAsia"/>
          <w:b/>
          <w:spacing w:val="-149"/>
        </w:rPr>
        <w:t>属</w:t>
      </w:r>
      <w:r>
        <w:rPr>
          <w:spacing w:val="-58"/>
          <w:position w:val="-7"/>
        </w:rPr>
        <w:t>．</w:t>
      </w:r>
      <w:r>
        <w:rPr>
          <w:rFonts w:ascii="Microsoft JhengHei" w:eastAsia="Microsoft JhengHei" w:hint="eastAsia"/>
          <w:b/>
          <w:spacing w:val="-149"/>
        </w:rPr>
        <w:t>组</w:t>
      </w:r>
      <w:r>
        <w:rPr>
          <w:spacing w:val="-61"/>
          <w:position w:val="-7"/>
        </w:rPr>
        <w:t>．</w:t>
      </w:r>
      <w:r>
        <w:rPr>
          <w:rFonts w:ascii="Microsoft JhengHei" w:eastAsia="Microsoft JhengHei" w:hint="eastAsia"/>
          <w:b/>
          <w:spacing w:val="2"/>
        </w:rPr>
        <w:t>别</w:t>
      </w:r>
      <w:r>
        <w:rPr>
          <w:rFonts w:ascii="Times New Roman" w:eastAsia="Times New Roman"/>
          <w:b/>
          <w:position w:val="7"/>
          <w:sz w:val="13"/>
        </w:rPr>
        <w:t>9</w:t>
      </w:r>
      <w:r>
        <w:rPr>
          <w:spacing w:val="-3"/>
        </w:rPr>
        <w:t>以外其他三组中的任</w:t>
      </w:r>
    </w:p>
    <w:p>
      <w:pPr>
        <w:pStyle w:val="BodyText"/>
        <w:spacing w:line="225" w:lineRule="auto" w:before="14"/>
        <w:ind w:left="1264" w:right="99"/>
      </w:pPr>
      <w:r>
        <w:rPr/>
        <w:t>何轻症（无论一种或多种）的，我们将按本附加合同约定的基本保险金额的 </w:t>
      </w:r>
      <w:r>
        <w:rPr>
          <w:rFonts w:ascii="Arial" w:hAnsi="Arial" w:eastAsia="Arial"/>
        </w:rPr>
        <w:t>20%</w:t>
      </w:r>
      <w:r>
        <w:rPr/>
        <w:t>给付“第二</w:t>
      </w:r>
      <w:r>
        <w:rPr>
          <w:w w:val="95"/>
        </w:rPr>
        <w:t>次轻症保险金”予被保险人，本项保险责任终止。</w:t>
      </w:r>
    </w:p>
    <w:p>
      <w:pPr>
        <w:pStyle w:val="BodyText"/>
        <w:spacing w:line="228" w:lineRule="auto" w:before="107"/>
        <w:ind w:left="1264" w:right="149" w:hanging="315"/>
        <w:jc w:val="both"/>
      </w:pPr>
      <w:r>
        <w:rPr>
          <w:rFonts w:ascii="Times New Roman" w:hAnsi="Times New Roman" w:eastAsia="Times New Roman"/>
        </w:rPr>
        <w:t>3</w:t>
      </w:r>
      <w:r>
        <w:rPr/>
        <w:t>、第三次轻症保险金：在本附加合同有效期内，若被保险人在等待期后首次发病，且自第二次</w:t>
      </w:r>
      <w:r>
        <w:rPr>
          <w:spacing w:val="-5"/>
        </w:rPr>
        <w:t>轻症确诊之日起满 </w:t>
      </w:r>
      <w:r>
        <w:rPr>
          <w:rFonts w:ascii="Arial" w:hAnsi="Arial" w:eastAsia="Arial"/>
        </w:rPr>
        <w:t>365 </w:t>
      </w:r>
      <w:r>
        <w:rPr/>
        <w:t>天后，被专科医生首次确认患有首次轻症所属组别及第二次轻症所属组别以外其他两组中的任何轻症（无论一种或多种）的，我们将按本附加合同约定的基本保</w:t>
      </w:r>
      <w:r>
        <w:rPr>
          <w:spacing w:val="-16"/>
        </w:rPr>
        <w:t>险金额的 </w:t>
      </w:r>
      <w:r>
        <w:rPr>
          <w:rFonts w:ascii="Arial" w:hAnsi="Arial" w:eastAsia="Arial"/>
        </w:rPr>
        <w:t>20%</w:t>
      </w:r>
      <w:r>
        <w:rPr>
          <w:spacing w:val="-3"/>
        </w:rPr>
        <w:t>给付“第三次轻症保险金”予被保险人，本项保险责任终止。</w:t>
      </w:r>
    </w:p>
    <w:p>
      <w:pPr>
        <w:pStyle w:val="BodyText"/>
        <w:spacing w:before="75"/>
        <w:ind w:left="1264"/>
      </w:pPr>
      <w:r>
        <w:rPr>
          <w:w w:val="95"/>
        </w:rPr>
        <w:t>被保险人因遭受意外伤害事故导致轻症的，不受等待期限制。</w:t>
      </w:r>
    </w:p>
    <w:p>
      <w:pPr>
        <w:pStyle w:val="Heading3"/>
        <w:spacing w:line="180" w:lineRule="auto" w:before="117"/>
        <w:ind w:left="1264" w:right="139" w:hanging="1"/>
        <w:rPr>
          <w:rFonts w:ascii="Microsoft JhengHei" w:eastAsia="Microsoft JhengHei" w:hint="eastAsia"/>
        </w:rPr>
      </w:pPr>
      <w:r>
        <w:rPr>
          <w:rFonts w:ascii="Microsoft JhengHei" w:eastAsia="Microsoft JhengHei" w:hint="eastAsia"/>
        </w:rPr>
        <w:t>若被保险人确诊时同时符合轻症和重大疾病定义的，我们仅给付重大疾病保险金，而不予给</w:t>
      </w:r>
      <w:r>
        <w:rPr>
          <w:rFonts w:ascii="Microsoft JhengHei" w:eastAsia="Microsoft JhengHei" w:hint="eastAsia"/>
          <w:w w:val="95"/>
        </w:rPr>
        <w:t>付轻症保险金。</w:t>
      </w:r>
    </w:p>
    <w:p>
      <w:pPr>
        <w:spacing w:line="365" w:lineRule="exact" w:before="0"/>
        <w:ind w:left="1264" w:right="0" w:firstLine="0"/>
        <w:jc w:val="left"/>
        <w:rPr>
          <w:rFonts w:ascii="Microsoft JhengHei" w:eastAsia="Microsoft JhengHei" w:hint="eastAsia"/>
          <w:b/>
          <w:sz w:val="21"/>
        </w:rPr>
      </w:pPr>
      <w:r>
        <w:rPr>
          <w:rFonts w:ascii="Microsoft JhengHei" w:eastAsia="Microsoft JhengHei" w:hint="eastAsia"/>
          <w:b/>
          <w:sz w:val="21"/>
        </w:rPr>
        <w:t>若我们已给付首次重大疾病保险金，则不再承担轻症保险金责任。</w:t>
      </w:r>
    </w:p>
    <w:p>
      <w:pPr>
        <w:pStyle w:val="BodyText"/>
        <w:ind w:left="0"/>
        <w:rPr>
          <w:rFonts w:ascii="Microsoft JhengHei"/>
          <w:b/>
          <w:sz w:val="20"/>
        </w:rPr>
      </w:pPr>
    </w:p>
    <w:p>
      <w:pPr>
        <w:pStyle w:val="BodyText"/>
        <w:spacing w:before="12"/>
        <w:ind w:left="0"/>
        <w:rPr>
          <w:rFonts w:ascii="Microsoft JhengHei"/>
          <w:b/>
          <w:sz w:val="12"/>
        </w:rPr>
      </w:pPr>
    </w:p>
    <w:p>
      <w:pPr>
        <w:pStyle w:val="ListParagraph"/>
        <w:numPr>
          <w:ilvl w:val="1"/>
          <w:numId w:val="4"/>
        </w:numPr>
        <w:tabs>
          <w:tab w:pos="835" w:val="left" w:leader="none"/>
          <w:tab w:pos="836" w:val="left" w:leader="none"/>
          <w:tab w:pos="9751" w:val="left" w:leader="none"/>
        </w:tabs>
        <w:spacing w:line="331"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责任免除</w:t>
        <w:tab/>
      </w:r>
    </w:p>
    <w:p>
      <w:pPr>
        <w:spacing w:line="204" w:lineRule="auto" w:before="18"/>
        <w:ind w:left="544" w:right="1994" w:hanging="13"/>
        <w:jc w:val="left"/>
        <w:rPr>
          <w:rFonts w:ascii="Microsoft JhengHei" w:eastAsia="Microsoft JhengHei" w:hint="eastAsia"/>
          <w:b/>
          <w:sz w:val="21"/>
        </w:rPr>
      </w:pPr>
      <w:r>
        <w:rPr>
          <w:rFonts w:ascii="Microsoft JhengHei" w:eastAsia="Microsoft JhengHei" w:hint="eastAsia"/>
          <w:b/>
          <w:sz w:val="21"/>
        </w:rPr>
        <w:t>因下列情形之一，导致被保险人罹患重大疾病或轻症的，我们不承担保险责任： 一、您对被保险人的故意杀害、故意伤害；</w:t>
      </w:r>
    </w:p>
    <w:p>
      <w:pPr>
        <w:pStyle w:val="Heading3"/>
        <w:spacing w:line="204" w:lineRule="auto" w:before="1"/>
        <w:ind w:left="544" w:right="2820" w:hanging="1"/>
        <w:rPr>
          <w:rFonts w:ascii="Microsoft JhengHei" w:eastAsia="Microsoft JhengHei" w:hint="eastAsia"/>
        </w:rPr>
      </w:pPr>
      <w:r>
        <w:rPr/>
        <w:pict>
          <v:shape style="position:absolute;margin-left:228.8414pt;margin-top:23.372801pt;width:10.45pt;height:10.45pt;mso-position-horizontal-relative:page;mso-position-vertical-relative:paragraph;z-index:-31192" type="#_x0000_t202" filled="false" stroked="false">
            <v:textbox inset="0,0,0,0">
              <w:txbxContent>
                <w:p>
                  <w:pPr>
                    <w:pStyle w:val="BodyText"/>
                    <w:spacing w:line="209" w:lineRule="exact"/>
                    <w:ind w:left="0"/>
                  </w:pPr>
                  <w:r>
                    <w:rPr>
                      <w:w w:val="99"/>
                    </w:rPr>
                    <w:t>．</w:t>
                  </w:r>
                </w:p>
              </w:txbxContent>
            </v:textbox>
            <w10:wrap type="none"/>
          </v:shape>
        </w:pict>
      </w:r>
      <w:r>
        <w:rPr>
          <w:rFonts w:ascii="Microsoft JhengHei" w:eastAsia="Microsoft JhengHei" w:hint="eastAsia"/>
          <w:spacing w:val="-2"/>
        </w:rPr>
        <w:t>二、被保险人故意自伤、故意犯罪或者抗拒依法采取的刑事强制措施； </w:t>
      </w:r>
      <w:r>
        <w:rPr>
          <w:rFonts w:ascii="Microsoft JhengHei" w:eastAsia="Microsoft JhengHei" w:hint="eastAsia"/>
          <w:spacing w:val="-2"/>
          <w:w w:val="99"/>
        </w:rPr>
        <w:t>三、被保险人主动吸食或注射</w:t>
      </w:r>
      <w:r>
        <w:rPr>
          <w:rFonts w:ascii="Microsoft JhengHei" w:eastAsia="Microsoft JhengHei" w:hint="eastAsia"/>
          <w:spacing w:val="-149"/>
          <w:w w:val="99"/>
        </w:rPr>
        <w:t>毒</w:t>
      </w:r>
      <w:r>
        <w:rPr>
          <w:rFonts w:ascii="宋体" w:eastAsia="宋体" w:hint="eastAsia"/>
          <w:b w:val="0"/>
          <w:spacing w:val="-58"/>
          <w:w w:val="99"/>
          <w:position w:val="-7"/>
        </w:rPr>
        <w:t>．</w:t>
      </w:r>
      <w:r>
        <w:rPr>
          <w:rFonts w:ascii="Microsoft JhengHei" w:eastAsia="Microsoft JhengHei" w:hint="eastAsia"/>
          <w:spacing w:val="1"/>
          <w:w w:val="99"/>
        </w:rPr>
        <w:t>品</w:t>
      </w:r>
      <w:r>
        <w:rPr>
          <w:rFonts w:ascii="Microsoft JhengHei" w:eastAsia="Microsoft JhengHei" w:hint="eastAsia"/>
          <w:spacing w:val="-1"/>
          <w:w w:val="88"/>
          <w:position w:val="11"/>
          <w:sz w:val="10"/>
        </w:rPr>
        <w:t>1</w:t>
      </w:r>
      <w:r>
        <w:rPr>
          <w:rFonts w:ascii="Microsoft JhengHei" w:eastAsia="Microsoft JhengHei" w:hint="eastAsia"/>
          <w:spacing w:val="-3"/>
          <w:w w:val="88"/>
          <w:position w:val="11"/>
          <w:sz w:val="10"/>
        </w:rPr>
        <w:t>0</w:t>
      </w:r>
      <w:r>
        <w:rPr>
          <w:rFonts w:ascii="Microsoft JhengHei" w:eastAsia="Microsoft JhengHei" w:hint="eastAsia"/>
          <w:w w:val="99"/>
        </w:rPr>
        <w:t>；</w:t>
      </w:r>
    </w:p>
    <w:p>
      <w:pPr>
        <w:spacing w:line="178" w:lineRule="exact" w:before="0"/>
        <w:ind w:left="544" w:right="0" w:firstLine="0"/>
        <w:jc w:val="left"/>
        <w:rPr>
          <w:rFonts w:ascii="Microsoft JhengHei" w:eastAsia="Microsoft JhengHei" w:hint="eastAsia"/>
          <w:b/>
          <w:sz w:val="21"/>
        </w:rPr>
      </w:pPr>
      <w:r>
        <w:rPr>
          <w:rFonts w:ascii="Microsoft JhengHei" w:eastAsia="Microsoft JhengHei" w:hint="eastAsia"/>
          <w:b/>
          <w:spacing w:val="-1"/>
          <w:w w:val="99"/>
          <w:sz w:val="21"/>
        </w:rPr>
        <w:t>四、被保险人酒后驾驶</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1</w:t>
      </w:r>
      <w:r>
        <w:rPr>
          <w:rFonts w:ascii="Microsoft JhengHei" w:eastAsia="Microsoft JhengHei" w:hint="eastAsia"/>
          <w:b/>
          <w:spacing w:val="-1"/>
          <w:w w:val="99"/>
          <w:sz w:val="21"/>
        </w:rPr>
        <w:t>，无合法有效驾驶证驾驶</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2</w:t>
      </w:r>
      <w:r>
        <w:rPr>
          <w:rFonts w:ascii="Microsoft JhengHei" w:eastAsia="Microsoft JhengHei" w:hint="eastAsia"/>
          <w:b/>
          <w:spacing w:val="-1"/>
          <w:w w:val="99"/>
          <w:sz w:val="21"/>
        </w:rPr>
        <w:t>，或驾驶无有效行驶证</w:t>
      </w:r>
      <w:r>
        <w:rPr>
          <w:rFonts w:ascii="Microsoft JhengHei" w:eastAsia="Microsoft JhengHei" w:hint="eastAsia"/>
          <w:b/>
          <w:spacing w:val="1"/>
          <w:w w:val="88"/>
          <w:position w:val="11"/>
          <w:sz w:val="10"/>
        </w:rPr>
        <w:t>1</w:t>
      </w:r>
      <w:r>
        <w:rPr>
          <w:rFonts w:ascii="Microsoft JhengHei" w:eastAsia="Microsoft JhengHei" w:hint="eastAsia"/>
          <w:b/>
          <w:spacing w:val="-3"/>
          <w:w w:val="88"/>
          <w:position w:val="11"/>
          <w:sz w:val="10"/>
        </w:rPr>
        <w:t>3</w:t>
      </w:r>
      <w:r>
        <w:rPr>
          <w:rFonts w:ascii="Microsoft JhengHei" w:eastAsia="Microsoft JhengHei" w:hint="eastAsia"/>
          <w:b/>
          <w:w w:val="99"/>
          <w:sz w:val="21"/>
        </w:rPr>
        <w:t>的机动车；</w:t>
      </w:r>
    </w:p>
    <w:p>
      <w:pPr>
        <w:spacing w:after="0" w:line="178" w:lineRule="exact"/>
        <w:jc w:val="left"/>
        <w:rPr>
          <w:rFonts w:ascii="Microsoft JhengHei" w:eastAsia="Microsoft JhengHei" w:hint="eastAsia"/>
          <w:sz w:val="21"/>
        </w:rPr>
        <w:sectPr>
          <w:pgSz w:w="11900" w:h="16840"/>
          <w:pgMar w:header="841" w:footer="545" w:top="1040" w:bottom="740" w:left="1020" w:right="980"/>
        </w:sectPr>
      </w:pPr>
    </w:p>
    <w:p>
      <w:pPr>
        <w:pStyle w:val="BodyText"/>
        <w:spacing w:line="209" w:lineRule="exact"/>
        <w:ind w:left="0"/>
        <w:jc w:val="right"/>
      </w:pPr>
      <w:r>
        <w:rPr>
          <w:w w:val="95"/>
        </w:rPr>
        <w:t>．．．．</w:t>
      </w:r>
    </w:p>
    <w:p>
      <w:pPr>
        <w:pStyle w:val="BodyText"/>
        <w:spacing w:line="209" w:lineRule="exact"/>
        <w:ind w:left="279"/>
      </w:pPr>
      <w:r>
        <w:rPr/>
        <w:br w:type="column"/>
      </w:r>
      <w:r>
        <w:rPr>
          <w:w w:val="95"/>
        </w:rPr>
        <w:t>．．．．．．．．．．</w:t>
      </w:r>
    </w:p>
    <w:p>
      <w:pPr>
        <w:pStyle w:val="BodyText"/>
        <w:spacing w:line="209" w:lineRule="exact"/>
        <w:ind w:left="915"/>
      </w:pPr>
      <w:r>
        <w:rPr/>
        <w:br w:type="column"/>
      </w:r>
      <w:r>
        <w:rPr/>
        <w:t>．．．．．．</w:t>
      </w:r>
    </w:p>
    <w:p>
      <w:pPr>
        <w:spacing w:after="0" w:line="209" w:lineRule="exact"/>
        <w:sectPr>
          <w:type w:val="continuous"/>
          <w:pgSz w:w="11900" w:h="16840"/>
          <w:pgMar w:top="1080" w:bottom="280" w:left="1020" w:right="980"/>
          <w:cols w:num="3" w:equalWidth="0">
            <w:col w:w="2710" w:space="40"/>
            <w:col w:w="2382" w:space="39"/>
            <w:col w:w="4729"/>
          </w:cols>
        </w:sectPr>
      </w:pPr>
    </w:p>
    <w:p>
      <w:pPr>
        <w:spacing w:line="216" w:lineRule="auto" w:before="0"/>
        <w:ind w:left="544" w:right="5244" w:hanging="1"/>
        <w:jc w:val="left"/>
        <w:rPr>
          <w:rFonts w:ascii="Microsoft JhengHei" w:eastAsia="Microsoft JhengHei" w:hint="eastAsia"/>
          <w:b/>
          <w:sz w:val="21"/>
        </w:rPr>
      </w:pPr>
      <w:r>
        <w:rPr/>
        <w:pict>
          <v:shape style="position:absolute;margin-left:260.162140pt;margin-top:8.917122pt;width:10.45pt;height:10.45pt;mso-position-horizontal-relative:page;mso-position-vertical-relative:paragraph;z-index:-31168" type="#_x0000_t202" filled="false" stroked="false">
            <v:textbox inset="0,0,0,0">
              <w:txbxContent>
                <w:p>
                  <w:pPr>
                    <w:pStyle w:val="BodyText"/>
                    <w:spacing w:line="209" w:lineRule="exact"/>
                    <w:ind w:left="0"/>
                  </w:pPr>
                  <w:r>
                    <w:rPr>
                      <w:w w:val="99"/>
                    </w:rPr>
                    <w:t>．</w:t>
                  </w:r>
                </w:p>
              </w:txbxContent>
            </v:textbox>
            <w10:wrap type="none"/>
          </v:shape>
        </w:pict>
      </w:r>
      <w:r>
        <w:rPr>
          <w:rFonts w:ascii="Microsoft JhengHei" w:eastAsia="Microsoft JhengHei" w:hint="eastAsia"/>
          <w:b/>
          <w:spacing w:val="-1"/>
          <w:w w:val="99"/>
          <w:sz w:val="21"/>
        </w:rPr>
        <w:t>五、被保险人</w:t>
      </w:r>
      <w:r>
        <w:rPr>
          <w:rFonts w:ascii="Microsoft JhengHei" w:eastAsia="Microsoft JhengHei" w:hint="eastAsia"/>
          <w:b/>
          <w:spacing w:val="-149"/>
          <w:w w:val="99"/>
          <w:sz w:val="21"/>
        </w:rPr>
        <w:t>感</w:t>
      </w:r>
      <w:r>
        <w:rPr>
          <w:spacing w:val="-58"/>
          <w:w w:val="99"/>
          <w:position w:val="-7"/>
          <w:sz w:val="21"/>
        </w:rPr>
        <w:t>．</w:t>
      </w:r>
      <w:r>
        <w:rPr>
          <w:rFonts w:ascii="Microsoft JhengHei" w:eastAsia="Microsoft JhengHei" w:hint="eastAsia"/>
          <w:b/>
          <w:spacing w:val="-149"/>
          <w:w w:val="99"/>
          <w:sz w:val="21"/>
        </w:rPr>
        <w:t>染</w:t>
      </w:r>
      <w:r>
        <w:rPr>
          <w:spacing w:val="-58"/>
          <w:w w:val="99"/>
          <w:position w:val="-7"/>
          <w:sz w:val="21"/>
        </w:rPr>
        <w:t>．</w:t>
      </w:r>
      <w:r>
        <w:rPr>
          <w:rFonts w:ascii="Microsoft JhengHei" w:eastAsia="Microsoft JhengHei" w:hint="eastAsia"/>
          <w:b/>
          <w:spacing w:val="-149"/>
          <w:w w:val="99"/>
          <w:sz w:val="21"/>
        </w:rPr>
        <w:t>艾</w:t>
      </w:r>
      <w:r>
        <w:rPr>
          <w:spacing w:val="-58"/>
          <w:w w:val="99"/>
          <w:position w:val="-7"/>
          <w:sz w:val="21"/>
        </w:rPr>
        <w:t>．</w:t>
      </w:r>
      <w:r>
        <w:rPr>
          <w:rFonts w:ascii="Microsoft JhengHei" w:eastAsia="Microsoft JhengHei" w:hint="eastAsia"/>
          <w:b/>
          <w:spacing w:val="-152"/>
          <w:w w:val="99"/>
          <w:sz w:val="21"/>
        </w:rPr>
        <w:t>滋</w:t>
      </w:r>
      <w:r>
        <w:rPr>
          <w:spacing w:val="-61"/>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病</w:t>
      </w:r>
      <w:r>
        <w:rPr>
          <w:spacing w:val="-58"/>
          <w:w w:val="99"/>
          <w:position w:val="-7"/>
          <w:sz w:val="21"/>
        </w:rPr>
        <w:t>．</w:t>
      </w:r>
      <w:r>
        <w:rPr>
          <w:rFonts w:ascii="Microsoft JhengHei" w:eastAsia="Microsoft JhengHei" w:hint="eastAsia"/>
          <w:b/>
          <w:spacing w:val="-149"/>
          <w:w w:val="99"/>
          <w:sz w:val="21"/>
        </w:rPr>
        <w:t>毒</w:t>
      </w:r>
      <w:r>
        <w:rPr>
          <w:spacing w:val="-58"/>
          <w:w w:val="99"/>
          <w:position w:val="-7"/>
          <w:sz w:val="21"/>
        </w:rPr>
        <w:t>．</w:t>
      </w:r>
      <w:r>
        <w:rPr>
          <w:rFonts w:ascii="Microsoft JhengHei" w:eastAsia="Microsoft JhengHei" w:hint="eastAsia"/>
          <w:b/>
          <w:spacing w:val="-149"/>
          <w:w w:val="99"/>
          <w:sz w:val="21"/>
        </w:rPr>
        <w:t>或</w:t>
      </w:r>
      <w:r>
        <w:rPr>
          <w:spacing w:val="-58"/>
          <w:w w:val="99"/>
          <w:position w:val="-7"/>
          <w:sz w:val="21"/>
        </w:rPr>
        <w:t>．</w:t>
      </w:r>
      <w:r>
        <w:rPr>
          <w:rFonts w:ascii="Microsoft JhengHei" w:eastAsia="Microsoft JhengHei" w:hint="eastAsia"/>
          <w:b/>
          <w:spacing w:val="-149"/>
          <w:w w:val="99"/>
          <w:sz w:val="21"/>
        </w:rPr>
        <w:t>患</w:t>
      </w:r>
      <w:r>
        <w:rPr>
          <w:spacing w:val="-58"/>
          <w:w w:val="99"/>
          <w:position w:val="-7"/>
          <w:sz w:val="21"/>
        </w:rPr>
        <w:t>．</w:t>
      </w:r>
      <w:r>
        <w:rPr>
          <w:rFonts w:ascii="Microsoft JhengHei" w:eastAsia="Microsoft JhengHei" w:hint="eastAsia"/>
          <w:b/>
          <w:spacing w:val="-152"/>
          <w:w w:val="99"/>
          <w:sz w:val="21"/>
        </w:rPr>
        <w:t>艾</w:t>
      </w:r>
      <w:r>
        <w:rPr>
          <w:spacing w:val="-61"/>
          <w:w w:val="99"/>
          <w:position w:val="-7"/>
          <w:sz w:val="21"/>
        </w:rPr>
        <w:t>．</w:t>
      </w:r>
      <w:r>
        <w:rPr>
          <w:rFonts w:ascii="Microsoft JhengHei" w:eastAsia="Microsoft JhengHei" w:hint="eastAsia"/>
          <w:b/>
          <w:spacing w:val="-149"/>
          <w:w w:val="99"/>
          <w:sz w:val="21"/>
        </w:rPr>
        <w:t>滋</w:t>
      </w:r>
      <w:r>
        <w:rPr>
          <w:spacing w:val="-58"/>
          <w:w w:val="99"/>
          <w:position w:val="-7"/>
          <w:sz w:val="21"/>
        </w:rPr>
        <w:t>．</w:t>
      </w:r>
      <w:r>
        <w:rPr>
          <w:rFonts w:ascii="Microsoft JhengHei" w:eastAsia="Microsoft JhengHei" w:hint="eastAsia"/>
          <w:b/>
          <w:spacing w:val="6"/>
          <w:w w:val="99"/>
          <w:sz w:val="21"/>
        </w:rPr>
        <w:t>病</w:t>
      </w:r>
      <w:r>
        <w:rPr>
          <w:rFonts w:ascii="Microsoft JhengHei" w:eastAsia="Microsoft JhengHei" w:hint="eastAsia"/>
          <w:b/>
          <w:spacing w:val="-1"/>
          <w:w w:val="88"/>
          <w:position w:val="11"/>
          <w:sz w:val="10"/>
        </w:rPr>
        <w:t>14</w:t>
      </w:r>
      <w:r>
        <w:rPr>
          <w:rFonts w:ascii="Microsoft JhengHei" w:eastAsia="Microsoft JhengHei" w:hint="eastAsia"/>
          <w:b/>
          <w:w w:val="99"/>
          <w:sz w:val="21"/>
        </w:rPr>
        <w:t>；</w:t>
      </w:r>
      <w:r>
        <w:rPr>
          <w:rFonts w:ascii="Microsoft JhengHei" w:eastAsia="Microsoft JhengHei" w:hint="eastAsia"/>
          <w:b/>
          <w:w w:val="95"/>
          <w:sz w:val="21"/>
        </w:rPr>
        <w:t>六、战争、军事冲突、暴乱或武装叛乱；</w:t>
      </w:r>
    </w:p>
    <w:p>
      <w:pPr>
        <w:pStyle w:val="Heading3"/>
        <w:spacing w:line="285" w:lineRule="exact" w:before="8"/>
        <w:ind w:left="544"/>
        <w:rPr>
          <w:rFonts w:ascii="Microsoft JhengHei" w:eastAsia="Microsoft JhengHei" w:hint="eastAsia"/>
        </w:rPr>
      </w:pPr>
      <w:r>
        <w:rPr>
          <w:rFonts w:ascii="Microsoft JhengHei" w:eastAsia="Microsoft JhengHei" w:hint="eastAsia"/>
          <w:w w:val="95"/>
        </w:rPr>
        <w:t>七、核爆炸、核辐射或核污染；</w:t>
      </w:r>
    </w:p>
    <w:p>
      <w:pPr>
        <w:spacing w:line="183" w:lineRule="exact" w:before="0"/>
        <w:ind w:left="544" w:right="0" w:firstLine="0"/>
        <w:jc w:val="left"/>
        <w:rPr>
          <w:rFonts w:ascii="Microsoft JhengHei" w:eastAsia="Microsoft JhengHei" w:hint="eastAsia"/>
          <w:b/>
          <w:sz w:val="21"/>
        </w:rPr>
      </w:pPr>
      <w:r>
        <w:rPr>
          <w:rFonts w:ascii="Microsoft JhengHei" w:eastAsia="Microsoft JhengHei" w:hint="eastAsia"/>
          <w:b/>
          <w:w w:val="95"/>
          <w:sz w:val="21"/>
        </w:rPr>
        <w:t>八、遗传性疾病</w:t>
      </w:r>
      <w:r>
        <w:rPr>
          <w:rFonts w:ascii="Microsoft JhengHei" w:eastAsia="Microsoft JhengHei" w:hint="eastAsia"/>
          <w:b/>
          <w:w w:val="95"/>
          <w:position w:val="11"/>
          <w:sz w:val="10"/>
        </w:rPr>
        <w:t>15</w:t>
      </w:r>
      <w:r>
        <w:rPr>
          <w:rFonts w:ascii="Microsoft JhengHei" w:eastAsia="Microsoft JhengHei" w:hint="eastAsia"/>
          <w:b/>
          <w:w w:val="95"/>
          <w:sz w:val="21"/>
        </w:rPr>
        <w:t>、先天性畸形、变形或染色体异常</w:t>
      </w:r>
      <w:r>
        <w:rPr>
          <w:rFonts w:ascii="Microsoft JhengHei" w:eastAsia="Microsoft JhengHei" w:hint="eastAsia"/>
          <w:b/>
          <w:w w:val="95"/>
          <w:position w:val="11"/>
          <w:sz w:val="10"/>
        </w:rPr>
        <w:t>16</w:t>
      </w:r>
      <w:r>
        <w:rPr>
          <w:rFonts w:ascii="Microsoft JhengHei" w:eastAsia="Microsoft JhengHei" w:hint="eastAsia"/>
          <w:b/>
          <w:w w:val="95"/>
          <w:sz w:val="21"/>
        </w:rPr>
        <w:t>。</w:t>
      </w:r>
    </w:p>
    <w:p>
      <w:pPr>
        <w:pStyle w:val="BodyText"/>
        <w:tabs>
          <w:tab w:pos="2397" w:val="left" w:leader="none"/>
        </w:tabs>
        <w:spacing w:line="209" w:lineRule="exact"/>
        <w:ind w:left="1027"/>
      </w:pPr>
      <w:r>
        <w:rPr/>
        <w:t>．．．．．</w:t>
        <w:tab/>
        <w:t>．．．．．．．．．．．．．．</w:t>
      </w:r>
    </w:p>
    <w:p>
      <w:pPr>
        <w:pStyle w:val="Heading3"/>
        <w:spacing w:line="204" w:lineRule="auto" w:before="18"/>
        <w:ind w:right="151" w:firstLine="422"/>
        <w:jc w:val="both"/>
        <w:rPr>
          <w:rFonts w:ascii="Microsoft JhengHei" w:eastAsia="Microsoft JhengHei" w:hint="eastAsia"/>
        </w:rPr>
      </w:pPr>
      <w:r>
        <w:rPr>
          <w:rFonts w:ascii="Microsoft JhengHei" w:eastAsia="Microsoft JhengHei" w:hint="eastAsia"/>
        </w:rPr>
        <w:t>发Th</w:t>
      </w:r>
      <w:r>
        <w:rPr>
          <w:rFonts w:ascii="Microsoft JhengHei" w:eastAsia="Microsoft JhengHei" w:hint="eastAsia"/>
          <w:spacing w:val="-5"/>
        </w:rPr>
        <w:t>上述第一项情形导致被保险人罹患本附加合同所指疾病的，本附加合同效力终止，您已交足 </w:t>
      </w:r>
      <w:r>
        <w:rPr>
          <w:rFonts w:ascii="Microsoft JhengHei" w:eastAsia="Microsoft JhengHei" w:hint="eastAsia"/>
        </w:rPr>
        <w:t>2</w:t>
      </w:r>
      <w:r>
        <w:rPr>
          <w:rFonts w:ascii="Microsoft JhengHei" w:eastAsia="Microsoft JhengHei" w:hint="eastAsia"/>
          <w:spacing w:val="-11"/>
        </w:rPr>
        <w:t> 年</w:t>
      </w:r>
      <w:r>
        <w:rPr>
          <w:rFonts w:ascii="Microsoft JhengHei" w:eastAsia="Microsoft JhengHei" w:hint="eastAsia"/>
          <w:spacing w:val="-9"/>
        </w:rPr>
        <w:t>以上保险费的，我们将向被保险人退还本附加合同的现金价值；若被保险人身故，则我们将向未丧失受益</w:t>
      </w:r>
      <w:r>
        <w:rPr>
          <w:rFonts w:ascii="Microsoft JhengHei" w:eastAsia="Microsoft JhengHei" w:hint="eastAsia"/>
          <w:spacing w:val="-6"/>
        </w:rPr>
        <w:t>权的被保险人的继承人退还本附加合同的现金价值。</w:t>
      </w:r>
    </w:p>
    <w:p>
      <w:pPr>
        <w:spacing w:line="204" w:lineRule="auto" w:before="1"/>
        <w:ind w:left="110" w:right="117" w:firstLine="419"/>
        <w:jc w:val="both"/>
        <w:rPr>
          <w:rFonts w:ascii="Microsoft JhengHei" w:eastAsia="Microsoft JhengHei" w:hint="eastAsia"/>
          <w:b/>
          <w:sz w:val="21"/>
        </w:rPr>
      </w:pPr>
      <w:r>
        <w:rPr>
          <w:rFonts w:ascii="Microsoft JhengHei" w:eastAsia="Microsoft JhengHei" w:hint="eastAsia"/>
          <w:b/>
          <w:w w:val="95"/>
          <w:sz w:val="21"/>
        </w:rPr>
        <w:t>发Th</w:t>
      </w:r>
      <w:r>
        <w:rPr>
          <w:rFonts w:ascii="Microsoft JhengHei" w:eastAsia="Microsoft JhengHei" w:hint="eastAsia"/>
          <w:b/>
          <w:spacing w:val="-3"/>
          <w:w w:val="95"/>
          <w:sz w:val="21"/>
        </w:rPr>
        <w:t>上述其他情形导致被保险人罹患本附加合同所指疾病的，本附加合同效力终止，我们将向您退还      </w:t>
      </w:r>
      <w:r>
        <w:rPr>
          <w:rFonts w:ascii="Microsoft JhengHei" w:eastAsia="Microsoft JhengHei" w:hint="eastAsia"/>
          <w:b/>
          <w:spacing w:val="-3"/>
          <w:sz w:val="21"/>
        </w:rPr>
        <w:t>本附加合同的现金价值。</w:t>
      </w:r>
    </w:p>
    <w:p>
      <w:pPr>
        <w:spacing w:before="39"/>
        <w:ind w:left="530" w:right="0" w:firstLine="0"/>
        <w:jc w:val="left"/>
        <w:rPr>
          <w:rFonts w:ascii="Microsoft JhengHei" w:eastAsia="Microsoft JhengHei" w:hint="eastAsia"/>
          <w:b/>
          <w:sz w:val="21"/>
        </w:rPr>
      </w:pPr>
      <w:r>
        <w:rPr>
          <w:rFonts w:ascii="Microsoft JhengHei" w:eastAsia="Microsoft JhengHei" w:hint="eastAsia"/>
          <w:b/>
          <w:sz w:val="21"/>
        </w:rPr>
        <w:t>特别提示您，本附加合同终止时，其所属主合同同时终止。</w:t>
      </w:r>
    </w:p>
    <w:p>
      <w:pPr>
        <w:spacing w:after="0"/>
        <w:jc w:val="left"/>
        <w:rPr>
          <w:rFonts w:ascii="Microsoft JhengHei" w:eastAsia="Microsoft JhengHei" w:hint="eastAsia"/>
          <w:sz w:val="21"/>
        </w:rPr>
        <w:sectPr>
          <w:type w:val="continuous"/>
          <w:pgSz w:w="11900" w:h="16840"/>
          <w:pgMar w:top="1080" w:bottom="280" w:left="1020" w:right="980"/>
        </w:sectPr>
      </w:pPr>
    </w:p>
    <w:p>
      <w:pPr>
        <w:pStyle w:val="BodyText"/>
        <w:spacing w:before="11"/>
        <w:ind w:left="0"/>
        <w:rPr>
          <w:rFonts w:ascii="Microsoft JhengHei"/>
          <w:b/>
          <w:sz w:val="2"/>
        </w:rPr>
      </w:pP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1.95pt;height:.5pt;mso-position-horizontal-relative:char;mso-position-vertical-relative:line" coordorigin="0,0" coordsize="9639,10">
            <v:line style="position:absolute" from="0,5" to="9638,5" stroked="true" strokeweight=".48pt" strokecolor="#000000">
              <v:stroke dashstyle="solid"/>
            </v:line>
          </v:group>
        </w:pict>
      </w:r>
      <w:r>
        <w:rPr>
          <w:rFonts w:ascii="Microsoft JhengHei"/>
          <w:spacing w:val="5"/>
          <w:sz w:val="2"/>
        </w:rPr>
      </w:r>
    </w:p>
    <w:p>
      <w:pPr>
        <w:spacing w:before="25"/>
        <w:ind w:left="110" w:right="0" w:firstLine="0"/>
        <w:jc w:val="left"/>
        <w:rPr>
          <w:rFonts w:ascii="Microsoft JhengHei" w:eastAsia="Microsoft JhengHei" w:hint="eastAsia"/>
          <w:b/>
          <w:sz w:val="28"/>
        </w:rPr>
      </w:pPr>
      <w:r>
        <w:rPr>
          <w:rFonts w:ascii="MS UI Gothic" w:eastAsia="MS UI Gothic" w:hint="eastAsia"/>
          <w:w w:val="160"/>
          <w:sz w:val="32"/>
        </w:rPr>
        <w:t>0</w:t>
      </w:r>
      <w:r>
        <w:rPr>
          <w:rFonts w:ascii="MS UI Gothic" w:eastAsia="MS UI Gothic" w:hint="eastAsia"/>
          <w:spacing w:val="-77"/>
          <w:w w:val="160"/>
          <w:sz w:val="32"/>
        </w:rPr>
        <w:t> </w:t>
      </w:r>
      <w:r>
        <w:rPr>
          <w:rFonts w:ascii="Microsoft JhengHei" w:eastAsia="Microsoft JhengHei" w:hint="eastAsia"/>
          <w:b/>
          <w:spacing w:val="-2"/>
          <w:w w:val="110"/>
          <w:sz w:val="28"/>
        </w:rPr>
        <w:t>一般条款</w:t>
      </w:r>
    </w:p>
    <w:p>
      <w:pPr>
        <w:pStyle w:val="BodyText"/>
        <w:spacing w:before="13"/>
        <w:ind w:left="0"/>
        <w:rPr>
          <w:rFonts w:ascii="Microsoft JhengHei"/>
          <w:b/>
          <w:sz w:val="5"/>
        </w:rPr>
      </w:pPr>
      <w:r>
        <w:rPr/>
        <w:pict>
          <v:line style="position:absolute;mso-position-horizontal-relative:page;mso-position-vertical-relative:paragraph;z-index:1384;mso-wrap-distance-left:0;mso-wrap-distance-right:0" from="56.639519pt,7.472915pt" to="538.559508pt,7.472915pt" stroked="true" strokeweight=".96pt" strokecolor="#000000">
            <v:stroke dashstyle="solid"/>
            <w10:wrap type="topAndBottom"/>
          </v:line>
        </w:pict>
      </w:r>
    </w:p>
    <w:p>
      <w:pPr>
        <w:pStyle w:val="BodyText"/>
        <w:spacing w:before="13"/>
        <w:ind w:left="0"/>
        <w:rPr>
          <w:rFonts w:ascii="Microsoft JhengHei"/>
          <w:b/>
          <w:sz w:val="14"/>
        </w:rPr>
      </w:pPr>
    </w:p>
    <w:p>
      <w:pPr>
        <w:pStyle w:val="Heading2"/>
        <w:numPr>
          <w:ilvl w:val="1"/>
          <w:numId w:val="5"/>
        </w:numPr>
        <w:tabs>
          <w:tab w:pos="835" w:val="left" w:leader="none"/>
          <w:tab w:pos="836" w:val="left" w:leader="none"/>
          <w:tab w:pos="9751" w:val="left" w:leader="none"/>
        </w:tabs>
        <w:spacing w:line="365" w:lineRule="exact" w:before="0" w:after="0"/>
        <w:ind w:left="835" w:right="0" w:hanging="725"/>
        <w:jc w:val="left"/>
      </w:pPr>
      <w:r>
        <w:rPr>
          <w:shd w:fill="E6E6E6" w:color="auto" w:val="clear"/>
        </w:rPr>
        <w:t>合同的解除</w:t>
        <w:tab/>
      </w:r>
    </w:p>
    <w:p>
      <w:pPr>
        <w:pStyle w:val="BodyText"/>
        <w:spacing w:line="272" w:lineRule="exact"/>
        <w:ind w:left="530"/>
      </w:pPr>
      <w:r>
        <w:rPr>
          <w:w w:val="95"/>
        </w:rPr>
        <w:t>本附加合同之合同解除的规定同主合同。</w:t>
      </w:r>
    </w:p>
    <w:p>
      <w:pPr>
        <w:pStyle w:val="BodyText"/>
        <w:spacing w:line="237" w:lineRule="auto" w:before="114"/>
        <w:ind w:left="530" w:right="4477"/>
      </w:pPr>
      <w:r>
        <w:rPr>
          <w:w w:val="95"/>
        </w:rPr>
        <w:t>发生下列情况之一的，我们按解除本附加合同处理： 一、主合同效力终止；</w:t>
      </w:r>
    </w:p>
    <w:p>
      <w:pPr>
        <w:pStyle w:val="BodyText"/>
        <w:spacing w:line="274" w:lineRule="exact"/>
        <w:ind w:left="530"/>
      </w:pPr>
      <w:r>
        <w:rPr>
          <w:w w:val="95"/>
        </w:rPr>
        <w:t>二、本附加合同自效力中止之日起满两年，且未跟同主合同约定恢复保险合同效力。</w:t>
      </w:r>
    </w:p>
    <w:p>
      <w:pPr>
        <w:pStyle w:val="Heading3"/>
        <w:spacing w:before="45"/>
        <w:ind w:left="530"/>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ind w:left="0"/>
        <w:rPr>
          <w:rFonts w:ascii="Microsoft JhengHei"/>
          <w:b/>
          <w:sz w:val="20"/>
        </w:rPr>
      </w:pPr>
    </w:p>
    <w:p>
      <w:pPr>
        <w:pStyle w:val="BodyText"/>
        <w:spacing w:before="13"/>
        <w:ind w:left="0"/>
        <w:rPr>
          <w:rFonts w:ascii="Microsoft JhengHei"/>
          <w:b/>
          <w:sz w:val="13"/>
        </w:rPr>
      </w:pPr>
    </w:p>
    <w:p>
      <w:pPr>
        <w:pStyle w:val="ListParagraph"/>
        <w:numPr>
          <w:ilvl w:val="1"/>
          <w:numId w:val="5"/>
        </w:numPr>
        <w:tabs>
          <w:tab w:pos="835" w:val="left" w:leader="none"/>
          <w:tab w:pos="836" w:val="left" w:leader="none"/>
          <w:tab w:pos="9751" w:val="left" w:leader="none"/>
        </w:tabs>
        <w:spacing w:line="365"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合同效力的终止</w:t>
        <w:tab/>
      </w:r>
    </w:p>
    <w:p>
      <w:pPr>
        <w:pStyle w:val="BodyText"/>
        <w:spacing w:line="256" w:lineRule="auto"/>
        <w:ind w:left="530" w:right="5169"/>
      </w:pPr>
      <w:r>
        <w:rPr>
          <w:spacing w:val="-2"/>
          <w:w w:val="95"/>
        </w:rPr>
        <w:t>发生下列情况之一时，本附加合同效力终止： </w:t>
      </w:r>
      <w:r>
        <w:rPr>
          <w:spacing w:val="-3"/>
          <w:w w:val="95"/>
        </w:rPr>
        <w:t>一、主合同效力终止；</w:t>
      </w:r>
    </w:p>
    <w:p>
      <w:pPr>
        <w:pStyle w:val="BodyText"/>
        <w:spacing w:line="225" w:lineRule="auto" w:before="2"/>
        <w:ind w:left="530" w:right="5811"/>
      </w:pPr>
      <w:r>
        <w:rPr/>
        <w:t>二、本附加合同的满期日当日 </w:t>
      </w:r>
      <w:r>
        <w:rPr>
          <w:rFonts w:ascii="Arial" w:eastAsia="Arial"/>
        </w:rPr>
        <w:t>24 </w:t>
      </w:r>
      <w:r>
        <w:rPr/>
        <w:t>时； </w:t>
      </w:r>
      <w:r>
        <w:rPr>
          <w:w w:val="95"/>
        </w:rPr>
        <w:t>三、被保险人身故时；</w:t>
      </w:r>
    </w:p>
    <w:p>
      <w:pPr>
        <w:pStyle w:val="BodyText"/>
        <w:spacing w:line="237" w:lineRule="auto" w:before="1"/>
        <w:ind w:left="530" w:right="4265"/>
      </w:pPr>
      <w:r>
        <w:rPr>
          <w:w w:val="95"/>
        </w:rPr>
        <w:t>四、您于合同有效期内向我们申请解除本附加合同的； 五、本附加合同已给付第三次重大疾病保险金；</w:t>
      </w:r>
    </w:p>
    <w:p>
      <w:pPr>
        <w:pStyle w:val="BodyText"/>
        <w:ind w:left="530" w:right="3653"/>
      </w:pPr>
      <w:r>
        <w:rPr>
          <w:w w:val="95"/>
        </w:rPr>
        <w:t>六、本附加合同效力中止且未能跟同主合同约定办理复效的； 七、本附加合同约定的其他效力终止的情况。</w:t>
      </w:r>
    </w:p>
    <w:p>
      <w:pPr>
        <w:pStyle w:val="Heading3"/>
        <w:spacing w:before="44"/>
        <w:ind w:left="530"/>
        <w:rPr>
          <w:rFonts w:ascii="Microsoft JhengHei" w:eastAsia="Microsoft JhengHei" w:hint="eastAsia"/>
        </w:rPr>
      </w:pPr>
      <w:r>
        <w:rPr>
          <w:rFonts w:ascii="Microsoft JhengHei" w:eastAsia="Microsoft JhengHei" w:hint="eastAsia"/>
        </w:rPr>
        <w:t>特别提示您，本附加合同终止时，其所属主合同同时终止。</w:t>
      </w:r>
    </w:p>
    <w:p>
      <w:pPr>
        <w:pStyle w:val="BodyText"/>
        <w:ind w:left="0"/>
        <w:rPr>
          <w:rFonts w:ascii="Microsoft JhengHei"/>
          <w:b/>
          <w:sz w:val="20"/>
        </w:rPr>
      </w:pPr>
    </w:p>
    <w:p>
      <w:pPr>
        <w:pStyle w:val="BodyText"/>
        <w:spacing w:before="14"/>
        <w:ind w:left="0"/>
        <w:rPr>
          <w:rFonts w:ascii="Microsoft JhengHei"/>
          <w:b/>
          <w:sz w:val="13"/>
        </w:rPr>
      </w:pPr>
    </w:p>
    <w:p>
      <w:pPr>
        <w:pStyle w:val="ListParagraph"/>
        <w:numPr>
          <w:ilvl w:val="1"/>
          <w:numId w:val="5"/>
        </w:numPr>
        <w:tabs>
          <w:tab w:pos="835" w:val="left" w:leader="none"/>
          <w:tab w:pos="836" w:val="left" w:leader="none"/>
          <w:tab w:pos="9751" w:val="left" w:leader="none"/>
        </w:tabs>
        <w:spacing w:line="364" w:lineRule="exact" w:before="0" w:after="0"/>
        <w:ind w:left="835" w:right="0" w:hanging="725"/>
        <w:jc w:val="left"/>
        <w:rPr>
          <w:rFonts w:ascii="Microsoft JhengHei" w:eastAsia="Microsoft JhengHei" w:hint="eastAsia"/>
          <w:b/>
          <w:sz w:val="24"/>
        </w:rPr>
      </w:pPr>
      <w:r>
        <w:rPr>
          <w:rFonts w:ascii="Microsoft JhengHei" w:eastAsia="Microsoft JhengHei" w:hint="eastAsia"/>
          <w:b/>
          <w:sz w:val="24"/>
          <w:shd w:fill="E6E6E6" w:color="auto" w:val="clear"/>
        </w:rPr>
        <w:t>受益人的指定</w:t>
        <w:tab/>
      </w:r>
    </w:p>
    <w:p>
      <w:pPr>
        <w:pStyle w:val="BodyText"/>
        <w:spacing w:line="272" w:lineRule="exact"/>
        <w:ind w:left="530"/>
      </w:pPr>
      <w:r>
        <w:rPr>
          <w:w w:val="95"/>
        </w:rPr>
        <w:t>除有特殊约定，本附加合同保险金的受益人为被保险人本人。</w:t>
      </w:r>
    </w:p>
    <w:p>
      <w:pPr>
        <w:pStyle w:val="BodyText"/>
        <w:ind w:left="0"/>
        <w:rPr>
          <w:sz w:val="20"/>
        </w:rPr>
      </w:pPr>
    </w:p>
    <w:p>
      <w:pPr>
        <w:pStyle w:val="BodyText"/>
        <w:spacing w:before="10"/>
        <w:ind w:left="0"/>
        <w:rPr>
          <w:sz w:val="26"/>
        </w:rPr>
      </w:pPr>
    </w:p>
    <w:p>
      <w:pPr>
        <w:pStyle w:val="Heading2"/>
        <w:numPr>
          <w:ilvl w:val="1"/>
          <w:numId w:val="5"/>
        </w:numPr>
        <w:tabs>
          <w:tab w:pos="835" w:val="left" w:leader="none"/>
          <w:tab w:pos="836" w:val="left" w:leader="none"/>
          <w:tab w:pos="9751" w:val="left" w:leader="none"/>
        </w:tabs>
        <w:spacing w:line="355" w:lineRule="exact" w:before="0" w:after="0"/>
        <w:ind w:left="835" w:right="0" w:hanging="725"/>
        <w:jc w:val="left"/>
      </w:pPr>
      <w:r>
        <w:rPr>
          <w:shd w:fill="E6E6E6" w:color="auto" w:val="clear"/>
        </w:rPr>
        <w:t>保险金的申请</w:t>
        <w:tab/>
      </w:r>
    </w:p>
    <w:p>
      <w:pPr>
        <w:pStyle w:val="BodyText"/>
        <w:spacing w:line="237" w:lineRule="auto"/>
        <w:ind w:right="151" w:firstLine="436"/>
      </w:pPr>
      <w:r>
        <w:rPr>
          <w:spacing w:val="-6"/>
        </w:rPr>
        <w:t>一、在本附加合同有效期内，被保险人发病并被确诊重大疾病或轻症的，由被保险人作为申请人填写</w:t>
      </w:r>
      <w:r>
        <w:rPr>
          <w:spacing w:val="-6"/>
          <w:w w:val="95"/>
        </w:rPr>
        <w:t>保险金给付申请书，并向我们提供下列证明文件、资料原件：</w:t>
      </w:r>
    </w:p>
    <w:p>
      <w:pPr>
        <w:pStyle w:val="BodyText"/>
        <w:spacing w:line="280" w:lineRule="exact" w:before="10"/>
        <w:ind w:left="830"/>
      </w:pPr>
      <w:r>
        <w:rPr>
          <w:rFonts w:ascii="Times New Roman" w:eastAsia="Times New Roman"/>
          <w:w w:val="95"/>
        </w:rPr>
        <w:t>1</w:t>
      </w:r>
      <w:r>
        <w:rPr>
          <w:w w:val="95"/>
        </w:rPr>
        <w:t>、保险合同；</w:t>
      </w:r>
    </w:p>
    <w:p>
      <w:pPr>
        <w:pStyle w:val="BodyText"/>
        <w:spacing w:line="239" w:lineRule="exact"/>
        <w:ind w:left="830"/>
      </w:pPr>
      <w:r>
        <w:rPr>
          <w:rFonts w:ascii="Times New Roman" w:eastAsia="Times New Roman"/>
          <w:w w:val="95"/>
        </w:rPr>
        <w:t>2</w:t>
      </w:r>
      <w:r>
        <w:rPr>
          <w:w w:val="95"/>
        </w:rPr>
        <w:t>、被保险人的有效身份证件；</w:t>
      </w:r>
    </w:p>
    <w:p>
      <w:pPr>
        <w:pStyle w:val="BodyText"/>
        <w:spacing w:line="339" w:lineRule="exact"/>
        <w:ind w:left="830"/>
      </w:pPr>
      <w:r>
        <w:rPr/>
        <w:pict>
          <v:shape style="position:absolute;margin-left:121.799484pt;margin-top:8.366302pt;width:10.45pt;height:10.45pt;mso-position-horizontal-relative:page;mso-position-vertical-relative:paragraph;z-index:-31096" type="#_x0000_t202" filled="false" stroked="false">
            <v:textbox inset="0,0,0,0">
              <w:txbxContent>
                <w:p>
                  <w:pPr>
                    <w:pStyle w:val="BodyText"/>
                    <w:spacing w:line="209" w:lineRule="exact"/>
                    <w:ind w:left="0"/>
                  </w:pPr>
                  <w:r>
                    <w:rPr>
                      <w:w w:val="99"/>
                    </w:rPr>
                    <w:t>．</w:t>
                  </w:r>
                </w:p>
              </w:txbxContent>
            </v:textbox>
            <w10:wrap type="none"/>
          </v:shape>
        </w:pict>
      </w:r>
      <w:r>
        <w:rPr>
          <w:rFonts w:ascii="Times New Roman" w:eastAsia="Times New Roman"/>
          <w:w w:val="95"/>
        </w:rPr>
        <w:t>3</w:t>
      </w:r>
      <w:r>
        <w:rPr>
          <w:w w:val="95"/>
        </w:rPr>
        <w:t>、</w:t>
      </w:r>
      <w:r>
        <w:rPr>
          <w:rFonts w:ascii="Microsoft JhengHei" w:eastAsia="Microsoft JhengHei" w:hint="eastAsia"/>
          <w:b/>
          <w:spacing w:val="-149"/>
          <w:w w:val="95"/>
        </w:rPr>
        <w:t>医</w:t>
      </w:r>
      <w:r>
        <w:rPr>
          <w:spacing w:val="-58"/>
          <w:w w:val="95"/>
          <w:position w:val="-7"/>
        </w:rPr>
        <w:t>．</w:t>
      </w:r>
      <w:r>
        <w:rPr>
          <w:rFonts w:ascii="Microsoft JhengHei" w:eastAsia="Microsoft JhengHei" w:hint="eastAsia"/>
          <w:b/>
          <w:w w:val="95"/>
        </w:rPr>
        <w:t>院</w:t>
      </w:r>
      <w:r>
        <w:rPr>
          <w:rFonts w:ascii="Microsoft JhengHei" w:eastAsia="Microsoft JhengHei" w:hint="eastAsia"/>
          <w:b/>
          <w:w w:val="95"/>
          <w:position w:val="11"/>
          <w:sz w:val="10"/>
        </w:rPr>
        <w:t>17</w:t>
      </w:r>
      <w:r>
        <w:rPr>
          <w:spacing w:val="-3"/>
          <w:w w:val="95"/>
        </w:rPr>
        <w:t>出具的病历、必要病理检验、血液检验及其他科学诊断报告、诊断书；</w:t>
      </w:r>
    </w:p>
    <w:p>
      <w:pPr>
        <w:pStyle w:val="BodyText"/>
        <w:spacing w:line="381" w:lineRule="exact"/>
        <w:ind w:left="830"/>
      </w:pPr>
      <w:r>
        <w:rPr/>
        <w:pict>
          <v:shape style="position:absolute;margin-left:268.799774pt;margin-top:8.443647pt;width:10.45pt;height:10.45pt;mso-position-horizontal-relative:page;mso-position-vertical-relative:paragraph;z-index:-31072" type="#_x0000_t202" filled="false" stroked="false">
            <v:textbox inset="0,0,0,0">
              <w:txbxContent>
                <w:p>
                  <w:pPr>
                    <w:pStyle w:val="BodyText"/>
                    <w:spacing w:line="209" w:lineRule="exact"/>
                    <w:ind w:left="0"/>
                  </w:pPr>
                  <w:r>
                    <w:rPr>
                      <w:w w:val="99"/>
                    </w:rPr>
                    <w:t>．</w:t>
                  </w:r>
                </w:p>
              </w:txbxContent>
            </v:textbox>
            <w10:wrap type="none"/>
          </v:shape>
        </w:pict>
      </w:r>
      <w:r>
        <w:rPr>
          <w:rFonts w:ascii="Times New Roman" w:eastAsia="Times New Roman"/>
          <w:w w:val="95"/>
        </w:rPr>
        <w:t>4</w:t>
      </w:r>
      <w:r>
        <w:rPr>
          <w:spacing w:val="-2"/>
          <w:w w:val="95"/>
        </w:rPr>
        <w:t>、被保险人所能提供的与确认</w:t>
      </w:r>
      <w:r>
        <w:rPr>
          <w:rFonts w:ascii="Microsoft JhengHei" w:eastAsia="Microsoft JhengHei" w:hint="eastAsia"/>
          <w:b/>
          <w:spacing w:val="-149"/>
          <w:w w:val="95"/>
        </w:rPr>
        <w:t>保</w:t>
      </w:r>
      <w:r>
        <w:rPr>
          <w:spacing w:val="-58"/>
          <w:w w:val="95"/>
          <w:position w:val="-7"/>
        </w:rPr>
        <w:t>．</w:t>
      </w:r>
      <w:r>
        <w:rPr>
          <w:rFonts w:ascii="Microsoft JhengHei" w:eastAsia="Microsoft JhengHei" w:hint="eastAsia"/>
          <w:b/>
          <w:spacing w:val="-149"/>
          <w:w w:val="95"/>
        </w:rPr>
        <w:t>险</w:t>
      </w:r>
      <w:r>
        <w:rPr>
          <w:spacing w:val="-58"/>
          <w:w w:val="95"/>
          <w:position w:val="-7"/>
        </w:rPr>
        <w:t>．</w:t>
      </w:r>
      <w:r>
        <w:rPr>
          <w:rFonts w:ascii="Microsoft JhengHei" w:eastAsia="Microsoft JhengHei" w:hint="eastAsia"/>
          <w:b/>
          <w:spacing w:val="-149"/>
          <w:w w:val="95"/>
        </w:rPr>
        <w:t>事</w:t>
      </w:r>
      <w:r>
        <w:rPr>
          <w:spacing w:val="-61"/>
          <w:w w:val="95"/>
          <w:position w:val="-7"/>
        </w:rPr>
        <w:t>．</w:t>
      </w:r>
      <w:r>
        <w:rPr>
          <w:rFonts w:ascii="Microsoft JhengHei" w:eastAsia="Microsoft JhengHei" w:hint="eastAsia"/>
          <w:b/>
          <w:spacing w:val="2"/>
          <w:w w:val="95"/>
        </w:rPr>
        <w:t>故</w:t>
      </w:r>
      <w:r>
        <w:rPr>
          <w:rFonts w:ascii="Microsoft JhengHei" w:eastAsia="Microsoft JhengHei" w:hint="eastAsia"/>
          <w:b/>
          <w:w w:val="95"/>
          <w:position w:val="11"/>
          <w:sz w:val="10"/>
        </w:rPr>
        <w:t>18</w:t>
      </w:r>
      <w:r>
        <w:rPr>
          <w:spacing w:val="-3"/>
          <w:w w:val="95"/>
        </w:rPr>
        <w:t>的性质、原因、伤害程度等有关的其他证明和资料。</w:t>
      </w:r>
    </w:p>
    <w:p>
      <w:pPr>
        <w:pStyle w:val="BodyText"/>
        <w:spacing w:before="79"/>
        <w:ind w:left="839"/>
      </w:pPr>
      <w:r>
        <w:rPr>
          <w:w w:val="95"/>
        </w:rPr>
        <w:t>保险金作为被保险人遗产时，必须提供可证明合法继承权的相关权利文件。</w:t>
      </w:r>
    </w:p>
    <w:p>
      <w:pPr>
        <w:pStyle w:val="BodyText"/>
        <w:spacing w:before="91"/>
        <w:ind w:left="530"/>
      </w:pPr>
      <w:r>
        <w:rPr>
          <w:w w:val="95"/>
        </w:rPr>
        <w:t>二、以上证明和资料不完整的，我们将及时一次性通知申请人补充提供有关证明和资料。</w:t>
      </w:r>
    </w:p>
    <w:p>
      <w:pPr>
        <w:pStyle w:val="BodyText"/>
        <w:spacing w:line="280" w:lineRule="exact" w:before="89"/>
        <w:ind w:left="530"/>
      </w:pPr>
      <w:r>
        <w:rPr/>
        <w:t>三、我们在收到保险金给付申请书及合同约定的证明和资料后，将在 </w:t>
      </w:r>
      <w:r>
        <w:rPr>
          <w:rFonts w:ascii="Arial" w:eastAsia="Arial"/>
        </w:rPr>
        <w:t>5 </w:t>
      </w:r>
      <w:r>
        <w:rPr/>
        <w:t>日内作出核定；情形复杂的，</w:t>
      </w:r>
    </w:p>
    <w:p>
      <w:pPr>
        <w:pStyle w:val="BodyText"/>
        <w:spacing w:line="272" w:lineRule="exact"/>
        <w:ind w:left="100"/>
      </w:pPr>
      <w:r>
        <w:rPr>
          <w:spacing w:val="-35"/>
        </w:rPr>
        <w:t>在 </w:t>
      </w:r>
      <w:r>
        <w:rPr>
          <w:rFonts w:ascii="Arial" w:eastAsia="Arial"/>
        </w:rPr>
        <w:t>30 </w:t>
      </w:r>
      <w:r>
        <w:rPr>
          <w:spacing w:val="-2"/>
        </w:rPr>
        <w:t>日内作出核定</w:t>
      </w:r>
      <w:r>
        <w:rPr/>
        <w:t>（</w:t>
      </w:r>
      <w:r>
        <w:rPr>
          <w:spacing w:val="-3"/>
        </w:rPr>
        <w:t>若需补充资料，以我们收到补充资料之日起算</w:t>
      </w:r>
      <w:r>
        <w:rPr>
          <w:spacing w:val="-104"/>
        </w:rPr>
        <w:t>）</w:t>
      </w:r>
      <w:r>
        <w:rPr>
          <w:spacing w:val="-3"/>
        </w:rPr>
        <w:t>。对属于保险责任的，我们在与受益</w:t>
      </w:r>
    </w:p>
    <w:p>
      <w:pPr>
        <w:pStyle w:val="BodyText"/>
        <w:spacing w:line="274" w:lineRule="exact"/>
        <w:ind w:left="100"/>
      </w:pPr>
      <w:r>
        <w:rPr/>
        <w:t>人达成给付保险金的协议后 </w:t>
      </w:r>
      <w:r>
        <w:rPr>
          <w:rFonts w:ascii="Arial" w:eastAsia="Arial"/>
        </w:rPr>
        <w:t>10 </w:t>
      </w:r>
      <w:r>
        <w:rPr/>
        <w:t>日内，履行给付保险金义务。</w:t>
      </w:r>
    </w:p>
    <w:p>
      <w:pPr>
        <w:pStyle w:val="BodyText"/>
        <w:spacing w:line="265" w:lineRule="exact"/>
        <w:ind w:left="530"/>
      </w:pPr>
      <w:r>
        <w:rPr>
          <w:w w:val="95"/>
        </w:rPr>
        <w:t>我们未及时履行前款规定义务的，除支付保险金外，应当赔偿受益人因此受到的损失。</w:t>
      </w:r>
    </w:p>
    <w:p>
      <w:pPr>
        <w:pStyle w:val="BodyText"/>
        <w:spacing w:line="288" w:lineRule="exact"/>
        <w:ind w:left="554"/>
      </w:pPr>
      <w:r>
        <w:rPr/>
        <w:t>对不属于保险责任的，我们自作出核定之日起 </w:t>
      </w:r>
      <w:r>
        <w:rPr>
          <w:rFonts w:ascii="Arial" w:eastAsia="Arial"/>
        </w:rPr>
        <w:t>3 </w:t>
      </w:r>
      <w:r>
        <w:rPr/>
        <w:t>日内向受益人发出拒绝给付保险金通知书并说明理</w:t>
      </w:r>
    </w:p>
    <w:p>
      <w:pPr>
        <w:pStyle w:val="BodyText"/>
        <w:spacing w:line="257" w:lineRule="exact"/>
      </w:pPr>
      <w:r>
        <w:rPr>
          <w:w w:val="95"/>
        </w:rPr>
        <w:t>由。</w:t>
      </w:r>
    </w:p>
    <w:p>
      <w:pPr>
        <w:pStyle w:val="BodyText"/>
        <w:spacing w:line="288" w:lineRule="exact"/>
        <w:ind w:left="530"/>
      </w:pPr>
      <w:r>
        <w:rPr/>
        <w:t>我们在收到保险金给付申请书及有关证明和资料之日起 </w:t>
      </w:r>
      <w:r>
        <w:rPr>
          <w:rFonts w:ascii="Arial" w:eastAsia="Arial"/>
        </w:rPr>
        <w:t>60 </w:t>
      </w:r>
      <w:r>
        <w:rPr/>
        <w:t>日内，对给付保险金的数额不能确定的，</w:t>
      </w:r>
    </w:p>
    <w:p>
      <w:pPr>
        <w:pStyle w:val="BodyText"/>
        <w:spacing w:line="256" w:lineRule="exact"/>
      </w:pPr>
      <w:r>
        <w:rPr>
          <w:w w:val="95"/>
        </w:rPr>
        <w:t>根据已有证明和资料可以确定的数额先予支付；我们最终确定给付保险金的数额后，将支付相应的差额。</w:t>
      </w:r>
    </w:p>
    <w:p>
      <w:pPr>
        <w:pStyle w:val="BodyText"/>
        <w:spacing w:before="92"/>
        <w:ind w:right="161" w:firstLine="420"/>
      </w:pPr>
      <w:r>
        <w:rPr>
          <w:spacing w:val="-5"/>
          <w:w w:val="95"/>
        </w:rPr>
        <w:t>四、受益人为无民事行为能力人或限制民事行为能力人的，由其父母或监护人作为申请人向我们申请   </w:t>
      </w:r>
      <w:r>
        <w:rPr>
          <w:spacing w:val="-2"/>
          <w:w w:val="95"/>
        </w:rPr>
        <w:t>给付保险金。</w:t>
      </w:r>
    </w:p>
    <w:p>
      <w:pPr>
        <w:pStyle w:val="BodyText"/>
        <w:spacing w:line="225" w:lineRule="auto" w:before="107"/>
        <w:ind w:left="100" w:right="161" w:firstLine="429"/>
      </w:pPr>
      <w:r>
        <w:rPr>
          <w:spacing w:val="-7"/>
        </w:rPr>
        <w:t>五、受益人向我们请求给付保险金的诉讼时效期间为 </w:t>
      </w:r>
      <w:r>
        <w:rPr>
          <w:rFonts w:ascii="Arial" w:eastAsia="Arial"/>
        </w:rPr>
        <w:t>2 </w:t>
      </w:r>
      <w:r>
        <w:rPr>
          <w:spacing w:val="-5"/>
        </w:rPr>
        <w:t>年，自其知道或者应当知道保险事故发生之日</w:t>
      </w:r>
      <w:r>
        <w:rPr>
          <w:spacing w:val="-2"/>
          <w:w w:val="95"/>
        </w:rPr>
        <w:t>起计算。</w:t>
      </w:r>
    </w:p>
    <w:p>
      <w:pPr>
        <w:spacing w:after="0" w:line="225" w:lineRule="auto"/>
        <w:sectPr>
          <w:pgSz w:w="11900" w:h="16840"/>
          <w:pgMar w:header="841" w:footer="545" w:top="1040" w:bottom="740" w:left="1020" w:right="980"/>
        </w:sectPr>
      </w:pPr>
    </w:p>
    <w:p>
      <w:pPr>
        <w:pStyle w:val="BodyText"/>
        <w:ind w:left="0"/>
        <w:rPr>
          <w:sz w:val="20"/>
        </w:rPr>
      </w:pPr>
    </w:p>
    <w:p>
      <w:pPr>
        <w:pStyle w:val="BodyText"/>
        <w:spacing w:before="7"/>
        <w:ind w:left="0"/>
        <w:rPr>
          <w:sz w:val="25"/>
        </w:rPr>
      </w:pPr>
    </w:p>
    <w:p>
      <w:pPr>
        <w:pStyle w:val="Heading2"/>
        <w:numPr>
          <w:ilvl w:val="1"/>
          <w:numId w:val="5"/>
        </w:numPr>
        <w:tabs>
          <w:tab w:pos="712" w:val="left" w:leader="none"/>
          <w:tab w:pos="713" w:val="left" w:leader="none"/>
          <w:tab w:pos="9751" w:val="left" w:leader="none"/>
        </w:tabs>
        <w:spacing w:line="364" w:lineRule="exact" w:before="0" w:after="0"/>
        <w:ind w:left="712" w:right="0" w:hanging="602"/>
        <w:jc w:val="left"/>
      </w:pPr>
      <w:r>
        <w:rPr>
          <w:shd w:fill="E6E6E6" w:color="auto" w:val="clear"/>
        </w:rPr>
        <w:t>合同解除权的限制</w:t>
        <w:tab/>
      </w:r>
    </w:p>
    <w:p>
      <w:pPr>
        <w:pStyle w:val="BodyText"/>
        <w:spacing w:line="272" w:lineRule="exact"/>
        <w:ind w:left="530"/>
      </w:pPr>
      <w:r>
        <w:rPr>
          <w:w w:val="95"/>
        </w:rPr>
        <w:t>本附加合同合同解除权的限制的规定同主合同。</w:t>
      </w:r>
    </w:p>
    <w:p>
      <w:pPr>
        <w:pStyle w:val="Heading3"/>
        <w:spacing w:before="64"/>
        <w:ind w:left="530"/>
        <w:rPr>
          <w:rFonts w:ascii="Microsoft JhengHei" w:eastAsia="Microsoft JhengHei" w:hint="eastAsia"/>
        </w:rPr>
      </w:pPr>
      <w:r>
        <w:rPr>
          <w:rFonts w:ascii="Microsoft JhengHei" w:eastAsia="Microsoft JhengHei" w:hint="eastAsia"/>
        </w:rPr>
        <w:t>特别提示您，若本附加合同解除，其所属主合同将同时被解除。</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6"/>
        <w:ind w:left="0"/>
        <w:rPr>
          <w:rFonts w:ascii="Microsoft JhengHei"/>
          <w:b/>
          <w:sz w:val="11"/>
        </w:rPr>
      </w:pPr>
      <w:r>
        <w:rPr/>
        <w:drawing>
          <wp:anchor distT="0" distB="0" distL="0" distR="0" allowOverlap="1" layoutInCell="1" locked="0" behindDoc="0" simplePos="0" relativeHeight="1456">
            <wp:simplePos x="0" y="0"/>
            <wp:positionH relativeFrom="page">
              <wp:posOffset>719321</wp:posOffset>
            </wp:positionH>
            <wp:positionV relativeFrom="paragraph">
              <wp:posOffset>150295</wp:posOffset>
            </wp:positionV>
            <wp:extent cx="6120420" cy="36575"/>
            <wp:effectExtent l="0" t="0" r="0" b="0"/>
            <wp:wrapTopAndBottom/>
            <wp:docPr id="5" name="image3.png" descr=""/>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6120420" cy="36575"/>
                    </a:xfrm>
                    <a:prstGeom prst="rect">
                      <a:avLst/>
                    </a:prstGeom>
                  </pic:spPr>
                </pic:pic>
              </a:graphicData>
            </a:graphic>
          </wp:anchor>
        </w:drawing>
      </w:r>
    </w:p>
    <w:p>
      <w:pPr>
        <w:pStyle w:val="BodyText"/>
        <w:ind w:left="0"/>
        <w:rPr>
          <w:rFonts w:ascii="Microsoft JhengHei"/>
          <w:b/>
          <w:sz w:val="20"/>
        </w:rPr>
      </w:pPr>
    </w:p>
    <w:p>
      <w:pPr>
        <w:pStyle w:val="BodyText"/>
        <w:spacing w:before="3"/>
        <w:ind w:left="0"/>
        <w:rPr>
          <w:rFonts w:ascii="Microsoft JhengHei"/>
          <w:b/>
        </w:rPr>
      </w:pPr>
      <w:r>
        <w:rPr/>
        <w:pict>
          <v:line style="position:absolute;mso-position-horizontal-relative:page;mso-position-vertical-relative:paragraph;z-index:1480;mso-wrap-distance-left:0;mso-wrap-distance-right:0" from="56.639519pt,20.38468pt" to="200.639996pt,20.38468pt" stroked="true" strokeweight="0pt" strokecolor="#000000">
            <v:stroke dashstyle="solid"/>
            <w10:wrap type="topAndBottom"/>
          </v:line>
        </w:pict>
      </w:r>
    </w:p>
    <w:p>
      <w:pPr>
        <w:pStyle w:val="BodyText"/>
        <w:spacing w:line="311" w:lineRule="exact"/>
        <w:jc w:val="both"/>
      </w:pPr>
      <w:r>
        <w:rPr>
          <w:rFonts w:ascii="Times New Roman" w:eastAsia="Times New Roman"/>
          <w:position w:val="7"/>
          <w:sz w:val="13"/>
        </w:rPr>
        <w:t>1  </w:t>
      </w:r>
      <w:r>
        <w:rPr>
          <w:rFonts w:ascii="微软雅黑" w:eastAsia="微软雅黑" w:hint="eastAsia"/>
          <w:b/>
        </w:rPr>
        <w:t>等待期</w:t>
      </w:r>
      <w:r>
        <w:rPr/>
        <w:t>：本附加合同生效日或复效日（以较迟者为准）起 90 天内（含第 90 天）为等待期。</w:t>
      </w:r>
    </w:p>
    <w:p>
      <w:pPr>
        <w:pStyle w:val="BodyText"/>
        <w:spacing w:line="304" w:lineRule="exact"/>
        <w:jc w:val="both"/>
      </w:pPr>
      <w:r>
        <w:rPr>
          <w:rFonts w:ascii="Times New Roman" w:eastAsia="Times New Roman"/>
          <w:position w:val="7"/>
          <w:sz w:val="13"/>
        </w:rPr>
        <w:t>2  </w:t>
      </w:r>
      <w:r>
        <w:rPr>
          <w:rFonts w:ascii="微软雅黑" w:eastAsia="微软雅黑" w:hint="eastAsia"/>
          <w:b/>
        </w:rPr>
        <w:t>发病</w:t>
      </w:r>
      <w:r>
        <w:rPr/>
        <w:t>：指被保险人出现重大疾病或轻症的前兆或异常的身体状况，或已经显现促使一般人引起关注并寻</w:t>
      </w:r>
    </w:p>
    <w:p>
      <w:pPr>
        <w:pStyle w:val="BodyText"/>
        <w:spacing w:line="228" w:lineRule="exact"/>
        <w:jc w:val="both"/>
      </w:pPr>
      <w:r>
        <w:rPr>
          <w:w w:val="95"/>
        </w:rPr>
        <w:t>求诊断、治疗或护理的病症。</w:t>
      </w:r>
    </w:p>
    <w:p>
      <w:pPr>
        <w:spacing w:line="316" w:lineRule="exact" w:before="0"/>
        <w:ind w:left="110" w:right="0" w:firstLine="0"/>
        <w:jc w:val="both"/>
        <w:rPr>
          <w:sz w:val="21"/>
        </w:rPr>
      </w:pPr>
      <w:r>
        <w:rPr>
          <w:rFonts w:ascii="Times New Roman" w:eastAsia="Times New Roman"/>
          <w:position w:val="7"/>
          <w:sz w:val="13"/>
        </w:rPr>
        <w:t>3   </w:t>
      </w:r>
      <w:r>
        <w:rPr>
          <w:rFonts w:ascii="微软雅黑" w:eastAsia="微软雅黑" w:hint="eastAsia"/>
          <w:b/>
          <w:sz w:val="21"/>
        </w:rPr>
        <w:t>专科医生</w:t>
      </w:r>
      <w:r>
        <w:rPr>
          <w:sz w:val="21"/>
        </w:rPr>
        <w:t>：专科医生应当同时满足以下四项资格条件：</w:t>
      </w:r>
    </w:p>
    <w:p>
      <w:pPr>
        <w:pStyle w:val="BodyText"/>
        <w:spacing w:line="260" w:lineRule="exact"/>
        <w:ind w:left="215"/>
      </w:pPr>
      <w:r>
        <w:rPr>
          <w:w w:val="95"/>
        </w:rPr>
        <w:t>（1）具有有效的中华人民共和国《医师资格证书》；</w:t>
      </w:r>
    </w:p>
    <w:p>
      <w:pPr>
        <w:pStyle w:val="BodyText"/>
        <w:spacing w:line="272" w:lineRule="exact"/>
        <w:ind w:left="215"/>
      </w:pPr>
      <w:r>
        <w:rPr>
          <w:w w:val="95"/>
        </w:rPr>
        <w:t>（2）具有有效的中华人民共和国《医师执业证书》，并按期到相关部门登记注册；</w:t>
      </w:r>
    </w:p>
    <w:p>
      <w:pPr>
        <w:pStyle w:val="BodyText"/>
        <w:spacing w:line="272" w:lineRule="exact"/>
        <w:ind w:left="215"/>
      </w:pPr>
      <w:r>
        <w:rPr>
          <w:w w:val="95"/>
        </w:rPr>
        <w:t>（3）具有有效的中华人民共和国主治医师或主治医师以上职称的《医师职称证书》；</w:t>
      </w:r>
    </w:p>
    <w:p>
      <w:pPr>
        <w:pStyle w:val="BodyText"/>
        <w:spacing w:line="241" w:lineRule="exact"/>
        <w:ind w:left="215"/>
      </w:pPr>
      <w:r>
        <w:rPr>
          <w:w w:val="95"/>
        </w:rPr>
        <w:t>（4）在二级或二级以上医院的相应科室从事临床工作三年以上。</w:t>
      </w:r>
    </w:p>
    <w:p>
      <w:pPr>
        <w:spacing w:line="285" w:lineRule="exact" w:before="0"/>
        <w:ind w:left="110" w:right="0" w:firstLine="0"/>
        <w:jc w:val="both"/>
        <w:rPr>
          <w:sz w:val="21"/>
        </w:rPr>
      </w:pPr>
      <w:r>
        <w:rPr>
          <w:rFonts w:ascii="Times New Roman" w:eastAsia="Times New Roman"/>
          <w:position w:val="7"/>
          <w:sz w:val="13"/>
        </w:rPr>
        <w:t>4   </w:t>
      </w:r>
      <w:r>
        <w:rPr>
          <w:rFonts w:ascii="微软雅黑" w:eastAsia="微软雅黑" w:hint="eastAsia"/>
          <w:b/>
          <w:sz w:val="21"/>
        </w:rPr>
        <w:t>重大疾病</w:t>
      </w:r>
      <w:r>
        <w:rPr>
          <w:sz w:val="21"/>
        </w:rPr>
        <w:t>：</w:t>
      </w:r>
    </w:p>
    <w:p>
      <w:pPr>
        <w:spacing w:line="304" w:lineRule="exact" w:before="0"/>
        <w:ind w:left="215" w:right="0" w:firstLine="0"/>
        <w:jc w:val="left"/>
        <w:rPr>
          <w:rFonts w:ascii="微软雅黑" w:eastAsia="微软雅黑" w:hint="eastAsia"/>
          <w:b/>
          <w:sz w:val="21"/>
        </w:rPr>
      </w:pPr>
      <w:r>
        <w:rPr>
          <w:sz w:val="21"/>
        </w:rPr>
        <w:t>（1）</w:t>
      </w:r>
      <w:r>
        <w:rPr>
          <w:rFonts w:ascii="微软雅黑" w:eastAsia="微软雅黑" w:hint="eastAsia"/>
          <w:b/>
          <w:sz w:val="21"/>
          <w:u w:val="single"/>
        </w:rPr>
        <w:t>恶性肿瘤</w:t>
      </w:r>
    </w:p>
    <w:p>
      <w:pPr>
        <w:pStyle w:val="BodyText"/>
        <w:spacing w:line="237" w:lineRule="auto"/>
        <w:ind w:right="113"/>
        <w:jc w:val="both"/>
      </w:pPr>
      <w:r>
        <w:rPr>
          <w:spacing w:val="-5"/>
          <w:w w:val="95"/>
        </w:rPr>
        <w:t>指恶性细胞不受控制的进行性增长和扩散，浸润和破坏周围正常组织，可以经血管、淋巴管和体腔扩散转   </w:t>
      </w:r>
      <w:r>
        <w:rPr>
          <w:spacing w:val="-6"/>
          <w:w w:val="95"/>
        </w:rPr>
        <w:t>移到身体其它部位的疾病。经病理学检查结果明确诊断，临床诊断属于世界卫生组织《疾病和有关健康问   </w:t>
      </w:r>
      <w:r>
        <w:rPr>
          <w:spacing w:val="-16"/>
          <w:w w:val="95"/>
        </w:rPr>
        <w:t>题的国际统计分类》</w:t>
      </w:r>
      <w:r>
        <w:rPr>
          <w:w w:val="95"/>
        </w:rPr>
        <w:t>（ICD-10）</w:t>
      </w:r>
      <w:r>
        <w:rPr>
          <w:spacing w:val="-3"/>
          <w:w w:val="95"/>
        </w:rPr>
        <w:t>的恶性肿瘤范畴。</w:t>
      </w:r>
    </w:p>
    <w:p>
      <w:pPr>
        <w:pStyle w:val="BodyText"/>
        <w:spacing w:line="239" w:lineRule="exact" w:before="10"/>
        <w:jc w:val="both"/>
      </w:pPr>
      <w:r>
        <w:rPr>
          <w:w w:val="95"/>
        </w:rPr>
        <w:t>下列疾病不在保障范围内：</w:t>
      </w:r>
    </w:p>
    <w:p>
      <w:pPr>
        <w:spacing w:line="377" w:lineRule="exact" w:before="0"/>
        <w:ind w:left="321" w:right="0" w:firstLine="0"/>
        <w:jc w:val="left"/>
        <w:rPr>
          <w:sz w:val="21"/>
        </w:rPr>
      </w:pPr>
      <w:r>
        <w:rPr/>
        <w:pict>
          <v:shape style="position:absolute;margin-left:107.039383pt;margin-top:8.654747pt;width:10.45pt;height:10.45pt;mso-position-horizontal-relative:page;mso-position-vertical-relative:paragraph;z-index:-31000" type="#_x0000_t202" filled="false" stroked="false">
            <v:textbox inset="0,0,0,0">
              <w:txbxContent>
                <w:p>
                  <w:pPr>
                    <w:pStyle w:val="BodyText"/>
                    <w:spacing w:line="209" w:lineRule="exact"/>
                    <w:ind w:left="0"/>
                  </w:pPr>
                  <w:r>
                    <w:rPr>
                      <w:w w:val="99"/>
                    </w:rPr>
                    <w:t>．</w:t>
                  </w:r>
                </w:p>
              </w:txbxContent>
            </v:textbox>
            <w10:wrap type="none"/>
          </v:shape>
        </w:pict>
      </w:r>
      <w:r>
        <w:rPr>
          <w:spacing w:val="-1"/>
          <w:sz w:val="21"/>
        </w:rPr>
        <w:t>Ⅰ </w:t>
      </w:r>
      <w:r>
        <w:rPr>
          <w:rFonts w:ascii="微软雅黑" w:hAnsi="微软雅黑" w:eastAsia="微软雅黑" w:hint="eastAsia"/>
          <w:b/>
          <w:spacing w:val="-149"/>
          <w:sz w:val="21"/>
        </w:rPr>
        <w:t>原</w:t>
      </w:r>
      <w:r>
        <w:rPr>
          <w:spacing w:val="-58"/>
          <w:position w:val="-7"/>
          <w:sz w:val="21"/>
        </w:rPr>
        <w:t>．</w:t>
      </w:r>
      <w:r>
        <w:rPr>
          <w:rFonts w:ascii="微软雅黑" w:hAnsi="微软雅黑" w:eastAsia="微软雅黑" w:hint="eastAsia"/>
          <w:b/>
          <w:spacing w:val="-149"/>
          <w:sz w:val="21"/>
        </w:rPr>
        <w:t>位</w:t>
      </w:r>
      <w:r>
        <w:rPr>
          <w:spacing w:val="-58"/>
          <w:position w:val="-7"/>
          <w:sz w:val="21"/>
        </w:rPr>
        <w:t>．</w:t>
      </w:r>
      <w:r>
        <w:rPr>
          <w:rFonts w:ascii="微软雅黑" w:hAnsi="微软雅黑" w:eastAsia="微软雅黑" w:hint="eastAsia"/>
          <w:b/>
          <w:spacing w:val="-6"/>
          <w:sz w:val="21"/>
        </w:rPr>
        <w:t>癌 </w:t>
      </w:r>
      <w:r>
        <w:rPr>
          <w:rFonts w:ascii="Times New Roman" w:hAnsi="Times New Roman" w:eastAsia="Times New Roman"/>
          <w:position w:val="7"/>
          <w:sz w:val="13"/>
        </w:rPr>
        <w:t>19</w:t>
      </w:r>
      <w:r>
        <w:rPr>
          <w:sz w:val="21"/>
        </w:rPr>
        <w:t>；</w:t>
      </w:r>
    </w:p>
    <w:p>
      <w:pPr>
        <w:pStyle w:val="BodyText"/>
        <w:spacing w:line="266" w:lineRule="exact"/>
        <w:ind w:left="321"/>
      </w:pPr>
      <w:r>
        <w:rPr>
          <w:spacing w:val="-56"/>
          <w:w w:val="140"/>
        </w:rPr>
        <w:t>" </w:t>
      </w:r>
      <w:r>
        <w:rPr>
          <w:spacing w:val="-24"/>
          <w:w w:val="105"/>
        </w:rPr>
        <w:t>相当于 </w:t>
      </w:r>
      <w:r>
        <w:rPr>
          <w:w w:val="105"/>
        </w:rPr>
        <w:t>Binet</w:t>
      </w:r>
      <w:r>
        <w:rPr>
          <w:spacing w:val="-32"/>
          <w:w w:val="105"/>
        </w:rPr>
        <w:t> 分期方案 </w:t>
      </w:r>
      <w:r>
        <w:rPr>
          <w:w w:val="105"/>
        </w:rPr>
        <w:t>A</w:t>
      </w:r>
      <w:r>
        <w:rPr>
          <w:spacing w:val="-11"/>
          <w:w w:val="105"/>
        </w:rPr>
        <w:t> 期程度的慢性淋巴细胞白血病；</w:t>
      </w:r>
    </w:p>
    <w:p>
      <w:pPr>
        <w:pStyle w:val="BodyText"/>
        <w:spacing w:line="274" w:lineRule="exact"/>
        <w:ind w:left="321"/>
      </w:pPr>
      <w:r>
        <w:rPr/>
        <w:t>Ⅲ 相当于 Ann Arbor 分期方案 I 期程度的何杰金氏病；</w:t>
      </w:r>
    </w:p>
    <w:p>
      <w:pPr>
        <w:pStyle w:val="BodyText"/>
        <w:spacing w:line="237" w:lineRule="auto" w:before="2"/>
        <w:ind w:left="321" w:right="4078"/>
      </w:pPr>
      <w:r>
        <w:rPr>
          <w:w w:val="99"/>
        </w:rPr>
        <w:t>Ⅳ</w:t>
      </w:r>
      <w:r>
        <w:rPr/>
        <w:t> </w:t>
      </w:r>
      <w:r>
        <w:rPr>
          <w:spacing w:val="-1"/>
          <w:w w:val="99"/>
        </w:rPr>
        <w:t>皮肤癌</w:t>
      </w:r>
      <w:r>
        <w:rPr>
          <w:spacing w:val="1"/>
          <w:w w:val="99"/>
        </w:rPr>
        <w:t>（</w:t>
      </w:r>
      <w:r>
        <w:rPr>
          <w:spacing w:val="-3"/>
          <w:w w:val="99"/>
        </w:rPr>
        <w:t>不包括恶性黑色素瘤及已发生转移的皮肤癌</w:t>
      </w:r>
      <w:r>
        <w:rPr>
          <w:spacing w:val="-104"/>
          <w:w w:val="99"/>
        </w:rPr>
        <w:t>）</w:t>
      </w:r>
      <w:r>
        <w:rPr>
          <w:w w:val="99"/>
        </w:rPr>
        <w:t>； </w:t>
      </w:r>
      <w:r>
        <w:rPr>
          <w:spacing w:val="-4"/>
        </w:rPr>
        <w:t>Ⅴ </w:t>
      </w:r>
      <w:r>
        <w:rPr/>
        <w:t>TNM</w:t>
      </w:r>
      <w:r>
        <w:rPr>
          <w:spacing w:val="-24"/>
        </w:rPr>
        <w:t> 分期为 </w:t>
      </w:r>
      <w:r>
        <w:rPr/>
        <w:t>T1N0M0</w:t>
      </w:r>
      <w:r>
        <w:rPr>
          <w:spacing w:val="-8"/>
        </w:rPr>
        <w:t> 期或更轻分期的前列腺癌；</w:t>
      </w:r>
    </w:p>
    <w:p>
      <w:pPr>
        <w:pStyle w:val="BodyText"/>
        <w:spacing w:line="239" w:lineRule="exact"/>
        <w:ind w:left="321"/>
      </w:pPr>
      <w:r>
        <w:rPr/>
        <w:t>Ⅵ 感染艾滋病病毒或患艾滋病期间所患恶性肿瘤。</w:t>
      </w:r>
    </w:p>
    <w:p>
      <w:pPr>
        <w:spacing w:line="316" w:lineRule="exact" w:before="0"/>
        <w:ind w:left="215" w:right="0" w:firstLine="0"/>
        <w:jc w:val="left"/>
        <w:rPr>
          <w:rFonts w:ascii="微软雅黑" w:eastAsia="微软雅黑" w:hint="eastAsia"/>
          <w:b/>
          <w:sz w:val="21"/>
        </w:rPr>
      </w:pPr>
      <w:r>
        <w:rPr>
          <w:sz w:val="21"/>
        </w:rPr>
        <w:t>（2）</w:t>
      </w:r>
      <w:r>
        <w:rPr>
          <w:rFonts w:ascii="微软雅黑" w:eastAsia="微软雅黑" w:hint="eastAsia"/>
          <w:b/>
          <w:sz w:val="21"/>
          <w:u w:val="single"/>
        </w:rPr>
        <w:t>急性心肌梗塞</w:t>
      </w:r>
    </w:p>
    <w:p>
      <w:pPr>
        <w:pStyle w:val="BodyText"/>
        <w:spacing w:line="260" w:lineRule="exact"/>
        <w:jc w:val="both"/>
      </w:pPr>
      <w:r>
        <w:rPr>
          <w:w w:val="95"/>
        </w:rPr>
        <w:t>指因冠状动脉阻塞导致的相应区域供血不足造成部分心肌坏死。须满足下列至少三项条件：</w:t>
      </w:r>
    </w:p>
    <w:p>
      <w:pPr>
        <w:pStyle w:val="BodyText"/>
        <w:spacing w:line="272" w:lineRule="exact"/>
        <w:ind w:left="321"/>
      </w:pPr>
      <w:r>
        <w:rPr/>
        <w:t>Ⅰ 典型临床表现，例如急性胸痛等；</w:t>
      </w:r>
    </w:p>
    <w:p>
      <w:pPr>
        <w:pStyle w:val="BodyText"/>
        <w:spacing w:line="272" w:lineRule="exact"/>
        <w:ind w:left="321"/>
      </w:pPr>
      <w:r>
        <w:rPr/>
        <w:t>" 新近的心电图改变提示急性心肌梗塞；</w:t>
      </w:r>
    </w:p>
    <w:p>
      <w:pPr>
        <w:pStyle w:val="BodyText"/>
        <w:spacing w:line="272" w:lineRule="exact"/>
        <w:ind w:left="321"/>
      </w:pPr>
      <w:r>
        <w:rPr/>
        <w:t>Ⅲ 心肌酶或肌钙蛋白有诊断意义的升高，或呈符合急性心肌梗塞的动态性变化；</w:t>
      </w:r>
    </w:p>
    <w:p>
      <w:pPr>
        <w:pStyle w:val="BodyText"/>
        <w:spacing w:line="241" w:lineRule="exact"/>
        <w:ind w:left="321"/>
      </w:pPr>
      <w:r>
        <w:rPr/>
        <w:t>Ⅳ</w:t>
      </w:r>
      <w:r>
        <w:rPr>
          <w:spacing w:val="-12"/>
        </w:rPr>
        <w:t> </w:t>
      </w:r>
      <w:r>
        <w:rPr/>
        <w:t>发病</w:t>
      </w:r>
      <w:r>
        <w:rPr>
          <w:spacing w:val="-57"/>
        </w:rPr>
        <w:t> </w:t>
      </w:r>
      <w:r>
        <w:rPr/>
        <w:t>90</w:t>
      </w:r>
      <w:r>
        <w:rPr>
          <w:spacing w:val="-58"/>
        </w:rPr>
        <w:t> </w:t>
      </w:r>
      <w:r>
        <w:rPr/>
        <w:t>天后，经检查</w:t>
      </w:r>
      <w:r>
        <w:rPr>
          <w:spacing w:val="-3"/>
        </w:rPr>
        <w:t>证</w:t>
      </w:r>
      <w:r>
        <w:rPr/>
        <w:t>实左心</w:t>
      </w:r>
      <w:r>
        <w:rPr>
          <w:spacing w:val="-3"/>
        </w:rPr>
        <w:t>室</w:t>
      </w:r>
      <w:r>
        <w:rPr/>
        <w:t>功能降</w:t>
      </w:r>
      <w:r>
        <w:rPr>
          <w:spacing w:val="-3"/>
        </w:rPr>
        <w:t>低</w:t>
      </w:r>
      <w:r>
        <w:rPr/>
        <w:t>，如左</w:t>
      </w:r>
      <w:r>
        <w:rPr>
          <w:spacing w:val="-3"/>
        </w:rPr>
        <w:t>心</w:t>
      </w:r>
      <w:r>
        <w:rPr/>
        <w:t>室射血分数低于</w:t>
      </w:r>
      <w:r>
        <w:rPr>
          <w:spacing w:val="-36"/>
        </w:rPr>
        <w:t> </w:t>
      </w:r>
      <w:r>
        <w:rPr>
          <w:spacing w:val="-2"/>
          <w:w w:val="99"/>
        </w:rPr>
        <w:drawing>
          <wp:inline distT="0" distB="0" distL="0" distR="0">
            <wp:extent cx="63500" cy="95250"/>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2"/>
          <w:w w:val="99"/>
        </w:rPr>
      </w:r>
      <w:r>
        <w:rPr/>
        <w:t>。</w:t>
      </w:r>
    </w:p>
    <w:p>
      <w:pPr>
        <w:spacing w:line="316" w:lineRule="exact" w:before="0"/>
        <w:ind w:left="215" w:right="0" w:firstLine="0"/>
        <w:jc w:val="left"/>
        <w:rPr>
          <w:rFonts w:ascii="微软雅黑" w:eastAsia="微软雅黑" w:hint="eastAsia"/>
          <w:b/>
          <w:sz w:val="21"/>
        </w:rPr>
      </w:pPr>
      <w:r>
        <w:rPr>
          <w:sz w:val="21"/>
        </w:rPr>
        <w:t>（3）</w:t>
      </w:r>
      <w:r>
        <w:rPr>
          <w:rFonts w:ascii="微软雅黑" w:eastAsia="微软雅黑" w:hint="eastAsia"/>
          <w:b/>
          <w:sz w:val="21"/>
          <w:u w:val="single"/>
        </w:rPr>
        <w:t>脑中风后遗症</w:t>
      </w:r>
    </w:p>
    <w:p>
      <w:pPr>
        <w:pStyle w:val="BodyText"/>
        <w:spacing w:line="274" w:lineRule="exact" w:before="11"/>
        <w:ind w:right="113"/>
      </w:pPr>
      <w:r>
        <w:rPr>
          <w:spacing w:val="-5"/>
          <w:w w:val="95"/>
        </w:rPr>
        <w:t>指因脑血管的突发病变引起脑血管出血、栓塞或梗塞，并导致神经系统永久性的功能障碍。神经系统永久   </w:t>
      </w:r>
      <w:r>
        <w:rPr>
          <w:spacing w:val="-9"/>
        </w:rPr>
        <w:t>性的功能障碍，指疾病确诊 </w:t>
      </w:r>
      <w:r>
        <w:rPr/>
        <w:t>180</w:t>
      </w:r>
      <w:r>
        <w:rPr>
          <w:spacing w:val="-4"/>
        </w:rPr>
        <w:t> 天后，仍遗留下列一种或一种以上障碍：</w:t>
      </w:r>
    </w:p>
    <w:p>
      <w:pPr>
        <w:spacing w:line="288" w:lineRule="exact" w:before="0"/>
        <w:ind w:left="321" w:right="0" w:firstLine="0"/>
        <w:jc w:val="left"/>
        <w:rPr>
          <w:sz w:val="21"/>
        </w:rPr>
      </w:pPr>
      <w:r>
        <w:rPr/>
        <w:pict>
          <v:shape style="position:absolute;margin-left:233.159073pt;margin-top:5.679694pt;width:10.45pt;height:10.45pt;mso-position-horizontal-relative:page;mso-position-vertical-relative:paragraph;z-index:-30976" type="#_x0000_t202" filled="false" stroked="false">
            <v:textbox inset="0,0,0,0">
              <w:txbxContent>
                <w:p>
                  <w:pPr>
                    <w:pStyle w:val="BodyText"/>
                    <w:spacing w:line="209" w:lineRule="exact"/>
                    <w:ind w:left="0"/>
                  </w:pPr>
                  <w:r>
                    <w:rPr>
                      <w:w w:val="99"/>
                    </w:rPr>
                    <w:t>．</w:t>
                  </w:r>
                </w:p>
              </w:txbxContent>
            </v:textbox>
            <w10:wrap type="none"/>
          </v:shape>
        </w:pict>
      </w:r>
      <w:r>
        <w:rPr>
          <w:spacing w:val="-3"/>
          <w:sz w:val="21"/>
        </w:rPr>
        <w:t>Ⅰ 一肢或一肢以上</w:t>
      </w:r>
      <w:r>
        <w:rPr>
          <w:rFonts w:ascii="微软雅黑" w:hAnsi="微软雅黑" w:eastAsia="微软雅黑" w:hint="eastAsia"/>
          <w:b/>
          <w:spacing w:val="-147"/>
          <w:sz w:val="21"/>
        </w:rPr>
        <w:t>肢</w:t>
      </w:r>
      <w:r>
        <w:rPr>
          <w:spacing w:val="-61"/>
          <w:position w:val="-7"/>
          <w:sz w:val="21"/>
        </w:rPr>
        <w:t>．</w:t>
      </w:r>
      <w:r>
        <w:rPr>
          <w:rFonts w:ascii="微软雅黑" w:hAnsi="微软雅黑" w:eastAsia="微软雅黑" w:hint="eastAsia"/>
          <w:b/>
          <w:spacing w:val="-147"/>
          <w:sz w:val="21"/>
        </w:rPr>
        <w:t>体</w:t>
      </w:r>
      <w:r>
        <w:rPr>
          <w:spacing w:val="-61"/>
          <w:position w:val="-7"/>
          <w:sz w:val="21"/>
        </w:rPr>
        <w:t>．</w:t>
      </w:r>
      <w:r>
        <w:rPr>
          <w:rFonts w:ascii="微软雅黑" w:hAnsi="微软雅黑" w:eastAsia="微软雅黑" w:hint="eastAsia"/>
          <w:b/>
          <w:spacing w:val="-147"/>
          <w:sz w:val="21"/>
        </w:rPr>
        <w:t>机</w:t>
      </w:r>
      <w:r>
        <w:rPr>
          <w:spacing w:val="-63"/>
          <w:position w:val="-7"/>
          <w:sz w:val="21"/>
        </w:rPr>
        <w:t>．</w:t>
      </w:r>
      <w:r>
        <w:rPr>
          <w:rFonts w:ascii="微软雅黑" w:hAnsi="微软雅黑" w:eastAsia="微软雅黑" w:hint="eastAsia"/>
          <w:b/>
          <w:spacing w:val="-147"/>
          <w:sz w:val="21"/>
        </w:rPr>
        <w:t>能</w:t>
      </w:r>
      <w:r>
        <w:rPr>
          <w:spacing w:val="-63"/>
          <w:position w:val="-7"/>
          <w:sz w:val="21"/>
        </w:rPr>
        <w:t>．</w:t>
      </w:r>
      <w:r>
        <w:rPr>
          <w:rFonts w:ascii="微软雅黑" w:hAnsi="微软雅黑" w:eastAsia="微软雅黑" w:hint="eastAsia"/>
          <w:b/>
          <w:spacing w:val="-147"/>
          <w:sz w:val="21"/>
        </w:rPr>
        <w:t>完</w:t>
      </w:r>
      <w:r>
        <w:rPr>
          <w:spacing w:val="-61"/>
          <w:position w:val="-7"/>
          <w:sz w:val="21"/>
        </w:rPr>
        <w:t>．</w:t>
      </w:r>
      <w:r>
        <w:rPr>
          <w:rFonts w:ascii="微软雅黑" w:hAnsi="微软雅黑" w:eastAsia="微软雅黑" w:hint="eastAsia"/>
          <w:b/>
          <w:spacing w:val="-147"/>
          <w:sz w:val="21"/>
        </w:rPr>
        <w:t>全</w:t>
      </w:r>
      <w:r>
        <w:rPr>
          <w:spacing w:val="-61"/>
          <w:position w:val="-7"/>
          <w:sz w:val="21"/>
        </w:rPr>
        <w:t>．</w:t>
      </w:r>
      <w:r>
        <w:rPr>
          <w:rFonts w:ascii="微软雅黑" w:hAnsi="微软雅黑" w:eastAsia="微软雅黑" w:hint="eastAsia"/>
          <w:b/>
          <w:spacing w:val="-147"/>
          <w:sz w:val="21"/>
        </w:rPr>
        <w:t>丧</w:t>
      </w:r>
      <w:r>
        <w:rPr>
          <w:spacing w:val="-61"/>
          <w:position w:val="-7"/>
          <w:sz w:val="21"/>
        </w:rPr>
        <w:t>．</w:t>
      </w:r>
      <w:r>
        <w:rPr>
          <w:rFonts w:ascii="微软雅黑" w:hAnsi="微软雅黑" w:eastAsia="微软雅黑" w:hint="eastAsia"/>
          <w:b/>
          <w:spacing w:val="-6"/>
          <w:sz w:val="21"/>
        </w:rPr>
        <w:t>失 </w:t>
      </w:r>
      <w:r>
        <w:rPr>
          <w:rFonts w:ascii="Times New Roman" w:hAnsi="Times New Roman" w:eastAsia="Times New Roman"/>
          <w:position w:val="7"/>
          <w:sz w:val="13"/>
        </w:rPr>
        <w:t>20</w:t>
      </w:r>
      <w:r>
        <w:rPr>
          <w:sz w:val="21"/>
        </w:rPr>
        <w:t>；</w:t>
      </w:r>
    </w:p>
    <w:p>
      <w:pPr>
        <w:spacing w:line="341" w:lineRule="exact" w:before="0"/>
        <w:ind w:left="321" w:right="0" w:firstLine="0"/>
        <w:jc w:val="left"/>
        <w:rPr>
          <w:sz w:val="21"/>
        </w:rPr>
      </w:pPr>
      <w:r>
        <w:rPr/>
        <w:pict>
          <v:shape style="position:absolute;margin-left:233.278778pt;margin-top:8.33475pt;width:10.45pt;height:10.45pt;mso-position-horizontal-relative:page;mso-position-vertical-relative:paragraph;z-index:-30952" type="#_x0000_t202" filled="false" stroked="false">
            <v:textbox inset="0,0,0,0">
              <w:txbxContent>
                <w:p>
                  <w:pPr>
                    <w:pStyle w:val="BodyText"/>
                    <w:spacing w:line="209" w:lineRule="exact"/>
                    <w:ind w:left="0"/>
                  </w:pPr>
                  <w:r>
                    <w:rPr>
                      <w:w w:val="99"/>
                    </w:rPr>
                    <w:t>．</w:t>
                  </w:r>
                </w:p>
              </w:txbxContent>
            </v:textbox>
            <w10:wrap type="none"/>
          </v:shape>
        </w:pict>
      </w:r>
      <w:r>
        <w:rPr>
          <w:spacing w:val="25"/>
          <w:sz w:val="21"/>
        </w:rPr>
        <w:t>" </w:t>
      </w:r>
      <w:r>
        <w:rPr>
          <w:rFonts w:ascii="微软雅黑" w:eastAsia="微软雅黑" w:hint="eastAsia"/>
          <w:b/>
          <w:spacing w:val="-149"/>
          <w:sz w:val="21"/>
        </w:rPr>
        <w:t>语</w:t>
      </w:r>
      <w:r>
        <w:rPr>
          <w:spacing w:val="-58"/>
          <w:position w:val="-7"/>
          <w:sz w:val="21"/>
        </w:rPr>
        <w:t>．</w:t>
      </w:r>
      <w:r>
        <w:rPr>
          <w:rFonts w:ascii="微软雅黑" w:eastAsia="微软雅黑" w:hint="eastAsia"/>
          <w:b/>
          <w:spacing w:val="-149"/>
          <w:sz w:val="21"/>
        </w:rPr>
        <w:t>言</w:t>
      </w:r>
      <w:r>
        <w:rPr>
          <w:spacing w:val="-58"/>
          <w:position w:val="-7"/>
          <w:sz w:val="21"/>
        </w:rPr>
        <w:t>．</w:t>
      </w:r>
      <w:r>
        <w:rPr>
          <w:rFonts w:ascii="微软雅黑" w:eastAsia="微软雅黑" w:hint="eastAsia"/>
          <w:b/>
          <w:spacing w:val="-149"/>
          <w:sz w:val="21"/>
        </w:rPr>
        <w:t>能</w:t>
      </w:r>
      <w:r>
        <w:rPr>
          <w:spacing w:val="-58"/>
          <w:position w:val="-7"/>
          <w:sz w:val="21"/>
        </w:rPr>
        <w:t>．</w:t>
      </w:r>
      <w:r>
        <w:rPr>
          <w:rFonts w:ascii="微软雅黑" w:eastAsia="微软雅黑" w:hint="eastAsia"/>
          <w:b/>
          <w:spacing w:val="-152"/>
          <w:sz w:val="21"/>
        </w:rPr>
        <w:t>力</w:t>
      </w:r>
      <w:r>
        <w:rPr>
          <w:spacing w:val="-61"/>
          <w:position w:val="-7"/>
          <w:sz w:val="21"/>
        </w:rPr>
        <w:t>．</w:t>
      </w:r>
      <w:r>
        <w:rPr>
          <w:rFonts w:ascii="微软雅黑" w:eastAsia="微软雅黑" w:hint="eastAsia"/>
          <w:b/>
          <w:spacing w:val="-149"/>
          <w:sz w:val="21"/>
        </w:rPr>
        <w:t>或</w:t>
      </w:r>
      <w:r>
        <w:rPr>
          <w:spacing w:val="-58"/>
          <w:position w:val="-7"/>
          <w:sz w:val="21"/>
        </w:rPr>
        <w:t>．</w:t>
      </w:r>
      <w:r>
        <w:rPr>
          <w:rFonts w:ascii="微软雅黑" w:eastAsia="微软雅黑" w:hint="eastAsia"/>
          <w:b/>
          <w:spacing w:val="-149"/>
          <w:sz w:val="21"/>
        </w:rPr>
        <w:t>咀</w:t>
      </w:r>
      <w:r>
        <w:rPr>
          <w:spacing w:val="-58"/>
          <w:position w:val="-7"/>
          <w:sz w:val="21"/>
        </w:rPr>
        <w:t>．</w:t>
      </w:r>
      <w:r>
        <w:rPr>
          <w:rFonts w:ascii="微软雅黑" w:eastAsia="微软雅黑" w:hint="eastAsia"/>
          <w:b/>
          <w:spacing w:val="-149"/>
          <w:sz w:val="21"/>
        </w:rPr>
        <w:t>嚼</w:t>
      </w:r>
      <w:r>
        <w:rPr>
          <w:spacing w:val="-58"/>
          <w:position w:val="-7"/>
          <w:sz w:val="21"/>
        </w:rPr>
        <w:t>．</w:t>
      </w:r>
      <w:r>
        <w:rPr>
          <w:rFonts w:ascii="微软雅黑" w:eastAsia="微软雅黑" w:hint="eastAsia"/>
          <w:b/>
          <w:spacing w:val="-149"/>
          <w:sz w:val="21"/>
        </w:rPr>
        <w:t>吞</w:t>
      </w:r>
      <w:r>
        <w:rPr>
          <w:spacing w:val="-58"/>
          <w:position w:val="-7"/>
          <w:sz w:val="21"/>
        </w:rPr>
        <w:t>．</w:t>
      </w:r>
      <w:r>
        <w:rPr>
          <w:rFonts w:ascii="微软雅黑" w:eastAsia="微软雅黑" w:hint="eastAsia"/>
          <w:b/>
          <w:spacing w:val="-149"/>
          <w:sz w:val="21"/>
        </w:rPr>
        <w:t>咽</w:t>
      </w:r>
      <w:r>
        <w:rPr>
          <w:spacing w:val="-58"/>
          <w:position w:val="-7"/>
          <w:sz w:val="21"/>
        </w:rPr>
        <w:t>．</w:t>
      </w:r>
      <w:r>
        <w:rPr>
          <w:rFonts w:ascii="微软雅黑" w:eastAsia="微软雅黑" w:hint="eastAsia"/>
          <w:b/>
          <w:spacing w:val="-149"/>
          <w:sz w:val="21"/>
        </w:rPr>
        <w:t>能</w:t>
      </w:r>
      <w:r>
        <w:rPr>
          <w:spacing w:val="-61"/>
          <w:position w:val="-7"/>
          <w:sz w:val="21"/>
        </w:rPr>
        <w:t>．</w:t>
      </w:r>
      <w:r>
        <w:rPr>
          <w:rFonts w:ascii="微软雅黑" w:eastAsia="微软雅黑" w:hint="eastAsia"/>
          <w:b/>
          <w:spacing w:val="-149"/>
          <w:sz w:val="21"/>
        </w:rPr>
        <w:t>力</w:t>
      </w:r>
      <w:r>
        <w:rPr>
          <w:spacing w:val="-58"/>
          <w:position w:val="-7"/>
          <w:sz w:val="21"/>
        </w:rPr>
        <w:t>．</w:t>
      </w:r>
      <w:r>
        <w:rPr>
          <w:rFonts w:ascii="微软雅黑" w:eastAsia="微软雅黑" w:hint="eastAsia"/>
          <w:b/>
          <w:spacing w:val="-149"/>
          <w:sz w:val="21"/>
        </w:rPr>
        <w:t>完</w:t>
      </w:r>
      <w:r>
        <w:rPr>
          <w:spacing w:val="-58"/>
          <w:position w:val="-7"/>
          <w:sz w:val="21"/>
        </w:rPr>
        <w:t>．</w:t>
      </w:r>
      <w:r>
        <w:rPr>
          <w:rFonts w:ascii="微软雅黑" w:eastAsia="微软雅黑" w:hint="eastAsia"/>
          <w:b/>
          <w:spacing w:val="-149"/>
          <w:sz w:val="21"/>
        </w:rPr>
        <w:t>全</w:t>
      </w:r>
      <w:r>
        <w:rPr>
          <w:spacing w:val="-61"/>
          <w:position w:val="-7"/>
          <w:sz w:val="21"/>
        </w:rPr>
        <w:t>．</w:t>
      </w:r>
      <w:r>
        <w:rPr>
          <w:rFonts w:ascii="微软雅黑" w:eastAsia="微软雅黑" w:hint="eastAsia"/>
          <w:b/>
          <w:spacing w:val="-149"/>
          <w:sz w:val="21"/>
        </w:rPr>
        <w:t>丧</w:t>
      </w:r>
      <w:r>
        <w:rPr>
          <w:spacing w:val="-58"/>
          <w:position w:val="-7"/>
          <w:sz w:val="21"/>
        </w:rPr>
        <w:t>．</w:t>
      </w:r>
      <w:r>
        <w:rPr>
          <w:rFonts w:ascii="微软雅黑" w:eastAsia="微软雅黑" w:hint="eastAsia"/>
          <w:b/>
          <w:spacing w:val="10"/>
          <w:sz w:val="21"/>
        </w:rPr>
        <w:t>失 </w:t>
      </w:r>
      <w:r>
        <w:rPr>
          <w:rFonts w:ascii="Times New Roman" w:eastAsia="Times New Roman"/>
          <w:position w:val="7"/>
          <w:sz w:val="13"/>
        </w:rPr>
        <w:t>21</w:t>
      </w:r>
      <w:r>
        <w:rPr>
          <w:sz w:val="21"/>
        </w:rPr>
        <w:t>；</w:t>
      </w:r>
    </w:p>
    <w:p>
      <w:pPr>
        <w:spacing w:line="379" w:lineRule="exact" w:before="0"/>
        <w:ind w:left="321" w:right="0" w:firstLine="0"/>
        <w:jc w:val="left"/>
        <w:rPr>
          <w:sz w:val="21"/>
        </w:rPr>
      </w:pPr>
      <w:r>
        <w:rPr/>
        <w:pict>
          <v:shape style="position:absolute;margin-left:359.2789pt;margin-top:8.33475pt;width:10.45pt;height:10.45pt;mso-position-horizontal-relative:page;mso-position-vertical-relative:paragraph;z-index:-30928" type="#_x0000_t202" filled="false" stroked="false">
            <v:textbox inset="0,0,0,0">
              <w:txbxContent>
                <w:p>
                  <w:pPr>
                    <w:pStyle w:val="BodyText"/>
                    <w:spacing w:line="209" w:lineRule="exact"/>
                    <w:ind w:left="0"/>
                  </w:pPr>
                  <w:r>
                    <w:rPr>
                      <w:w w:val="99"/>
                    </w:rPr>
                    <w:t>．</w:t>
                  </w:r>
                </w:p>
              </w:txbxContent>
            </v:textbox>
            <w10:wrap type="none"/>
          </v:shape>
        </w:pict>
      </w:r>
      <w:r>
        <w:rPr>
          <w:spacing w:val="-4"/>
          <w:sz w:val="21"/>
        </w:rPr>
        <w:t>Ⅲ 自主生活能力完全丧失，无法独立完成</w:t>
      </w:r>
      <w:r>
        <w:rPr>
          <w:rFonts w:ascii="微软雅黑" w:hAnsi="微软雅黑" w:eastAsia="微软雅黑" w:hint="eastAsia"/>
          <w:b/>
          <w:spacing w:val="-147"/>
          <w:sz w:val="21"/>
        </w:rPr>
        <w:t>六</w:t>
      </w:r>
      <w:r>
        <w:rPr>
          <w:spacing w:val="-61"/>
          <w:position w:val="-7"/>
          <w:sz w:val="21"/>
        </w:rPr>
        <w:t>．</w:t>
      </w:r>
      <w:r>
        <w:rPr>
          <w:rFonts w:ascii="微软雅黑" w:hAnsi="微软雅黑" w:eastAsia="微软雅黑" w:hint="eastAsia"/>
          <w:b/>
          <w:spacing w:val="-147"/>
          <w:sz w:val="21"/>
        </w:rPr>
        <w:t>项</w:t>
      </w:r>
      <w:r>
        <w:rPr>
          <w:spacing w:val="-61"/>
          <w:position w:val="-7"/>
          <w:sz w:val="21"/>
        </w:rPr>
        <w:t>．</w:t>
      </w:r>
      <w:r>
        <w:rPr>
          <w:rFonts w:ascii="微软雅黑" w:hAnsi="微软雅黑" w:eastAsia="微软雅黑" w:hint="eastAsia"/>
          <w:b/>
          <w:spacing w:val="-147"/>
          <w:sz w:val="21"/>
        </w:rPr>
        <w:t>基</w:t>
      </w:r>
      <w:r>
        <w:rPr>
          <w:spacing w:val="-63"/>
          <w:position w:val="-7"/>
          <w:sz w:val="21"/>
        </w:rPr>
        <w:t>．</w:t>
      </w:r>
      <w:r>
        <w:rPr>
          <w:rFonts w:ascii="微软雅黑" w:hAnsi="微软雅黑" w:eastAsia="微软雅黑" w:hint="eastAsia"/>
          <w:b/>
          <w:spacing w:val="-147"/>
          <w:sz w:val="21"/>
        </w:rPr>
        <w:t>本</w:t>
      </w:r>
      <w:r>
        <w:rPr>
          <w:spacing w:val="-63"/>
          <w:position w:val="-7"/>
          <w:sz w:val="21"/>
        </w:rPr>
        <w:t>．</w:t>
      </w:r>
      <w:r>
        <w:rPr>
          <w:rFonts w:ascii="微软雅黑" w:hAnsi="微软雅黑" w:eastAsia="微软雅黑" w:hint="eastAsia"/>
          <w:b/>
          <w:spacing w:val="-147"/>
          <w:sz w:val="21"/>
        </w:rPr>
        <w:t>日</w:t>
      </w:r>
      <w:r>
        <w:rPr>
          <w:spacing w:val="-61"/>
          <w:position w:val="-7"/>
          <w:sz w:val="21"/>
        </w:rPr>
        <w:t>．</w:t>
      </w:r>
      <w:r>
        <w:rPr>
          <w:rFonts w:ascii="微软雅黑" w:hAnsi="微软雅黑" w:eastAsia="微软雅黑" w:hint="eastAsia"/>
          <w:b/>
          <w:spacing w:val="-147"/>
          <w:sz w:val="21"/>
        </w:rPr>
        <w:t>常</w:t>
      </w:r>
      <w:r>
        <w:rPr>
          <w:spacing w:val="-61"/>
          <w:position w:val="-7"/>
          <w:sz w:val="21"/>
        </w:rPr>
        <w:t>．</w:t>
      </w:r>
      <w:r>
        <w:rPr>
          <w:rFonts w:ascii="微软雅黑" w:hAnsi="微软雅黑" w:eastAsia="微软雅黑" w:hint="eastAsia"/>
          <w:b/>
          <w:spacing w:val="-147"/>
          <w:sz w:val="21"/>
        </w:rPr>
        <w:t>生</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147"/>
          <w:sz w:val="21"/>
        </w:rPr>
        <w:t>活</w:t>
      </w:r>
      <w:r>
        <w:rPr>
          <w:spacing w:val="-61"/>
          <w:position w:val="-7"/>
          <w:sz w:val="21"/>
        </w:rPr>
        <w:t>．</w:t>
      </w:r>
      <w:r>
        <w:rPr>
          <w:rFonts w:ascii="微软雅黑" w:hAnsi="微软雅黑" w:eastAsia="微软雅黑" w:hint="eastAsia"/>
          <w:b/>
          <w:spacing w:val="-8"/>
          <w:sz w:val="21"/>
        </w:rPr>
        <w:t>动 </w:t>
      </w:r>
      <w:r>
        <w:rPr>
          <w:rFonts w:ascii="Times New Roman" w:hAnsi="Times New Roman" w:eastAsia="Times New Roman"/>
          <w:position w:val="7"/>
          <w:sz w:val="13"/>
        </w:rPr>
        <w:t>22 </w:t>
      </w:r>
      <w:r>
        <w:rPr>
          <w:spacing w:val="-3"/>
          <w:sz w:val="21"/>
        </w:rPr>
        <w:t>中的三项或三项以上。</w:t>
      </w:r>
    </w:p>
    <w:p>
      <w:pPr>
        <w:pStyle w:val="Heading3"/>
        <w:spacing w:line="282" w:lineRule="exact"/>
        <w:ind w:left="215"/>
      </w:pPr>
      <w:r>
        <w:rPr>
          <w:rFonts w:ascii="宋体" w:eastAsia="宋体" w:hint="eastAsia"/>
          <w:b w:val="0"/>
        </w:rPr>
        <w:t>（4）</w:t>
      </w:r>
      <w:r>
        <w:rPr>
          <w:u w:val="single"/>
        </w:rPr>
        <w:t>重大器官移植术或造血干细胞移植术</w:t>
      </w:r>
    </w:p>
    <w:p>
      <w:pPr>
        <w:pStyle w:val="BodyText"/>
        <w:spacing w:line="271" w:lineRule="exact"/>
        <w:ind w:left="100"/>
      </w:pPr>
      <w:r>
        <w:rPr>
          <w:w w:val="95"/>
        </w:rPr>
        <w:t>重大器官移植术，指因相应器官功能衰竭，已经实施了肾脏、肝脏、心脏或肺脏的异体移植手术。</w:t>
      </w:r>
    </w:p>
    <w:p>
      <w:pPr>
        <w:pStyle w:val="BodyText"/>
        <w:spacing w:line="273" w:lineRule="auto" w:before="37"/>
        <w:ind w:right="59" w:hanging="10"/>
      </w:pPr>
      <w:r>
        <w:rPr>
          <w:w w:val="95"/>
        </w:rPr>
        <w:t>造血干细胞移植术，指因造血功能损害或造血系统恶性肿瘤，已经实施了造血干细胞（包括骨髓造血干细   胞、外周血造血干细胞和脐血造血干细胞）的异体移植手术。</w:t>
      </w:r>
    </w:p>
    <w:p>
      <w:pPr>
        <w:pStyle w:val="Heading3"/>
        <w:spacing w:line="251" w:lineRule="exact"/>
        <w:ind w:left="215"/>
      </w:pPr>
      <w:r>
        <w:rPr>
          <w:rFonts w:ascii="宋体" w:eastAsia="宋体" w:hint="eastAsia"/>
          <w:b w:val="0"/>
        </w:rPr>
        <w:t>（5）</w:t>
      </w:r>
      <w:r>
        <w:rPr>
          <w:u w:val="single"/>
        </w:rPr>
        <w:t>冠状动脉搭桥术（或称冠状动脉旁路移植术）</w:t>
      </w:r>
    </w:p>
    <w:p>
      <w:pPr>
        <w:spacing w:line="328" w:lineRule="exact" w:before="0"/>
        <w:ind w:left="100" w:right="0" w:firstLine="0"/>
        <w:jc w:val="left"/>
        <w:rPr>
          <w:rFonts w:ascii="微软雅黑" w:eastAsia="微软雅黑" w:hint="eastAsia"/>
          <w:b/>
          <w:sz w:val="21"/>
        </w:rPr>
      </w:pPr>
      <w:r>
        <w:rPr>
          <w:w w:val="95"/>
          <w:sz w:val="21"/>
        </w:rPr>
        <w:t>指为治疗严重的冠心病，实际实施了开胸进行的冠状动脉血管旁路移植的手术。</w:t>
      </w:r>
      <w:r>
        <w:rPr>
          <w:rFonts w:ascii="微软雅黑" w:eastAsia="微软雅黑" w:hint="eastAsia"/>
          <w:b/>
          <w:w w:val="95"/>
          <w:sz w:val="21"/>
        </w:rPr>
        <w:t>冠状动脉支架植入术、心</w:t>
      </w:r>
    </w:p>
    <w:p>
      <w:pPr>
        <w:spacing w:after="0" w:line="328" w:lineRule="exact"/>
        <w:jc w:val="left"/>
        <w:rPr>
          <w:rFonts w:ascii="微软雅黑" w:eastAsia="微软雅黑" w:hint="eastAsia"/>
          <w:sz w:val="21"/>
        </w:rPr>
        <w:sectPr>
          <w:headerReference w:type="default" r:id="rId10"/>
          <w:pgSz w:w="11900" w:h="16840"/>
          <w:pgMar w:header="892" w:footer="545" w:top="1080" w:bottom="740" w:left="1020" w:right="102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pStyle w:val="Heading3"/>
        <w:spacing w:line="327" w:lineRule="exact" w:before="25"/>
      </w:pPr>
      <w:r>
        <w:rPr/>
        <w:t>导管球囊扩张术、激光射频技术及其它非开胸的介入手术、腔镜手术不在保障范围内。</w:t>
      </w:r>
    </w:p>
    <w:p>
      <w:pPr>
        <w:spacing w:line="323" w:lineRule="exact" w:before="0"/>
        <w:ind w:left="216" w:right="0" w:firstLine="0"/>
        <w:jc w:val="left"/>
        <w:rPr>
          <w:rFonts w:ascii="微软雅黑" w:eastAsia="微软雅黑" w:hint="eastAsia"/>
          <w:b/>
          <w:sz w:val="21"/>
        </w:rPr>
      </w:pPr>
      <w:r>
        <w:rPr>
          <w:sz w:val="21"/>
        </w:rPr>
        <w:t>（6）</w:t>
      </w:r>
      <w:r>
        <w:rPr>
          <w:rFonts w:ascii="微软雅黑" w:eastAsia="微软雅黑" w:hint="eastAsia"/>
          <w:b/>
          <w:sz w:val="21"/>
          <w:u w:val="single"/>
        </w:rPr>
        <w:t>终末期肾病（或称慢性肾功能衰竭尿毒症期）</w:t>
      </w:r>
    </w:p>
    <w:p>
      <w:pPr>
        <w:pStyle w:val="BodyText"/>
        <w:spacing w:line="273" w:lineRule="auto"/>
        <w:ind w:right="165" w:hanging="10"/>
      </w:pPr>
      <w:r>
        <w:rPr/>
        <w:t>指双肾功能慢性不可逆性衰竭，达到尿毒症期，经诊断后已经进行了至少 90 天的规律性透析治疗或实施</w:t>
      </w:r>
      <w:r>
        <w:rPr>
          <w:w w:val="95"/>
        </w:rPr>
        <w:t>了肾脏移植手术。</w:t>
      </w:r>
    </w:p>
    <w:p>
      <w:pPr>
        <w:spacing w:line="284" w:lineRule="exact" w:before="3"/>
        <w:ind w:left="215" w:right="0" w:firstLine="0"/>
        <w:jc w:val="left"/>
        <w:rPr>
          <w:rFonts w:ascii="微软雅黑" w:eastAsia="微软雅黑" w:hint="eastAsia"/>
          <w:b/>
          <w:sz w:val="21"/>
        </w:rPr>
      </w:pPr>
      <w:r>
        <w:rPr>
          <w:sz w:val="21"/>
        </w:rPr>
        <w:t>（7）</w:t>
      </w:r>
      <w:r>
        <w:rPr>
          <w:rFonts w:ascii="微软雅黑" w:eastAsia="微软雅黑" w:hint="eastAsia"/>
          <w:b/>
          <w:sz w:val="21"/>
          <w:u w:val="single"/>
        </w:rPr>
        <w:t>多个肢体缺失</w:t>
      </w:r>
    </w:p>
    <w:p>
      <w:pPr>
        <w:pStyle w:val="BodyText"/>
        <w:spacing w:line="248" w:lineRule="exact"/>
        <w:ind w:left="100"/>
      </w:pPr>
      <w:r>
        <w:rPr>
          <w:spacing w:val="-5"/>
          <w:w w:val="95"/>
        </w:rPr>
        <w:t>指因疾病或意外伤害事故导致两个或两个以上肢体自腕关节或踝关节近端</w:t>
      </w:r>
      <w:r>
        <w:rPr>
          <w:w w:val="95"/>
        </w:rPr>
        <w:t>（</w:t>
      </w:r>
      <w:r>
        <w:rPr>
          <w:spacing w:val="-1"/>
          <w:w w:val="95"/>
        </w:rPr>
        <w:t>靠近躯干端</w:t>
      </w:r>
      <w:r>
        <w:rPr>
          <w:spacing w:val="-56"/>
          <w:w w:val="95"/>
        </w:rPr>
        <w:t>）</w:t>
      </w:r>
      <w:r>
        <w:rPr>
          <w:w w:val="95"/>
        </w:rPr>
        <w:t>以上完全性断离。</w:t>
      </w:r>
    </w:p>
    <w:p>
      <w:pPr>
        <w:spacing w:line="337" w:lineRule="exact" w:before="0"/>
        <w:ind w:left="215" w:right="0" w:firstLine="0"/>
        <w:jc w:val="left"/>
        <w:rPr>
          <w:rFonts w:ascii="微软雅黑" w:eastAsia="微软雅黑" w:hint="eastAsia"/>
          <w:b/>
          <w:sz w:val="21"/>
        </w:rPr>
      </w:pPr>
      <w:r>
        <w:rPr>
          <w:sz w:val="21"/>
        </w:rPr>
        <w:t>（8）</w:t>
      </w:r>
      <w:r>
        <w:rPr>
          <w:rFonts w:ascii="微软雅黑" w:eastAsia="微软雅黑" w:hint="eastAsia"/>
          <w:b/>
          <w:sz w:val="21"/>
          <w:u w:val="single"/>
        </w:rPr>
        <w:t>急性或亚急性重症肝炎</w:t>
      </w:r>
    </w:p>
    <w:p>
      <w:pPr>
        <w:pStyle w:val="BodyText"/>
        <w:spacing w:line="273" w:lineRule="auto"/>
        <w:ind w:right="213" w:hanging="10"/>
      </w:pPr>
      <w:r>
        <w:rPr>
          <w:spacing w:val="-4"/>
          <w:w w:val="95"/>
        </w:rPr>
        <w:t>指因肝炎病毒感染引起肝脏组织弥漫性坏死，导致急性肝功能衰竭，且经血清学或病毒学检查证实，并须   </w:t>
      </w:r>
      <w:r>
        <w:rPr>
          <w:spacing w:val="-2"/>
          <w:w w:val="95"/>
        </w:rPr>
        <w:t>满足下列全部条件：</w:t>
      </w:r>
    </w:p>
    <w:p>
      <w:pPr>
        <w:pStyle w:val="BodyText"/>
        <w:spacing w:before="12"/>
        <w:ind w:left="311"/>
      </w:pPr>
      <w:r>
        <w:rPr/>
        <w:t>Ⅰ 重度黄疸或黄疸迅速加重；</w:t>
      </w:r>
    </w:p>
    <w:p>
      <w:pPr>
        <w:pStyle w:val="BodyText"/>
        <w:spacing w:before="37"/>
        <w:ind w:left="311"/>
      </w:pPr>
      <w:r>
        <w:rPr>
          <w:spacing w:val="-62"/>
          <w:w w:val="155"/>
        </w:rPr>
        <w:t>" </w:t>
      </w:r>
      <w:r>
        <w:rPr>
          <w:w w:val="110"/>
        </w:rPr>
        <w:t>肝性脑病；</w:t>
      </w:r>
    </w:p>
    <w:p>
      <w:pPr>
        <w:pStyle w:val="BodyText"/>
        <w:spacing w:before="37"/>
        <w:ind w:left="311"/>
      </w:pPr>
      <w:r>
        <w:rPr/>
        <w:t>Ⅲ B 超或其它影像学检查显示肝脏体积急速萎缩；</w:t>
      </w:r>
    </w:p>
    <w:p>
      <w:pPr>
        <w:pStyle w:val="BodyText"/>
        <w:spacing w:line="253" w:lineRule="exact" w:before="37"/>
        <w:ind w:left="311"/>
      </w:pPr>
      <w:r>
        <w:rPr/>
        <w:t>Ⅳ 肝功能指标进行性恶化。</w:t>
      </w:r>
    </w:p>
    <w:p>
      <w:pPr>
        <w:spacing w:line="336" w:lineRule="exact" w:before="0"/>
        <w:ind w:left="215" w:right="0" w:firstLine="0"/>
        <w:jc w:val="left"/>
        <w:rPr>
          <w:rFonts w:ascii="微软雅黑" w:eastAsia="微软雅黑" w:hint="eastAsia"/>
          <w:b/>
          <w:sz w:val="21"/>
        </w:rPr>
      </w:pPr>
      <w:r>
        <w:rPr>
          <w:sz w:val="21"/>
        </w:rPr>
        <w:t>（9）</w:t>
      </w:r>
      <w:r>
        <w:rPr>
          <w:rFonts w:ascii="微软雅黑" w:eastAsia="微软雅黑" w:hint="eastAsia"/>
          <w:b/>
          <w:sz w:val="21"/>
          <w:u w:val="single"/>
        </w:rPr>
        <w:t>良性脑肿瘤</w:t>
      </w:r>
    </w:p>
    <w:p>
      <w:pPr>
        <w:pStyle w:val="BodyText"/>
        <w:spacing w:line="273" w:lineRule="auto"/>
        <w:ind w:right="101" w:hanging="10"/>
      </w:pPr>
      <w:r>
        <w:rPr>
          <w:spacing w:val="-10"/>
          <w:w w:val="95"/>
        </w:rPr>
        <w:t>指脑的良性肿瘤，已经引起颅内压增高，临床表现为视神经乳头水肿、精神症状、癫痫及运动感觉障碍等， </w:t>
      </w:r>
      <w:r>
        <w:rPr>
          <w:spacing w:val="1"/>
          <w:w w:val="99"/>
        </w:rPr>
        <w:t>并</w:t>
      </w:r>
      <w:r>
        <w:rPr>
          <w:spacing w:val="-1"/>
          <w:w w:val="99"/>
        </w:rPr>
        <w:t>危及生命。须由头颅断层扫描</w:t>
      </w:r>
      <w:r>
        <w:rPr>
          <w:spacing w:val="8"/>
          <w:w w:val="99"/>
        </w:rPr>
        <w:t>（</w:t>
      </w:r>
      <w:r>
        <w:rPr>
          <w:spacing w:val="0"/>
          <w:w w:val="99"/>
        </w:rPr>
        <w:t>C</w:t>
      </w:r>
      <w:r>
        <w:rPr>
          <w:spacing w:val="2"/>
          <w:w w:val="99"/>
        </w:rPr>
        <w:t>T</w:t>
      </w:r>
      <w:r>
        <w:rPr>
          <w:spacing w:val="-104"/>
          <w:w w:val="99"/>
        </w:rPr>
        <w:t>）</w:t>
      </w:r>
      <w:r>
        <w:rPr>
          <w:w w:val="99"/>
        </w:rPr>
        <w:t>、核磁共振检查</w:t>
      </w:r>
      <w:r>
        <w:rPr>
          <w:spacing w:val="8"/>
          <w:w w:val="99"/>
        </w:rPr>
        <w:t>（</w:t>
      </w:r>
      <w:r>
        <w:rPr>
          <w:spacing w:val="0"/>
          <w:w w:val="99"/>
        </w:rPr>
        <w:t>MRI</w:t>
      </w:r>
      <w:r>
        <w:rPr>
          <w:spacing w:val="1"/>
          <w:w w:val="99"/>
        </w:rPr>
        <w:t>）</w:t>
      </w:r>
      <w:r>
        <w:rPr>
          <w:w w:val="99"/>
        </w:rPr>
        <w:t>或正电子发射断层扫描</w:t>
      </w:r>
      <w:r>
        <w:rPr>
          <w:spacing w:val="6"/>
          <w:w w:val="99"/>
        </w:rPr>
        <w:t>（</w:t>
      </w:r>
      <w:r>
        <w:rPr>
          <w:spacing w:val="0"/>
          <w:w w:val="99"/>
        </w:rPr>
        <w:t>P</w:t>
      </w:r>
      <w:r>
        <w:rPr>
          <w:spacing w:val="-2"/>
          <w:w w:val="99"/>
        </w:rPr>
        <w:t>E</w:t>
      </w:r>
      <w:r>
        <w:rPr>
          <w:spacing w:val="2"/>
          <w:w w:val="99"/>
        </w:rPr>
        <w:t>T</w:t>
      </w:r>
      <w:r>
        <w:rPr>
          <w:spacing w:val="1"/>
          <w:w w:val="99"/>
        </w:rPr>
        <w:t>）</w:t>
      </w:r>
      <w:r>
        <w:rPr>
          <w:w w:val="99"/>
        </w:rPr>
        <w:t>等影像学检</w:t>
      </w:r>
      <w:r>
        <w:rPr>
          <w:w w:val="95"/>
        </w:rPr>
        <w:t>查</w:t>
      </w:r>
      <w:r>
        <w:rPr>
          <w:spacing w:val="-2"/>
          <w:w w:val="95"/>
        </w:rPr>
        <w:t>证实，并须满足下列至少一项条件：</w:t>
      </w:r>
    </w:p>
    <w:p>
      <w:pPr>
        <w:pStyle w:val="BodyText"/>
        <w:spacing w:before="12"/>
        <w:ind w:left="311"/>
      </w:pPr>
      <w:r>
        <w:rPr/>
        <w:t>Ⅰ 实际实施了开颅进行的脑肿瘤完全切除或部分切除的手术；</w:t>
      </w:r>
    </w:p>
    <w:p>
      <w:pPr>
        <w:pStyle w:val="BodyText"/>
        <w:spacing w:line="262" w:lineRule="exact" w:before="36"/>
        <w:ind w:left="311"/>
      </w:pPr>
      <w:r>
        <w:rPr/>
        <w:t>" 实际实施了对脑肿瘤进行的放射治疗。</w:t>
      </w:r>
    </w:p>
    <w:p>
      <w:pPr>
        <w:pStyle w:val="Heading3"/>
        <w:spacing w:line="315" w:lineRule="exact"/>
      </w:pPr>
      <w:r>
        <w:rPr/>
        <w:t>脑垂体瘤、脑囊肿、脑血管性疾病不在保障范围内。</w:t>
      </w:r>
    </w:p>
    <w:p>
      <w:pPr>
        <w:spacing w:line="324" w:lineRule="exact" w:before="0"/>
        <w:ind w:left="216" w:right="0" w:firstLine="0"/>
        <w:jc w:val="left"/>
        <w:rPr>
          <w:rFonts w:ascii="微软雅黑" w:eastAsia="微软雅黑" w:hint="eastAsia"/>
          <w:b/>
          <w:sz w:val="21"/>
        </w:rPr>
      </w:pPr>
      <w:r>
        <w:rPr>
          <w:w w:val="95"/>
          <w:sz w:val="21"/>
        </w:rPr>
        <w:t>（10）</w:t>
      </w:r>
      <w:r>
        <w:rPr>
          <w:rFonts w:ascii="微软雅黑" w:eastAsia="微软雅黑" w:hint="eastAsia"/>
          <w:b/>
          <w:w w:val="95"/>
          <w:sz w:val="21"/>
          <w:u w:val="single"/>
        </w:rPr>
        <w:t>慢性肝功能衰竭失代偿期</w:t>
      </w:r>
    </w:p>
    <w:p>
      <w:pPr>
        <w:pStyle w:val="BodyText"/>
        <w:spacing w:line="271" w:lineRule="exact"/>
        <w:ind w:left="100"/>
      </w:pPr>
      <w:r>
        <w:rPr>
          <w:w w:val="95"/>
        </w:rPr>
        <w:t>指因慢性肝脏疾病导致肝功能衰竭。须满足下列全部条件：</w:t>
      </w:r>
    </w:p>
    <w:p>
      <w:pPr>
        <w:pStyle w:val="BodyText"/>
        <w:spacing w:before="37"/>
        <w:ind w:left="311"/>
      </w:pPr>
      <w:r>
        <w:rPr/>
        <w:t>Ⅰ 持续性黄疸；</w:t>
      </w:r>
    </w:p>
    <w:p>
      <w:pPr>
        <w:pStyle w:val="BodyText"/>
        <w:spacing w:before="36"/>
        <w:ind w:left="311"/>
      </w:pPr>
      <w:r>
        <w:rPr>
          <w:spacing w:val="-67"/>
          <w:w w:val="180"/>
        </w:rPr>
        <w:t>" </w:t>
      </w:r>
      <w:r>
        <w:rPr>
          <w:w w:val="110"/>
        </w:rPr>
        <w:t>腹水；</w:t>
      </w:r>
    </w:p>
    <w:p>
      <w:pPr>
        <w:pStyle w:val="BodyText"/>
        <w:spacing w:before="36"/>
        <w:ind w:left="311"/>
      </w:pPr>
      <w:r>
        <w:rPr/>
        <w:t>Ⅲ 肝性脑病；</w:t>
      </w:r>
    </w:p>
    <w:p>
      <w:pPr>
        <w:spacing w:line="223" w:lineRule="auto" w:before="55"/>
        <w:ind w:left="100" w:right="4679" w:firstLine="211"/>
        <w:jc w:val="left"/>
        <w:rPr>
          <w:rFonts w:ascii="微软雅黑" w:hAnsi="微软雅黑" w:eastAsia="微软雅黑" w:hint="eastAsia"/>
          <w:b/>
          <w:sz w:val="21"/>
        </w:rPr>
      </w:pPr>
      <w:r>
        <w:rPr>
          <w:sz w:val="21"/>
        </w:rPr>
        <w:t>Ⅳ 充血性脾肿大伴脾功能亢进或食管胃底静脉曲张。</w:t>
      </w:r>
      <w:r>
        <w:rPr>
          <w:rFonts w:ascii="微软雅黑" w:hAnsi="微软雅黑" w:eastAsia="微软雅黑" w:hint="eastAsia"/>
          <w:b/>
          <w:sz w:val="21"/>
        </w:rPr>
        <w:t>因酗酒或药物滥用导致的肝功能衰竭不在保障范围内。</w:t>
      </w:r>
    </w:p>
    <w:p>
      <w:pPr>
        <w:spacing w:line="287" w:lineRule="exact" w:before="0"/>
        <w:ind w:left="216" w:right="0" w:firstLine="0"/>
        <w:jc w:val="left"/>
        <w:rPr>
          <w:rFonts w:ascii="微软雅黑" w:eastAsia="微软雅黑" w:hint="eastAsia"/>
          <w:b/>
          <w:sz w:val="21"/>
        </w:rPr>
      </w:pPr>
      <w:r>
        <w:rPr>
          <w:w w:val="95"/>
          <w:sz w:val="21"/>
        </w:rPr>
        <w:t>（11）</w:t>
      </w:r>
      <w:r>
        <w:rPr>
          <w:rFonts w:ascii="微软雅黑" w:eastAsia="微软雅黑" w:hint="eastAsia"/>
          <w:b/>
          <w:w w:val="95"/>
          <w:sz w:val="21"/>
          <w:u w:val="single"/>
        </w:rPr>
        <w:t>脑炎后遗症或脑膜炎后遗症</w:t>
      </w:r>
    </w:p>
    <w:p>
      <w:pPr>
        <w:pStyle w:val="BodyText"/>
        <w:spacing w:line="273" w:lineRule="auto"/>
        <w:ind w:right="209" w:hanging="10"/>
      </w:pPr>
      <w:r>
        <w:rPr>
          <w:spacing w:val="-8"/>
        </w:rPr>
        <w:t>指因患脑炎或脑膜炎导致的神经系统永久性的功能障碍。神经系统永久性的功能障碍，指疾病确诊 </w:t>
      </w:r>
      <w:r>
        <w:rPr/>
        <w:t>180</w:t>
      </w:r>
      <w:r>
        <w:rPr>
          <w:spacing w:val="-6"/>
        </w:rPr>
        <w:t> 天</w:t>
      </w:r>
      <w:r>
        <w:rPr>
          <w:spacing w:val="-6"/>
          <w:w w:val="95"/>
        </w:rPr>
        <w:t>后，仍遗留下列一种或一种以上障碍：</w:t>
      </w:r>
    </w:p>
    <w:p>
      <w:pPr>
        <w:pStyle w:val="BodyText"/>
        <w:spacing w:before="10"/>
        <w:ind w:left="311"/>
      </w:pPr>
      <w:r>
        <w:rPr/>
        <w:t>Ⅰ 一肢或一肢以上肢体机能完全丧失；</w:t>
      </w:r>
    </w:p>
    <w:p>
      <w:pPr>
        <w:pStyle w:val="BodyText"/>
        <w:spacing w:before="36"/>
        <w:ind w:left="311"/>
      </w:pPr>
      <w:r>
        <w:rPr/>
        <w:t>" 语言能力或咀嚼吞咽能力完全丧失；</w:t>
      </w:r>
    </w:p>
    <w:p>
      <w:pPr>
        <w:pStyle w:val="BodyText"/>
        <w:spacing w:line="253" w:lineRule="exact" w:before="36"/>
        <w:ind w:left="311"/>
      </w:pPr>
      <w:r>
        <w:rPr/>
        <w:t>Ⅲ 自主生活能力完全丧失，无法独立完成六项基本日常生活活动中的三项或三项以上。</w:t>
      </w:r>
    </w:p>
    <w:p>
      <w:pPr>
        <w:spacing w:line="337" w:lineRule="exact" w:before="0"/>
        <w:ind w:left="215" w:right="0" w:firstLine="0"/>
        <w:jc w:val="left"/>
        <w:rPr>
          <w:rFonts w:ascii="微软雅黑" w:eastAsia="微软雅黑" w:hint="eastAsia"/>
          <w:b/>
          <w:sz w:val="21"/>
        </w:rPr>
      </w:pPr>
      <w:r>
        <w:rPr>
          <w:w w:val="95"/>
          <w:sz w:val="21"/>
        </w:rPr>
        <w:t>（12）</w:t>
      </w:r>
      <w:r>
        <w:rPr>
          <w:rFonts w:ascii="微软雅黑" w:eastAsia="微软雅黑" w:hint="eastAsia"/>
          <w:b/>
          <w:w w:val="95"/>
          <w:sz w:val="21"/>
          <w:u w:val="single"/>
        </w:rPr>
        <w:t>深度昏迷</w:t>
      </w:r>
    </w:p>
    <w:p>
      <w:pPr>
        <w:pStyle w:val="BodyText"/>
        <w:spacing w:line="273" w:lineRule="auto"/>
        <w:ind w:right="206" w:hanging="10"/>
      </w:pPr>
      <w:r>
        <w:rPr/>
        <w:t>指因疾病或意外伤害事故导致意识丧失,对外界刺激和体内需求均无反应,昏迷程度按照格拉斯哥昏迷分级（Glasgow coma scale）</w:t>
      </w:r>
      <w:r>
        <w:rPr>
          <w:spacing w:val="-14"/>
        </w:rPr>
        <w:t>结果为 </w:t>
      </w:r>
      <w:r>
        <w:rPr/>
        <w:t>5</w:t>
      </w:r>
      <w:r>
        <w:rPr>
          <w:spacing w:val="-16"/>
        </w:rPr>
        <w:t> 分或 </w:t>
      </w:r>
      <w:r>
        <w:rPr/>
        <w:t>5</w:t>
      </w:r>
      <w:r>
        <w:rPr>
          <w:spacing w:val="-5"/>
        </w:rPr>
        <w:t> 分以下，且已经持续使用呼吸机及其它生命维持系统 </w:t>
      </w:r>
      <w:r>
        <w:rPr/>
        <w:t>96</w:t>
      </w:r>
      <w:r>
        <w:rPr>
          <w:spacing w:val="-2"/>
        </w:rPr>
        <w:t> 小时</w:t>
      </w:r>
    </w:p>
    <w:p>
      <w:pPr>
        <w:pStyle w:val="Heading3"/>
        <w:spacing w:line="272" w:lineRule="exact" w:before="3"/>
      </w:pPr>
      <w:r>
        <w:rPr>
          <w:rFonts w:ascii="宋体" w:eastAsia="宋体" w:hint="eastAsia"/>
          <w:b w:val="0"/>
        </w:rPr>
        <w:t>以上。</w:t>
      </w:r>
      <w:r>
        <w:rPr/>
        <w:t>因酗酒或药物滥用导致的深度昏迷不在保障范围内。</w:t>
      </w:r>
    </w:p>
    <w:p>
      <w:pPr>
        <w:spacing w:line="292" w:lineRule="exact" w:before="0"/>
        <w:ind w:left="215" w:right="0" w:firstLine="0"/>
        <w:jc w:val="left"/>
        <w:rPr>
          <w:rFonts w:ascii="微软雅黑" w:eastAsia="微软雅黑" w:hint="eastAsia"/>
          <w:b/>
          <w:sz w:val="21"/>
        </w:rPr>
      </w:pPr>
      <w:r>
        <w:rPr>
          <w:w w:val="95"/>
          <w:sz w:val="21"/>
        </w:rPr>
        <w:t>（13）</w:t>
      </w:r>
      <w:r>
        <w:rPr>
          <w:rFonts w:ascii="微软雅黑" w:eastAsia="微软雅黑" w:hint="eastAsia"/>
          <w:b/>
          <w:w w:val="95"/>
          <w:sz w:val="21"/>
          <w:u w:val="single"/>
        </w:rPr>
        <w:t>双耳失聪</w:t>
      </w:r>
    </w:p>
    <w:p>
      <w:pPr>
        <w:pStyle w:val="BodyText"/>
        <w:spacing w:line="328" w:lineRule="exact"/>
        <w:ind w:left="100"/>
      </w:pPr>
      <w:r>
        <w:rPr/>
        <w:pict>
          <v:shape style="position:absolute;margin-left:239.399368pt;margin-top:8.499004pt;width:53.05pt;height:10.45pt;mso-position-horizontal-relative:page;mso-position-vertical-relative:paragraph;z-index:-30880" type="#_x0000_t202" filled="false" stroked="false">
            <v:textbox inset="0,0,0,0">
              <w:txbxContent>
                <w:p>
                  <w:pPr>
                    <w:pStyle w:val="BodyText"/>
                    <w:spacing w:line="209" w:lineRule="exact"/>
                    <w:ind w:left="0"/>
                  </w:pPr>
                  <w:r>
                    <w:rPr>
                      <w:w w:val="95"/>
                    </w:rPr>
                    <w:t>．．．．．</w:t>
                  </w:r>
                </w:p>
              </w:txbxContent>
            </v:textbox>
            <w10:wrap type="none"/>
          </v:shape>
        </w:pict>
      </w:r>
      <w:r>
        <w:rPr/>
        <w:t>指因疾病或意外伤害事故导致双耳听力</w:t>
      </w:r>
      <w:r>
        <w:rPr>
          <w:rFonts w:ascii="微软雅黑" w:eastAsia="微软雅黑" w:hint="eastAsia"/>
          <w:b/>
        </w:rPr>
        <w:t>永久不可逆 </w:t>
      </w:r>
      <w:r>
        <w:rPr>
          <w:rFonts w:ascii="Times New Roman" w:eastAsia="Times New Roman"/>
          <w:position w:val="7"/>
          <w:sz w:val="13"/>
        </w:rPr>
        <w:t>23 </w:t>
      </w:r>
      <w:r>
        <w:rPr/>
        <w:t>性丧失，在 500 赫兹、1000 赫兹和 2000 赫兹语音</w:t>
      </w:r>
    </w:p>
    <w:p>
      <w:pPr>
        <w:pStyle w:val="BodyText"/>
        <w:spacing w:line="262" w:lineRule="exact" w:before="79"/>
      </w:pPr>
      <w:r>
        <w:rPr/>
        <w:t>频率下，平均听阈大于 90 分贝，且经纯音听力测试、声导抗检测或听觉诱发电位检测等证实。</w:t>
      </w:r>
    </w:p>
    <w:p>
      <w:pPr>
        <w:pStyle w:val="Heading3"/>
        <w:spacing w:line="206" w:lineRule="auto" w:before="38"/>
        <w:ind w:right="107" w:hanging="10"/>
      </w:pPr>
      <w:r>
        <w:rPr/>
        <w:t>申请理赔时被保险人的年龄必须在 3 周岁以上，并需提供被保险人 3 周岁以后的听力丧失诊断及相关检查报告。</w:t>
      </w:r>
    </w:p>
    <w:p>
      <w:pPr>
        <w:spacing w:line="289" w:lineRule="exact" w:before="0"/>
        <w:ind w:left="216" w:right="0" w:firstLine="0"/>
        <w:jc w:val="left"/>
        <w:rPr>
          <w:rFonts w:ascii="微软雅黑" w:eastAsia="微软雅黑" w:hint="eastAsia"/>
          <w:b/>
          <w:sz w:val="21"/>
        </w:rPr>
      </w:pPr>
      <w:r>
        <w:rPr>
          <w:w w:val="95"/>
          <w:sz w:val="21"/>
        </w:rPr>
        <w:t>（14）</w:t>
      </w:r>
      <w:r>
        <w:rPr>
          <w:rFonts w:ascii="微软雅黑" w:eastAsia="微软雅黑" w:hint="eastAsia"/>
          <w:b/>
          <w:w w:val="95"/>
          <w:sz w:val="21"/>
          <w:u w:val="single"/>
        </w:rPr>
        <w:t>双目失明</w:t>
      </w:r>
    </w:p>
    <w:p>
      <w:pPr>
        <w:pStyle w:val="BodyText"/>
        <w:spacing w:line="271" w:lineRule="exact"/>
        <w:ind w:left="100"/>
      </w:pPr>
      <w:r>
        <w:rPr>
          <w:w w:val="95"/>
        </w:rPr>
        <w:t>指因疾病或意外伤害事故导致双眼视力永久不可逆性丧失，双眼中较好眼须满足下列至少一项条件：</w:t>
      </w:r>
    </w:p>
    <w:p>
      <w:pPr>
        <w:pStyle w:val="BodyText"/>
        <w:spacing w:before="37"/>
        <w:ind w:left="311"/>
      </w:pPr>
      <w:r>
        <w:rPr/>
        <w:t>Ⅰ 眼球缺失或摘除；</w:t>
      </w:r>
    </w:p>
    <w:p>
      <w:pPr>
        <w:pStyle w:val="BodyText"/>
        <w:spacing w:before="37"/>
        <w:ind w:left="311"/>
      </w:pPr>
      <w:r>
        <w:rPr>
          <w:w w:val="199"/>
        </w:rPr>
        <w:t>"</w:t>
      </w:r>
      <w:r>
        <w:rPr/>
        <w:t> </w:t>
      </w:r>
      <w:r>
        <w:rPr>
          <w:spacing w:val="-1"/>
          <w:w w:val="99"/>
        </w:rPr>
        <w:t>矫正视力低于</w:t>
      </w:r>
      <w:r>
        <w:rPr>
          <w:spacing w:val="-50"/>
        </w:rPr>
        <w:t> </w:t>
      </w:r>
      <w:r>
        <w:rPr>
          <w:spacing w:val="-2"/>
          <w:w w:val="99"/>
        </w:rPr>
        <w:t>0</w:t>
      </w:r>
      <w:r>
        <w:rPr>
          <w:spacing w:val="0"/>
          <w:w w:val="99"/>
        </w:rPr>
        <w:t>.02</w:t>
      </w:r>
      <w:r>
        <w:rPr>
          <w:spacing w:val="-3"/>
          <w:w w:val="99"/>
        </w:rPr>
        <w:t>（采用国际标准视力表，如果使用其它视力表应进行换算</w:t>
      </w:r>
      <w:r>
        <w:rPr>
          <w:spacing w:val="-104"/>
          <w:w w:val="99"/>
        </w:rPr>
        <w:t>）</w:t>
      </w:r>
      <w:r>
        <w:rPr>
          <w:w w:val="99"/>
        </w:rPr>
        <w:t>；</w:t>
      </w:r>
    </w:p>
    <w:p>
      <w:pPr>
        <w:pStyle w:val="BodyText"/>
        <w:spacing w:before="37"/>
        <w:ind w:left="311"/>
      </w:pPr>
      <w:r>
        <w:rPr/>
        <w:t>Ⅲ 视野半径小于 5 度。</w:t>
      </w:r>
    </w:p>
    <w:p>
      <w:pPr>
        <w:spacing w:after="0"/>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Heading3"/>
        <w:spacing w:line="206" w:lineRule="auto" w:before="76"/>
        <w:ind w:right="177" w:hanging="10"/>
        <w:jc w:val="both"/>
      </w:pPr>
      <w:r>
        <w:rPr>
          <w:spacing w:val="-1"/>
        </w:rPr>
        <w:t>申请理赔时被保险人的年龄必须在 </w:t>
      </w:r>
      <w:r>
        <w:rPr/>
        <w:t>3</w:t>
      </w:r>
      <w:r>
        <w:rPr>
          <w:spacing w:val="-9"/>
        </w:rPr>
        <w:t> 周岁以上，并需提供被保险人 </w:t>
      </w:r>
      <w:r>
        <w:rPr/>
        <w:t>3</w:t>
      </w:r>
      <w:r>
        <w:rPr>
          <w:spacing w:val="-3"/>
        </w:rPr>
        <w:t> 周岁以后的视力丧失诊断及相关检查报告，双侧眼球摘除不受此时间限制。</w:t>
      </w:r>
    </w:p>
    <w:p>
      <w:pPr>
        <w:spacing w:line="287" w:lineRule="exact" w:before="0"/>
        <w:ind w:left="216" w:right="0" w:firstLine="0"/>
        <w:jc w:val="left"/>
        <w:rPr>
          <w:rFonts w:ascii="微软雅黑" w:eastAsia="微软雅黑" w:hint="eastAsia"/>
          <w:b/>
          <w:sz w:val="21"/>
        </w:rPr>
      </w:pPr>
      <w:r>
        <w:rPr>
          <w:w w:val="95"/>
          <w:sz w:val="21"/>
        </w:rPr>
        <w:t>（15）</w:t>
      </w:r>
      <w:r>
        <w:rPr>
          <w:rFonts w:ascii="微软雅黑" w:eastAsia="微软雅黑" w:hint="eastAsia"/>
          <w:b/>
          <w:w w:val="95"/>
          <w:sz w:val="21"/>
          <w:u w:val="single"/>
        </w:rPr>
        <w:t>瘫痪</w:t>
      </w:r>
    </w:p>
    <w:p>
      <w:pPr>
        <w:pStyle w:val="BodyText"/>
        <w:spacing w:line="273" w:lineRule="auto"/>
        <w:ind w:right="213" w:hanging="10"/>
        <w:jc w:val="both"/>
      </w:pPr>
      <w:r>
        <w:rPr>
          <w:spacing w:val="-5"/>
          <w:w w:val="95"/>
        </w:rPr>
        <w:t>指因疾病或意外伤害事故导致两肢或两肢以上肢体机能永久完全丧失。肢体机能永久完全丧失，指疾病确   </w:t>
      </w:r>
      <w:r>
        <w:rPr>
          <w:spacing w:val="-27"/>
        </w:rPr>
        <w:t>诊 </w:t>
      </w:r>
      <w:r>
        <w:rPr/>
        <w:t>180</w:t>
      </w:r>
      <w:r>
        <w:rPr>
          <w:spacing w:val="-4"/>
        </w:rPr>
        <w:t> 天后或意外伤害事故发生 </w:t>
      </w:r>
      <w:r>
        <w:rPr/>
        <w:t>180 天后，每肢三大关节中的两大关节仍然完全僵硬，或不能随意识活</w:t>
      </w:r>
      <w:r>
        <w:rPr>
          <w:spacing w:val="-1"/>
          <w:w w:val="95"/>
        </w:rPr>
        <w:t>动。</w:t>
      </w:r>
    </w:p>
    <w:p>
      <w:pPr>
        <w:spacing w:line="284" w:lineRule="exact" w:before="4"/>
        <w:ind w:left="215" w:right="0" w:firstLine="0"/>
        <w:jc w:val="left"/>
        <w:rPr>
          <w:rFonts w:ascii="微软雅黑" w:eastAsia="微软雅黑" w:hint="eastAsia"/>
          <w:b/>
          <w:sz w:val="21"/>
        </w:rPr>
      </w:pPr>
      <w:r>
        <w:rPr>
          <w:w w:val="95"/>
          <w:sz w:val="21"/>
        </w:rPr>
        <w:t>（16）</w:t>
      </w:r>
      <w:r>
        <w:rPr>
          <w:rFonts w:ascii="微软雅黑" w:eastAsia="微软雅黑" w:hint="eastAsia"/>
          <w:b/>
          <w:w w:val="95"/>
          <w:sz w:val="21"/>
          <w:u w:val="single"/>
        </w:rPr>
        <w:t>心脏瓣膜手术</w:t>
      </w:r>
    </w:p>
    <w:p>
      <w:pPr>
        <w:pStyle w:val="BodyText"/>
        <w:spacing w:line="248" w:lineRule="exact"/>
        <w:ind w:left="100"/>
      </w:pPr>
      <w:r>
        <w:rPr>
          <w:w w:val="95"/>
        </w:rPr>
        <w:t>指为治疗心脏瓣膜疾病，实际实施了开胸进行的心脏瓣膜置换或修复的手术。</w:t>
      </w:r>
    </w:p>
    <w:p>
      <w:pPr>
        <w:spacing w:line="337" w:lineRule="exact" w:before="0"/>
        <w:ind w:left="215" w:right="0" w:firstLine="0"/>
        <w:jc w:val="left"/>
        <w:rPr>
          <w:rFonts w:ascii="微软雅黑" w:eastAsia="微软雅黑" w:hint="eastAsia"/>
          <w:b/>
          <w:sz w:val="21"/>
        </w:rPr>
      </w:pPr>
      <w:r>
        <w:rPr>
          <w:w w:val="95"/>
          <w:sz w:val="21"/>
        </w:rPr>
        <w:t>（17）</w:t>
      </w:r>
      <w:r>
        <w:rPr>
          <w:rFonts w:ascii="微软雅黑" w:eastAsia="微软雅黑" w:hint="eastAsia"/>
          <w:b/>
          <w:w w:val="95"/>
          <w:sz w:val="21"/>
          <w:u w:val="single"/>
        </w:rPr>
        <w:t>严重阿尔茨海默症</w:t>
      </w:r>
    </w:p>
    <w:p>
      <w:pPr>
        <w:pStyle w:val="BodyText"/>
        <w:spacing w:line="273" w:lineRule="auto"/>
        <w:ind w:right="209" w:hanging="10"/>
        <w:jc w:val="both"/>
      </w:pPr>
      <w:r>
        <w:rPr>
          <w:spacing w:val="-3"/>
          <w:w w:val="95"/>
        </w:rPr>
        <w:t>指因大脑进行性、不可逆性改变导致智能严重衰退或丧失，临床表现为明显的认知能力障碍、行为异常和</w:t>
      </w:r>
      <w:r>
        <w:rPr>
          <w:spacing w:val="-1"/>
          <w:w w:val="99"/>
        </w:rPr>
        <w:t>社交</w:t>
      </w:r>
      <w:r>
        <w:rPr>
          <w:spacing w:val="-3"/>
          <w:w w:val="99"/>
        </w:rPr>
        <w:t>能力减退，其日常生活必须持续受到他人监护。须由头颅断层扫描</w:t>
      </w:r>
      <w:r>
        <w:rPr>
          <w:spacing w:val="-1"/>
          <w:w w:val="99"/>
        </w:rPr>
        <w:t>（</w:t>
      </w:r>
      <w:r>
        <w:rPr>
          <w:spacing w:val="-2"/>
          <w:w w:val="99"/>
        </w:rPr>
        <w:t>C</w:t>
      </w:r>
      <w:r>
        <w:rPr>
          <w:spacing w:val="2"/>
          <w:w w:val="99"/>
        </w:rPr>
        <w:t>T</w:t>
      </w:r>
      <w:r>
        <w:rPr>
          <w:spacing w:val="-106"/>
          <w:w w:val="99"/>
        </w:rPr>
        <w:t>）</w:t>
      </w:r>
      <w:r>
        <w:rPr>
          <w:spacing w:val="-1"/>
          <w:w w:val="99"/>
        </w:rPr>
        <w:t>、核磁共振检查（</w:t>
      </w:r>
      <w:r>
        <w:rPr>
          <w:spacing w:val="0"/>
          <w:w w:val="99"/>
        </w:rPr>
        <w:t>MRI</w:t>
      </w:r>
      <w:r>
        <w:rPr>
          <w:spacing w:val="-5"/>
          <w:w w:val="99"/>
        </w:rPr>
        <w:t>）</w:t>
      </w:r>
      <w:r>
        <w:rPr>
          <w:w w:val="99"/>
        </w:rPr>
        <w:t>或正</w:t>
      </w:r>
      <w:r>
        <w:rPr>
          <w:spacing w:val="0"/>
        </w:rPr>
        <w:t>电子</w:t>
      </w:r>
      <w:r>
        <w:rPr/>
        <w:t>发射断层扫描（PET）等影像学检查证实，且自主生活能力完全丧失，无法独立完成六项基本日常生</w:t>
      </w:r>
      <w:r>
        <w:rPr>
          <w:w w:val="95"/>
        </w:rPr>
        <w:t>活活</w:t>
      </w:r>
      <w:r>
        <w:rPr>
          <w:spacing w:val="-2"/>
          <w:w w:val="95"/>
        </w:rPr>
        <w:t>动中的三项或三项以上。</w:t>
      </w:r>
    </w:p>
    <w:p>
      <w:pPr>
        <w:pStyle w:val="Heading3"/>
        <w:spacing w:line="283" w:lineRule="exact" w:before="3"/>
        <w:ind w:left="100"/>
        <w:jc w:val="both"/>
      </w:pPr>
      <w:r>
        <w:rPr/>
        <w:t>神经官能症和精神疾病不在保障范围内。</w:t>
      </w:r>
    </w:p>
    <w:p>
      <w:pPr>
        <w:spacing w:line="302" w:lineRule="exact" w:before="0"/>
        <w:ind w:left="100" w:right="0" w:firstLine="0"/>
        <w:jc w:val="both"/>
        <w:rPr>
          <w:rFonts w:ascii="微软雅黑" w:eastAsia="微软雅黑" w:hint="eastAsia"/>
          <w:b/>
          <w:sz w:val="21"/>
        </w:rPr>
      </w:pPr>
      <w:r>
        <w:rPr>
          <w:rFonts w:ascii="微软雅黑" w:eastAsia="微软雅黑" w:hint="eastAsia"/>
          <w:b/>
          <w:sz w:val="21"/>
        </w:rPr>
        <w:t>我们只对被保险人在 70 周岁前被确诊患有本病承担保险责任。</w:t>
      </w:r>
    </w:p>
    <w:p>
      <w:pPr>
        <w:spacing w:line="323" w:lineRule="exact" w:before="0"/>
        <w:ind w:left="216" w:right="0" w:firstLine="0"/>
        <w:jc w:val="left"/>
        <w:rPr>
          <w:rFonts w:ascii="微软雅黑" w:eastAsia="微软雅黑" w:hint="eastAsia"/>
          <w:b/>
          <w:sz w:val="21"/>
        </w:rPr>
      </w:pPr>
      <w:r>
        <w:rPr>
          <w:w w:val="95"/>
          <w:sz w:val="21"/>
        </w:rPr>
        <w:t>（18）</w:t>
      </w:r>
      <w:r>
        <w:rPr>
          <w:rFonts w:ascii="微软雅黑" w:eastAsia="微软雅黑" w:hint="eastAsia"/>
          <w:b/>
          <w:w w:val="95"/>
          <w:sz w:val="21"/>
          <w:u w:val="single"/>
        </w:rPr>
        <w:t>严重脑损伤</w:t>
      </w:r>
    </w:p>
    <w:p>
      <w:pPr>
        <w:pStyle w:val="BodyText"/>
        <w:spacing w:line="270" w:lineRule="exact"/>
        <w:ind w:left="100"/>
        <w:jc w:val="both"/>
      </w:pPr>
      <w:r>
        <w:rPr/>
        <w:t>指因头部遭受机械性外力，引起脑重要部位损伤，导致神经系统永久性的功能障碍。须由头颅断层扫描</w:t>
      </w:r>
    </w:p>
    <w:p>
      <w:pPr>
        <w:pStyle w:val="BodyText"/>
        <w:spacing w:line="273" w:lineRule="auto" w:before="37"/>
        <w:ind w:right="218"/>
      </w:pPr>
      <w:r>
        <w:rPr>
          <w:spacing w:val="1"/>
          <w:w w:val="99"/>
        </w:rPr>
        <w:t>（</w:t>
      </w:r>
      <w:r>
        <w:rPr>
          <w:spacing w:val="0"/>
          <w:w w:val="99"/>
        </w:rPr>
        <w:t>CT</w:t>
      </w:r>
      <w:r>
        <w:rPr>
          <w:spacing w:val="-101"/>
          <w:w w:val="99"/>
        </w:rPr>
        <w:t>）</w:t>
      </w:r>
      <w:r>
        <w:rPr>
          <w:spacing w:val="-1"/>
          <w:w w:val="99"/>
        </w:rPr>
        <w:t>、核磁共振检查</w:t>
      </w:r>
      <w:r>
        <w:rPr>
          <w:spacing w:val="6"/>
          <w:w w:val="99"/>
        </w:rPr>
        <w:t>（</w:t>
      </w:r>
      <w:r>
        <w:rPr>
          <w:spacing w:val="0"/>
          <w:w w:val="99"/>
        </w:rPr>
        <w:t>M</w:t>
      </w:r>
      <w:r>
        <w:rPr>
          <w:spacing w:val="-2"/>
          <w:w w:val="99"/>
        </w:rPr>
        <w:t>R</w:t>
      </w:r>
      <w:r>
        <w:rPr>
          <w:spacing w:val="2"/>
          <w:w w:val="99"/>
        </w:rPr>
        <w:t>I</w:t>
      </w:r>
      <w:r>
        <w:rPr>
          <w:spacing w:val="1"/>
          <w:w w:val="99"/>
        </w:rPr>
        <w:t>）</w:t>
      </w:r>
      <w:r>
        <w:rPr>
          <w:spacing w:val="-1"/>
          <w:w w:val="99"/>
        </w:rPr>
        <w:t>或正电子发射断层扫描</w:t>
      </w:r>
      <w:r>
        <w:rPr>
          <w:spacing w:val="8"/>
          <w:w w:val="99"/>
        </w:rPr>
        <w:t>（</w:t>
      </w:r>
      <w:r>
        <w:rPr>
          <w:spacing w:val="0"/>
          <w:w w:val="99"/>
        </w:rPr>
        <w:t>PET</w:t>
      </w:r>
      <w:r>
        <w:rPr>
          <w:spacing w:val="1"/>
          <w:w w:val="99"/>
        </w:rPr>
        <w:t>）</w:t>
      </w:r>
      <w:r>
        <w:rPr>
          <w:spacing w:val="-1"/>
          <w:w w:val="99"/>
        </w:rPr>
        <w:t>等影像学检查证实。神经系统永久性的功能</w:t>
      </w:r>
      <w:r>
        <w:rPr>
          <w:spacing w:val="-8"/>
        </w:rPr>
        <w:t>障碍，指脑损伤 </w:t>
      </w:r>
      <w:r>
        <w:rPr/>
        <w:t>180</w:t>
      </w:r>
      <w:r>
        <w:rPr>
          <w:spacing w:val="-4"/>
        </w:rPr>
        <w:t> 天后，仍遗留下列一种或一种以上障碍：</w:t>
      </w:r>
    </w:p>
    <w:p>
      <w:pPr>
        <w:pStyle w:val="BodyText"/>
        <w:spacing w:before="7"/>
        <w:ind w:left="311"/>
      </w:pPr>
      <w:r>
        <w:rPr/>
        <w:t>Ⅰ 一肢或一肢以上肢体机能完全丧失；</w:t>
      </w:r>
    </w:p>
    <w:p>
      <w:pPr>
        <w:pStyle w:val="BodyText"/>
        <w:spacing w:before="37"/>
        <w:ind w:left="311"/>
      </w:pPr>
      <w:r>
        <w:rPr/>
        <w:t>" 语言能力或咀嚼吞咽能力完全丧失；</w:t>
      </w:r>
    </w:p>
    <w:p>
      <w:pPr>
        <w:pStyle w:val="BodyText"/>
        <w:spacing w:line="253" w:lineRule="exact" w:before="37"/>
        <w:ind w:left="311"/>
      </w:pPr>
      <w:r>
        <w:rPr/>
        <w:t>Ⅲ 自主生活能力完全丧失，无法独立完成六项基本日常生活活动中的三项或三项以上。</w:t>
      </w:r>
    </w:p>
    <w:p>
      <w:pPr>
        <w:spacing w:line="337" w:lineRule="exact" w:before="0"/>
        <w:ind w:left="215" w:right="0" w:firstLine="0"/>
        <w:jc w:val="left"/>
        <w:rPr>
          <w:rFonts w:ascii="微软雅黑" w:eastAsia="微软雅黑" w:hint="eastAsia"/>
          <w:b/>
          <w:sz w:val="21"/>
        </w:rPr>
      </w:pPr>
      <w:r>
        <w:rPr>
          <w:w w:val="95"/>
          <w:sz w:val="21"/>
        </w:rPr>
        <w:t>（19）</w:t>
      </w:r>
      <w:r>
        <w:rPr>
          <w:rFonts w:ascii="微软雅黑" w:eastAsia="微软雅黑" w:hint="eastAsia"/>
          <w:b/>
          <w:w w:val="95"/>
          <w:sz w:val="21"/>
          <w:u w:val="single"/>
        </w:rPr>
        <w:t>严重帕金森病</w:t>
      </w:r>
    </w:p>
    <w:p>
      <w:pPr>
        <w:pStyle w:val="BodyText"/>
        <w:spacing w:line="271" w:lineRule="exact"/>
        <w:ind w:left="100"/>
        <w:jc w:val="both"/>
      </w:pPr>
      <w:r>
        <w:rPr>
          <w:w w:val="95"/>
        </w:rPr>
        <w:t>是一种中枢神经系统的退行性疾病，临床表现为震颤麻痹、共济失调等。须满足下列全部条件：</w:t>
      </w:r>
    </w:p>
    <w:p>
      <w:pPr>
        <w:pStyle w:val="BodyText"/>
        <w:spacing w:before="37"/>
        <w:ind w:left="311"/>
      </w:pPr>
      <w:r>
        <w:rPr/>
        <w:t>Ⅰ 药物治疗无法控制病情；</w:t>
      </w:r>
    </w:p>
    <w:p>
      <w:pPr>
        <w:spacing w:line="223" w:lineRule="auto" w:before="56"/>
        <w:ind w:left="100" w:right="1581" w:firstLine="211"/>
        <w:jc w:val="left"/>
        <w:rPr>
          <w:rFonts w:ascii="微软雅黑" w:eastAsia="微软雅黑" w:hint="eastAsia"/>
          <w:b/>
          <w:sz w:val="21"/>
        </w:rPr>
      </w:pPr>
      <w:r>
        <w:rPr>
          <w:spacing w:val="-44"/>
          <w:w w:val="180"/>
          <w:sz w:val="21"/>
        </w:rPr>
        <w:t>" </w:t>
      </w:r>
      <w:r>
        <w:rPr>
          <w:spacing w:val="-3"/>
          <w:sz w:val="21"/>
        </w:rPr>
        <w:t>自主生活能力完全丧失，无法独立完成六项基本日常生活活动中的三项或三项以上。</w:t>
      </w:r>
      <w:r>
        <w:rPr>
          <w:rFonts w:ascii="微软雅黑" w:eastAsia="微软雅黑" w:hint="eastAsia"/>
          <w:b/>
          <w:spacing w:val="-3"/>
          <w:sz w:val="21"/>
        </w:rPr>
        <w:t>继发性帕金森综合征不在保障范围内。</w:t>
      </w:r>
    </w:p>
    <w:p>
      <w:pPr>
        <w:pStyle w:val="Heading3"/>
        <w:spacing w:line="276" w:lineRule="exact"/>
        <w:ind w:left="100"/>
      </w:pPr>
      <w:r>
        <w:rPr/>
        <w:t>我们只对被保险人在 70 周岁前被确诊患有本病承担保险责任。</w:t>
      </w:r>
    </w:p>
    <w:p>
      <w:pPr>
        <w:spacing w:line="323" w:lineRule="exact" w:before="0"/>
        <w:ind w:left="216" w:right="0" w:firstLine="0"/>
        <w:jc w:val="left"/>
        <w:rPr>
          <w:rFonts w:ascii="微软雅黑" w:hAnsi="微软雅黑" w:eastAsia="微软雅黑" w:hint="eastAsia"/>
          <w:b/>
          <w:sz w:val="21"/>
        </w:rPr>
      </w:pPr>
      <w:r>
        <w:rPr>
          <w:w w:val="95"/>
          <w:sz w:val="21"/>
        </w:rPr>
        <w:t>（20）</w:t>
      </w:r>
      <w:r>
        <w:rPr>
          <w:rFonts w:ascii="微软雅黑" w:hAnsi="微软雅黑" w:eastAsia="微软雅黑" w:hint="eastAsia"/>
          <w:b/>
          <w:w w:val="95"/>
          <w:sz w:val="21"/>
          <w:u w:val="single"/>
        </w:rPr>
        <w:t>严重Ⅲ度烧伤</w:t>
      </w:r>
    </w:p>
    <w:p>
      <w:pPr>
        <w:pStyle w:val="BodyText"/>
        <w:spacing w:line="273" w:lineRule="auto"/>
        <w:ind w:right="168" w:hanging="10"/>
      </w:pPr>
      <w:r>
        <w:rPr/>
        <w:t>指烧伤程度为Ⅲ度，且Ⅲ度烧伤的面积达到全身体表面积的 20％或 20％以上。体表面积根据《中国新九</w:t>
      </w:r>
      <w:r>
        <w:rPr>
          <w:w w:val="95"/>
        </w:rPr>
        <w:t>分法》计算。</w:t>
      </w:r>
    </w:p>
    <w:p>
      <w:pPr>
        <w:spacing w:line="285" w:lineRule="exact" w:before="4"/>
        <w:ind w:left="215" w:right="0" w:firstLine="0"/>
        <w:jc w:val="left"/>
        <w:rPr>
          <w:rFonts w:ascii="微软雅黑" w:eastAsia="微软雅黑" w:hint="eastAsia"/>
          <w:b/>
          <w:sz w:val="21"/>
        </w:rPr>
      </w:pPr>
      <w:r>
        <w:rPr>
          <w:w w:val="95"/>
          <w:sz w:val="21"/>
        </w:rPr>
        <w:t>（21）</w:t>
      </w:r>
      <w:r>
        <w:rPr>
          <w:rFonts w:ascii="微软雅黑" w:eastAsia="微软雅黑" w:hint="eastAsia"/>
          <w:b/>
          <w:w w:val="95"/>
          <w:sz w:val="21"/>
          <w:u w:val="single"/>
        </w:rPr>
        <w:t>严重原发性肺动脉高压</w:t>
      </w:r>
    </w:p>
    <w:p>
      <w:pPr>
        <w:pStyle w:val="BodyText"/>
        <w:spacing w:line="273" w:lineRule="auto"/>
        <w:ind w:right="216" w:hanging="10"/>
      </w:pPr>
      <w:r>
        <w:rPr>
          <w:spacing w:val="-5"/>
          <w:w w:val="95"/>
        </w:rPr>
        <w:t>指不明原因的肺动脉压力持续性增高，进行性发展而导致的慢性疾病，已经造成永久不可逆性的体力活动   </w:t>
      </w:r>
      <w:r>
        <w:rPr>
          <w:spacing w:val="-7"/>
        </w:rPr>
        <w:t>能力受限，达到美国纽约心脏病学会心功能状态分级 </w:t>
      </w:r>
      <w:r>
        <w:rPr/>
        <w:t>IV</w:t>
      </w:r>
      <w:r>
        <w:rPr>
          <w:spacing w:val="-7"/>
        </w:rPr>
        <w:t> 级，且静息状态下肺动脉平均压超过 </w:t>
      </w:r>
      <w:r>
        <w:rPr/>
        <w:t>30mmHg。</w:t>
      </w:r>
    </w:p>
    <w:p>
      <w:pPr>
        <w:spacing w:line="283" w:lineRule="exact" w:before="3"/>
        <w:ind w:left="215" w:right="0" w:firstLine="0"/>
        <w:jc w:val="left"/>
        <w:rPr>
          <w:rFonts w:ascii="微软雅黑" w:eastAsia="微软雅黑" w:hint="eastAsia"/>
          <w:b/>
          <w:sz w:val="21"/>
        </w:rPr>
      </w:pPr>
      <w:r>
        <w:rPr>
          <w:w w:val="95"/>
          <w:sz w:val="21"/>
        </w:rPr>
        <w:t>（22）</w:t>
      </w:r>
      <w:r>
        <w:rPr>
          <w:rFonts w:ascii="微软雅黑" w:eastAsia="微软雅黑" w:hint="eastAsia"/>
          <w:b/>
          <w:w w:val="95"/>
          <w:sz w:val="21"/>
          <w:u w:val="single"/>
        </w:rPr>
        <w:t>严重运动神经元病</w:t>
      </w:r>
    </w:p>
    <w:p>
      <w:pPr>
        <w:pStyle w:val="BodyText"/>
        <w:spacing w:line="273" w:lineRule="auto"/>
        <w:ind w:right="209" w:hanging="10"/>
        <w:jc w:val="both"/>
      </w:pPr>
      <w:r>
        <w:rPr>
          <w:spacing w:val="-3"/>
          <w:w w:val="95"/>
        </w:rPr>
        <w:t>是一组中枢神经系统运动神经元的进行性变性疾病，包括进行性脊肌萎缩症、进行性延髓麻痹症、原发性   </w:t>
      </w:r>
      <w:r>
        <w:rPr>
          <w:spacing w:val="-5"/>
        </w:rPr>
        <w:t>侧索硬化症、肌萎缩性侧索硬化症。须满足自主生活能力完全丧失，无法独立完成六项基本日常生活活动</w:t>
      </w:r>
      <w:r>
        <w:rPr>
          <w:spacing w:val="-5"/>
          <w:w w:val="95"/>
        </w:rPr>
        <w:t>中的三项或三项以上的条件。</w:t>
      </w:r>
    </w:p>
    <w:p>
      <w:pPr>
        <w:spacing w:line="285" w:lineRule="exact" w:before="4"/>
        <w:ind w:left="215" w:right="0" w:firstLine="0"/>
        <w:jc w:val="left"/>
        <w:rPr>
          <w:rFonts w:ascii="微软雅黑" w:eastAsia="微软雅黑" w:hint="eastAsia"/>
          <w:b/>
          <w:sz w:val="21"/>
        </w:rPr>
      </w:pPr>
      <w:r>
        <w:rPr>
          <w:w w:val="95"/>
          <w:sz w:val="21"/>
        </w:rPr>
        <w:t>（23）</w:t>
      </w:r>
      <w:r>
        <w:rPr>
          <w:rFonts w:ascii="微软雅黑" w:eastAsia="微软雅黑" w:hint="eastAsia"/>
          <w:b/>
          <w:w w:val="95"/>
          <w:sz w:val="21"/>
          <w:u w:val="single"/>
        </w:rPr>
        <w:t>语言能力丧失</w:t>
      </w:r>
    </w:p>
    <w:p>
      <w:pPr>
        <w:pStyle w:val="BodyText"/>
        <w:spacing w:line="273" w:lineRule="auto"/>
        <w:ind w:right="56" w:hanging="10"/>
      </w:pPr>
      <w:r>
        <w:rPr>
          <w:spacing w:val="-8"/>
          <w:w w:val="99"/>
        </w:rPr>
        <w:t>指因疾病或意外伤害导致完全丧失语言能力，经过积极治疗至少</w:t>
      </w:r>
      <w:r>
        <w:rPr>
          <w:spacing w:val="-8"/>
        </w:rPr>
        <w:t> </w:t>
      </w:r>
      <w:r>
        <w:rPr>
          <w:spacing w:val="0"/>
          <w:w w:val="99"/>
        </w:rPr>
        <w:t>1</w:t>
      </w:r>
      <w:r>
        <w:rPr>
          <w:w w:val="99"/>
        </w:rPr>
        <w:t>2</w:t>
      </w:r>
      <w:r>
        <w:rPr/>
        <w:t> </w:t>
      </w:r>
      <w:r>
        <w:rPr>
          <w:spacing w:val="-42"/>
          <w:w w:val="99"/>
        </w:rPr>
        <w:t>个月</w:t>
      </w:r>
      <w:r>
        <w:rPr>
          <w:spacing w:val="-1"/>
          <w:w w:val="99"/>
        </w:rPr>
        <w:t>（</w:t>
      </w:r>
      <w:r>
        <w:rPr>
          <w:spacing w:val="-3"/>
          <w:w w:val="99"/>
        </w:rPr>
        <w:t>声带完全切除不受此时间限制</w:t>
      </w:r>
      <w:r>
        <w:rPr>
          <w:spacing w:val="-104"/>
          <w:w w:val="99"/>
        </w:rPr>
        <w:t>）</w:t>
      </w:r>
      <w:r>
        <w:rPr>
          <w:w w:val="99"/>
        </w:rPr>
        <w:t>，</w:t>
      </w:r>
      <w:r>
        <w:rPr>
          <w:spacing w:val="-3"/>
          <w:w w:val="95"/>
        </w:rPr>
        <w:t>仍无法通过现有医疗手段恢复。</w:t>
      </w:r>
    </w:p>
    <w:p>
      <w:pPr>
        <w:pStyle w:val="Heading3"/>
        <w:spacing w:line="206" w:lineRule="auto"/>
        <w:ind w:right="216" w:hanging="1"/>
      </w:pPr>
      <w:r>
        <w:rPr>
          <w:spacing w:val="-2"/>
        </w:rPr>
        <w:t>申请理赔时被保险人的年龄必须在 </w:t>
      </w:r>
      <w:r>
        <w:rPr/>
        <w:t>3</w:t>
      </w:r>
      <w:r>
        <w:rPr>
          <w:spacing w:val="-11"/>
        </w:rPr>
        <w:t> 周岁以上，并需提供被保险人 </w:t>
      </w:r>
      <w:r>
        <w:rPr/>
        <w:t>3</w:t>
      </w:r>
      <w:r>
        <w:rPr>
          <w:spacing w:val="-4"/>
        </w:rPr>
        <w:t> 周岁以后的语言能力丧失诊断及相关检查报告。</w:t>
      </w:r>
    </w:p>
    <w:p>
      <w:pPr>
        <w:spacing w:line="276" w:lineRule="exact" w:before="0"/>
        <w:ind w:left="100" w:right="0" w:firstLine="0"/>
        <w:jc w:val="both"/>
        <w:rPr>
          <w:rFonts w:ascii="微软雅黑" w:eastAsia="微软雅黑" w:hint="eastAsia"/>
          <w:b/>
          <w:sz w:val="21"/>
        </w:rPr>
      </w:pPr>
      <w:r>
        <w:rPr>
          <w:rFonts w:ascii="微软雅黑" w:eastAsia="微软雅黑" w:hint="eastAsia"/>
          <w:b/>
          <w:sz w:val="21"/>
        </w:rPr>
        <w:t>精神心理因素所致的语言能力丧失不在保障范围内。</w:t>
      </w:r>
    </w:p>
    <w:p>
      <w:pPr>
        <w:spacing w:line="323" w:lineRule="exact" w:before="0"/>
        <w:ind w:left="216" w:right="0" w:firstLine="0"/>
        <w:jc w:val="left"/>
        <w:rPr>
          <w:rFonts w:ascii="微软雅黑" w:eastAsia="微软雅黑" w:hint="eastAsia"/>
          <w:b/>
          <w:sz w:val="21"/>
        </w:rPr>
      </w:pPr>
      <w:r>
        <w:rPr>
          <w:w w:val="95"/>
          <w:sz w:val="21"/>
        </w:rPr>
        <w:t>（24）</w:t>
      </w:r>
      <w:r>
        <w:rPr>
          <w:rFonts w:ascii="微软雅黑" w:eastAsia="微软雅黑" w:hint="eastAsia"/>
          <w:b/>
          <w:w w:val="95"/>
          <w:sz w:val="21"/>
          <w:u w:val="single"/>
        </w:rPr>
        <w:t>重型再生障碍性贫血</w:t>
      </w:r>
    </w:p>
    <w:p>
      <w:pPr>
        <w:pStyle w:val="BodyText"/>
        <w:spacing w:line="271" w:lineRule="exact"/>
        <w:ind w:left="100"/>
        <w:jc w:val="both"/>
      </w:pPr>
      <w:r>
        <w:rPr>
          <w:w w:val="95"/>
        </w:rPr>
        <w:t>指因骨髓造血功能慢性持续性衰竭导致的贫血、中性粒细胞减少及血小板减少。须满足下列全部条件：</w:t>
      </w:r>
    </w:p>
    <w:p>
      <w:pPr>
        <w:pStyle w:val="BodyText"/>
        <w:spacing w:before="37"/>
        <w:ind w:left="311"/>
      </w:pPr>
      <w:r>
        <w:rPr/>
        <w:t>Ⅰ 骨髓穿刺检查或骨髓活检结果支持诊断；</w:t>
      </w:r>
    </w:p>
    <w:p>
      <w:pPr>
        <w:pStyle w:val="BodyText"/>
        <w:spacing w:before="36"/>
        <w:ind w:left="311"/>
      </w:pPr>
      <w:r>
        <w:rPr>
          <w:w w:val="115"/>
        </w:rPr>
        <w:t>" </w:t>
      </w:r>
      <w:r>
        <w:rPr>
          <w:w w:val="105"/>
        </w:rPr>
        <w:t>外周血象须具备以下三项条件：</w:t>
      </w:r>
    </w:p>
    <w:p>
      <w:pPr>
        <w:spacing w:after="0"/>
        <w:sectPr>
          <w:pgSz w:w="11900" w:h="16840"/>
          <w:pgMar w:header="892" w:footer="545" w:top="1080" w:bottom="740" w:left="1020" w:right="9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before="87"/>
        <w:ind w:left="626"/>
      </w:pPr>
      <w:r>
        <w:rPr>
          <w:spacing w:val="-2"/>
          <w:w w:val="99"/>
        </w:rPr>
        <w:t>①中性粒细胞绝对值</w:t>
      </w:r>
      <w:r>
        <w:rPr>
          <w:spacing w:val="6"/>
        </w:rPr>
        <w:t> </w:t>
      </w:r>
      <w:r>
        <w:rPr>
          <w:spacing w:val="1"/>
          <w:w w:val="99"/>
        </w:rPr>
        <w:t>≤</w:t>
      </w:r>
      <w:r>
        <w:rPr>
          <w:spacing w:val="0"/>
          <w:w w:val="99"/>
        </w:rPr>
        <w:t>0.</w:t>
      </w:r>
      <w:r>
        <w:rPr>
          <w:spacing w:val="-2"/>
          <w:w w:val="99"/>
        </w:rPr>
        <w:t>5</w:t>
      </w:r>
      <w:r>
        <w:rPr>
          <w:spacing w:val="-1"/>
          <w:w w:val="99"/>
        </w:rPr>
        <w:t>×</w:t>
      </w:r>
      <w:r>
        <w:rPr>
          <w:spacing w:val="0"/>
          <w:w w:val="99"/>
        </w:rPr>
        <w:t>10</w:t>
      </w:r>
      <w:r>
        <w:rPr>
          <w:spacing w:val="-3"/>
          <w:w w:val="105"/>
          <w:position w:val="11"/>
          <w:sz w:val="10"/>
        </w:rPr>
        <w:t>9</w:t>
      </w:r>
      <w:r>
        <w:rPr>
          <w:spacing w:val="-2"/>
          <w:w w:val="99"/>
        </w:rPr>
        <w:t>/</w:t>
      </w:r>
      <w:r>
        <w:rPr>
          <w:w w:val="99"/>
        </w:rPr>
        <w:t>L</w:t>
      </w:r>
      <w:r>
        <w:rPr>
          <w:spacing w:val="3"/>
        </w:rPr>
        <w:t> </w:t>
      </w:r>
      <w:r>
        <w:rPr>
          <w:w w:val="99"/>
        </w:rPr>
        <w:t>；</w:t>
      </w:r>
    </w:p>
    <w:p>
      <w:pPr>
        <w:pStyle w:val="BodyText"/>
        <w:spacing w:before="36"/>
        <w:ind w:left="626"/>
      </w:pPr>
      <w:r>
        <w:rPr>
          <w:w w:val="95"/>
        </w:rPr>
        <w:t>②网织</w:t>
      </w:r>
      <w:r>
        <w:rPr>
          <w:spacing w:val="-3"/>
          <w:w w:val="95"/>
        </w:rPr>
        <w:t>红</w:t>
      </w:r>
      <w:r>
        <w:rPr>
          <w:w w:val="95"/>
        </w:rPr>
        <w:t>细</w:t>
      </w:r>
      <w:r>
        <w:rPr>
          <w:spacing w:val="-3"/>
          <w:w w:val="95"/>
        </w:rPr>
        <w:t>胞</w:t>
      </w:r>
      <w:r>
        <w:rPr>
          <w:spacing w:val="-41"/>
          <w:w w:val="95"/>
        </w:rPr>
        <w:t> </w:t>
      </w:r>
      <w:r>
        <w:rPr>
          <w:spacing w:val="0"/>
          <w:w w:val="99"/>
        </w:rPr>
        <w:drawing>
          <wp:inline distT="0" distB="0" distL="0" distR="0">
            <wp:extent cx="63500" cy="95250"/>
            <wp:effectExtent l="0" t="0" r="0" b="0"/>
            <wp:docPr id="9" name="image4.png" descr=""/>
            <wp:cNvGraphicFramePr>
              <a:graphicFrameLocks noChangeAspect="1"/>
            </wp:cNvGraphicFramePr>
            <a:graphic>
              <a:graphicData uri="http://schemas.openxmlformats.org/drawingml/2006/picture">
                <pic:pic>
                  <pic:nvPicPr>
                    <pic:cNvPr id="10"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51" w:lineRule="exact" w:before="36"/>
        <w:ind w:left="626"/>
      </w:pPr>
      <w:r>
        <w:rPr>
          <w:spacing w:val="-1"/>
          <w:w w:val="99"/>
        </w:rPr>
        <w:t>③血小板绝对值</w:t>
      </w:r>
      <w:r>
        <w:rPr>
          <w:spacing w:val="5"/>
        </w:rPr>
        <w:t> </w:t>
      </w:r>
      <w:r>
        <w:rPr>
          <w:spacing w:val="1"/>
          <w:w w:val="99"/>
        </w:rPr>
        <w:t>≤</w:t>
      </w:r>
      <w:r>
        <w:rPr>
          <w:spacing w:val="0"/>
          <w:w w:val="99"/>
        </w:rPr>
        <w:t>2</w:t>
      </w:r>
      <w:r>
        <w:rPr>
          <w:spacing w:val="-2"/>
          <w:w w:val="99"/>
        </w:rPr>
        <w:t>0</w:t>
      </w:r>
      <w:r>
        <w:rPr>
          <w:spacing w:val="1"/>
          <w:w w:val="99"/>
        </w:rPr>
        <w:t>×</w:t>
      </w:r>
      <w:r>
        <w:rPr>
          <w:spacing w:val="0"/>
          <w:w w:val="99"/>
        </w:rPr>
        <w:t>1</w:t>
      </w:r>
      <w:r>
        <w:rPr>
          <w:spacing w:val="-2"/>
          <w:w w:val="99"/>
        </w:rPr>
        <w:t>0</w:t>
      </w:r>
      <w:r>
        <w:rPr>
          <w:spacing w:val="-1"/>
          <w:w w:val="105"/>
          <w:position w:val="11"/>
          <w:sz w:val="10"/>
        </w:rPr>
        <w:t>9</w:t>
      </w:r>
      <w:r>
        <w:rPr>
          <w:spacing w:val="0"/>
          <w:w w:val="99"/>
        </w:rPr>
        <w:t>/</w:t>
      </w:r>
      <w:r>
        <w:rPr>
          <w:spacing w:val="-2"/>
          <w:w w:val="99"/>
        </w:rPr>
        <w:t>L</w:t>
      </w:r>
      <w:r>
        <w:rPr>
          <w:w w:val="99"/>
        </w:rPr>
        <w:t>。</w:t>
      </w:r>
    </w:p>
    <w:p>
      <w:pPr>
        <w:spacing w:line="336" w:lineRule="exact" w:before="0"/>
        <w:ind w:left="215" w:right="0" w:firstLine="0"/>
        <w:jc w:val="left"/>
        <w:rPr>
          <w:rFonts w:ascii="微软雅黑" w:eastAsia="微软雅黑" w:hint="eastAsia"/>
          <w:b/>
          <w:sz w:val="21"/>
        </w:rPr>
      </w:pPr>
      <w:r>
        <w:rPr>
          <w:w w:val="95"/>
          <w:sz w:val="21"/>
        </w:rPr>
        <w:t>（25）</w:t>
      </w:r>
      <w:r>
        <w:rPr>
          <w:rFonts w:ascii="微软雅黑" w:eastAsia="微软雅黑" w:hint="eastAsia"/>
          <w:b/>
          <w:w w:val="95"/>
          <w:sz w:val="21"/>
          <w:u w:val="single"/>
        </w:rPr>
        <w:t>主动脉手术</w:t>
      </w:r>
    </w:p>
    <w:p>
      <w:pPr>
        <w:pStyle w:val="BodyText"/>
        <w:spacing w:line="273" w:lineRule="auto"/>
        <w:ind w:right="80" w:hanging="10"/>
      </w:pPr>
      <w:r>
        <w:rPr>
          <w:w w:val="95"/>
        </w:rPr>
        <w:t>指为治疗主动脉疾病，实际实施了开胸或开腹进行的切除、置换、修补病损主动脉血管的手术。主动脉指   胸主动脉和腹主动脉，不包括胸主动脉和腹主动脉的分支血管。</w:t>
      </w:r>
    </w:p>
    <w:p>
      <w:pPr>
        <w:pStyle w:val="Heading3"/>
        <w:spacing w:line="273" w:lineRule="exact" w:before="3"/>
        <w:ind w:left="100"/>
      </w:pPr>
      <w:r>
        <w:rPr/>
        <w:t>动脉内血管成形术不在保障范围内。</w:t>
      </w:r>
    </w:p>
    <w:p>
      <w:pPr>
        <w:spacing w:line="323" w:lineRule="exact" w:before="0"/>
        <w:ind w:left="216" w:right="0" w:firstLine="0"/>
        <w:jc w:val="left"/>
        <w:rPr>
          <w:rFonts w:ascii="微软雅黑" w:eastAsia="微软雅黑" w:hint="eastAsia"/>
          <w:b/>
          <w:sz w:val="21"/>
        </w:rPr>
      </w:pPr>
      <w:r>
        <w:rPr>
          <w:w w:val="95"/>
          <w:sz w:val="21"/>
        </w:rPr>
        <w:t>（26）</w:t>
      </w:r>
      <w:r>
        <w:rPr>
          <w:rFonts w:ascii="微软雅黑" w:eastAsia="微软雅黑" w:hint="eastAsia"/>
          <w:b/>
          <w:w w:val="95"/>
          <w:sz w:val="21"/>
          <w:u w:val="single"/>
        </w:rPr>
        <w:t>慢性呼吸功能衰竭</w:t>
      </w:r>
    </w:p>
    <w:p>
      <w:pPr>
        <w:pStyle w:val="BodyText"/>
        <w:spacing w:line="273" w:lineRule="auto"/>
        <w:ind w:right="102" w:hanging="10"/>
      </w:pPr>
      <w:r>
        <w:rPr>
          <w:w w:val="95"/>
        </w:rPr>
        <w:t>慢性肺部疾病导致永久不可逆性的慢性呼吸功能衰竭。慢性呼吸功能衰竭必须明确诊断并满足下列全部条   件：</w:t>
      </w:r>
    </w:p>
    <w:p>
      <w:pPr>
        <w:pStyle w:val="BodyText"/>
        <w:spacing w:before="12"/>
        <w:ind w:left="311"/>
      </w:pPr>
      <w:r>
        <w:rPr>
          <w:w w:val="99"/>
        </w:rPr>
        <w:t>Ⅰ</w:t>
      </w:r>
      <w:r>
        <w:rPr/>
        <w:t> </w:t>
      </w:r>
      <w:r>
        <w:rPr>
          <w:spacing w:val="-1"/>
          <w:w w:val="99"/>
        </w:rPr>
        <w:t>动脉血氧分压</w:t>
      </w:r>
      <w:r>
        <w:rPr>
          <w:spacing w:val="1"/>
          <w:w w:val="99"/>
        </w:rPr>
        <w:t>（</w:t>
      </w:r>
      <w:r>
        <w:rPr>
          <w:spacing w:val="0"/>
          <w:w w:val="99"/>
        </w:rPr>
        <w:t>P</w:t>
      </w:r>
      <w:r>
        <w:rPr>
          <w:spacing w:val="-2"/>
          <w:w w:val="99"/>
        </w:rPr>
        <w:t>a</w:t>
      </w:r>
      <w:r>
        <w:rPr>
          <w:spacing w:val="2"/>
          <w:w w:val="99"/>
        </w:rPr>
        <w:t>O</w:t>
      </w:r>
      <w:r>
        <w:rPr>
          <w:spacing w:val="-3"/>
          <w:w w:val="105"/>
          <w:position w:val="-2"/>
          <w:sz w:val="10"/>
        </w:rPr>
        <w:t>2</w:t>
      </w:r>
      <w:r>
        <w:rPr>
          <w:spacing w:val="1"/>
          <w:w w:val="99"/>
        </w:rPr>
        <w:t>）</w:t>
      </w:r>
      <w:r>
        <w:rPr>
          <w:spacing w:val="0"/>
          <w:w w:val="99"/>
        </w:rPr>
        <w:t>&lt;</w:t>
      </w:r>
      <w:r>
        <w:rPr>
          <w:spacing w:val="-2"/>
          <w:w w:val="99"/>
        </w:rPr>
        <w:t>50</w:t>
      </w:r>
      <w:r>
        <w:rPr>
          <w:spacing w:val="0"/>
          <w:w w:val="99"/>
        </w:rPr>
        <w:t>mm</w:t>
      </w:r>
      <w:r>
        <w:rPr>
          <w:spacing w:val="-2"/>
          <w:w w:val="99"/>
        </w:rPr>
        <w:t>H</w:t>
      </w:r>
      <w:r>
        <w:rPr>
          <w:spacing w:val="2"/>
          <w:w w:val="99"/>
        </w:rPr>
        <w:t>g</w:t>
      </w:r>
      <w:r>
        <w:rPr>
          <w:w w:val="99"/>
        </w:rPr>
        <w:t>；</w:t>
      </w:r>
    </w:p>
    <w:p>
      <w:pPr>
        <w:pStyle w:val="BodyText"/>
        <w:spacing w:before="22"/>
        <w:ind w:left="311"/>
      </w:pPr>
      <w:r>
        <w:rPr>
          <w:w w:val="199"/>
        </w:rPr>
        <w:t>"</w:t>
      </w:r>
      <w:r>
        <w:rPr/>
        <w:t> </w:t>
      </w:r>
      <w:r>
        <w:rPr>
          <w:spacing w:val="-2"/>
          <w:w w:val="99"/>
        </w:rPr>
        <w:t>动脉血氧饱和度</w:t>
      </w:r>
      <w:r>
        <w:rPr>
          <w:spacing w:val="6"/>
          <w:w w:val="99"/>
        </w:rPr>
        <w:t>（</w:t>
      </w:r>
      <w:r>
        <w:rPr>
          <w:spacing w:val="0"/>
          <w:w w:val="99"/>
        </w:rPr>
        <w:t>S</w:t>
      </w:r>
      <w:r>
        <w:rPr>
          <w:w w:val="99"/>
        </w:rPr>
        <w:t>a</w:t>
      </w:r>
      <w:r>
        <w:rPr>
          <w:spacing w:val="-1"/>
        </w:rPr>
        <w:t> </w:t>
      </w:r>
      <w:r>
        <w:rPr>
          <w:spacing w:val="0"/>
          <w:w w:val="99"/>
        </w:rPr>
        <w:t>O</w:t>
      </w:r>
      <w:r>
        <w:rPr>
          <w:spacing w:val="-3"/>
          <w:w w:val="105"/>
          <w:position w:val="-2"/>
          <w:sz w:val="10"/>
        </w:rPr>
        <w:t>2</w:t>
      </w:r>
      <w:r>
        <w:rPr>
          <w:spacing w:val="1"/>
          <w:w w:val="99"/>
        </w:rPr>
        <w:t>）</w:t>
      </w:r>
      <w:r>
        <w:rPr>
          <w:spacing w:val="0"/>
          <w:w w:val="99"/>
        </w:rPr>
        <w:t>&lt;8</w:t>
      </w:r>
      <w:r>
        <w:rPr>
          <w:spacing w:val="-2"/>
          <w:w w:val="99"/>
        </w:rPr>
        <w:t>0</w:t>
      </w:r>
      <w:r>
        <w:rPr>
          <w:spacing w:val="-1"/>
          <w:w w:val="99"/>
        </w:rPr>
        <w:t>％；</w:t>
      </w:r>
    </w:p>
    <w:p>
      <w:pPr>
        <w:pStyle w:val="BodyText"/>
        <w:spacing w:line="262" w:lineRule="exact" w:before="22"/>
        <w:ind w:left="311"/>
      </w:pPr>
      <w:r>
        <w:rPr/>
        <w:t>Ⅲ 因缺氧必须接受持续的输氧治疗。</w:t>
      </w:r>
    </w:p>
    <w:p>
      <w:pPr>
        <w:pStyle w:val="Heading3"/>
        <w:spacing w:line="315" w:lineRule="exact"/>
        <w:ind w:left="100"/>
        <w:jc w:val="both"/>
      </w:pPr>
      <w:r>
        <w:rPr/>
        <w:t>理赔时必须提供以上三项相应的证明文件或检查报告。</w:t>
      </w:r>
    </w:p>
    <w:p>
      <w:pPr>
        <w:spacing w:line="324" w:lineRule="exact" w:before="0"/>
        <w:ind w:left="216" w:right="0" w:firstLine="0"/>
        <w:jc w:val="left"/>
        <w:rPr>
          <w:rFonts w:ascii="微软雅黑" w:eastAsia="微软雅黑" w:hint="eastAsia"/>
          <w:b/>
          <w:sz w:val="21"/>
        </w:rPr>
      </w:pPr>
      <w:r>
        <w:rPr>
          <w:spacing w:val="-1"/>
          <w:w w:val="99"/>
          <w:sz w:val="21"/>
        </w:rPr>
        <w:t>（</w:t>
      </w:r>
      <w:r>
        <w:rPr>
          <w:spacing w:val="-2"/>
          <w:w w:val="99"/>
          <w:sz w:val="21"/>
        </w:rPr>
        <w:t>2</w:t>
      </w:r>
      <w:r>
        <w:rPr>
          <w:spacing w:val="2"/>
          <w:w w:val="99"/>
          <w:sz w:val="21"/>
        </w:rPr>
        <w:t>7</w:t>
      </w:r>
      <w:r>
        <w:rPr>
          <w:spacing w:val="-1"/>
          <w:w w:val="99"/>
          <w:sz w:val="21"/>
        </w:rPr>
        <w:t>）</w:t>
      </w:r>
      <w:r>
        <w:rPr>
          <w:rFonts w:ascii="微软雅黑" w:eastAsia="微软雅黑" w:hint="eastAsia"/>
          <w:b/>
          <w:spacing w:val="-2"/>
          <w:w w:val="99"/>
          <w:sz w:val="21"/>
          <w:u w:val="single"/>
        </w:rPr>
        <w:t>经输血导致的人类免疫缺陷病毒感染</w:t>
      </w:r>
      <w:r>
        <w:rPr>
          <w:rFonts w:ascii="微软雅黑" w:eastAsia="微软雅黑" w:hint="eastAsia"/>
          <w:b/>
          <w:spacing w:val="8"/>
          <w:w w:val="99"/>
          <w:sz w:val="21"/>
          <w:u w:val="single"/>
        </w:rPr>
        <w:t>（</w:t>
      </w:r>
      <w:r>
        <w:rPr>
          <w:rFonts w:ascii="微软雅黑" w:eastAsia="微软雅黑" w:hint="eastAsia"/>
          <w:b/>
          <w:spacing w:val="0"/>
          <w:w w:val="60"/>
          <w:sz w:val="21"/>
          <w:u w:val="single"/>
        </w:rPr>
        <w:t>H</w:t>
      </w:r>
      <w:r>
        <w:rPr>
          <w:rFonts w:ascii="微软雅黑" w:eastAsia="微软雅黑" w:hint="eastAsia"/>
          <w:b/>
          <w:spacing w:val="-2"/>
          <w:w w:val="148"/>
          <w:sz w:val="21"/>
          <w:u w:val="single"/>
        </w:rPr>
        <w:t>I</w:t>
      </w:r>
      <w:r>
        <w:rPr>
          <w:rFonts w:ascii="微软雅黑" w:eastAsia="微软雅黑" w:hint="eastAsia"/>
          <w:b/>
          <w:spacing w:val="2"/>
          <w:w w:val="69"/>
          <w:sz w:val="21"/>
          <w:u w:val="single"/>
        </w:rPr>
        <w:t>V</w:t>
      </w:r>
      <w:r>
        <w:rPr>
          <w:rFonts w:ascii="微软雅黑" w:eastAsia="微软雅黑" w:hint="eastAsia"/>
          <w:b/>
          <w:w w:val="99"/>
          <w:sz w:val="21"/>
          <w:u w:val="single"/>
        </w:rPr>
        <w:t>）</w:t>
      </w:r>
    </w:p>
    <w:p>
      <w:pPr>
        <w:pStyle w:val="BodyText"/>
        <w:spacing w:line="271" w:lineRule="exact"/>
        <w:ind w:left="100"/>
        <w:jc w:val="both"/>
      </w:pPr>
      <w:r>
        <w:rPr>
          <w:w w:val="95"/>
        </w:rPr>
        <w:t>被保险人因输血而感染上人类免疫缺陷病毒（HIV）必须满足以下的条件：</w:t>
      </w:r>
    </w:p>
    <w:p>
      <w:pPr>
        <w:pStyle w:val="BodyText"/>
        <w:spacing w:before="37"/>
        <w:ind w:left="311"/>
      </w:pPr>
      <w:r>
        <w:rPr/>
        <w:t>Ⅰ 在保障起始日或复效日之后，被保险人因输血而感染 HIV；</w:t>
      </w:r>
    </w:p>
    <w:p>
      <w:pPr>
        <w:pStyle w:val="BodyText"/>
        <w:spacing w:line="262" w:lineRule="exact" w:before="36"/>
        <w:ind w:left="311"/>
      </w:pPr>
      <w:r>
        <w:rPr/>
        <w:t>" 提供输血前一个月内 HIV 检查阴性的报告以及输血后 HIV 检查阳性的报告。</w:t>
      </w:r>
    </w:p>
    <w:p>
      <w:pPr>
        <w:pStyle w:val="Heading3"/>
        <w:spacing w:line="206" w:lineRule="auto" w:before="37"/>
        <w:ind w:left="100" w:right="505" w:hanging="1"/>
      </w:pPr>
      <w:r>
        <w:rPr>
          <w:w w:val="99"/>
        </w:rPr>
        <w:t>任何因其他传播方式（包括：性传播或静脉注射毒品）导致的</w:t>
      </w:r>
      <w:r>
        <w:rPr/>
        <w:t> </w:t>
      </w:r>
      <w:r>
        <w:rPr>
          <w:w w:val="60"/>
        </w:rPr>
        <w:t>H</w:t>
      </w:r>
      <w:r>
        <w:rPr>
          <w:w w:val="148"/>
        </w:rPr>
        <w:t>I</w:t>
      </w:r>
      <w:r>
        <w:rPr>
          <w:w w:val="69"/>
        </w:rPr>
        <w:t>V</w:t>
      </w:r>
      <w:r>
        <w:rPr/>
        <w:t> </w:t>
      </w:r>
      <w:r>
        <w:rPr>
          <w:w w:val="99"/>
        </w:rPr>
        <w:t>感染不在本附加合同保障范围内。</w:t>
      </w:r>
      <w:r>
        <w:rPr/>
        <w:t>我们拥有获得使用被保险人的所有血液样本的权利和能够对这些样本进行独立检验的权利。</w:t>
      </w:r>
    </w:p>
    <w:p>
      <w:pPr>
        <w:spacing w:line="288" w:lineRule="exact" w:before="0"/>
        <w:ind w:left="216" w:right="0" w:firstLine="0"/>
        <w:jc w:val="left"/>
        <w:rPr>
          <w:rFonts w:ascii="微软雅黑" w:eastAsia="微软雅黑" w:hint="eastAsia"/>
          <w:b/>
          <w:sz w:val="21"/>
        </w:rPr>
      </w:pPr>
      <w:r>
        <w:rPr>
          <w:w w:val="95"/>
          <w:sz w:val="21"/>
        </w:rPr>
        <w:t>（28）</w:t>
      </w:r>
      <w:r>
        <w:rPr>
          <w:rFonts w:ascii="微软雅黑" w:eastAsia="微软雅黑" w:hint="eastAsia"/>
          <w:b/>
          <w:w w:val="95"/>
          <w:sz w:val="21"/>
          <w:u w:val="single"/>
        </w:rPr>
        <w:t>系统性硬皮病</w:t>
      </w:r>
    </w:p>
    <w:p>
      <w:pPr>
        <w:pStyle w:val="BodyText"/>
        <w:spacing w:line="273" w:lineRule="auto"/>
        <w:ind w:right="141" w:hanging="10"/>
      </w:pPr>
      <w:r>
        <w:rPr>
          <w:spacing w:val="0"/>
          <w:w w:val="99"/>
        </w:rPr>
        <w:t>系统性硬皮病</w:t>
      </w:r>
      <w:r>
        <w:rPr>
          <w:spacing w:val="3"/>
          <w:w w:val="99"/>
        </w:rPr>
        <w:t>（</w:t>
      </w:r>
      <w:r>
        <w:rPr>
          <w:spacing w:val="0"/>
          <w:w w:val="99"/>
        </w:rPr>
        <w:t>须累及内脏器官</w:t>
      </w:r>
      <w:r>
        <w:rPr>
          <w:spacing w:val="-101"/>
          <w:w w:val="99"/>
        </w:rPr>
        <w:t>）</w:t>
      </w:r>
      <w:r>
        <w:rPr>
          <w:w w:val="99"/>
        </w:rPr>
        <w:t>，指一种以局限性或弥漫性皮肤增厚和皮肤、血管、内脏器官异常纤维</w:t>
      </w:r>
      <w:r>
        <w:rPr>
          <w:spacing w:val="-3"/>
          <w:w w:val="95"/>
        </w:rPr>
        <w:t>化为特征的结缔组织病。本病须经专科医生明确诊断，并须满足下列至少一项条件：</w:t>
      </w:r>
    </w:p>
    <w:p>
      <w:pPr>
        <w:pStyle w:val="BodyText"/>
        <w:spacing w:before="12"/>
        <w:ind w:left="311"/>
      </w:pPr>
      <w:r>
        <w:rPr/>
        <w:t>Ⅰ 肺脏：肺部病变进而发展为肺间质纤维化和肺动脉高压；</w:t>
      </w:r>
    </w:p>
    <w:p>
      <w:pPr>
        <w:pStyle w:val="BodyText"/>
        <w:spacing w:before="37"/>
        <w:ind w:left="311"/>
      </w:pPr>
      <w:r>
        <w:rPr/>
        <w:t>" 心脏：心功能受损达到美国纽约心脏病学会心功能状态分级 IV 级；</w:t>
      </w:r>
    </w:p>
    <w:p>
      <w:pPr>
        <w:pStyle w:val="BodyText"/>
        <w:spacing w:line="253" w:lineRule="exact" w:before="37"/>
        <w:ind w:left="311"/>
      </w:pPr>
      <w:r>
        <w:rPr/>
        <w:t>Ⅲ 肾脏：肾脏受损导致双肾功能慢性不可逆衰竭，达到尿毒症期。</w:t>
      </w:r>
    </w:p>
    <w:p>
      <w:pPr>
        <w:spacing w:line="337" w:lineRule="exact" w:before="0"/>
        <w:ind w:left="215" w:right="0" w:firstLine="0"/>
        <w:jc w:val="left"/>
        <w:rPr>
          <w:rFonts w:ascii="微软雅黑" w:eastAsia="微软雅黑" w:hint="eastAsia"/>
          <w:b/>
          <w:sz w:val="21"/>
        </w:rPr>
      </w:pPr>
      <w:r>
        <w:rPr>
          <w:w w:val="95"/>
          <w:sz w:val="21"/>
        </w:rPr>
        <w:t>（29）</w:t>
      </w:r>
      <w:r>
        <w:rPr>
          <w:rFonts w:ascii="微软雅黑" w:eastAsia="微软雅黑" w:hint="eastAsia"/>
          <w:b/>
          <w:w w:val="95"/>
          <w:sz w:val="21"/>
          <w:u w:val="single"/>
        </w:rPr>
        <w:t>严重克隆病</w:t>
      </w:r>
    </w:p>
    <w:p>
      <w:pPr>
        <w:pStyle w:val="BodyText"/>
        <w:spacing w:line="273" w:lineRule="auto"/>
        <w:ind w:right="80" w:hanging="10"/>
      </w:pPr>
      <w:r>
        <w:rPr>
          <w:w w:val="95"/>
        </w:rPr>
        <w:t>克隆病是一种慢性肉芽肿性肠炎，具有特征性的克隆病病理组织学变化。诊断必须由病理检查结果证实。   被保险人所患的克隆病必须已经造成瘘管形成并伴有肠梗阻或肠穿孔。</w:t>
      </w:r>
    </w:p>
    <w:p>
      <w:pPr>
        <w:spacing w:line="283" w:lineRule="exact" w:before="3"/>
        <w:ind w:left="215" w:right="0" w:firstLine="0"/>
        <w:jc w:val="left"/>
        <w:rPr>
          <w:rFonts w:ascii="微软雅黑" w:eastAsia="微软雅黑" w:hint="eastAsia"/>
          <w:b/>
          <w:sz w:val="21"/>
        </w:rPr>
      </w:pPr>
      <w:r>
        <w:rPr>
          <w:w w:val="95"/>
          <w:sz w:val="21"/>
        </w:rPr>
        <w:t>（30）</w:t>
      </w:r>
      <w:r>
        <w:rPr>
          <w:rFonts w:ascii="微软雅黑" w:eastAsia="微软雅黑" w:hint="eastAsia"/>
          <w:b/>
          <w:w w:val="95"/>
          <w:sz w:val="21"/>
          <w:u w:val="single"/>
        </w:rPr>
        <w:t>多发性硬化</w:t>
      </w:r>
    </w:p>
    <w:p>
      <w:pPr>
        <w:pStyle w:val="BodyText"/>
        <w:spacing w:line="273" w:lineRule="auto"/>
        <w:ind w:right="131" w:hanging="10"/>
        <w:jc w:val="both"/>
      </w:pPr>
      <w:r>
        <w:rPr>
          <w:spacing w:val="-1"/>
        </w:rPr>
        <w:t>被保险人因脑及脊髓内的脱髓鞘病变而出现神经系统多灶性</w:t>
      </w:r>
      <w:r>
        <w:rPr/>
        <w:t>（</w:t>
      </w:r>
      <w:r>
        <w:rPr>
          <w:spacing w:val="-1"/>
        </w:rPr>
        <w:t>多发性</w:t>
      </w:r>
      <w:r>
        <w:rPr/>
        <w:t>）</w:t>
      </w:r>
      <w:r>
        <w:rPr>
          <w:spacing w:val="-7"/>
        </w:rPr>
        <w:t>多时相[至少 </w:t>
      </w:r>
      <w:r>
        <w:rPr/>
        <w:t>6 个月以内有一次以</w:t>
      </w:r>
      <w:r>
        <w:rPr>
          <w:spacing w:val="1"/>
          <w:w w:val="99"/>
        </w:rPr>
        <w:t>上</w:t>
      </w:r>
      <w:r>
        <w:rPr>
          <w:spacing w:val="3"/>
          <w:w w:val="99"/>
        </w:rPr>
        <w:t>（</w:t>
      </w:r>
      <w:r>
        <w:rPr>
          <w:w w:val="99"/>
        </w:rPr>
        <w:t>不包含一次</w:t>
      </w:r>
      <w:r>
        <w:rPr>
          <w:spacing w:val="-1"/>
          <w:w w:val="99"/>
        </w:rPr>
        <w:t>）的发作]的病变，须由计算机断层扫描</w:t>
      </w:r>
      <w:r>
        <w:rPr>
          <w:spacing w:val="8"/>
          <w:w w:val="99"/>
        </w:rPr>
        <w:t>（</w:t>
      </w:r>
      <w:r>
        <w:rPr>
          <w:spacing w:val="-2"/>
          <w:w w:val="99"/>
        </w:rPr>
        <w:t>C</w:t>
      </w:r>
      <w:r>
        <w:rPr>
          <w:spacing w:val="2"/>
          <w:w w:val="99"/>
        </w:rPr>
        <w:t>T</w:t>
      </w:r>
      <w:r>
        <w:rPr>
          <w:spacing w:val="-101"/>
          <w:w w:val="99"/>
        </w:rPr>
        <w:t>）</w:t>
      </w:r>
      <w:r>
        <w:rPr>
          <w:spacing w:val="-1"/>
          <w:w w:val="99"/>
        </w:rPr>
        <w:t>、核磁共振检查</w:t>
      </w:r>
      <w:r>
        <w:rPr>
          <w:spacing w:val="6"/>
          <w:w w:val="99"/>
        </w:rPr>
        <w:t>（</w:t>
      </w:r>
      <w:r>
        <w:rPr>
          <w:spacing w:val="0"/>
          <w:w w:val="99"/>
        </w:rPr>
        <w:t>M</w:t>
      </w:r>
      <w:r>
        <w:rPr>
          <w:spacing w:val="-2"/>
          <w:w w:val="99"/>
        </w:rPr>
        <w:t>R</w:t>
      </w:r>
      <w:r>
        <w:rPr>
          <w:spacing w:val="2"/>
          <w:w w:val="99"/>
        </w:rPr>
        <w:t>I</w:t>
      </w:r>
      <w:r>
        <w:rPr>
          <w:spacing w:val="1"/>
          <w:w w:val="99"/>
        </w:rPr>
        <w:t>）</w:t>
      </w:r>
      <w:r>
        <w:rPr>
          <w:w w:val="99"/>
        </w:rPr>
        <w:t>或正电子发射断层</w:t>
      </w:r>
      <w:r>
        <w:rPr/>
        <w:t>扫描（PET）等影像学检查证实，且已经造成自主生活能力完全丧失，无法独立完成六项基本日常生活活</w:t>
      </w:r>
      <w:r>
        <w:rPr>
          <w:spacing w:val="-5"/>
        </w:rPr>
        <w:t>动中的三项或三项以上，持续至少 </w:t>
      </w:r>
      <w:r>
        <w:rPr/>
        <w:t>180</w:t>
      </w:r>
      <w:r>
        <w:rPr>
          <w:spacing w:val="-4"/>
        </w:rPr>
        <w:t> 天。</w:t>
      </w:r>
    </w:p>
    <w:p>
      <w:pPr>
        <w:spacing w:line="285" w:lineRule="exact" w:before="4"/>
        <w:ind w:left="215" w:right="0" w:firstLine="0"/>
        <w:jc w:val="left"/>
        <w:rPr>
          <w:rFonts w:ascii="微软雅黑" w:eastAsia="微软雅黑" w:hint="eastAsia"/>
          <w:b/>
          <w:sz w:val="21"/>
        </w:rPr>
      </w:pPr>
      <w:r>
        <w:rPr>
          <w:w w:val="95"/>
          <w:sz w:val="21"/>
        </w:rPr>
        <w:t>（31）</w:t>
      </w:r>
      <w:r>
        <w:rPr>
          <w:rFonts w:ascii="微软雅黑" w:eastAsia="微软雅黑" w:hint="eastAsia"/>
          <w:b/>
          <w:w w:val="95"/>
          <w:sz w:val="21"/>
          <w:u w:val="single"/>
        </w:rPr>
        <w:t>颅脑手术</w:t>
      </w:r>
    </w:p>
    <w:p>
      <w:pPr>
        <w:spacing w:line="223" w:lineRule="auto" w:before="15"/>
        <w:ind w:left="100" w:right="2113" w:hanging="1"/>
        <w:jc w:val="left"/>
        <w:rPr>
          <w:rFonts w:ascii="微软雅黑" w:eastAsia="微软雅黑" w:hint="eastAsia"/>
          <w:b/>
          <w:sz w:val="21"/>
        </w:rPr>
      </w:pPr>
      <w:r>
        <w:rPr>
          <w:spacing w:val="-3"/>
          <w:w w:val="95"/>
          <w:sz w:val="21"/>
        </w:rPr>
        <w:t>被保险人确已实施全麻下的开颅手术</w:t>
      </w:r>
      <w:r>
        <w:rPr>
          <w:w w:val="95"/>
          <w:sz w:val="21"/>
        </w:rPr>
        <w:t>（</w:t>
      </w:r>
      <w:r>
        <w:rPr>
          <w:spacing w:val="-1"/>
          <w:w w:val="95"/>
          <w:sz w:val="21"/>
        </w:rPr>
        <w:t>不包括颅骨钻孔手术和经鼻蝶窦入颅手术</w:t>
      </w:r>
      <w:r>
        <w:rPr>
          <w:spacing w:val="-106"/>
          <w:w w:val="95"/>
          <w:sz w:val="21"/>
        </w:rPr>
        <w:t>）</w:t>
      </w:r>
      <w:r>
        <w:rPr>
          <w:w w:val="95"/>
          <w:sz w:val="21"/>
        </w:rPr>
        <w:t>。  </w:t>
      </w:r>
      <w:r>
        <w:rPr>
          <w:rFonts w:ascii="微软雅黑" w:eastAsia="微软雅黑" w:hint="eastAsia"/>
          <w:b/>
          <w:spacing w:val="-1"/>
          <w:sz w:val="21"/>
        </w:rPr>
        <w:t>因外伤而实施的脑外科手术不在保障范围之内。</w:t>
      </w:r>
    </w:p>
    <w:p>
      <w:pPr>
        <w:pStyle w:val="Heading3"/>
        <w:spacing w:line="276" w:lineRule="exact"/>
        <w:ind w:left="100"/>
      </w:pPr>
      <w:r>
        <w:rPr/>
        <w:t>理赔时必须提供由专科医生出具的诊断书及手术报告。</w:t>
      </w:r>
    </w:p>
    <w:p>
      <w:pPr>
        <w:spacing w:line="323" w:lineRule="exact" w:before="0"/>
        <w:ind w:left="216" w:right="0" w:firstLine="0"/>
        <w:jc w:val="left"/>
        <w:rPr>
          <w:rFonts w:ascii="微软雅黑" w:eastAsia="微软雅黑" w:hint="eastAsia"/>
          <w:b/>
          <w:sz w:val="21"/>
        </w:rPr>
      </w:pPr>
      <w:r>
        <w:rPr>
          <w:w w:val="95"/>
          <w:sz w:val="21"/>
        </w:rPr>
        <w:t>（32）</w:t>
      </w:r>
      <w:r>
        <w:rPr>
          <w:rFonts w:ascii="微软雅黑" w:eastAsia="微软雅黑" w:hint="eastAsia"/>
          <w:b/>
          <w:w w:val="95"/>
          <w:sz w:val="21"/>
          <w:u w:val="single"/>
        </w:rPr>
        <w:t>重症肌无力</w:t>
      </w:r>
    </w:p>
    <w:p>
      <w:pPr>
        <w:pStyle w:val="BodyText"/>
        <w:spacing w:line="273" w:lineRule="auto"/>
        <w:ind w:right="129" w:hanging="10"/>
        <w:jc w:val="both"/>
      </w:pPr>
      <w:r>
        <w:rPr>
          <w:spacing w:val="-4"/>
          <w:w w:val="95"/>
        </w:rPr>
        <w:t>是指一种神经与肌肉接头部位传递障碍的自身免疫性疾病，临床特征是局部或全身横纹肌于活动时易于疲   </w:t>
      </w:r>
      <w:r>
        <w:rPr>
          <w:spacing w:val="-5"/>
          <w:w w:val="95"/>
        </w:rPr>
        <w:t>劳无力，颅神经眼外肌最易累及，也可涉及呼吸肌、下肢近端肌群以至全身肌肉，须经专科医生确诊。其   诊断必须同时具有下列情况：</w:t>
      </w:r>
    </w:p>
    <w:p>
      <w:pPr>
        <w:pStyle w:val="BodyText"/>
        <w:spacing w:before="11"/>
        <w:ind w:left="311"/>
      </w:pPr>
      <w:r>
        <w:rPr/>
        <w:t>Ⅰ 经药物、胸腺手术治疗一年以上无法控制病情，丧失正常工作能力；</w:t>
      </w:r>
    </w:p>
    <w:p>
      <w:pPr>
        <w:pStyle w:val="BodyText"/>
        <w:spacing w:line="273" w:lineRule="auto" w:before="36"/>
        <w:ind w:right="133" w:firstLine="201"/>
      </w:pPr>
      <w:r>
        <w:rPr>
          <w:spacing w:val="-45"/>
          <w:w w:val="180"/>
        </w:rPr>
        <w:t>" </w:t>
      </w:r>
      <w:r>
        <w:rPr>
          <w:spacing w:val="-3"/>
        </w:rPr>
        <w:t>出现眼睑下垂，或延髓肌受累引起的构音困难、进食呛咳,或由于肌无力累及延髓肌、呼吸肌而致机</w:t>
      </w:r>
      <w:r>
        <w:rPr>
          <w:spacing w:val="-3"/>
          <w:w w:val="95"/>
        </w:rPr>
        <w:t>体呼吸功能不正常的危急状态即肌无力危象；</w:t>
      </w:r>
    </w:p>
    <w:p>
      <w:pPr>
        <w:pStyle w:val="BodyText"/>
        <w:spacing w:line="253" w:lineRule="exact" w:before="7"/>
        <w:ind w:left="311"/>
      </w:pPr>
      <w:r>
        <w:rPr/>
        <w:t>Ⅲ 症状缓解、复发及恶化交替出现，临床接受新斯的明等抗胆碱酯酶药物治疗的病史。</w:t>
      </w:r>
    </w:p>
    <w:p>
      <w:pPr>
        <w:spacing w:line="337" w:lineRule="exact" w:before="0"/>
        <w:ind w:left="215" w:right="0" w:firstLine="0"/>
        <w:jc w:val="left"/>
        <w:rPr>
          <w:rFonts w:ascii="微软雅黑" w:eastAsia="微软雅黑" w:hint="eastAsia"/>
          <w:b/>
          <w:sz w:val="21"/>
        </w:rPr>
      </w:pPr>
      <w:r>
        <w:rPr>
          <w:w w:val="95"/>
          <w:sz w:val="21"/>
        </w:rPr>
        <w:t>（33）</w:t>
      </w:r>
      <w:r>
        <w:rPr>
          <w:rFonts w:ascii="微软雅黑" w:eastAsia="微软雅黑" w:hint="eastAsia"/>
          <w:b/>
          <w:w w:val="95"/>
          <w:sz w:val="21"/>
          <w:u w:val="single"/>
        </w:rPr>
        <w:t>严重心肌病</w:t>
      </w:r>
    </w:p>
    <w:p>
      <w:pPr>
        <w:pStyle w:val="BodyText"/>
        <w:spacing w:line="271" w:lineRule="exact"/>
        <w:ind w:left="100"/>
        <w:jc w:val="both"/>
      </w:pPr>
      <w:r>
        <w:rPr>
          <w:w w:val="95"/>
        </w:rPr>
        <w:t>由任何病因引起的心室功能损伤，导致被保险人身体永久及不可逆地受损，达到美国纽约心脏病协会心功</w:t>
      </w:r>
    </w:p>
    <w:p>
      <w:pPr>
        <w:spacing w:after="0" w:line="271" w:lineRule="exact"/>
        <w:jc w:val="both"/>
        <w:sectPr>
          <w:pgSz w:w="11900" w:h="16840"/>
          <w:pgMar w:header="892" w:footer="545" w:top="1080" w:bottom="740" w:left="1020" w:right="100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73" w:lineRule="auto" w:before="87"/>
        <w:ind w:right="133"/>
        <w:jc w:val="both"/>
      </w:pPr>
      <w:r>
        <w:rPr>
          <w:spacing w:val="-4"/>
          <w:w w:val="95"/>
        </w:rPr>
        <w:t>能状态分级Ⅳ级</w:t>
      </w:r>
      <w:r>
        <w:rPr>
          <w:w w:val="95"/>
        </w:rPr>
        <w:t>（</w:t>
      </w:r>
      <w:r>
        <w:rPr>
          <w:spacing w:val="-3"/>
          <w:w w:val="95"/>
        </w:rPr>
        <w:t>美国纽约心脏病协会分类标准心功能Ⅳ级是指有医院的医疗记录显示病人不能进行任何</w:t>
      </w:r>
      <w:r>
        <w:rPr>
          <w:w w:val="99"/>
        </w:rPr>
        <w:t>活动</w:t>
      </w:r>
      <w:r>
        <w:rPr>
          <w:spacing w:val="-8"/>
          <w:w w:val="99"/>
        </w:rPr>
        <w:t>，休息时仍有心悸、呼吸困难等心力衰竭表现。</w:t>
      </w:r>
      <w:r>
        <w:rPr>
          <w:spacing w:val="-101"/>
          <w:w w:val="99"/>
        </w:rPr>
        <w:t>）</w:t>
      </w:r>
      <w:r>
        <w:rPr>
          <w:spacing w:val="-4"/>
          <w:w w:val="99"/>
        </w:rPr>
        <w:t>，必须由专科医生确认，并有包括超声心动图在内的</w:t>
      </w:r>
      <w:r>
        <w:rPr>
          <w:w w:val="95"/>
        </w:rPr>
        <w:t>相关检查证实。</w:t>
      </w:r>
    </w:p>
    <w:p>
      <w:pPr>
        <w:pStyle w:val="Heading3"/>
        <w:spacing w:line="272" w:lineRule="exact"/>
        <w:ind w:left="100"/>
        <w:jc w:val="both"/>
      </w:pPr>
      <w:r>
        <w:rPr/>
        <w:t>酗酒或滥用药物引起的心肌病不在保险责任范围内。</w:t>
      </w:r>
    </w:p>
    <w:p>
      <w:pPr>
        <w:spacing w:line="323" w:lineRule="exact" w:before="0"/>
        <w:ind w:left="215" w:right="0" w:firstLine="0"/>
        <w:jc w:val="left"/>
        <w:rPr>
          <w:rFonts w:ascii="微软雅黑" w:eastAsia="微软雅黑" w:hint="eastAsia"/>
          <w:b/>
          <w:sz w:val="21"/>
        </w:rPr>
      </w:pPr>
      <w:r>
        <w:rPr>
          <w:w w:val="95"/>
          <w:sz w:val="21"/>
        </w:rPr>
        <w:t>（34）</w:t>
      </w:r>
      <w:r>
        <w:rPr>
          <w:rFonts w:ascii="微软雅黑" w:eastAsia="微软雅黑" w:hint="eastAsia"/>
          <w:b/>
          <w:w w:val="95"/>
          <w:sz w:val="21"/>
          <w:u w:val="single"/>
        </w:rPr>
        <w:t>象皮病</w:t>
      </w:r>
    </w:p>
    <w:p>
      <w:pPr>
        <w:pStyle w:val="BodyText"/>
        <w:spacing w:line="273" w:lineRule="auto"/>
        <w:ind w:right="133" w:hanging="10"/>
        <w:jc w:val="both"/>
      </w:pPr>
      <w:r>
        <w:rPr>
          <w:spacing w:val="-3"/>
          <w:w w:val="95"/>
        </w:rPr>
        <w:t>指末期丝虫病，按国际淋巴学会分级为三度淋巴液肿，其临床表现为肢体非凹陷性水肿伴畸形增大、硬皮   症和疣状增生。此病症须经专科医生根据临床表现和微丝蚴的化验结果确诊。</w:t>
      </w:r>
    </w:p>
    <w:p>
      <w:pPr>
        <w:pStyle w:val="Heading3"/>
        <w:spacing w:line="284" w:lineRule="exact" w:before="4"/>
        <w:ind w:left="215"/>
      </w:pPr>
      <w:r>
        <w:rPr>
          <w:rFonts w:ascii="宋体" w:hAnsi="宋体" w:eastAsia="宋体" w:hint="eastAsia"/>
          <w:b w:val="0"/>
        </w:rPr>
        <w:t>（35）</w:t>
      </w:r>
      <w:r>
        <w:rPr>
          <w:u w:val="single"/>
        </w:rPr>
        <w:t>系统性红斑狼疮-Ⅲ型或以上狼疮性肾炎</w:t>
      </w:r>
    </w:p>
    <w:p>
      <w:pPr>
        <w:pStyle w:val="BodyText"/>
        <w:spacing w:line="273" w:lineRule="auto"/>
        <w:ind w:right="141" w:hanging="10"/>
        <w:jc w:val="both"/>
      </w:pPr>
      <w:r>
        <w:rPr>
          <w:spacing w:val="-5"/>
          <w:w w:val="95"/>
        </w:rPr>
        <w:t>系统性红斑狼疮是由多种因素引起，累及多系统的自身免疫性疾病。其特点是生成自身抗体对抗多种自身   抗原。多见于育龄妇女。</w:t>
      </w:r>
    </w:p>
    <w:p>
      <w:pPr>
        <w:spacing w:line="208" w:lineRule="auto" w:before="50"/>
        <w:ind w:left="110" w:right="107" w:hanging="10"/>
        <w:jc w:val="both"/>
        <w:rPr>
          <w:rFonts w:ascii="微软雅黑" w:eastAsia="微软雅黑" w:hint="eastAsia"/>
          <w:b/>
          <w:sz w:val="21"/>
        </w:rPr>
      </w:pPr>
      <w:r>
        <w:rPr>
          <w:spacing w:val="-3"/>
          <w:sz w:val="21"/>
        </w:rPr>
        <w:t>本保单所指的系统性红斑狼疮仅限于累及肾脏</w:t>
      </w:r>
      <w:r>
        <w:rPr>
          <w:sz w:val="21"/>
        </w:rPr>
        <w:t>（</w:t>
      </w:r>
      <w:r>
        <w:rPr>
          <w:spacing w:val="-6"/>
          <w:sz w:val="21"/>
        </w:rPr>
        <w:t>经肾脏活检确认的，符合 </w:t>
      </w:r>
      <w:r>
        <w:rPr>
          <w:sz w:val="21"/>
        </w:rPr>
        <w:t>WHO</w:t>
      </w:r>
      <w:r>
        <w:rPr>
          <w:spacing w:val="-10"/>
          <w:sz w:val="21"/>
        </w:rPr>
        <w:t> 诊断标准定义 </w:t>
      </w:r>
      <w:r>
        <w:rPr>
          <w:rFonts w:ascii="Times New Roman" w:eastAsia="Times New Roman"/>
          <w:sz w:val="21"/>
        </w:rPr>
        <w:t>III </w:t>
      </w:r>
      <w:r>
        <w:rPr>
          <w:spacing w:val="-19"/>
          <w:sz w:val="21"/>
        </w:rPr>
        <w:t>型至 </w:t>
      </w:r>
      <w:r>
        <w:rPr>
          <w:sz w:val="21"/>
        </w:rPr>
        <w:t>V</w:t>
      </w:r>
      <w:r>
        <w:rPr>
          <w:spacing w:val="-2"/>
          <w:sz w:val="21"/>
        </w:rPr>
        <w:t> 型</w:t>
      </w:r>
      <w:r>
        <w:rPr>
          <w:spacing w:val="-1"/>
          <w:sz w:val="21"/>
        </w:rPr>
        <w:t>狼疮性肾炎</w:t>
      </w:r>
      <w:r>
        <w:rPr>
          <w:spacing w:val="-13"/>
          <w:sz w:val="21"/>
        </w:rPr>
        <w:t>）</w:t>
      </w:r>
      <w:r>
        <w:rPr>
          <w:spacing w:val="-3"/>
          <w:sz w:val="21"/>
        </w:rPr>
        <w:t>的系统性红斑狼疮。</w:t>
      </w:r>
      <w:r>
        <w:rPr>
          <w:rFonts w:ascii="微软雅黑" w:eastAsia="微软雅黑" w:hint="eastAsia"/>
          <w:b/>
          <w:spacing w:val="-2"/>
          <w:sz w:val="21"/>
        </w:rPr>
        <w:t>其他类型的红斑性狼疮，如盘状狼疮、仅累及血液及关节的狼疮不在本</w:t>
      </w:r>
      <w:r>
        <w:rPr>
          <w:rFonts w:ascii="微软雅黑" w:eastAsia="微软雅黑" w:hint="eastAsia"/>
          <w:b/>
          <w:spacing w:val="-3"/>
          <w:sz w:val="21"/>
        </w:rPr>
        <w:t>保单保障范围內。</w:t>
      </w:r>
    </w:p>
    <w:p>
      <w:pPr>
        <w:pStyle w:val="BodyText"/>
        <w:spacing w:line="273" w:lineRule="auto" w:before="11"/>
        <w:ind w:left="100" w:right="5959"/>
      </w:pPr>
      <w:r>
        <w:rPr>
          <w:w w:val="95"/>
        </w:rPr>
        <w:t>本病必须由免疫和风湿科专家医师确诊。世界卫生组织（WHO）狼疮性肾炎分型：</w:t>
      </w:r>
    </w:p>
    <w:p>
      <w:pPr>
        <w:pStyle w:val="BodyText"/>
        <w:tabs>
          <w:tab w:pos="3040" w:val="left" w:leader="none"/>
        </w:tabs>
        <w:spacing w:before="7"/>
        <w:ind w:left="312"/>
      </w:pPr>
      <w:r>
        <w:rPr/>
        <w:t>Ⅰ</w:t>
      </w:r>
      <w:r>
        <w:rPr>
          <w:spacing w:val="-3"/>
        </w:rPr>
        <w:t>型</w:t>
      </w:r>
      <w:r>
        <w:rPr/>
        <w:t>（微小病变型）</w:t>
        <w:tab/>
      </w:r>
      <w:r>
        <w:rPr>
          <w:spacing w:val="-3"/>
          <w:w w:val="95"/>
        </w:rPr>
        <w:t>镜</w:t>
      </w:r>
      <w:r>
        <w:rPr>
          <w:w w:val="95"/>
        </w:rPr>
        <w:t>下阴性，尿液正常</w:t>
      </w:r>
    </w:p>
    <w:p>
      <w:pPr>
        <w:pStyle w:val="BodyText"/>
        <w:tabs>
          <w:tab w:pos="3040" w:val="left" w:leader="none"/>
        </w:tabs>
        <w:spacing w:before="36"/>
        <w:ind w:left="312"/>
      </w:pPr>
      <w:r>
        <w:rPr>
          <w:w w:val="180"/>
        </w:rPr>
        <w:t>Ⅱ</w:t>
      </w:r>
      <w:r>
        <w:rPr>
          <w:spacing w:val="-3"/>
          <w:w w:val="105"/>
        </w:rPr>
        <w:t>型</w:t>
      </w:r>
      <w:r>
        <w:rPr>
          <w:w w:val="105"/>
        </w:rPr>
        <w:t>（系膜病变型）</w:t>
        <w:tab/>
      </w:r>
      <w:r>
        <w:rPr>
          <w:spacing w:val="-3"/>
          <w:w w:val="95"/>
        </w:rPr>
        <w:t>中</w:t>
      </w:r>
      <w:r>
        <w:rPr>
          <w:w w:val="95"/>
        </w:rPr>
        <w:t>度蛋白</w:t>
      </w:r>
      <w:r>
        <w:rPr>
          <w:spacing w:val="-3"/>
          <w:w w:val="95"/>
        </w:rPr>
        <w:t>尿</w:t>
      </w:r>
      <w:r>
        <w:rPr>
          <w:w w:val="95"/>
        </w:rPr>
        <w:t>，偶有</w:t>
      </w:r>
      <w:r>
        <w:rPr>
          <w:spacing w:val="-3"/>
          <w:w w:val="95"/>
        </w:rPr>
        <w:t>尿</w:t>
      </w:r>
      <w:r>
        <w:rPr>
          <w:w w:val="95"/>
        </w:rPr>
        <w:t>沉渣改变</w:t>
      </w:r>
    </w:p>
    <w:p>
      <w:pPr>
        <w:pStyle w:val="BodyText"/>
        <w:tabs>
          <w:tab w:pos="3040" w:val="left" w:leader="none"/>
        </w:tabs>
        <w:spacing w:before="36"/>
        <w:ind w:left="312"/>
      </w:pPr>
      <w:r>
        <w:rPr/>
        <w:t>Ⅲ</w:t>
      </w:r>
      <w:r>
        <w:rPr>
          <w:spacing w:val="-3"/>
        </w:rPr>
        <w:t>型</w:t>
      </w:r>
      <w:r>
        <w:rPr/>
        <w:t>（局灶及节段增生型）</w:t>
        <w:tab/>
      </w:r>
      <w:r>
        <w:rPr>
          <w:spacing w:val="-3"/>
          <w:w w:val="95"/>
        </w:rPr>
        <w:t>蛋</w:t>
      </w:r>
      <w:r>
        <w:rPr>
          <w:w w:val="95"/>
        </w:rPr>
        <w:t>白尿，尿沉渣改变</w:t>
      </w:r>
    </w:p>
    <w:p>
      <w:pPr>
        <w:pStyle w:val="BodyText"/>
        <w:tabs>
          <w:tab w:pos="3040" w:val="left" w:leader="none"/>
        </w:tabs>
        <w:spacing w:before="36"/>
        <w:ind w:left="312"/>
      </w:pPr>
      <w:r>
        <w:rPr/>
        <w:t>Ⅳ</w:t>
      </w:r>
      <w:r>
        <w:rPr>
          <w:spacing w:val="-3"/>
        </w:rPr>
        <w:t>型</w:t>
      </w:r>
      <w:r>
        <w:rPr/>
        <w:t>（弥漫增生型）</w:t>
        <w:tab/>
      </w:r>
      <w:r>
        <w:rPr>
          <w:spacing w:val="-3"/>
          <w:w w:val="95"/>
        </w:rPr>
        <w:t>急</w:t>
      </w:r>
      <w:r>
        <w:rPr>
          <w:w w:val="95"/>
        </w:rPr>
        <w:t>性肾炎伴有尿沉渣改</w:t>
      </w:r>
      <w:r>
        <w:rPr>
          <w:spacing w:val="-3"/>
          <w:w w:val="95"/>
        </w:rPr>
        <w:t>变</w:t>
      </w:r>
      <w:r>
        <w:rPr>
          <w:w w:val="95"/>
        </w:rPr>
        <w:t>及</w:t>
      </w:r>
      <w:r>
        <w:rPr>
          <w:spacing w:val="-3"/>
          <w:w w:val="95"/>
        </w:rPr>
        <w:t>／</w:t>
      </w:r>
      <w:r>
        <w:rPr>
          <w:w w:val="95"/>
        </w:rPr>
        <w:t>或肾病综合征</w:t>
      </w:r>
    </w:p>
    <w:p>
      <w:pPr>
        <w:pStyle w:val="BodyText"/>
        <w:tabs>
          <w:tab w:pos="3040" w:val="left" w:leader="none"/>
        </w:tabs>
        <w:spacing w:line="253" w:lineRule="exact" w:before="36"/>
        <w:ind w:left="312"/>
      </w:pPr>
      <w:r>
        <w:rPr/>
        <w:t>Ⅴ</w:t>
      </w:r>
      <w:r>
        <w:rPr>
          <w:spacing w:val="-3"/>
        </w:rPr>
        <w:t>型</w:t>
      </w:r>
      <w:r>
        <w:rPr/>
        <w:t>（膜型）</w:t>
        <w:tab/>
      </w:r>
      <w:r>
        <w:rPr>
          <w:spacing w:val="-3"/>
          <w:w w:val="95"/>
        </w:rPr>
        <w:t>肾</w:t>
      </w:r>
      <w:r>
        <w:rPr>
          <w:w w:val="95"/>
        </w:rPr>
        <w:t>病综合征或重度蛋白尿</w:t>
      </w:r>
    </w:p>
    <w:p>
      <w:pPr>
        <w:spacing w:line="337" w:lineRule="exact" w:before="0"/>
        <w:ind w:left="216" w:right="0" w:firstLine="0"/>
        <w:jc w:val="left"/>
        <w:rPr>
          <w:rFonts w:ascii="微软雅黑" w:eastAsia="微软雅黑" w:hint="eastAsia"/>
          <w:b/>
          <w:sz w:val="21"/>
        </w:rPr>
      </w:pPr>
      <w:r>
        <w:rPr>
          <w:w w:val="95"/>
          <w:sz w:val="21"/>
        </w:rPr>
        <w:t>（36）</w:t>
      </w:r>
      <w:r>
        <w:rPr>
          <w:rFonts w:ascii="微软雅黑" w:eastAsia="微软雅黑" w:hint="eastAsia"/>
          <w:b/>
          <w:w w:val="95"/>
          <w:sz w:val="21"/>
          <w:u w:val="single"/>
        </w:rPr>
        <w:t>严重类风湿性关节炎</w:t>
      </w:r>
    </w:p>
    <w:p>
      <w:pPr>
        <w:pStyle w:val="BodyText"/>
        <w:spacing w:line="273" w:lineRule="auto"/>
        <w:ind w:right="129" w:hanging="10"/>
        <w:jc w:val="both"/>
      </w:pPr>
      <w:r>
        <w:rPr>
          <w:spacing w:val="-10"/>
          <w:w w:val="95"/>
        </w:rPr>
        <w:t>严重类风湿性关节炎为广泛分布的慢性进行性多关节病变，伴有关节严重变形，侵犯至少三个主要关节</w:t>
      </w:r>
      <w:r>
        <w:rPr>
          <w:w w:val="95"/>
        </w:rPr>
        <w:t>（腕    </w:t>
      </w:r>
      <w:r>
        <w:rPr>
          <w:spacing w:val="-3"/>
          <w:w w:val="95"/>
        </w:rPr>
        <w:t>关节、肘关节、肩关节、踝关节、膝关节、髋关节）</w:t>
      </w:r>
      <w:r>
        <w:rPr>
          <w:w w:val="95"/>
        </w:rPr>
        <w:t>或关节组（</w:t>
      </w:r>
      <w:r>
        <w:rPr>
          <w:spacing w:val="-3"/>
          <w:w w:val="95"/>
        </w:rPr>
        <w:t>如手的多个指间、掌指关节，足的多个足</w:t>
      </w:r>
      <w:r>
        <w:rPr>
          <w:spacing w:val="1"/>
          <w:w w:val="99"/>
        </w:rPr>
        <w:t>趾、</w:t>
      </w:r>
      <w:r>
        <w:rPr>
          <w:spacing w:val="0"/>
          <w:w w:val="99"/>
        </w:rPr>
        <w:t>跖趾关节</w:t>
      </w:r>
      <w:r>
        <w:rPr>
          <w:spacing w:val="-101"/>
          <w:w w:val="99"/>
        </w:rPr>
        <w:t>）</w:t>
      </w:r>
      <w:r>
        <w:rPr>
          <w:spacing w:val="1"/>
          <w:w w:val="99"/>
        </w:rPr>
        <w:t>，</w:t>
      </w:r>
      <w:r>
        <w:rPr>
          <w:w w:val="99"/>
        </w:rPr>
        <w:t>X</w:t>
      </w:r>
      <w:r>
        <w:rPr/>
        <w:t> </w:t>
      </w:r>
      <w:r>
        <w:rPr>
          <w:w w:val="99"/>
        </w:rPr>
        <w:t>线显示严重的关节</w:t>
      </w:r>
      <w:r>
        <w:rPr>
          <w:spacing w:val="3"/>
          <w:w w:val="99"/>
        </w:rPr>
        <w:t>（</w:t>
      </w:r>
      <w:r>
        <w:rPr>
          <w:spacing w:val="0"/>
          <w:w w:val="99"/>
        </w:rPr>
        <w:t>软骨和骨</w:t>
      </w:r>
      <w:r>
        <w:rPr>
          <w:spacing w:val="3"/>
          <w:w w:val="99"/>
        </w:rPr>
        <w:t>）</w:t>
      </w:r>
      <w:r>
        <w:rPr>
          <w:w w:val="99"/>
        </w:rPr>
        <w:t>破坏和关节畸形，并已达到类风湿性关节炎功能分级</w:t>
      </w:r>
    </w:p>
    <w:p>
      <w:pPr>
        <w:pStyle w:val="BodyText"/>
        <w:spacing w:line="273" w:lineRule="auto" w:before="10"/>
        <w:ind w:right="133"/>
        <w:jc w:val="both"/>
      </w:pPr>
      <w:r>
        <w:rPr/>
        <w:t>IV</w:t>
      </w:r>
      <w:r>
        <w:rPr>
          <w:spacing w:val="-12"/>
        </w:rPr>
        <w:t> 级的永久不可逆性关节功能障碍，致使被保险人完全丧失工作能力，生活不能自理，无法独立完成六项</w:t>
      </w:r>
      <w:r>
        <w:rPr>
          <w:spacing w:val="-9"/>
          <w:w w:val="95"/>
        </w:rPr>
        <w:t>基本日常生活活动中的三项或三项以上。</w:t>
      </w:r>
    </w:p>
    <w:p>
      <w:pPr>
        <w:spacing w:line="284" w:lineRule="exact" w:before="0"/>
        <w:ind w:left="215" w:right="0" w:firstLine="0"/>
        <w:jc w:val="left"/>
        <w:rPr>
          <w:rFonts w:ascii="微软雅黑" w:eastAsia="微软雅黑" w:hint="eastAsia"/>
          <w:b/>
          <w:sz w:val="21"/>
        </w:rPr>
      </w:pPr>
      <w:r>
        <w:rPr>
          <w:w w:val="95"/>
          <w:sz w:val="21"/>
        </w:rPr>
        <w:t>（37）</w:t>
      </w:r>
      <w:r>
        <w:rPr>
          <w:rFonts w:ascii="微软雅黑" w:eastAsia="微软雅黑" w:hint="eastAsia"/>
          <w:b/>
          <w:w w:val="95"/>
          <w:sz w:val="21"/>
          <w:u w:val="single"/>
        </w:rPr>
        <w:t>严重冠心病</w:t>
      </w:r>
    </w:p>
    <w:p>
      <w:pPr>
        <w:pStyle w:val="BodyText"/>
        <w:spacing w:line="273" w:lineRule="auto"/>
        <w:ind w:right="129" w:hanging="10"/>
        <w:jc w:val="both"/>
      </w:pPr>
      <w:r>
        <w:rPr/>
        <w:t>指根据冠状动脉造影检查结果确诊的三支主要血管(左冠状动脉主干和右冠状动脉，或前降支、左旋支和</w:t>
      </w:r>
      <w:r>
        <w:rPr>
          <w:spacing w:val="5"/>
          <w:w w:val="95"/>
        </w:rPr>
        <w:t>右</w:t>
      </w:r>
      <w:r>
        <w:rPr>
          <w:spacing w:val="7"/>
          <w:w w:val="95"/>
        </w:rPr>
        <w:t>冠</w:t>
      </w:r>
      <w:r>
        <w:rPr>
          <w:spacing w:val="5"/>
          <w:w w:val="95"/>
        </w:rPr>
        <w:t>状动</w:t>
      </w:r>
      <w:r>
        <w:rPr>
          <w:spacing w:val="7"/>
          <w:w w:val="95"/>
        </w:rPr>
        <w:t>脉</w:t>
      </w:r>
      <w:r>
        <w:rPr>
          <w:spacing w:val="6"/>
          <w:w w:val="95"/>
        </w:rPr>
        <w:t>)</w:t>
      </w:r>
      <w:r>
        <w:rPr>
          <w:spacing w:val="5"/>
          <w:w w:val="95"/>
        </w:rPr>
        <w:t>严</w:t>
      </w:r>
      <w:r>
        <w:rPr>
          <w:spacing w:val="7"/>
          <w:w w:val="95"/>
        </w:rPr>
        <w:t>重</w:t>
      </w:r>
      <w:r>
        <w:rPr>
          <w:spacing w:val="5"/>
          <w:w w:val="95"/>
        </w:rPr>
        <w:t>狭窄</w:t>
      </w:r>
      <w:r>
        <w:rPr>
          <w:spacing w:val="7"/>
          <w:w w:val="95"/>
        </w:rPr>
        <w:t>性</w:t>
      </w:r>
      <w:r>
        <w:rPr>
          <w:spacing w:val="5"/>
          <w:w w:val="95"/>
        </w:rPr>
        <w:t>病变</w:t>
      </w:r>
      <w:r>
        <w:rPr>
          <w:spacing w:val="5"/>
          <w:w w:val="95"/>
        </w:rPr>
        <w:t>(</w:t>
      </w:r>
      <w:r>
        <w:rPr>
          <w:spacing w:val="5"/>
          <w:w w:val="95"/>
        </w:rPr>
        <w:t>至</w:t>
      </w:r>
      <w:r>
        <w:rPr>
          <w:spacing w:val="7"/>
          <w:w w:val="95"/>
        </w:rPr>
        <w:t>少</w:t>
      </w:r>
      <w:r>
        <w:rPr>
          <w:spacing w:val="5"/>
          <w:w w:val="95"/>
        </w:rPr>
        <w:t>一支</w:t>
      </w:r>
      <w:r>
        <w:rPr>
          <w:spacing w:val="7"/>
          <w:w w:val="95"/>
        </w:rPr>
        <w:t>血</w:t>
      </w:r>
      <w:r>
        <w:rPr>
          <w:spacing w:val="5"/>
          <w:w w:val="95"/>
        </w:rPr>
        <w:t>管管腔直径</w:t>
      </w:r>
      <w:r>
        <w:rPr>
          <w:spacing w:val="7"/>
          <w:w w:val="95"/>
        </w:rPr>
        <w:t>减</w:t>
      </w:r>
      <w:r>
        <w:rPr>
          <w:w w:val="95"/>
        </w:rPr>
        <w:t>少  </w:t>
      </w:r>
      <w:r>
        <w:rPr>
          <w:spacing w:val="25"/>
          <w:w w:val="95"/>
        </w:rPr>
        <w:t> </w:t>
      </w:r>
      <w:r>
        <w:rPr>
          <w:spacing w:val="0"/>
          <w:w w:val="99"/>
        </w:rPr>
        <w:drawing>
          <wp:inline distT="0" distB="0" distL="0" distR="0">
            <wp:extent cx="63500" cy="95250"/>
            <wp:effectExtent l="0" t="0" r="0" b="0"/>
            <wp:docPr id="11" name="image4.png" descr=""/>
            <wp:cNvGraphicFramePr>
              <a:graphicFrameLocks noChangeAspect="1"/>
            </wp:cNvGraphicFramePr>
            <a:graphic>
              <a:graphicData uri="http://schemas.openxmlformats.org/drawingml/2006/picture">
                <pic:pic>
                  <pic:nvPicPr>
                    <pic:cNvPr id="12"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0"/>
          <w:w w:val="99"/>
        </w:rPr>
      </w:r>
      <w:r>
        <w:rPr>
          <w:spacing w:val="5"/>
          <w:w w:val="95"/>
        </w:rPr>
        <w:t>以</w:t>
      </w:r>
      <w:r>
        <w:rPr>
          <w:spacing w:val="7"/>
          <w:w w:val="95"/>
        </w:rPr>
        <w:t>上</w:t>
      </w:r>
      <w:r>
        <w:rPr>
          <w:spacing w:val="5"/>
          <w:w w:val="95"/>
        </w:rPr>
        <w:t>和其他两支</w:t>
      </w:r>
      <w:r>
        <w:rPr>
          <w:spacing w:val="7"/>
          <w:w w:val="95"/>
        </w:rPr>
        <w:t>血</w:t>
      </w:r>
      <w:r>
        <w:rPr>
          <w:spacing w:val="5"/>
          <w:w w:val="95"/>
        </w:rPr>
        <w:t>管管</w:t>
      </w:r>
      <w:r>
        <w:rPr>
          <w:spacing w:val="7"/>
          <w:w w:val="95"/>
        </w:rPr>
        <w:t>腔</w:t>
      </w:r>
      <w:r>
        <w:rPr>
          <w:spacing w:val="5"/>
          <w:w w:val="95"/>
        </w:rPr>
        <w:t>直</w:t>
      </w:r>
      <w:r>
        <w:rPr>
          <w:spacing w:val="7"/>
          <w:w w:val="95"/>
        </w:rPr>
        <w:t>径</w:t>
      </w:r>
      <w:r>
        <w:rPr>
          <w:spacing w:val="5"/>
          <w:w w:val="95"/>
        </w:rPr>
        <w:t>减</w:t>
      </w:r>
      <w:r>
        <w:rPr>
          <w:w w:val="95"/>
        </w:rPr>
        <w:t>少 </w:t>
      </w:r>
      <w:r>
        <w:rPr>
          <w:spacing w:val="17"/>
          <w:w w:val="95"/>
        </w:rPr>
        <w:t> </w:t>
      </w:r>
      <w:r>
        <w:rPr>
          <w:spacing w:val="-2"/>
          <w:w w:val="99"/>
        </w:rPr>
        <w:drawing>
          <wp:inline distT="0" distB="0" distL="0" distR="0">
            <wp:extent cx="63500" cy="95250"/>
            <wp:effectExtent l="0" t="0" r="0" b="0"/>
            <wp:docPr id="13" name="image4.png" descr=""/>
            <wp:cNvGraphicFramePr>
              <a:graphicFrameLocks noChangeAspect="1"/>
            </wp:cNvGraphicFramePr>
            <a:graphic>
              <a:graphicData uri="http://schemas.openxmlformats.org/drawingml/2006/picture">
                <pic:pic>
                  <pic:nvPicPr>
                    <pic:cNvPr id="14"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2"/>
          <w:w w:val="99"/>
        </w:rPr>
      </w:r>
      <w:r>
        <w:rPr/>
        <w:t>以   </w:t>
      </w:r>
      <w:r>
        <w:rPr>
          <w:spacing w:val="-3"/>
          <w:w w:val="95"/>
        </w:rPr>
        <w:t>上)。前降支、左旋支及右冠状动脉的分支血管的狭窄不作为本保障的衡量指标。</w:t>
      </w:r>
    </w:p>
    <w:p>
      <w:pPr>
        <w:spacing w:line="285" w:lineRule="exact" w:before="4"/>
        <w:ind w:left="215" w:right="0" w:firstLine="0"/>
        <w:jc w:val="left"/>
        <w:rPr>
          <w:rFonts w:ascii="微软雅黑" w:eastAsia="微软雅黑" w:hint="eastAsia"/>
          <w:b/>
          <w:sz w:val="21"/>
        </w:rPr>
      </w:pPr>
      <w:r>
        <w:rPr>
          <w:w w:val="95"/>
          <w:sz w:val="21"/>
        </w:rPr>
        <w:t>（38）</w:t>
      </w:r>
      <w:r>
        <w:rPr>
          <w:rFonts w:ascii="微软雅黑" w:eastAsia="微软雅黑" w:hint="eastAsia"/>
          <w:b/>
          <w:w w:val="95"/>
          <w:sz w:val="21"/>
          <w:u w:val="single"/>
        </w:rPr>
        <w:t>急性出血坏死性胰腺炎</w:t>
      </w:r>
    </w:p>
    <w:p>
      <w:pPr>
        <w:pStyle w:val="BodyText"/>
        <w:spacing w:line="273" w:lineRule="auto"/>
        <w:ind w:right="131" w:hanging="10"/>
        <w:jc w:val="both"/>
      </w:pPr>
      <w:r>
        <w:rPr>
          <w:spacing w:val="-5"/>
          <w:w w:val="95"/>
        </w:rPr>
        <w:t>指被保险人因为急性出血坏死性胰腺炎已经接受了外科开腹手术治疗，以进行坏死组织清除、坏死病灶切   除或胰腺切除。</w:t>
      </w:r>
    </w:p>
    <w:p>
      <w:pPr>
        <w:pStyle w:val="Heading3"/>
        <w:spacing w:line="272" w:lineRule="exact" w:before="4"/>
        <w:ind w:left="100"/>
        <w:jc w:val="both"/>
      </w:pPr>
      <w:r>
        <w:rPr/>
        <w:t>因饮酒所致的急性出血坏死性胰腺炎或经腹腔镜手术进行的治疗不在保障范围内。</w:t>
      </w:r>
    </w:p>
    <w:p>
      <w:pPr>
        <w:spacing w:line="313" w:lineRule="exact" w:before="0"/>
        <w:ind w:left="215" w:right="0" w:firstLine="0"/>
        <w:jc w:val="left"/>
        <w:rPr>
          <w:rFonts w:ascii="微软雅黑" w:eastAsia="微软雅黑" w:hint="eastAsia"/>
          <w:b/>
          <w:sz w:val="21"/>
        </w:rPr>
      </w:pPr>
      <w:r>
        <w:rPr>
          <w:w w:val="95"/>
          <w:sz w:val="21"/>
        </w:rPr>
        <w:t>（39）</w:t>
      </w:r>
      <w:r>
        <w:rPr>
          <w:rFonts w:ascii="微软雅黑" w:eastAsia="微软雅黑" w:hint="eastAsia"/>
          <w:b/>
          <w:w w:val="95"/>
          <w:sz w:val="21"/>
          <w:u w:val="single"/>
        </w:rPr>
        <w:t>溶血性链球菌引起的坏疽</w:t>
      </w:r>
    </w:p>
    <w:p>
      <w:pPr>
        <w:pStyle w:val="BodyText"/>
        <w:spacing w:line="237" w:lineRule="auto"/>
        <w:ind w:right="171"/>
      </w:pPr>
      <w:r>
        <w:rPr>
          <w:w w:val="95"/>
        </w:rPr>
        <w:t>包围肢体或躯干的浅筋膜和/或深筋膜受到溶血性链球菌的感染，病情在短时间内急剧恶化，已经立刻进   行了手术及清创术。最后的诊断必须由微生物或病理学专家进行相关检查后证实。</w:t>
      </w:r>
    </w:p>
    <w:p>
      <w:pPr>
        <w:spacing w:line="285" w:lineRule="exact" w:before="10"/>
        <w:ind w:left="215" w:right="0" w:firstLine="0"/>
        <w:jc w:val="left"/>
        <w:rPr>
          <w:rFonts w:ascii="微软雅黑" w:eastAsia="微软雅黑" w:hint="eastAsia"/>
          <w:b/>
          <w:sz w:val="21"/>
        </w:rPr>
      </w:pPr>
      <w:r>
        <w:rPr>
          <w:w w:val="95"/>
          <w:sz w:val="21"/>
        </w:rPr>
        <w:t>（40）</w:t>
      </w:r>
      <w:r>
        <w:rPr>
          <w:rFonts w:ascii="微软雅黑" w:eastAsia="微软雅黑" w:hint="eastAsia"/>
          <w:b/>
          <w:w w:val="95"/>
          <w:sz w:val="21"/>
          <w:u w:val="single"/>
        </w:rPr>
        <w:t>坏死性筋膜炎</w:t>
      </w:r>
    </w:p>
    <w:p>
      <w:pPr>
        <w:pStyle w:val="BodyText"/>
        <w:spacing w:line="260" w:lineRule="exact"/>
        <w:jc w:val="both"/>
      </w:pPr>
      <w:r>
        <w:rPr>
          <w:w w:val="95"/>
        </w:rPr>
        <w:t>坏死性筋膜炎的诊断须同时符合下列要求：</w:t>
      </w:r>
    </w:p>
    <w:p>
      <w:pPr>
        <w:pStyle w:val="BodyText"/>
        <w:spacing w:line="272" w:lineRule="exact"/>
        <w:ind w:left="321"/>
      </w:pPr>
      <w:r>
        <w:rPr/>
        <w:t>Ⅰ 符合坏死性筋膜炎的一般临床表现；</w:t>
      </w:r>
    </w:p>
    <w:p>
      <w:pPr>
        <w:pStyle w:val="BodyText"/>
        <w:spacing w:line="272" w:lineRule="exact"/>
        <w:ind w:left="321"/>
      </w:pPr>
      <w:r>
        <w:rPr>
          <w:w w:val="105"/>
        </w:rPr>
        <w:t>" 细菌培养检出致病菌；</w:t>
      </w:r>
    </w:p>
    <w:p>
      <w:pPr>
        <w:pStyle w:val="BodyText"/>
        <w:spacing w:line="237" w:lineRule="auto" w:before="3"/>
        <w:ind w:right="2281" w:firstLine="211"/>
      </w:pPr>
      <w:r>
        <w:rPr/>
        <w:t>Ⅲ 出现广泛性肌肉及软组织坏死，并导致身体受影响部位永久完全失去功能。所谓永久完全失去功能是指受影响部位的全部功能完全丧失超过 180 天者。</w:t>
      </w:r>
    </w:p>
    <w:p>
      <w:pPr>
        <w:spacing w:line="285" w:lineRule="exact" w:before="0"/>
        <w:ind w:left="215" w:right="0" w:firstLine="0"/>
        <w:jc w:val="left"/>
        <w:rPr>
          <w:rFonts w:ascii="微软雅黑" w:eastAsia="微软雅黑" w:hint="eastAsia"/>
          <w:b/>
          <w:sz w:val="21"/>
        </w:rPr>
      </w:pPr>
      <w:r>
        <w:rPr>
          <w:w w:val="95"/>
          <w:sz w:val="21"/>
        </w:rPr>
        <w:t>（41）</w:t>
      </w:r>
      <w:r>
        <w:rPr>
          <w:rFonts w:ascii="微软雅黑" w:eastAsia="微软雅黑" w:hint="eastAsia"/>
          <w:b/>
          <w:w w:val="95"/>
          <w:sz w:val="21"/>
          <w:u w:val="single"/>
        </w:rPr>
        <w:t>非阿尔茨海默病所致严重痴呆</w:t>
      </w:r>
    </w:p>
    <w:p>
      <w:pPr>
        <w:pStyle w:val="BodyText"/>
        <w:spacing w:line="237" w:lineRule="auto"/>
        <w:ind w:right="131"/>
        <w:jc w:val="both"/>
      </w:pPr>
      <w:r>
        <w:rPr>
          <w:spacing w:val="-4"/>
          <w:w w:val="95"/>
        </w:rPr>
        <w:t>指因阿尔茨海默病以外的脑的器质性疾病造成脑功能衰竭导致永久不可逆性的严重痴呆，临床表现为明显   </w:t>
      </w:r>
      <w:r>
        <w:rPr>
          <w:spacing w:val="-5"/>
          <w:w w:val="95"/>
        </w:rPr>
        <w:t>的认知能力障碍、行为异常和社交能力减退。被保险人自主生活能力完全丧失，无法独立完成六项基本日   </w:t>
      </w:r>
      <w:r>
        <w:rPr>
          <w:spacing w:val="-6"/>
          <w:w w:val="95"/>
        </w:rPr>
        <w:t>常生活活动中的三项或三项以上，日常生活必须持续受到他人监护。导致痴呆的疾病必须明确诊断，并且   由完整的临床、实验室和影像学检查结果证实。</w:t>
      </w:r>
    </w:p>
    <w:p>
      <w:pPr>
        <w:pStyle w:val="Heading3"/>
        <w:spacing w:line="297" w:lineRule="exact" w:before="12"/>
        <w:jc w:val="both"/>
      </w:pPr>
      <w:r>
        <w:rPr/>
        <w:t>神经官能症和精神疾病不在保障范围内。</w:t>
      </w:r>
    </w:p>
    <w:p>
      <w:pPr>
        <w:spacing w:after="0" w:line="297" w:lineRule="exact"/>
        <w:jc w:val="both"/>
        <w:sectPr>
          <w:pgSz w:w="11900" w:h="16840"/>
          <w:pgMar w:header="892" w:footer="545" w:top="1080" w:bottom="740" w:left="1020" w:right="100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spacing w:line="349" w:lineRule="exact" w:before="3"/>
        <w:ind w:left="215" w:right="0" w:firstLine="0"/>
        <w:jc w:val="left"/>
        <w:rPr>
          <w:rFonts w:ascii="微软雅黑" w:eastAsia="微软雅黑" w:hint="eastAsia"/>
          <w:b/>
          <w:sz w:val="21"/>
        </w:rPr>
      </w:pPr>
      <w:r>
        <w:rPr>
          <w:w w:val="95"/>
          <w:sz w:val="21"/>
        </w:rPr>
        <w:t>（42）</w:t>
      </w:r>
      <w:r>
        <w:rPr>
          <w:rFonts w:ascii="微软雅黑" w:eastAsia="微软雅黑" w:hint="eastAsia"/>
          <w:b/>
          <w:w w:val="95"/>
          <w:sz w:val="21"/>
          <w:u w:val="single"/>
        </w:rPr>
        <w:t>脊髓灰质炎</w:t>
      </w:r>
    </w:p>
    <w:p>
      <w:pPr>
        <w:pStyle w:val="BodyText"/>
        <w:spacing w:line="237" w:lineRule="auto"/>
        <w:ind w:right="216"/>
        <w:jc w:val="both"/>
      </w:pPr>
      <w:r>
        <w:rPr>
          <w:spacing w:val="-5"/>
          <w:w w:val="95"/>
        </w:rPr>
        <w:t>是由于脊髓灰质炎病毒感染所致的瘫痪性疾病，临床表现为运动功能损害或呼吸无力。脊髓灰质炎必须明   </w:t>
      </w:r>
      <w:r>
        <w:rPr>
          <w:spacing w:val="-6"/>
        </w:rPr>
        <w:t>确诊断。本保单仅对脊髓灰质炎造成的神经系统功能损害导致被保险人一肢或一肢以上肢体机能永久完全</w:t>
      </w:r>
      <w:r>
        <w:rPr>
          <w:spacing w:val="-10"/>
        </w:rPr>
        <w:t>丧失的情况予以理赔。肢体机能永久完全丧失，指疾病确诊 </w:t>
      </w:r>
      <w:r>
        <w:rPr/>
        <w:t>180</w:t>
      </w:r>
      <w:r>
        <w:rPr>
          <w:spacing w:val="-7"/>
        </w:rPr>
        <w:t> 天后，每肢三大关节中的两大关节仍然完</w:t>
      </w:r>
      <w:r>
        <w:rPr>
          <w:spacing w:val="-6"/>
          <w:w w:val="95"/>
        </w:rPr>
        <w:t>全僵硬，或不能随意识活动。</w:t>
      </w:r>
    </w:p>
    <w:p>
      <w:pPr>
        <w:spacing w:line="283" w:lineRule="exact" w:before="11"/>
        <w:ind w:left="215" w:right="0" w:firstLine="0"/>
        <w:jc w:val="left"/>
        <w:rPr>
          <w:rFonts w:ascii="微软雅黑" w:eastAsia="微软雅黑" w:hint="eastAsia"/>
          <w:b/>
          <w:sz w:val="21"/>
        </w:rPr>
      </w:pPr>
      <w:r>
        <w:rPr>
          <w:w w:val="95"/>
          <w:sz w:val="21"/>
        </w:rPr>
        <w:t>（43）</w:t>
      </w:r>
      <w:r>
        <w:rPr>
          <w:rFonts w:ascii="微软雅黑" w:eastAsia="微软雅黑" w:hint="eastAsia"/>
          <w:b/>
          <w:w w:val="95"/>
          <w:sz w:val="21"/>
          <w:u w:val="single"/>
        </w:rPr>
        <w:t>慢性肾上腺皮质功能衰竭</w:t>
      </w:r>
    </w:p>
    <w:p>
      <w:pPr>
        <w:pStyle w:val="BodyText"/>
        <w:spacing w:line="237" w:lineRule="auto"/>
        <w:ind w:right="105"/>
      </w:pPr>
      <w:r>
        <w:rPr>
          <w:spacing w:val="-10"/>
          <w:w w:val="95"/>
        </w:rPr>
        <w:t>因为自身免疫功能紊乱，使肾上腺组织逐渐受损，而需要长期接受糖皮质激素及肾上腺皮质激素替代疗法。   </w:t>
      </w:r>
      <w:r>
        <w:rPr>
          <w:spacing w:val="-8"/>
          <w:w w:val="95"/>
        </w:rPr>
        <w:t>该病必须经专科医生确诊，并有以下报告作为证据：</w:t>
      </w:r>
    </w:p>
    <w:p>
      <w:pPr>
        <w:pStyle w:val="BodyText"/>
        <w:spacing w:line="272" w:lineRule="exact" w:before="10"/>
        <w:ind w:left="321"/>
      </w:pPr>
      <w:r>
        <w:rPr/>
        <w:t>Ⅰ 促肾上腺皮质激素(ACTH)刺激试验；</w:t>
      </w:r>
    </w:p>
    <w:p>
      <w:pPr>
        <w:pStyle w:val="BodyText"/>
        <w:spacing w:line="272" w:lineRule="exact"/>
        <w:ind w:left="321"/>
      </w:pPr>
      <w:r>
        <w:rPr>
          <w:w w:val="105"/>
        </w:rPr>
        <w:t>" 胰岛素血糖减少测试；</w:t>
      </w:r>
    </w:p>
    <w:p>
      <w:pPr>
        <w:pStyle w:val="BodyText"/>
        <w:spacing w:line="272" w:lineRule="exact"/>
        <w:ind w:left="321"/>
      </w:pPr>
      <w:r>
        <w:rPr/>
        <w:t>Ⅲ 血浆促肾上腺皮质激素(ACTH)水平测定；</w:t>
      </w:r>
    </w:p>
    <w:p>
      <w:pPr>
        <w:pStyle w:val="BodyText"/>
        <w:spacing w:line="241" w:lineRule="exact"/>
        <w:ind w:left="321"/>
      </w:pPr>
      <w:r>
        <w:rPr/>
        <w:t>Ⅳ 血浆肾素活性(PRA)测定</w:t>
      </w:r>
    </w:p>
    <w:p>
      <w:pPr>
        <w:pStyle w:val="Heading3"/>
        <w:spacing w:line="285" w:lineRule="exact"/>
      </w:pPr>
      <w:r>
        <w:rPr/>
        <w:t>慢性肾上腺皮质功能衰竭只对由自身免疫功能紊乱引起的承担保险责任，其他原因引起的除外。</w:t>
      </w:r>
    </w:p>
    <w:p>
      <w:pPr>
        <w:spacing w:line="304" w:lineRule="exact" w:before="0"/>
        <w:ind w:left="215" w:right="0" w:firstLine="0"/>
        <w:jc w:val="left"/>
        <w:rPr>
          <w:rFonts w:ascii="微软雅黑" w:hAnsi="微软雅黑" w:eastAsia="微软雅黑" w:hint="eastAsia"/>
          <w:b/>
          <w:sz w:val="21"/>
        </w:rPr>
      </w:pPr>
      <w:r>
        <w:rPr>
          <w:w w:val="95"/>
          <w:sz w:val="21"/>
        </w:rPr>
        <w:t>（44）</w:t>
      </w:r>
      <w:r>
        <w:rPr>
          <w:rFonts w:ascii="微软雅黑" w:hAnsi="微软雅黑" w:eastAsia="微软雅黑" w:hint="eastAsia"/>
          <w:b/>
          <w:w w:val="95"/>
          <w:sz w:val="21"/>
          <w:u w:val="single"/>
        </w:rPr>
        <w:t>严重的胰岛素依赖型糖尿病（Ⅰ型糖尿病）</w:t>
      </w:r>
    </w:p>
    <w:p>
      <w:pPr>
        <w:pStyle w:val="BodyText"/>
        <w:spacing w:line="237" w:lineRule="auto"/>
        <w:ind w:right="213"/>
      </w:pPr>
      <w:r>
        <w:rPr>
          <w:spacing w:val="-5"/>
          <w:w w:val="95"/>
        </w:rPr>
        <w:t>指由于胰岛素分泌绝对不足引起的慢性糖、脂肪、蛋白质代谢异常，须由专科医生作出诊断，并持续性地   </w:t>
      </w:r>
      <w:r>
        <w:rPr>
          <w:spacing w:val="-9"/>
        </w:rPr>
        <w:t>依赖胰岛素注射治疗 </w:t>
      </w:r>
      <w:r>
        <w:rPr/>
        <w:t>180</w:t>
      </w:r>
      <w:r>
        <w:rPr>
          <w:spacing w:val="-3"/>
        </w:rPr>
        <w:t> 天以上。</w:t>
      </w:r>
    </w:p>
    <w:p>
      <w:pPr>
        <w:spacing w:line="285" w:lineRule="exact" w:before="10"/>
        <w:ind w:left="215" w:right="0" w:firstLine="0"/>
        <w:jc w:val="left"/>
        <w:rPr>
          <w:rFonts w:ascii="微软雅黑" w:eastAsia="微软雅黑" w:hint="eastAsia"/>
          <w:b/>
          <w:sz w:val="21"/>
        </w:rPr>
      </w:pPr>
      <w:r>
        <w:rPr>
          <w:w w:val="95"/>
          <w:sz w:val="21"/>
        </w:rPr>
        <w:t>（45）</w:t>
      </w:r>
      <w:r>
        <w:rPr>
          <w:rFonts w:ascii="微软雅黑" w:eastAsia="微软雅黑" w:hint="eastAsia"/>
          <w:b/>
          <w:w w:val="95"/>
          <w:sz w:val="21"/>
          <w:u w:val="single"/>
        </w:rPr>
        <w:t>严重肌营养不良症</w:t>
      </w:r>
    </w:p>
    <w:p>
      <w:pPr>
        <w:pStyle w:val="BodyText"/>
        <w:spacing w:line="274" w:lineRule="exact" w:before="11"/>
        <w:ind w:right="213"/>
      </w:pPr>
      <w:r>
        <w:rPr>
          <w:spacing w:val="-4"/>
          <w:w w:val="95"/>
        </w:rPr>
        <w:t>是一组原发于肌肉的遗传性的肌肉病变。主要临床特征为受累骨骼肌肉的无力和肌肉萎缩。经专科医生确   认符合以下四项诊断指标中的三项：</w:t>
      </w:r>
    </w:p>
    <w:p>
      <w:pPr>
        <w:pStyle w:val="BodyText"/>
        <w:spacing w:line="244" w:lineRule="exact"/>
        <w:ind w:left="321"/>
      </w:pPr>
      <w:r>
        <w:rPr/>
        <w:t>Ⅰ 家族史中有其他成员患相同疾病；</w:t>
      </w:r>
    </w:p>
    <w:p>
      <w:pPr>
        <w:pStyle w:val="BodyText"/>
        <w:spacing w:line="272" w:lineRule="exact"/>
        <w:ind w:left="321"/>
      </w:pPr>
      <w:r>
        <w:rPr/>
        <w:t>" 临床表现包括：无感觉神经紊乱，正常脑脊液及轻微腱反射的减退；</w:t>
      </w:r>
    </w:p>
    <w:p>
      <w:pPr>
        <w:pStyle w:val="BodyText"/>
        <w:spacing w:line="272" w:lineRule="exact"/>
        <w:ind w:left="321"/>
      </w:pPr>
      <w:r>
        <w:rPr/>
        <w:t>Ⅲ 典型的肌电图；</w:t>
      </w:r>
    </w:p>
    <w:p>
      <w:pPr>
        <w:pStyle w:val="BodyText"/>
        <w:spacing w:line="241" w:lineRule="exact"/>
        <w:ind w:left="321"/>
      </w:pPr>
      <w:r>
        <w:rPr/>
        <w:t>Ⅳ 临床推测必须有肌肉或组织检查加以证实。</w:t>
      </w:r>
    </w:p>
    <w:p>
      <w:pPr>
        <w:spacing w:line="318" w:lineRule="exact" w:before="0"/>
        <w:ind w:left="215" w:right="0" w:firstLine="0"/>
        <w:jc w:val="left"/>
        <w:rPr>
          <w:rFonts w:ascii="微软雅黑" w:eastAsia="微软雅黑" w:hint="eastAsia"/>
          <w:b/>
          <w:sz w:val="21"/>
        </w:rPr>
      </w:pPr>
      <w:r>
        <w:rPr>
          <w:sz w:val="21"/>
        </w:rPr>
        <w:t>（46）</w:t>
      </w:r>
      <w:r>
        <w:rPr>
          <w:rFonts w:ascii="微软雅黑" w:eastAsia="微软雅黑" w:hint="eastAsia"/>
          <w:b/>
          <w:sz w:val="21"/>
          <w:u w:val="single"/>
        </w:rPr>
        <w:t>严重性溃疡性结肠炎</w:t>
      </w:r>
    </w:p>
    <w:p>
      <w:pPr>
        <w:pStyle w:val="BodyText"/>
        <w:spacing w:line="237" w:lineRule="auto"/>
        <w:ind w:right="218"/>
      </w:pPr>
      <w:r>
        <w:rPr>
          <w:spacing w:val="-5"/>
          <w:w w:val="95"/>
        </w:rPr>
        <w:t>指伴有致命性电解质紊乱的急性暴发性溃疡性结肠炎，病变累及全结肠，表现为严重的血便和系统性症状   体征，溃疡性结肠炎必须根据组织病理学特点诊断，并且被保险人已经接受了结肠切除和回肠造瘘术。</w:t>
      </w:r>
    </w:p>
    <w:p>
      <w:pPr>
        <w:spacing w:line="285" w:lineRule="exact" w:before="10"/>
        <w:ind w:left="215" w:right="0" w:firstLine="0"/>
        <w:jc w:val="left"/>
        <w:rPr>
          <w:rFonts w:ascii="微软雅黑" w:eastAsia="微软雅黑" w:hint="eastAsia"/>
          <w:b/>
          <w:sz w:val="21"/>
        </w:rPr>
      </w:pPr>
      <w:r>
        <w:rPr>
          <w:w w:val="95"/>
          <w:sz w:val="21"/>
        </w:rPr>
        <w:t>（47）</w:t>
      </w:r>
      <w:r>
        <w:rPr>
          <w:rFonts w:ascii="微软雅黑" w:eastAsia="微软雅黑" w:hint="eastAsia"/>
          <w:b/>
          <w:w w:val="95"/>
          <w:sz w:val="21"/>
          <w:u w:val="single"/>
        </w:rPr>
        <w:t>严重哮喘</w:t>
      </w:r>
    </w:p>
    <w:p>
      <w:pPr>
        <w:pStyle w:val="BodyText"/>
        <w:spacing w:line="258" w:lineRule="exact"/>
      </w:pPr>
      <w:r>
        <w:rPr>
          <w:w w:val="95"/>
        </w:rPr>
        <w:t>指一种反复发作的严重支气管阻塞性疾病，须符合下列全部标准：</w:t>
      </w:r>
    </w:p>
    <w:p>
      <w:pPr>
        <w:pStyle w:val="BodyText"/>
        <w:spacing w:line="272" w:lineRule="exact"/>
        <w:ind w:left="321"/>
      </w:pPr>
      <w:r>
        <w:rPr/>
        <w:t>Ⅰ 过去两年中曾因哮喘持续状态住院治疗，并提供完整住院记录；</w:t>
      </w:r>
    </w:p>
    <w:p>
      <w:pPr>
        <w:pStyle w:val="BodyText"/>
        <w:spacing w:line="272" w:lineRule="exact"/>
        <w:ind w:left="321"/>
      </w:pPr>
      <w:r>
        <w:rPr/>
        <w:t>" 身体活动耐受能力显著且持续下降；</w:t>
      </w:r>
    </w:p>
    <w:p>
      <w:pPr>
        <w:pStyle w:val="BodyText"/>
        <w:spacing w:line="272" w:lineRule="exact"/>
        <w:ind w:left="321"/>
      </w:pPr>
      <w:r>
        <w:rPr/>
        <w:t>Ⅲ 因慢性过度换气导致胸廓畸形；</w:t>
      </w:r>
    </w:p>
    <w:p>
      <w:pPr>
        <w:pStyle w:val="BodyText"/>
        <w:spacing w:line="272" w:lineRule="exact"/>
        <w:ind w:left="321"/>
      </w:pPr>
      <w:r>
        <w:rPr/>
        <w:t>Ⅳ 在家中需要医生处方的氧气治疗法；</w:t>
      </w:r>
    </w:p>
    <w:p>
      <w:pPr>
        <w:pStyle w:val="BodyText"/>
        <w:spacing w:line="241" w:lineRule="exact"/>
        <w:ind w:left="321"/>
      </w:pPr>
      <w:r>
        <w:rPr>
          <w:w w:val="105"/>
        </w:rPr>
        <w:t>* 持续日常服用口服类固醇激素治疗持续至少 180 天。</w:t>
      </w:r>
    </w:p>
    <w:p>
      <w:pPr>
        <w:spacing w:line="316" w:lineRule="exact" w:before="0"/>
        <w:ind w:left="215" w:right="0" w:firstLine="0"/>
        <w:jc w:val="left"/>
        <w:rPr>
          <w:rFonts w:ascii="微软雅黑" w:eastAsia="微软雅黑" w:hint="eastAsia"/>
          <w:b/>
          <w:sz w:val="21"/>
        </w:rPr>
      </w:pPr>
      <w:r>
        <w:rPr>
          <w:w w:val="95"/>
          <w:sz w:val="21"/>
        </w:rPr>
        <w:t>（48）</w:t>
      </w:r>
      <w:r>
        <w:rPr>
          <w:rFonts w:ascii="微软雅黑" w:eastAsia="微软雅黑" w:hint="eastAsia"/>
          <w:b/>
          <w:w w:val="95"/>
          <w:sz w:val="21"/>
          <w:u w:val="single"/>
        </w:rPr>
        <w:t>原发性硬化性胆管炎</w:t>
      </w:r>
    </w:p>
    <w:p>
      <w:pPr>
        <w:pStyle w:val="BodyText"/>
        <w:spacing w:line="274" w:lineRule="exact" w:before="11"/>
        <w:ind w:right="218"/>
      </w:pPr>
      <w:r>
        <w:rPr>
          <w:spacing w:val="-5"/>
          <w:w w:val="95"/>
        </w:rPr>
        <w:t>指一种胆汁淤积综合征，其特征是肝内、肝外胆道因纤维化性炎症逐渐狭窄，并最终导致完全阻塞而发展   为肝硬化。本病须经内镜逆行胰胆管造影等影像学检查证实，并须满足下列全部条件：</w:t>
      </w:r>
    </w:p>
    <w:p>
      <w:pPr>
        <w:pStyle w:val="BodyText"/>
        <w:spacing w:line="245" w:lineRule="exact"/>
        <w:ind w:left="321"/>
      </w:pPr>
      <w:r>
        <w:rPr/>
        <w:t>Ⅰ 总胆红素和直接胆红素同时升高，血清 ALP&gt;200U/L；</w:t>
      </w:r>
    </w:p>
    <w:p>
      <w:pPr>
        <w:pStyle w:val="BodyText"/>
        <w:spacing w:line="272" w:lineRule="exact"/>
        <w:ind w:left="321"/>
      </w:pPr>
      <w:r>
        <w:rPr>
          <w:w w:val="105"/>
        </w:rPr>
        <w:t>" 持续性黄疸病史；</w:t>
      </w:r>
    </w:p>
    <w:p>
      <w:pPr>
        <w:pStyle w:val="BodyText"/>
        <w:spacing w:line="241" w:lineRule="exact"/>
        <w:ind w:left="321"/>
      </w:pPr>
      <w:r>
        <w:rPr/>
        <w:t>Ⅲ 出现胆汁性肝硬化或门脉高压。</w:t>
      </w:r>
    </w:p>
    <w:p>
      <w:pPr>
        <w:pStyle w:val="Heading3"/>
        <w:spacing w:line="285" w:lineRule="exact"/>
      </w:pPr>
      <w:r>
        <w:rPr/>
        <w:t>因肿瘤或胆管损伤等继发性的硬化性胆管炎不在保障范围内。</w:t>
      </w:r>
    </w:p>
    <w:p>
      <w:pPr>
        <w:spacing w:line="304" w:lineRule="exact" w:before="0"/>
        <w:ind w:left="216" w:right="0" w:firstLine="0"/>
        <w:jc w:val="left"/>
        <w:rPr>
          <w:rFonts w:ascii="微软雅黑" w:eastAsia="微软雅黑" w:hint="eastAsia"/>
          <w:b/>
          <w:sz w:val="21"/>
        </w:rPr>
      </w:pPr>
      <w:r>
        <w:rPr>
          <w:w w:val="95"/>
          <w:sz w:val="21"/>
        </w:rPr>
        <w:t>（49）</w:t>
      </w:r>
      <w:r>
        <w:rPr>
          <w:rFonts w:ascii="微软雅黑" w:eastAsia="微软雅黑" w:hint="eastAsia"/>
          <w:b/>
          <w:w w:val="95"/>
          <w:sz w:val="21"/>
          <w:u w:val="single"/>
        </w:rPr>
        <w:t>植物人</w:t>
      </w:r>
    </w:p>
    <w:p>
      <w:pPr>
        <w:spacing w:line="213" w:lineRule="auto" w:before="17"/>
        <w:ind w:left="110" w:right="105" w:firstLine="0"/>
        <w:jc w:val="left"/>
        <w:rPr>
          <w:rFonts w:ascii="微软雅黑" w:eastAsia="微软雅黑" w:hint="eastAsia"/>
          <w:b/>
          <w:sz w:val="21"/>
        </w:rPr>
      </w:pPr>
      <w:r>
        <w:rPr>
          <w:spacing w:val="-3"/>
          <w:sz w:val="21"/>
        </w:rPr>
        <w:t>指脑皮质广泛性坏死而导致对自身及周边的认知能力完全丧失,但脑干功能依然存在。必须由专科医生明</w:t>
      </w:r>
      <w:r>
        <w:rPr>
          <w:spacing w:val="-3"/>
          <w:w w:val="99"/>
          <w:sz w:val="21"/>
        </w:rPr>
        <w:t>确诊断,并有头颅断层扫描</w:t>
      </w:r>
      <w:r>
        <w:rPr>
          <w:spacing w:val="-1"/>
          <w:w w:val="99"/>
          <w:sz w:val="21"/>
        </w:rPr>
        <w:t>（</w:t>
      </w:r>
      <w:r>
        <w:rPr>
          <w:spacing w:val="0"/>
          <w:w w:val="99"/>
          <w:sz w:val="21"/>
        </w:rPr>
        <w:t>C</w:t>
      </w:r>
      <w:r>
        <w:rPr>
          <w:spacing w:val="-2"/>
          <w:w w:val="99"/>
          <w:sz w:val="21"/>
        </w:rPr>
        <w:t>T</w:t>
      </w:r>
      <w:r>
        <w:rPr>
          <w:spacing w:val="-104"/>
          <w:w w:val="99"/>
          <w:sz w:val="21"/>
        </w:rPr>
        <w:t>）</w:t>
      </w:r>
      <w:r>
        <w:rPr>
          <w:spacing w:val="-8"/>
          <w:w w:val="99"/>
          <w:sz w:val="21"/>
        </w:rPr>
        <w:t>，核磁共振检查</w:t>
      </w:r>
      <w:r>
        <w:rPr>
          <w:spacing w:val="1"/>
          <w:w w:val="99"/>
          <w:sz w:val="21"/>
        </w:rPr>
        <w:t>（</w:t>
      </w:r>
      <w:r>
        <w:rPr>
          <w:spacing w:val="0"/>
          <w:w w:val="99"/>
          <w:sz w:val="21"/>
        </w:rPr>
        <w:t>MR</w:t>
      </w:r>
      <w:r>
        <w:rPr>
          <w:spacing w:val="-2"/>
          <w:w w:val="99"/>
          <w:sz w:val="21"/>
        </w:rPr>
        <w:t>I</w:t>
      </w:r>
      <w:r>
        <w:rPr>
          <w:spacing w:val="-20"/>
          <w:w w:val="99"/>
          <w:sz w:val="21"/>
        </w:rPr>
        <w:t>）</w:t>
      </w:r>
      <w:r>
        <w:rPr>
          <w:spacing w:val="-4"/>
          <w:w w:val="99"/>
          <w:sz w:val="21"/>
        </w:rPr>
        <w:t>或正电子发射断层扫描</w:t>
      </w:r>
      <w:r>
        <w:rPr>
          <w:spacing w:val="-1"/>
          <w:w w:val="99"/>
          <w:sz w:val="21"/>
        </w:rPr>
        <w:t>（</w:t>
      </w:r>
      <w:r>
        <w:rPr>
          <w:spacing w:val="0"/>
          <w:w w:val="99"/>
          <w:sz w:val="21"/>
        </w:rPr>
        <w:t>P</w:t>
      </w:r>
      <w:r>
        <w:rPr>
          <w:spacing w:val="-2"/>
          <w:w w:val="99"/>
          <w:sz w:val="21"/>
        </w:rPr>
        <w:t>E</w:t>
      </w:r>
      <w:r>
        <w:rPr>
          <w:spacing w:val="2"/>
          <w:w w:val="99"/>
          <w:sz w:val="21"/>
        </w:rPr>
        <w:t>T</w:t>
      </w:r>
      <w:r>
        <w:rPr>
          <w:spacing w:val="-22"/>
          <w:w w:val="99"/>
          <w:sz w:val="21"/>
        </w:rPr>
        <w:t>）</w:t>
      </w:r>
      <w:r>
        <w:rPr>
          <w:spacing w:val="-1"/>
          <w:w w:val="99"/>
          <w:sz w:val="21"/>
        </w:rPr>
        <w:t>等影像学检查证实。</w:t>
      </w:r>
      <w:r>
        <w:rPr>
          <w:rFonts w:ascii="微软雅黑" w:eastAsia="微软雅黑" w:hint="eastAsia"/>
          <w:b/>
          <w:spacing w:val="-3"/>
          <w:sz w:val="21"/>
        </w:rPr>
        <w:t>上述情况必须有至少一个月的病历记录加以证实。由于酗酒或滥用药物所致的植物人状态不在保障范围</w:t>
      </w:r>
    </w:p>
    <w:p>
      <w:pPr>
        <w:pStyle w:val="Heading3"/>
        <w:spacing w:line="225" w:lineRule="exact"/>
      </w:pPr>
      <w:r>
        <w:rPr/>
        <w:t>内。</w:t>
      </w:r>
    </w:p>
    <w:p>
      <w:pPr>
        <w:spacing w:line="304" w:lineRule="exact" w:before="0"/>
        <w:ind w:left="216" w:right="0" w:firstLine="0"/>
        <w:jc w:val="left"/>
        <w:rPr>
          <w:rFonts w:ascii="微软雅黑" w:eastAsia="微软雅黑" w:hint="eastAsia"/>
          <w:b/>
          <w:sz w:val="21"/>
        </w:rPr>
      </w:pPr>
      <w:r>
        <w:rPr>
          <w:w w:val="95"/>
          <w:sz w:val="21"/>
        </w:rPr>
        <w:t>（50）</w:t>
      </w:r>
      <w:r>
        <w:rPr>
          <w:rFonts w:ascii="微软雅黑" w:eastAsia="微软雅黑" w:hint="eastAsia"/>
          <w:b/>
          <w:w w:val="95"/>
          <w:sz w:val="21"/>
          <w:u w:val="single"/>
        </w:rPr>
        <w:t>主动脉夹层血肿</w:t>
      </w:r>
    </w:p>
    <w:p>
      <w:pPr>
        <w:pStyle w:val="BodyText"/>
        <w:spacing w:line="237" w:lineRule="auto"/>
        <w:ind w:right="216"/>
      </w:pPr>
      <w:r>
        <w:rPr>
          <w:spacing w:val="-5"/>
          <w:w w:val="95"/>
        </w:rPr>
        <w:t>是指主动脉壁在受到某些病理因素的破坏后，高速、高压的主动脉血流将其内膜撕裂，以致主动脉腔内的</w:t>
      </w:r>
      <w:r>
        <w:rPr>
          <w:spacing w:val="-1"/>
          <w:w w:val="99"/>
        </w:rPr>
        <w:t>血流</w:t>
      </w:r>
      <w:r>
        <w:rPr>
          <w:spacing w:val="-3"/>
          <w:w w:val="99"/>
        </w:rPr>
        <w:t>通过主动脉内膜的破裂口进入主动脉内壁而形成血肿。被保险人需通过</w:t>
      </w:r>
      <w:r>
        <w:rPr>
          <w:spacing w:val="-3"/>
        </w:rPr>
        <w:t> </w:t>
      </w:r>
      <w:r>
        <w:rPr>
          <w:w w:val="99"/>
        </w:rPr>
        <w:t>X</w:t>
      </w:r>
      <w:r>
        <w:rPr>
          <w:spacing w:val="-52"/>
        </w:rPr>
        <w:t> </w:t>
      </w:r>
      <w:r>
        <w:rPr>
          <w:spacing w:val="-2"/>
          <w:w w:val="99"/>
        </w:rPr>
        <w:t>线断层扫描</w:t>
      </w:r>
      <w:r>
        <w:rPr>
          <w:spacing w:val="6"/>
          <w:w w:val="99"/>
        </w:rPr>
        <w:t>（</w:t>
      </w:r>
      <w:r>
        <w:rPr>
          <w:spacing w:val="0"/>
          <w:w w:val="99"/>
        </w:rPr>
        <w:t>CT</w:t>
      </w:r>
      <w:r>
        <w:rPr>
          <w:spacing w:val="-106"/>
          <w:w w:val="99"/>
        </w:rPr>
        <w:t>）</w:t>
      </w:r>
      <w:r>
        <w:rPr>
          <w:spacing w:val="-1"/>
          <w:w w:val="99"/>
        </w:rPr>
        <w:t>、磁共振扫描</w:t>
      </w:r>
      <w:r>
        <w:rPr>
          <w:spacing w:val="3"/>
          <w:w w:val="99"/>
        </w:rPr>
        <w:t>（</w:t>
      </w:r>
      <w:r>
        <w:rPr>
          <w:spacing w:val="0"/>
          <w:w w:val="99"/>
        </w:rPr>
        <w:t>M</w:t>
      </w:r>
      <w:r>
        <w:rPr>
          <w:spacing w:val="-2"/>
          <w:w w:val="99"/>
        </w:rPr>
        <w:t>R</w:t>
      </w:r>
      <w:r>
        <w:rPr>
          <w:spacing w:val="0"/>
          <w:w w:val="99"/>
        </w:rPr>
        <w:t>I</w:t>
      </w:r>
      <w:r>
        <w:rPr>
          <w:spacing w:val="-104"/>
          <w:w w:val="99"/>
        </w:rPr>
        <w:t>）</w:t>
      </w:r>
      <w:r>
        <w:rPr>
          <w:spacing w:val="-3"/>
          <w:w w:val="99"/>
        </w:rPr>
        <w:t>、磁共振血管检验法</w:t>
      </w:r>
      <w:r>
        <w:rPr>
          <w:spacing w:val="8"/>
          <w:w w:val="99"/>
        </w:rPr>
        <w:t>（</w:t>
      </w:r>
      <w:r>
        <w:rPr>
          <w:spacing w:val="0"/>
          <w:w w:val="99"/>
        </w:rPr>
        <w:t>M</w:t>
      </w:r>
      <w:r>
        <w:rPr>
          <w:spacing w:val="-2"/>
          <w:w w:val="99"/>
        </w:rPr>
        <w:t>R</w:t>
      </w:r>
      <w:r>
        <w:rPr>
          <w:spacing w:val="0"/>
          <w:w w:val="99"/>
        </w:rPr>
        <w:t>A</w:t>
      </w:r>
      <w:r>
        <w:rPr>
          <w:spacing w:val="-1"/>
          <w:w w:val="99"/>
        </w:rPr>
        <w:t>）</w:t>
      </w:r>
      <w:r>
        <w:rPr>
          <w:spacing w:val="-3"/>
          <w:w w:val="99"/>
        </w:rPr>
        <w:t>或血管扫描等检查，并且实施了胸腹切开的直视主动脉手术。</w:t>
      </w:r>
    </w:p>
    <w:p>
      <w:pPr>
        <w:spacing w:line="285" w:lineRule="exact" w:before="11"/>
        <w:ind w:left="215" w:right="0" w:firstLine="0"/>
        <w:jc w:val="left"/>
        <w:rPr>
          <w:rFonts w:ascii="微软雅黑" w:eastAsia="微软雅黑" w:hint="eastAsia"/>
          <w:b/>
          <w:sz w:val="21"/>
        </w:rPr>
      </w:pPr>
      <w:r>
        <w:rPr>
          <w:w w:val="95"/>
          <w:sz w:val="21"/>
        </w:rPr>
        <w:t>（51）</w:t>
      </w:r>
      <w:r>
        <w:rPr>
          <w:rFonts w:ascii="微软雅黑" w:eastAsia="微软雅黑" w:hint="eastAsia"/>
          <w:b/>
          <w:w w:val="95"/>
          <w:sz w:val="21"/>
          <w:u w:val="single"/>
        </w:rPr>
        <w:t>慢性复发性胰腺炎</w:t>
      </w:r>
    </w:p>
    <w:p>
      <w:pPr>
        <w:pStyle w:val="BodyText"/>
        <w:spacing w:line="237" w:lineRule="auto"/>
        <w:ind w:right="213"/>
      </w:pPr>
      <w:r>
        <w:rPr>
          <w:spacing w:val="-5"/>
          <w:w w:val="95"/>
        </w:rPr>
        <w:t>胰腺炎反复发作超过三次以上并导致胰腺功能紊乱和营养不良，已接受酶替代治疗。诊断必须有专科医生   确认并且有内窥镜逆行胰胆管造影所证实。</w:t>
      </w:r>
    </w:p>
    <w:p>
      <w:pPr>
        <w:pStyle w:val="Heading3"/>
        <w:spacing w:line="299" w:lineRule="exact" w:before="11"/>
      </w:pPr>
      <w:r>
        <w:rPr/>
        <w:t>因酒精所致的慢性复发性胰腺炎除外。</w:t>
      </w:r>
    </w:p>
    <w:p>
      <w:pPr>
        <w:spacing w:after="0" w:line="299" w:lineRule="exact"/>
        <w:sectPr>
          <w:pgSz w:w="11900" w:h="16840"/>
          <w:pgMar w:header="892" w:footer="545" w:top="1080" w:bottom="740" w:left="1020" w:right="92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spacing w:line="349" w:lineRule="exact" w:before="3"/>
        <w:ind w:left="215" w:right="0" w:firstLine="0"/>
        <w:jc w:val="left"/>
        <w:rPr>
          <w:rFonts w:ascii="微软雅黑" w:eastAsia="微软雅黑" w:hint="eastAsia"/>
          <w:b/>
          <w:sz w:val="21"/>
        </w:rPr>
      </w:pPr>
      <w:r>
        <w:rPr>
          <w:w w:val="95"/>
          <w:sz w:val="21"/>
        </w:rPr>
        <w:t>（52）</w:t>
      </w:r>
      <w:r>
        <w:rPr>
          <w:rFonts w:ascii="微软雅黑" w:eastAsia="微软雅黑" w:hint="eastAsia"/>
          <w:b/>
          <w:w w:val="95"/>
          <w:sz w:val="21"/>
          <w:u w:val="single"/>
        </w:rPr>
        <w:t>胰腺移植</w:t>
      </w:r>
    </w:p>
    <w:p>
      <w:pPr>
        <w:spacing w:line="192" w:lineRule="auto" w:before="41"/>
        <w:ind w:left="110" w:right="2447" w:hanging="1"/>
        <w:jc w:val="left"/>
        <w:rPr>
          <w:rFonts w:ascii="微软雅黑" w:eastAsia="微软雅黑" w:hint="eastAsia"/>
          <w:b/>
          <w:sz w:val="21"/>
        </w:rPr>
      </w:pPr>
      <w:r>
        <w:rPr>
          <w:w w:val="95"/>
          <w:sz w:val="21"/>
        </w:rPr>
        <w:t>指因胰腺功能衰竭，已经实施了在全身麻醉下进行的胰腺的异体器官移植手术。  </w:t>
      </w:r>
      <w:r>
        <w:rPr>
          <w:rFonts w:ascii="微软雅黑" w:eastAsia="微软雅黑" w:hint="eastAsia"/>
          <w:b/>
          <w:sz w:val="21"/>
        </w:rPr>
        <w:t>单纯胰岛移植、部分胰腺组织或细胞的移植不在本保障范围内。</w:t>
      </w:r>
    </w:p>
    <w:p>
      <w:pPr>
        <w:spacing w:line="259" w:lineRule="exact" w:before="0"/>
        <w:ind w:left="216" w:right="0" w:firstLine="0"/>
        <w:jc w:val="left"/>
        <w:rPr>
          <w:rFonts w:ascii="微软雅黑" w:eastAsia="微软雅黑" w:hint="eastAsia"/>
          <w:b/>
          <w:sz w:val="21"/>
        </w:rPr>
      </w:pPr>
      <w:r>
        <w:rPr>
          <w:spacing w:val="-1"/>
          <w:w w:val="99"/>
          <w:sz w:val="21"/>
        </w:rPr>
        <w:t>（</w:t>
      </w:r>
      <w:r>
        <w:rPr>
          <w:spacing w:val="-2"/>
          <w:w w:val="99"/>
          <w:sz w:val="21"/>
        </w:rPr>
        <w:t>5</w:t>
      </w:r>
      <w:r>
        <w:rPr>
          <w:spacing w:val="2"/>
          <w:w w:val="99"/>
          <w:sz w:val="21"/>
        </w:rPr>
        <w:t>3</w:t>
      </w:r>
      <w:r>
        <w:rPr>
          <w:spacing w:val="-1"/>
          <w:w w:val="99"/>
          <w:sz w:val="21"/>
        </w:rPr>
        <w:t>）</w:t>
      </w:r>
      <w:r>
        <w:rPr>
          <w:rFonts w:ascii="微软雅黑" w:eastAsia="微软雅黑" w:hint="eastAsia"/>
          <w:b/>
          <w:spacing w:val="-1"/>
          <w:w w:val="99"/>
          <w:sz w:val="21"/>
          <w:u w:val="single"/>
        </w:rPr>
        <w:t>因职业关系导致的</w:t>
      </w:r>
      <w:r>
        <w:rPr>
          <w:rFonts w:ascii="微软雅黑" w:eastAsia="微软雅黑" w:hint="eastAsia"/>
          <w:b/>
          <w:spacing w:val="-6"/>
          <w:sz w:val="21"/>
          <w:u w:val="single"/>
        </w:rPr>
        <w:t> </w:t>
      </w:r>
      <w:r>
        <w:rPr>
          <w:rFonts w:ascii="微软雅黑" w:eastAsia="微软雅黑" w:hint="eastAsia"/>
          <w:b/>
          <w:spacing w:val="-2"/>
          <w:w w:val="60"/>
          <w:sz w:val="21"/>
          <w:u w:val="single"/>
        </w:rPr>
        <w:t>H</w:t>
      </w:r>
      <w:r>
        <w:rPr>
          <w:rFonts w:ascii="微软雅黑" w:eastAsia="微软雅黑" w:hint="eastAsia"/>
          <w:b/>
          <w:spacing w:val="0"/>
          <w:w w:val="148"/>
          <w:sz w:val="21"/>
          <w:u w:val="single"/>
        </w:rPr>
        <w:t>I</w:t>
      </w:r>
      <w:r>
        <w:rPr>
          <w:rFonts w:ascii="微软雅黑" w:eastAsia="微软雅黑" w:hint="eastAsia"/>
          <w:b/>
          <w:w w:val="69"/>
          <w:sz w:val="21"/>
          <w:u w:val="single"/>
        </w:rPr>
        <w:t>V</w:t>
      </w:r>
      <w:r>
        <w:rPr>
          <w:rFonts w:ascii="微软雅黑" w:eastAsia="微软雅黑" w:hint="eastAsia"/>
          <w:b/>
          <w:spacing w:val="-7"/>
          <w:sz w:val="21"/>
          <w:u w:val="single"/>
        </w:rPr>
        <w:t> </w:t>
      </w:r>
      <w:r>
        <w:rPr>
          <w:rFonts w:ascii="微软雅黑" w:eastAsia="微软雅黑" w:hint="eastAsia"/>
          <w:b/>
          <w:w w:val="99"/>
          <w:sz w:val="21"/>
          <w:u w:val="single"/>
        </w:rPr>
        <w:t>感染</w:t>
      </w:r>
    </w:p>
    <w:p>
      <w:pPr>
        <w:pStyle w:val="BodyText"/>
        <w:spacing w:line="258" w:lineRule="exact"/>
      </w:pPr>
      <w:r>
        <w:rPr>
          <w:w w:val="95"/>
        </w:rPr>
        <w:t>被保险人在其常规职业工作过程中遭遇外伤，或职业需要处理血液或其它体液时感染上人类免疫缺陷病毒</w:t>
      </w:r>
    </w:p>
    <w:p>
      <w:pPr>
        <w:pStyle w:val="BodyText"/>
        <w:spacing w:line="272" w:lineRule="exact"/>
      </w:pPr>
      <w:r>
        <w:rPr>
          <w:spacing w:val="1"/>
          <w:w w:val="99"/>
        </w:rPr>
        <w:t>（</w:t>
      </w:r>
      <w:r>
        <w:rPr>
          <w:spacing w:val="0"/>
          <w:w w:val="99"/>
        </w:rPr>
        <w:t>H</w:t>
      </w:r>
      <w:r>
        <w:rPr>
          <w:spacing w:val="-2"/>
          <w:w w:val="99"/>
        </w:rPr>
        <w:t>I</w:t>
      </w:r>
      <w:r>
        <w:rPr>
          <w:spacing w:val="0"/>
          <w:w w:val="99"/>
        </w:rPr>
        <w:t>V</w:t>
      </w:r>
      <w:r>
        <w:rPr>
          <w:spacing w:val="-104"/>
          <w:w w:val="99"/>
        </w:rPr>
        <w:t>）</w:t>
      </w:r>
      <w:r>
        <w:rPr>
          <w:spacing w:val="-3"/>
          <w:w w:val="99"/>
        </w:rPr>
        <w:t>。必须满足下列全部条件：</w:t>
      </w:r>
    </w:p>
    <w:p>
      <w:pPr>
        <w:pStyle w:val="BodyText"/>
        <w:spacing w:line="272" w:lineRule="exact"/>
        <w:ind w:left="321"/>
      </w:pPr>
      <w:r>
        <w:rPr/>
        <w:t>Ⅰ 感染必须是在被保险人正在从事其职业工作中发生，该职业必须属于下列限定职业范围内的职业；</w:t>
      </w:r>
    </w:p>
    <w:p>
      <w:pPr>
        <w:pStyle w:val="BodyText"/>
        <w:spacing w:line="272" w:lineRule="exact"/>
        <w:ind w:left="321"/>
      </w:pPr>
      <w:r>
        <w:rPr>
          <w:w w:val="120"/>
        </w:rPr>
        <w:t>" </w:t>
      </w:r>
      <w:r>
        <w:rPr>
          <w:w w:val="105"/>
        </w:rPr>
        <w:t>血清转化必须出现在事故发生后的 6 个月以内；</w:t>
      </w:r>
    </w:p>
    <w:p>
      <w:pPr>
        <w:pStyle w:val="BodyText"/>
        <w:spacing w:line="237" w:lineRule="auto" w:before="2"/>
        <w:ind w:right="305" w:firstLine="211"/>
      </w:pPr>
      <w:r>
        <w:rPr>
          <w:spacing w:val="-6"/>
        </w:rPr>
        <w:t>Ⅲ 必须提供被保险人在所报事故后发生的 </w:t>
      </w:r>
      <w:r>
        <w:rPr/>
        <w:t>5</w:t>
      </w:r>
      <w:r>
        <w:rPr>
          <w:spacing w:val="-9"/>
        </w:rPr>
        <w:t> 天以内进行的检查报告，该报告必须显示被保险人血液人</w:t>
      </w:r>
      <w:r>
        <w:rPr>
          <w:spacing w:val="-9"/>
          <w:w w:val="95"/>
        </w:rPr>
        <w:t>类免疫缺陷病毒</w:t>
      </w:r>
      <w:r>
        <w:rPr>
          <w:w w:val="95"/>
        </w:rPr>
        <w:t>（HIV）阴性和/</w:t>
      </w:r>
      <w:r>
        <w:rPr>
          <w:spacing w:val="-2"/>
          <w:w w:val="95"/>
        </w:rPr>
        <w:t>或人类免疫缺陷病毒</w:t>
      </w:r>
      <w:r>
        <w:rPr>
          <w:w w:val="95"/>
        </w:rPr>
        <w:t>（HIV）</w:t>
      </w:r>
      <w:r>
        <w:rPr>
          <w:spacing w:val="-1"/>
          <w:w w:val="95"/>
        </w:rPr>
        <w:t>抗体阴性；</w:t>
      </w:r>
    </w:p>
    <w:p>
      <w:pPr>
        <w:pStyle w:val="BodyText"/>
        <w:spacing w:line="237" w:lineRule="auto" w:before="1"/>
        <w:ind w:right="297" w:firstLine="211"/>
      </w:pPr>
      <w:r>
        <w:rPr>
          <w:spacing w:val="-7"/>
        </w:rPr>
        <w:t>Ⅳ 必须在事故发生后的 </w:t>
      </w:r>
      <w:r>
        <w:rPr/>
        <w:t>12</w:t>
      </w:r>
      <w:r>
        <w:rPr>
          <w:spacing w:val="-8"/>
        </w:rPr>
        <w:t> 个月内证实被保险人体内存在人类免疫缺陷病毒</w:t>
      </w:r>
      <w:r>
        <w:rPr/>
        <w:t>（HIV）</w:t>
      </w:r>
      <w:r>
        <w:rPr>
          <w:spacing w:val="-3"/>
        </w:rPr>
        <w:t>或人类免疫缺陷病</w:t>
      </w:r>
      <w:r>
        <w:rPr>
          <w:spacing w:val="-1"/>
          <w:w w:val="95"/>
        </w:rPr>
        <w:t>毒</w:t>
      </w:r>
      <w:r>
        <w:rPr>
          <w:w w:val="95"/>
        </w:rPr>
        <w:t>（HIV）抗体。</w:t>
      </w:r>
    </w:p>
    <w:p>
      <w:pPr>
        <w:pStyle w:val="BodyText"/>
        <w:spacing w:line="272" w:lineRule="exact"/>
      </w:pPr>
      <w:r>
        <w:rPr>
          <w:w w:val="95"/>
        </w:rPr>
        <w:t>限定职业：</w:t>
      </w:r>
    </w:p>
    <w:p>
      <w:pPr>
        <w:pStyle w:val="BodyText"/>
        <w:ind w:right="153"/>
      </w:pPr>
      <w:r>
        <w:rPr>
          <w:w w:val="95"/>
        </w:rPr>
        <w:t>医生和牙科医生、护士、医院化验室工作人员、医院护工、医生助理和牙医助理、救护车工作人员、助产   士、消防队员、警察、狱警。</w:t>
      </w:r>
    </w:p>
    <w:p>
      <w:pPr>
        <w:spacing w:line="283" w:lineRule="exact" w:before="1"/>
        <w:ind w:left="215" w:right="0" w:firstLine="0"/>
        <w:jc w:val="left"/>
        <w:rPr>
          <w:rFonts w:ascii="微软雅黑" w:eastAsia="微软雅黑" w:hint="eastAsia"/>
          <w:b/>
          <w:sz w:val="21"/>
        </w:rPr>
      </w:pPr>
      <w:r>
        <w:rPr>
          <w:w w:val="95"/>
          <w:sz w:val="21"/>
        </w:rPr>
        <w:t>（54）</w:t>
      </w:r>
      <w:r>
        <w:rPr>
          <w:rFonts w:ascii="微软雅黑" w:eastAsia="微软雅黑" w:hint="eastAsia"/>
          <w:b/>
          <w:w w:val="95"/>
          <w:sz w:val="21"/>
          <w:u w:val="single"/>
        </w:rPr>
        <w:t>疯牛病</w:t>
      </w:r>
    </w:p>
    <w:p>
      <w:pPr>
        <w:pStyle w:val="BodyText"/>
        <w:spacing w:line="260" w:lineRule="exact"/>
      </w:pPr>
      <w:r>
        <w:rPr>
          <w:w w:val="95"/>
        </w:rPr>
        <w:t>神经系统疾病及致命的成胶质状脑病，并有以下症状：</w:t>
      </w:r>
    </w:p>
    <w:p>
      <w:pPr>
        <w:pStyle w:val="BodyText"/>
        <w:spacing w:line="272" w:lineRule="exact"/>
        <w:ind w:left="321"/>
      </w:pPr>
      <w:r>
        <w:rPr/>
        <w:t>Ⅰ 不能控制的肌肉痉挛及震颤；</w:t>
      </w:r>
    </w:p>
    <w:p>
      <w:pPr>
        <w:pStyle w:val="BodyText"/>
        <w:spacing w:line="272" w:lineRule="exact"/>
        <w:ind w:left="321"/>
      </w:pPr>
      <w:r>
        <w:rPr>
          <w:spacing w:val="-65"/>
          <w:w w:val="160"/>
        </w:rPr>
        <w:t>" </w:t>
      </w:r>
      <w:r>
        <w:rPr>
          <w:spacing w:val="-1"/>
          <w:w w:val="110"/>
        </w:rPr>
        <w:t>逐渐痴呆；</w:t>
      </w:r>
    </w:p>
    <w:p>
      <w:pPr>
        <w:pStyle w:val="BodyText"/>
        <w:spacing w:line="271" w:lineRule="exact"/>
        <w:ind w:left="321"/>
      </w:pPr>
      <w:r>
        <w:rPr/>
        <w:t>Ⅲ 小脑功能不良，共济失调；</w:t>
      </w:r>
    </w:p>
    <w:p>
      <w:pPr>
        <w:pStyle w:val="BodyText"/>
        <w:spacing w:line="272" w:lineRule="exact"/>
        <w:ind w:left="321"/>
      </w:pPr>
      <w:r>
        <w:rPr/>
        <w:t>Ⅳ 手足徐动症；</w:t>
      </w:r>
    </w:p>
    <w:p>
      <w:pPr>
        <w:pStyle w:val="BodyText"/>
        <w:spacing w:line="241" w:lineRule="exact"/>
      </w:pPr>
      <w:r>
        <w:rPr>
          <w:w w:val="95"/>
        </w:rPr>
        <w:t>诊断必须由专科医生基于以下检查报告作出：脑电图、脑脊液报告、电脑断层扫描(CT)及核磁共振(MRI)。</w:t>
      </w:r>
    </w:p>
    <w:p>
      <w:pPr>
        <w:spacing w:line="316" w:lineRule="exact" w:before="0"/>
        <w:ind w:left="215" w:right="0" w:firstLine="0"/>
        <w:jc w:val="left"/>
        <w:rPr>
          <w:rFonts w:ascii="微软雅黑" w:eastAsia="微软雅黑" w:hint="eastAsia"/>
          <w:b/>
          <w:sz w:val="21"/>
        </w:rPr>
      </w:pPr>
      <w:r>
        <w:rPr>
          <w:w w:val="95"/>
          <w:sz w:val="21"/>
        </w:rPr>
        <w:t>（55）</w:t>
      </w:r>
      <w:r>
        <w:rPr>
          <w:rFonts w:ascii="微软雅黑" w:eastAsia="微软雅黑" w:hint="eastAsia"/>
          <w:b/>
          <w:w w:val="95"/>
          <w:sz w:val="21"/>
          <w:u w:val="single"/>
        </w:rPr>
        <w:t>破裂脑动脉瘤夹闭手术</w:t>
      </w:r>
    </w:p>
    <w:p>
      <w:pPr>
        <w:pStyle w:val="BodyText"/>
        <w:spacing w:line="230" w:lineRule="exact"/>
      </w:pPr>
      <w:r>
        <w:rPr>
          <w:w w:val="95"/>
        </w:rPr>
        <w:t>指因脑动脉瘤破裂造成蛛网膜下腔出血，被保险人实际接受了在全麻下进行的开颅动脉夹闭手术。</w:t>
      </w:r>
    </w:p>
    <w:p>
      <w:pPr>
        <w:pStyle w:val="Heading3"/>
        <w:spacing w:line="180" w:lineRule="auto" w:before="58"/>
        <w:ind w:right="216" w:hanging="1"/>
      </w:pPr>
      <w:r>
        <w:rPr>
          <w:spacing w:val="-4"/>
        </w:rPr>
        <w:t>脑动脉瘤</w:t>
      </w:r>
      <w:r>
        <w:rPr/>
        <w:t>（未破裂</w:t>
      </w:r>
      <w:r>
        <w:rPr>
          <w:spacing w:val="-10"/>
        </w:rPr>
        <w:t>）</w:t>
      </w:r>
      <w:r>
        <w:rPr>
          <w:spacing w:val="-5"/>
        </w:rPr>
        <w:t>预防性手术、颅骨打孔手术、动脉瘤栓塞手术、血管内手术及其他颅脑手术不在本保</w:t>
      </w:r>
      <w:r>
        <w:rPr>
          <w:spacing w:val="-4"/>
        </w:rPr>
        <w:t>障范围内。</w:t>
      </w:r>
    </w:p>
    <w:p>
      <w:pPr>
        <w:spacing w:line="259" w:lineRule="exact" w:before="0"/>
        <w:ind w:left="216" w:right="0" w:firstLine="0"/>
        <w:jc w:val="left"/>
        <w:rPr>
          <w:rFonts w:ascii="微软雅黑" w:eastAsia="微软雅黑" w:hint="eastAsia"/>
          <w:b/>
          <w:sz w:val="21"/>
        </w:rPr>
      </w:pPr>
      <w:r>
        <w:rPr>
          <w:sz w:val="21"/>
        </w:rPr>
        <w:t>（56）</w:t>
      </w:r>
      <w:r>
        <w:rPr>
          <w:rFonts w:ascii="微软雅黑" w:eastAsia="微软雅黑" w:hint="eastAsia"/>
          <w:b/>
          <w:sz w:val="21"/>
          <w:u w:val="single"/>
        </w:rPr>
        <w:t>侵蚀性葡萄胎（或称恶性葡萄胎）</w:t>
      </w:r>
    </w:p>
    <w:p>
      <w:pPr>
        <w:pStyle w:val="BodyText"/>
        <w:spacing w:line="237" w:lineRule="auto"/>
        <w:ind w:right="213"/>
      </w:pPr>
      <w:r>
        <w:rPr>
          <w:spacing w:val="-4"/>
          <w:w w:val="95"/>
        </w:rPr>
        <w:t>该类疾病是指异常增生的绒毛组织浸润性生长浸入子宫肌层或转移至其他器官或组织的葡萄胎，并已经进   行化疗或手术治疗的。</w:t>
      </w:r>
    </w:p>
    <w:p>
      <w:pPr>
        <w:spacing w:line="285" w:lineRule="exact" w:before="11"/>
        <w:ind w:left="215" w:right="0" w:firstLine="0"/>
        <w:jc w:val="left"/>
        <w:rPr>
          <w:rFonts w:ascii="微软雅黑" w:hAnsi="微软雅黑" w:eastAsia="微软雅黑" w:hint="eastAsia"/>
          <w:b/>
          <w:sz w:val="21"/>
        </w:rPr>
      </w:pPr>
      <w:r>
        <w:rPr>
          <w:w w:val="95"/>
          <w:sz w:val="21"/>
        </w:rPr>
        <w:t>（57）</w:t>
      </w:r>
      <w:r>
        <w:rPr>
          <w:rFonts w:ascii="微软雅黑" w:hAnsi="微软雅黑" w:eastAsia="微软雅黑" w:hint="eastAsia"/>
          <w:b/>
          <w:w w:val="95"/>
          <w:sz w:val="21"/>
          <w:u w:val="single"/>
        </w:rPr>
        <w:t>Ⅲ度房室传导阻滞</w:t>
      </w:r>
    </w:p>
    <w:p>
      <w:pPr>
        <w:pStyle w:val="BodyText"/>
        <w:spacing w:line="274" w:lineRule="exact" w:before="11"/>
        <w:ind w:right="209"/>
      </w:pPr>
      <w:r>
        <w:rPr>
          <w:spacing w:val="-5"/>
          <w:w w:val="95"/>
        </w:rPr>
        <w:t>指心房激动在房室交界区、房室束及其分支内发生阻滞，不能正常地传到心室的心脏传导性疾病，须满足   下列所有条件：</w:t>
      </w:r>
    </w:p>
    <w:p>
      <w:pPr>
        <w:pStyle w:val="BodyText"/>
        <w:spacing w:line="245" w:lineRule="exact"/>
        <w:ind w:left="321"/>
      </w:pPr>
      <w:r>
        <w:rPr/>
        <w:t>Ⅰ 心电图显示房室搏动彼此独立，心室率&lt;50 次/分钟；</w:t>
      </w:r>
    </w:p>
    <w:p>
      <w:pPr>
        <w:pStyle w:val="BodyText"/>
        <w:spacing w:line="272" w:lineRule="exact"/>
        <w:ind w:left="321"/>
      </w:pPr>
      <w:r>
        <w:rPr/>
        <w:t>" 出现阿-斯综合征或心力衰竭的表现；</w:t>
      </w:r>
    </w:p>
    <w:p>
      <w:pPr>
        <w:pStyle w:val="BodyText"/>
        <w:spacing w:line="241" w:lineRule="exact"/>
        <w:ind w:left="321"/>
      </w:pPr>
      <w:r>
        <w:rPr/>
        <w:t>Ⅲ 必须持续性依赖心脏起搏器维持心脏正常功能，且已经放置心脏起搏器。</w:t>
      </w:r>
    </w:p>
    <w:p>
      <w:pPr>
        <w:spacing w:line="316" w:lineRule="exact" w:before="0"/>
        <w:ind w:left="215" w:right="0" w:firstLine="0"/>
        <w:jc w:val="left"/>
        <w:rPr>
          <w:rFonts w:ascii="微软雅黑" w:eastAsia="微软雅黑" w:hint="eastAsia"/>
          <w:b/>
          <w:sz w:val="21"/>
        </w:rPr>
      </w:pPr>
      <w:r>
        <w:rPr>
          <w:w w:val="95"/>
          <w:sz w:val="21"/>
        </w:rPr>
        <w:t>（58）</w:t>
      </w:r>
      <w:r>
        <w:rPr>
          <w:rFonts w:ascii="微软雅黑" w:eastAsia="微软雅黑" w:hint="eastAsia"/>
          <w:b/>
          <w:w w:val="95"/>
          <w:sz w:val="21"/>
          <w:u w:val="single"/>
        </w:rPr>
        <w:t>严重传染性心内膜炎</w:t>
      </w:r>
    </w:p>
    <w:p>
      <w:pPr>
        <w:pStyle w:val="BodyText"/>
        <w:spacing w:line="268" w:lineRule="exact"/>
      </w:pPr>
      <w:r>
        <w:rPr/>
        <w:t>是指由感染性微生物引致的心脏内膜炎症，并须符合下</w:t>
      </w:r>
      <w:r>
        <w:rPr>
          <w:rFonts w:ascii="Times New Roman" w:hAnsi="Times New Roman" w:cs="Times New Roman" w:eastAsia="Times New Roman"/>
          <w:w w:val="110"/>
          <w:rtl/>
        </w:rPr>
        <w:t>࠻</w:t>
      </w:r>
      <w:r>
        <w:rPr/>
        <w:t>所有准则</w:t>
      </w:r>
      <w:r>
        <w:rPr/>
        <w:t>：</w:t>
      </w:r>
    </w:p>
    <w:p>
      <w:pPr>
        <w:pStyle w:val="BodyText"/>
        <w:spacing w:line="264" w:lineRule="exact"/>
        <w:ind w:left="321"/>
      </w:pPr>
      <w:r>
        <w:rPr/>
        <w:t>Ⅰ 血液培植结果呈阳性反应，证明感染性微生物的存在；</w:t>
      </w:r>
    </w:p>
    <w:p>
      <w:pPr>
        <w:pStyle w:val="BodyText"/>
        <w:spacing w:line="225" w:lineRule="auto" w:before="15"/>
        <w:ind w:right="307" w:firstLine="211"/>
      </w:pPr>
      <w:r>
        <w:rPr>
          <w:spacing w:val="-31"/>
          <w:w w:val="180"/>
        </w:rPr>
        <w:t>" </w:t>
      </w:r>
      <w:r>
        <w:rPr>
          <w:spacing w:val="-2"/>
        </w:rPr>
        <w:t>出现最少中度之心脏瓣膜功能</w:t>
      </w:r>
      <w:r>
        <w:rPr>
          <w:rFonts w:ascii="Times New Roman" w:hAnsi="Times New Roman" w:eastAsia="Times New Roman"/>
          <w:w w:val="120"/>
        </w:rPr>
        <w:t>Ә</w:t>
      </w:r>
      <w:r>
        <w:rPr/>
        <w:t>全（</w:t>
      </w:r>
      <w:r>
        <w:rPr>
          <w:spacing w:val="-3"/>
        </w:rPr>
        <w:t>即返流部份达百分之二十或以上</w:t>
      </w:r>
      <w:r>
        <w:rPr/>
        <w:t>）</w:t>
      </w:r>
      <w:r>
        <w:rPr>
          <w:spacing w:val="-1"/>
        </w:rPr>
        <w:t>或中度之心脏瓣膜狭窄</w:t>
      </w:r>
      <w:r>
        <w:rPr/>
        <w:t>（即</w:t>
      </w:r>
      <w:r>
        <w:rPr>
          <w:spacing w:val="-3"/>
          <w:w w:val="99"/>
        </w:rPr>
        <w:t>心脏瓣面积为正常值的百分之三十或以下</w:t>
      </w:r>
      <w:r>
        <w:rPr>
          <w:spacing w:val="-104"/>
          <w:w w:val="99"/>
        </w:rPr>
        <w:t>）</w:t>
      </w:r>
      <w:r>
        <w:rPr>
          <w:spacing w:val="-3"/>
          <w:w w:val="99"/>
        </w:rPr>
        <w:t>，导致传染性心内膜炎；及</w:t>
      </w:r>
    </w:p>
    <w:p>
      <w:pPr>
        <w:pStyle w:val="BodyText"/>
        <w:spacing w:line="241" w:lineRule="exact"/>
        <w:ind w:left="321"/>
      </w:pPr>
      <w:r>
        <w:rPr/>
        <w:t>Ⅲ 传染性心内膜炎的诊断及瓣膜受损的严重程度必须由专科医生确定。</w:t>
      </w:r>
    </w:p>
    <w:p>
      <w:pPr>
        <w:spacing w:line="315" w:lineRule="exact" w:before="0"/>
        <w:ind w:left="215" w:right="0" w:firstLine="0"/>
        <w:jc w:val="left"/>
        <w:rPr>
          <w:rFonts w:ascii="微软雅黑" w:eastAsia="微软雅黑" w:hint="eastAsia"/>
          <w:b/>
          <w:sz w:val="21"/>
        </w:rPr>
      </w:pPr>
      <w:r>
        <w:rPr>
          <w:w w:val="95"/>
          <w:sz w:val="21"/>
        </w:rPr>
        <w:t>（59）</w:t>
      </w:r>
      <w:r>
        <w:rPr>
          <w:rFonts w:ascii="微软雅黑" w:eastAsia="微软雅黑" w:hint="eastAsia"/>
          <w:b/>
          <w:w w:val="95"/>
          <w:sz w:val="21"/>
          <w:u w:val="single"/>
        </w:rPr>
        <w:t>严重心肌炎</w:t>
      </w:r>
    </w:p>
    <w:p>
      <w:pPr>
        <w:pStyle w:val="BodyText"/>
        <w:spacing w:line="260" w:lineRule="exact"/>
      </w:pPr>
      <w:r>
        <w:rPr/>
        <w:t>心肌的严重感染而导致至少持续 6 个月的心功能损害。严重心功能损害还必须具备如下条件：</w:t>
      </w:r>
    </w:p>
    <w:p>
      <w:pPr>
        <w:pStyle w:val="BodyText"/>
        <w:spacing w:line="274" w:lineRule="exact"/>
        <w:ind w:left="321"/>
      </w:pPr>
      <w:r>
        <w:rPr/>
        <w:t>Ⅰ</w:t>
      </w:r>
      <w:r>
        <w:rPr>
          <w:spacing w:val="-7"/>
        </w:rPr>
        <w:t> </w:t>
      </w:r>
      <w:r>
        <w:rPr/>
        <w:t>左室</w:t>
      </w:r>
      <w:r>
        <w:rPr>
          <w:spacing w:val="-3"/>
        </w:rPr>
        <w:t>腔</w:t>
      </w:r>
      <w:r>
        <w:rPr/>
        <w:t>扩大至</w:t>
      </w:r>
      <w:r>
        <w:rPr>
          <w:spacing w:val="-3"/>
        </w:rPr>
        <w:t>少</w:t>
      </w:r>
      <w:r>
        <w:rPr/>
        <w:t>达到正常值</w:t>
      </w:r>
      <w:r>
        <w:rPr>
          <w:spacing w:val="-3"/>
        </w:rPr>
        <w:t>上</w:t>
      </w:r>
      <w:r>
        <w:rPr/>
        <w:t>限的</w:t>
      </w:r>
      <w:r>
        <w:rPr>
          <w:spacing w:val="-46"/>
        </w:rPr>
        <w:t> </w:t>
      </w:r>
      <w:r>
        <w:rPr>
          <w:spacing w:val="0"/>
          <w:w w:val="99"/>
        </w:rPr>
        <w:drawing>
          <wp:inline distT="0" distB="0" distL="0" distR="0">
            <wp:extent cx="63500" cy="95250"/>
            <wp:effectExtent l="0" t="0" r="0" b="0"/>
            <wp:docPr id="15" name="image4.png" descr=""/>
            <wp:cNvGraphicFramePr>
              <a:graphicFrameLocks noChangeAspect="1"/>
            </wp:cNvGraphicFramePr>
            <a:graphic>
              <a:graphicData uri="http://schemas.openxmlformats.org/drawingml/2006/picture">
                <pic:pic>
                  <pic:nvPicPr>
                    <pic:cNvPr id="16"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0"/>
          <w:w w:val="99"/>
        </w:rPr>
      </w:r>
      <w:r>
        <w:rPr/>
        <w:t>；</w:t>
      </w:r>
    </w:p>
    <w:p>
      <w:pPr>
        <w:pStyle w:val="BodyText"/>
        <w:spacing w:line="241" w:lineRule="exact"/>
        <w:ind w:left="321"/>
      </w:pPr>
      <w:r>
        <w:rPr>
          <w:w w:val="150"/>
        </w:rPr>
        <w:t>"</w:t>
      </w:r>
      <w:r>
        <w:rPr>
          <w:spacing w:val="-121"/>
          <w:w w:val="150"/>
        </w:rPr>
        <w:t> </w:t>
      </w:r>
      <w:r>
        <w:rPr>
          <w:w w:val="105"/>
        </w:rPr>
        <w:t>左室</w:t>
      </w:r>
      <w:r>
        <w:rPr>
          <w:spacing w:val="-3"/>
          <w:w w:val="105"/>
        </w:rPr>
        <w:t>射</w:t>
      </w:r>
      <w:r>
        <w:rPr>
          <w:w w:val="105"/>
        </w:rPr>
        <w:t>血分数</w:t>
      </w:r>
      <w:r>
        <w:rPr>
          <w:spacing w:val="-3"/>
          <w:w w:val="105"/>
        </w:rPr>
        <w:t>持</w:t>
      </w:r>
      <w:r>
        <w:rPr>
          <w:w w:val="105"/>
        </w:rPr>
        <w:t>续性低于</w:t>
      </w:r>
      <w:r>
        <w:rPr>
          <w:spacing w:val="-54"/>
          <w:w w:val="105"/>
        </w:rPr>
        <w:t> </w:t>
      </w:r>
      <w:r>
        <w:rPr>
          <w:spacing w:val="-2"/>
          <w:w w:val="99"/>
        </w:rPr>
        <w:drawing>
          <wp:inline distT="0" distB="0" distL="0" distR="0">
            <wp:extent cx="63500" cy="95250"/>
            <wp:effectExtent l="0" t="0" r="0" b="0"/>
            <wp:docPr id="17" name="image4.png" descr=""/>
            <wp:cNvGraphicFramePr>
              <a:graphicFrameLocks noChangeAspect="1"/>
            </wp:cNvGraphicFramePr>
            <a:graphic>
              <a:graphicData uri="http://schemas.openxmlformats.org/drawingml/2006/picture">
                <pic:pic>
                  <pic:nvPicPr>
                    <pic:cNvPr id="18"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2"/>
          <w:w w:val="99"/>
        </w:rPr>
      </w:r>
      <w:r>
        <w:rPr>
          <w:w w:val="105"/>
        </w:rPr>
        <w:t>。</w:t>
      </w:r>
    </w:p>
    <w:p>
      <w:pPr>
        <w:spacing w:line="316" w:lineRule="exact" w:before="0"/>
        <w:ind w:left="215" w:right="0" w:firstLine="0"/>
        <w:jc w:val="left"/>
        <w:rPr>
          <w:rFonts w:ascii="微软雅黑" w:eastAsia="微软雅黑" w:hint="eastAsia"/>
          <w:b/>
          <w:sz w:val="21"/>
        </w:rPr>
      </w:pPr>
      <w:r>
        <w:rPr>
          <w:w w:val="95"/>
          <w:sz w:val="21"/>
        </w:rPr>
        <w:t>（60）</w:t>
      </w:r>
      <w:r>
        <w:rPr>
          <w:rFonts w:ascii="微软雅黑" w:eastAsia="微软雅黑" w:hint="eastAsia"/>
          <w:b/>
          <w:w w:val="95"/>
          <w:sz w:val="21"/>
          <w:u w:val="single"/>
        </w:rPr>
        <w:t>埃博拉病毒感染</w:t>
      </w:r>
    </w:p>
    <w:p>
      <w:pPr>
        <w:pStyle w:val="BodyText"/>
        <w:spacing w:line="260" w:lineRule="exact"/>
      </w:pPr>
      <w:r>
        <w:rPr>
          <w:w w:val="95"/>
        </w:rPr>
        <w:t>指埃博拉病毒感染导致的烈性传染病，并须满足下列全部条件：</w:t>
      </w:r>
    </w:p>
    <w:p>
      <w:pPr>
        <w:pStyle w:val="BodyText"/>
        <w:spacing w:line="272" w:lineRule="exact"/>
        <w:ind w:left="321"/>
      </w:pPr>
      <w:r>
        <w:rPr/>
        <w:t>Ⅰ 实验室检查证实埃博拉病毒的存在；</w:t>
      </w:r>
    </w:p>
    <w:p>
      <w:pPr>
        <w:pStyle w:val="BodyText"/>
        <w:spacing w:line="241" w:lineRule="exact"/>
        <w:ind w:left="321"/>
      </w:pPr>
      <w:r>
        <w:rPr>
          <w:spacing w:val="-51"/>
          <w:w w:val="130"/>
        </w:rPr>
        <w:t>" </w:t>
      </w:r>
      <w:r>
        <w:rPr>
          <w:spacing w:val="-12"/>
          <w:w w:val="105"/>
        </w:rPr>
        <w:t>从发病开始有超过 </w:t>
      </w:r>
      <w:r>
        <w:rPr>
          <w:w w:val="105"/>
        </w:rPr>
        <w:t>30</w:t>
      </w:r>
      <w:r>
        <w:rPr>
          <w:spacing w:val="-11"/>
          <w:w w:val="105"/>
        </w:rPr>
        <w:t> 天的进行性感染症状。</w:t>
      </w:r>
    </w:p>
    <w:p>
      <w:pPr>
        <w:pStyle w:val="BodyText"/>
        <w:spacing w:line="216" w:lineRule="auto" w:before="4"/>
        <w:ind w:right="245"/>
      </w:pPr>
      <w:r>
        <w:rPr>
          <w:rFonts w:ascii="Times New Roman" w:eastAsia="Times New Roman"/>
          <w:position w:val="7"/>
          <w:sz w:val="13"/>
        </w:rPr>
        <w:t>5 </w:t>
      </w:r>
      <w:r>
        <w:rPr>
          <w:rFonts w:ascii="微软雅黑" w:eastAsia="微软雅黑" w:hint="eastAsia"/>
          <w:b/>
        </w:rPr>
        <w:t>现金价值</w:t>
      </w:r>
      <w:r>
        <w:rPr/>
        <w:t>：指保险单所具有的价值，通常体现为解除合同时，根据精算原理计算的，由我们退还的那部</w:t>
      </w:r>
      <w:r>
        <w:rPr>
          <w:w w:val="95"/>
        </w:rPr>
        <w:t>分金额。</w:t>
      </w:r>
    </w:p>
    <w:p>
      <w:pPr>
        <w:spacing w:after="0" w:line="216" w:lineRule="auto"/>
        <w:sectPr>
          <w:footerReference w:type="default" r:id="rId12"/>
          <w:pgSz w:w="11900" w:h="16840"/>
          <w:pgMar w:footer="545" w:header="892" w:top="1080" w:bottom="740" w:left="1020" w:right="920"/>
          <w:pgNumType w:start="1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spacing w:before="3" w:after="9"/>
        <w:ind w:left="110" w:right="0" w:firstLine="0"/>
        <w:jc w:val="left"/>
        <w:rPr>
          <w:sz w:val="21"/>
        </w:rPr>
      </w:pPr>
      <w:r>
        <w:rPr>
          <w:rFonts w:ascii="Times New Roman" w:eastAsia="Times New Roman"/>
          <w:position w:val="7"/>
          <w:sz w:val="13"/>
        </w:rPr>
        <w:t>6   </w:t>
      </w:r>
      <w:r>
        <w:rPr>
          <w:rFonts w:ascii="微软雅黑" w:eastAsia="微软雅黑" w:hint="eastAsia"/>
          <w:b/>
          <w:sz w:val="21"/>
        </w:rPr>
        <w:t>重大疾病所属组别</w:t>
      </w:r>
      <w:r>
        <w:rPr>
          <w:sz w:val="21"/>
        </w:rPr>
        <w:t>：</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2397"/>
        <w:gridCol w:w="2395"/>
        <w:gridCol w:w="2397"/>
      </w:tblGrid>
      <w:tr>
        <w:trPr>
          <w:trHeight w:val="270" w:hRule="atLeast"/>
        </w:trPr>
        <w:tc>
          <w:tcPr>
            <w:tcW w:w="2395" w:type="dxa"/>
          </w:tcPr>
          <w:p>
            <w:pPr>
              <w:pStyle w:val="TableParagraph"/>
              <w:spacing w:line="238" w:lineRule="exact"/>
              <w:ind w:left="875" w:right="866"/>
              <w:jc w:val="center"/>
              <w:rPr>
                <w:sz w:val="21"/>
              </w:rPr>
            </w:pPr>
            <w:r>
              <w:rPr>
                <w:w w:val="95"/>
                <w:sz w:val="21"/>
              </w:rPr>
              <w:t>第一组</w:t>
            </w:r>
          </w:p>
        </w:tc>
        <w:tc>
          <w:tcPr>
            <w:tcW w:w="2397" w:type="dxa"/>
          </w:tcPr>
          <w:p>
            <w:pPr>
              <w:pStyle w:val="TableParagraph"/>
              <w:spacing w:line="238" w:lineRule="exact"/>
              <w:ind w:left="877" w:right="869"/>
              <w:jc w:val="center"/>
              <w:rPr>
                <w:sz w:val="21"/>
              </w:rPr>
            </w:pPr>
            <w:r>
              <w:rPr>
                <w:w w:val="95"/>
                <w:sz w:val="21"/>
              </w:rPr>
              <w:t>第二组</w:t>
            </w:r>
          </w:p>
        </w:tc>
        <w:tc>
          <w:tcPr>
            <w:tcW w:w="2395" w:type="dxa"/>
          </w:tcPr>
          <w:p>
            <w:pPr>
              <w:pStyle w:val="TableParagraph"/>
              <w:spacing w:line="238" w:lineRule="exact"/>
              <w:ind w:left="872" w:right="868"/>
              <w:jc w:val="center"/>
              <w:rPr>
                <w:sz w:val="21"/>
              </w:rPr>
            </w:pPr>
            <w:r>
              <w:rPr>
                <w:w w:val="95"/>
                <w:sz w:val="21"/>
              </w:rPr>
              <w:t>第三组</w:t>
            </w:r>
          </w:p>
        </w:tc>
        <w:tc>
          <w:tcPr>
            <w:tcW w:w="2397" w:type="dxa"/>
          </w:tcPr>
          <w:p>
            <w:pPr>
              <w:pStyle w:val="TableParagraph"/>
              <w:spacing w:line="238" w:lineRule="exact"/>
              <w:ind w:left="878" w:right="869"/>
              <w:jc w:val="center"/>
              <w:rPr>
                <w:sz w:val="21"/>
              </w:rPr>
            </w:pPr>
            <w:r>
              <w:rPr>
                <w:w w:val="95"/>
                <w:sz w:val="21"/>
              </w:rPr>
              <w:t>第四组</w:t>
            </w:r>
          </w:p>
        </w:tc>
      </w:tr>
      <w:tr>
        <w:trPr>
          <w:trHeight w:val="270" w:hRule="atLeast"/>
        </w:trPr>
        <w:tc>
          <w:tcPr>
            <w:tcW w:w="2395" w:type="dxa"/>
            <w:tcBorders>
              <w:bottom w:val="nil"/>
            </w:tcBorders>
          </w:tcPr>
          <w:p>
            <w:pPr>
              <w:pStyle w:val="TableParagraph"/>
              <w:spacing w:line="238" w:lineRule="exact"/>
              <w:rPr>
                <w:sz w:val="21"/>
              </w:rPr>
            </w:pPr>
            <w:r>
              <w:rPr>
                <w:sz w:val="21"/>
              </w:rPr>
              <w:t>⒈ 恶性肿瘤</w:t>
            </w:r>
          </w:p>
        </w:tc>
        <w:tc>
          <w:tcPr>
            <w:tcW w:w="2397" w:type="dxa"/>
            <w:tcBorders>
              <w:bottom w:val="nil"/>
            </w:tcBorders>
          </w:tcPr>
          <w:p>
            <w:pPr>
              <w:pStyle w:val="TableParagraph"/>
              <w:spacing w:line="238" w:lineRule="exact"/>
              <w:rPr>
                <w:sz w:val="21"/>
              </w:rPr>
            </w:pPr>
            <w:r>
              <w:rPr>
                <w:sz w:val="21"/>
              </w:rPr>
              <w:t>⒈ 脑中风后遗症</w:t>
            </w:r>
          </w:p>
        </w:tc>
        <w:tc>
          <w:tcPr>
            <w:tcW w:w="2395" w:type="dxa"/>
            <w:tcBorders>
              <w:bottom w:val="nil"/>
            </w:tcBorders>
          </w:tcPr>
          <w:p>
            <w:pPr>
              <w:pStyle w:val="TableParagraph"/>
              <w:spacing w:line="238" w:lineRule="exact"/>
              <w:ind w:left="106"/>
              <w:rPr>
                <w:sz w:val="21"/>
              </w:rPr>
            </w:pPr>
            <w:r>
              <w:rPr>
                <w:sz w:val="21"/>
              </w:rPr>
              <w:t>⒈ 急性心肌梗塞</w:t>
            </w:r>
          </w:p>
        </w:tc>
        <w:tc>
          <w:tcPr>
            <w:tcW w:w="2397" w:type="dxa"/>
            <w:tcBorders>
              <w:bottom w:val="nil"/>
            </w:tcBorders>
          </w:tcPr>
          <w:p>
            <w:pPr>
              <w:pStyle w:val="TableParagraph"/>
              <w:spacing w:line="238" w:lineRule="exact"/>
              <w:ind w:left="108"/>
              <w:rPr>
                <w:sz w:val="21"/>
              </w:rPr>
            </w:pPr>
            <w:r>
              <w:rPr>
                <w:sz w:val="21"/>
              </w:rPr>
              <w:t>⒈ 重型再生障碍性贫</w:t>
            </w:r>
          </w:p>
        </w:tc>
      </w:tr>
      <w:tr>
        <w:trPr>
          <w:trHeight w:val="272" w:hRule="atLeast"/>
        </w:trPr>
        <w:tc>
          <w:tcPr>
            <w:tcW w:w="2395" w:type="dxa"/>
            <w:tcBorders>
              <w:top w:val="nil"/>
              <w:bottom w:val="nil"/>
            </w:tcBorders>
          </w:tcPr>
          <w:p>
            <w:pPr>
              <w:pStyle w:val="TableParagraph"/>
              <w:spacing w:line="241" w:lineRule="exact"/>
              <w:rPr>
                <w:sz w:val="21"/>
              </w:rPr>
            </w:pPr>
            <w:r>
              <w:rPr>
                <w:sz w:val="21"/>
              </w:rPr>
              <w:t>⒉ 重大器官移植术或</w:t>
            </w:r>
          </w:p>
        </w:tc>
        <w:tc>
          <w:tcPr>
            <w:tcW w:w="2397" w:type="dxa"/>
            <w:tcBorders>
              <w:top w:val="nil"/>
              <w:bottom w:val="nil"/>
            </w:tcBorders>
          </w:tcPr>
          <w:p>
            <w:pPr>
              <w:pStyle w:val="TableParagraph"/>
              <w:spacing w:line="241" w:lineRule="exact"/>
              <w:rPr>
                <w:sz w:val="21"/>
              </w:rPr>
            </w:pPr>
            <w:r>
              <w:rPr>
                <w:sz w:val="21"/>
              </w:rPr>
              <w:t>⒉ 良性脑肿瘤</w:t>
            </w:r>
          </w:p>
        </w:tc>
        <w:tc>
          <w:tcPr>
            <w:tcW w:w="2395" w:type="dxa"/>
            <w:tcBorders>
              <w:top w:val="nil"/>
              <w:bottom w:val="nil"/>
            </w:tcBorders>
          </w:tcPr>
          <w:p>
            <w:pPr>
              <w:pStyle w:val="TableParagraph"/>
              <w:spacing w:line="241" w:lineRule="exact"/>
              <w:ind w:left="106"/>
              <w:rPr>
                <w:sz w:val="21"/>
              </w:rPr>
            </w:pPr>
            <w:r>
              <w:rPr>
                <w:sz w:val="21"/>
              </w:rPr>
              <w:t>⒉ 冠状动脉搭桥术（或</w:t>
            </w:r>
          </w:p>
        </w:tc>
        <w:tc>
          <w:tcPr>
            <w:tcW w:w="2397" w:type="dxa"/>
            <w:tcBorders>
              <w:top w:val="nil"/>
              <w:bottom w:val="nil"/>
            </w:tcBorders>
          </w:tcPr>
          <w:p>
            <w:pPr>
              <w:pStyle w:val="TableParagraph"/>
              <w:spacing w:line="241" w:lineRule="exact"/>
              <w:ind w:left="108"/>
              <w:rPr>
                <w:sz w:val="21"/>
              </w:rPr>
            </w:pPr>
            <w:r>
              <w:rPr>
                <w:w w:val="99"/>
                <w:sz w:val="21"/>
              </w:rPr>
              <w:t>血</w:t>
            </w:r>
          </w:p>
        </w:tc>
      </w:tr>
      <w:tr>
        <w:trPr>
          <w:trHeight w:val="272" w:hRule="atLeast"/>
        </w:trPr>
        <w:tc>
          <w:tcPr>
            <w:tcW w:w="2395" w:type="dxa"/>
            <w:tcBorders>
              <w:top w:val="nil"/>
              <w:bottom w:val="nil"/>
            </w:tcBorders>
          </w:tcPr>
          <w:p>
            <w:pPr>
              <w:pStyle w:val="TableParagraph"/>
              <w:rPr>
                <w:sz w:val="21"/>
              </w:rPr>
            </w:pPr>
            <w:r>
              <w:rPr>
                <w:w w:val="95"/>
                <w:sz w:val="21"/>
              </w:rPr>
              <w:t>造血干细胞移植术</w:t>
            </w:r>
          </w:p>
        </w:tc>
        <w:tc>
          <w:tcPr>
            <w:tcW w:w="2397" w:type="dxa"/>
            <w:tcBorders>
              <w:top w:val="nil"/>
              <w:bottom w:val="nil"/>
            </w:tcBorders>
          </w:tcPr>
          <w:p>
            <w:pPr>
              <w:pStyle w:val="TableParagraph"/>
              <w:rPr>
                <w:sz w:val="21"/>
              </w:rPr>
            </w:pPr>
            <w:r>
              <w:rPr>
                <w:sz w:val="21"/>
              </w:rPr>
              <w:t>⒊ 脑炎后遗症或脑膜</w:t>
            </w:r>
          </w:p>
        </w:tc>
        <w:tc>
          <w:tcPr>
            <w:tcW w:w="2395" w:type="dxa"/>
            <w:tcBorders>
              <w:top w:val="nil"/>
              <w:bottom w:val="nil"/>
            </w:tcBorders>
          </w:tcPr>
          <w:p>
            <w:pPr>
              <w:pStyle w:val="TableParagraph"/>
              <w:ind w:left="106"/>
              <w:rPr>
                <w:sz w:val="21"/>
              </w:rPr>
            </w:pPr>
            <w:r>
              <w:rPr>
                <w:w w:val="95"/>
                <w:sz w:val="21"/>
              </w:rPr>
              <w:t>称冠状动脉旁路移植</w:t>
            </w:r>
          </w:p>
        </w:tc>
        <w:tc>
          <w:tcPr>
            <w:tcW w:w="2397" w:type="dxa"/>
            <w:tcBorders>
              <w:top w:val="nil"/>
              <w:bottom w:val="nil"/>
            </w:tcBorders>
          </w:tcPr>
          <w:p>
            <w:pPr>
              <w:pStyle w:val="TableParagraph"/>
              <w:ind w:left="108"/>
              <w:rPr>
                <w:sz w:val="21"/>
              </w:rPr>
            </w:pPr>
            <w:r>
              <w:rPr>
                <w:sz w:val="21"/>
              </w:rPr>
              <w:t>⒉ 严重Ⅲ度烧伤</w:t>
            </w:r>
          </w:p>
        </w:tc>
      </w:tr>
      <w:tr>
        <w:trPr>
          <w:trHeight w:val="272" w:hRule="atLeast"/>
        </w:trPr>
        <w:tc>
          <w:tcPr>
            <w:tcW w:w="2395" w:type="dxa"/>
            <w:tcBorders>
              <w:top w:val="nil"/>
              <w:bottom w:val="nil"/>
            </w:tcBorders>
          </w:tcPr>
          <w:p>
            <w:pPr>
              <w:pStyle w:val="TableParagraph"/>
              <w:spacing w:line="241" w:lineRule="exact"/>
              <w:rPr>
                <w:sz w:val="21"/>
              </w:rPr>
            </w:pPr>
            <w:r>
              <w:rPr>
                <w:sz w:val="21"/>
              </w:rPr>
              <w:t>⒊ 终末期肾病（或称慢</w:t>
            </w:r>
          </w:p>
        </w:tc>
        <w:tc>
          <w:tcPr>
            <w:tcW w:w="2397" w:type="dxa"/>
            <w:tcBorders>
              <w:top w:val="nil"/>
              <w:bottom w:val="nil"/>
            </w:tcBorders>
          </w:tcPr>
          <w:p>
            <w:pPr>
              <w:pStyle w:val="TableParagraph"/>
              <w:spacing w:line="241" w:lineRule="exact"/>
              <w:rPr>
                <w:sz w:val="21"/>
              </w:rPr>
            </w:pPr>
            <w:r>
              <w:rPr>
                <w:w w:val="95"/>
                <w:sz w:val="21"/>
              </w:rPr>
              <w:t>炎后遗症</w:t>
            </w:r>
          </w:p>
        </w:tc>
        <w:tc>
          <w:tcPr>
            <w:tcW w:w="2395" w:type="dxa"/>
            <w:tcBorders>
              <w:top w:val="nil"/>
              <w:bottom w:val="nil"/>
            </w:tcBorders>
          </w:tcPr>
          <w:p>
            <w:pPr>
              <w:pStyle w:val="TableParagraph"/>
              <w:spacing w:line="241" w:lineRule="exact"/>
              <w:ind w:left="106"/>
              <w:rPr>
                <w:sz w:val="21"/>
              </w:rPr>
            </w:pPr>
            <w:r>
              <w:rPr>
                <w:w w:val="95"/>
                <w:sz w:val="21"/>
              </w:rPr>
              <w:t>术）</w:t>
            </w:r>
          </w:p>
        </w:tc>
        <w:tc>
          <w:tcPr>
            <w:tcW w:w="2397" w:type="dxa"/>
            <w:tcBorders>
              <w:top w:val="nil"/>
              <w:bottom w:val="nil"/>
            </w:tcBorders>
          </w:tcPr>
          <w:p>
            <w:pPr>
              <w:pStyle w:val="TableParagraph"/>
              <w:spacing w:line="241" w:lineRule="exact"/>
              <w:ind w:left="108"/>
              <w:rPr>
                <w:sz w:val="21"/>
              </w:rPr>
            </w:pPr>
            <w:r>
              <w:rPr>
                <w:sz w:val="21"/>
              </w:rPr>
              <w:t>⒊ 双耳失聪</w:t>
            </w:r>
          </w:p>
        </w:tc>
      </w:tr>
      <w:tr>
        <w:trPr>
          <w:trHeight w:val="271" w:hRule="atLeast"/>
        </w:trPr>
        <w:tc>
          <w:tcPr>
            <w:tcW w:w="2395" w:type="dxa"/>
            <w:tcBorders>
              <w:top w:val="nil"/>
              <w:bottom w:val="nil"/>
            </w:tcBorders>
          </w:tcPr>
          <w:p>
            <w:pPr>
              <w:pStyle w:val="TableParagraph"/>
              <w:rPr>
                <w:sz w:val="21"/>
              </w:rPr>
            </w:pPr>
            <w:r>
              <w:rPr>
                <w:w w:val="95"/>
                <w:sz w:val="21"/>
              </w:rPr>
              <w:t>性肾功能衰竭尿毒症</w:t>
            </w:r>
          </w:p>
        </w:tc>
        <w:tc>
          <w:tcPr>
            <w:tcW w:w="2397" w:type="dxa"/>
            <w:tcBorders>
              <w:top w:val="nil"/>
              <w:bottom w:val="nil"/>
            </w:tcBorders>
          </w:tcPr>
          <w:p>
            <w:pPr>
              <w:pStyle w:val="TableParagraph"/>
              <w:rPr>
                <w:sz w:val="21"/>
              </w:rPr>
            </w:pPr>
            <w:r>
              <w:rPr>
                <w:sz w:val="21"/>
              </w:rPr>
              <w:t>⒋ 深度昏迷</w:t>
            </w:r>
          </w:p>
        </w:tc>
        <w:tc>
          <w:tcPr>
            <w:tcW w:w="2395" w:type="dxa"/>
            <w:tcBorders>
              <w:top w:val="nil"/>
              <w:bottom w:val="nil"/>
            </w:tcBorders>
          </w:tcPr>
          <w:p>
            <w:pPr>
              <w:pStyle w:val="TableParagraph"/>
              <w:ind w:left="106"/>
              <w:rPr>
                <w:sz w:val="21"/>
              </w:rPr>
            </w:pPr>
            <w:r>
              <w:rPr>
                <w:sz w:val="21"/>
              </w:rPr>
              <w:t>⒊ 心脏瓣膜手术</w:t>
            </w:r>
          </w:p>
        </w:tc>
        <w:tc>
          <w:tcPr>
            <w:tcW w:w="2397" w:type="dxa"/>
            <w:tcBorders>
              <w:top w:val="nil"/>
              <w:bottom w:val="nil"/>
            </w:tcBorders>
          </w:tcPr>
          <w:p>
            <w:pPr>
              <w:pStyle w:val="TableParagraph"/>
              <w:ind w:left="108"/>
              <w:rPr>
                <w:sz w:val="21"/>
              </w:rPr>
            </w:pPr>
            <w:r>
              <w:rPr>
                <w:sz w:val="21"/>
              </w:rPr>
              <w:t>⒋ 双目失明</w:t>
            </w:r>
          </w:p>
        </w:tc>
      </w:tr>
      <w:tr>
        <w:trPr>
          <w:trHeight w:val="272" w:hRule="atLeast"/>
        </w:trPr>
        <w:tc>
          <w:tcPr>
            <w:tcW w:w="2395" w:type="dxa"/>
            <w:tcBorders>
              <w:top w:val="nil"/>
              <w:bottom w:val="nil"/>
            </w:tcBorders>
          </w:tcPr>
          <w:p>
            <w:pPr>
              <w:pStyle w:val="TableParagraph"/>
              <w:rPr>
                <w:sz w:val="21"/>
              </w:rPr>
            </w:pPr>
            <w:r>
              <w:rPr>
                <w:w w:val="95"/>
                <w:sz w:val="21"/>
              </w:rPr>
              <w:t>期）</w:t>
            </w:r>
          </w:p>
        </w:tc>
        <w:tc>
          <w:tcPr>
            <w:tcW w:w="2397" w:type="dxa"/>
            <w:tcBorders>
              <w:top w:val="nil"/>
              <w:bottom w:val="nil"/>
            </w:tcBorders>
          </w:tcPr>
          <w:p>
            <w:pPr>
              <w:pStyle w:val="TableParagraph"/>
              <w:rPr>
                <w:sz w:val="21"/>
              </w:rPr>
            </w:pPr>
            <w:r>
              <w:rPr>
                <w:sz w:val="21"/>
              </w:rPr>
              <w:t>⒌ 瘫痪</w:t>
            </w:r>
          </w:p>
        </w:tc>
        <w:tc>
          <w:tcPr>
            <w:tcW w:w="2395" w:type="dxa"/>
            <w:tcBorders>
              <w:top w:val="nil"/>
              <w:bottom w:val="nil"/>
            </w:tcBorders>
          </w:tcPr>
          <w:p>
            <w:pPr>
              <w:pStyle w:val="TableParagraph"/>
              <w:ind w:left="106"/>
              <w:rPr>
                <w:sz w:val="21"/>
              </w:rPr>
            </w:pPr>
            <w:r>
              <w:rPr>
                <w:sz w:val="21"/>
              </w:rPr>
              <w:t>⒋ 主动脉手术</w:t>
            </w:r>
          </w:p>
        </w:tc>
        <w:tc>
          <w:tcPr>
            <w:tcW w:w="2397" w:type="dxa"/>
            <w:tcBorders>
              <w:top w:val="nil"/>
              <w:bottom w:val="nil"/>
            </w:tcBorders>
          </w:tcPr>
          <w:p>
            <w:pPr>
              <w:pStyle w:val="TableParagraph"/>
              <w:ind w:left="108"/>
              <w:rPr>
                <w:sz w:val="21"/>
              </w:rPr>
            </w:pPr>
            <w:r>
              <w:rPr>
                <w:sz w:val="21"/>
              </w:rPr>
              <w:t>⒌ 多个肢体缺失</w:t>
            </w:r>
          </w:p>
        </w:tc>
      </w:tr>
      <w:tr>
        <w:trPr>
          <w:trHeight w:val="272" w:hRule="atLeast"/>
        </w:trPr>
        <w:tc>
          <w:tcPr>
            <w:tcW w:w="2395" w:type="dxa"/>
            <w:tcBorders>
              <w:top w:val="nil"/>
              <w:bottom w:val="nil"/>
            </w:tcBorders>
          </w:tcPr>
          <w:p>
            <w:pPr>
              <w:pStyle w:val="TableParagraph"/>
              <w:spacing w:line="241" w:lineRule="exact"/>
              <w:rPr>
                <w:sz w:val="21"/>
              </w:rPr>
            </w:pPr>
            <w:r>
              <w:rPr>
                <w:sz w:val="21"/>
              </w:rPr>
              <w:t>⒋ 慢性肝功能衰竭失</w:t>
            </w:r>
          </w:p>
        </w:tc>
        <w:tc>
          <w:tcPr>
            <w:tcW w:w="2397" w:type="dxa"/>
            <w:tcBorders>
              <w:top w:val="nil"/>
              <w:bottom w:val="nil"/>
            </w:tcBorders>
          </w:tcPr>
          <w:p>
            <w:pPr>
              <w:pStyle w:val="TableParagraph"/>
              <w:spacing w:line="241" w:lineRule="exact"/>
              <w:rPr>
                <w:sz w:val="21"/>
              </w:rPr>
            </w:pPr>
            <w:r>
              <w:rPr>
                <w:sz w:val="21"/>
              </w:rPr>
              <w:t>⒍ 严重帕金森病</w:t>
            </w:r>
          </w:p>
        </w:tc>
        <w:tc>
          <w:tcPr>
            <w:tcW w:w="2395" w:type="dxa"/>
            <w:tcBorders>
              <w:top w:val="nil"/>
              <w:bottom w:val="nil"/>
            </w:tcBorders>
          </w:tcPr>
          <w:p>
            <w:pPr>
              <w:pStyle w:val="TableParagraph"/>
              <w:spacing w:line="241" w:lineRule="exact"/>
              <w:ind w:left="106"/>
              <w:rPr>
                <w:sz w:val="21"/>
              </w:rPr>
            </w:pPr>
            <w:r>
              <w:rPr>
                <w:sz w:val="21"/>
              </w:rPr>
              <w:t>⒌ 严重原发性肺动脉</w:t>
            </w:r>
          </w:p>
        </w:tc>
        <w:tc>
          <w:tcPr>
            <w:tcW w:w="2397" w:type="dxa"/>
            <w:tcBorders>
              <w:top w:val="nil"/>
              <w:bottom w:val="nil"/>
            </w:tcBorders>
          </w:tcPr>
          <w:p>
            <w:pPr>
              <w:pStyle w:val="TableParagraph"/>
              <w:spacing w:line="241" w:lineRule="exact"/>
              <w:ind w:left="108"/>
              <w:rPr>
                <w:sz w:val="21"/>
              </w:rPr>
            </w:pPr>
            <w:r>
              <w:rPr>
                <w:sz w:val="21"/>
              </w:rPr>
              <w:t>⒍ 严重阿尔茨海默症</w:t>
            </w:r>
          </w:p>
        </w:tc>
      </w:tr>
      <w:tr>
        <w:trPr>
          <w:trHeight w:val="272" w:hRule="atLeast"/>
        </w:trPr>
        <w:tc>
          <w:tcPr>
            <w:tcW w:w="2395" w:type="dxa"/>
            <w:tcBorders>
              <w:top w:val="nil"/>
              <w:bottom w:val="nil"/>
            </w:tcBorders>
          </w:tcPr>
          <w:p>
            <w:pPr>
              <w:pStyle w:val="TableParagraph"/>
              <w:rPr>
                <w:sz w:val="21"/>
              </w:rPr>
            </w:pPr>
            <w:r>
              <w:rPr>
                <w:w w:val="95"/>
                <w:sz w:val="21"/>
              </w:rPr>
              <w:t>代偿期</w:t>
            </w:r>
          </w:p>
        </w:tc>
        <w:tc>
          <w:tcPr>
            <w:tcW w:w="2397" w:type="dxa"/>
            <w:tcBorders>
              <w:top w:val="nil"/>
              <w:bottom w:val="nil"/>
            </w:tcBorders>
          </w:tcPr>
          <w:p>
            <w:pPr>
              <w:pStyle w:val="TableParagraph"/>
              <w:rPr>
                <w:sz w:val="21"/>
              </w:rPr>
            </w:pPr>
            <w:r>
              <w:rPr>
                <w:sz w:val="21"/>
              </w:rPr>
              <w:t>⒎ 严重运动神经元病</w:t>
            </w:r>
          </w:p>
        </w:tc>
        <w:tc>
          <w:tcPr>
            <w:tcW w:w="2395" w:type="dxa"/>
            <w:tcBorders>
              <w:top w:val="nil"/>
              <w:bottom w:val="nil"/>
            </w:tcBorders>
          </w:tcPr>
          <w:p>
            <w:pPr>
              <w:pStyle w:val="TableParagraph"/>
              <w:ind w:left="106"/>
              <w:rPr>
                <w:sz w:val="21"/>
              </w:rPr>
            </w:pPr>
            <w:r>
              <w:rPr>
                <w:w w:val="95"/>
                <w:sz w:val="21"/>
              </w:rPr>
              <w:t>高压</w:t>
            </w:r>
          </w:p>
        </w:tc>
        <w:tc>
          <w:tcPr>
            <w:tcW w:w="2397" w:type="dxa"/>
            <w:tcBorders>
              <w:top w:val="nil"/>
              <w:bottom w:val="nil"/>
            </w:tcBorders>
          </w:tcPr>
          <w:p>
            <w:pPr>
              <w:pStyle w:val="TableParagraph"/>
              <w:ind w:left="108"/>
              <w:rPr>
                <w:sz w:val="21"/>
              </w:rPr>
            </w:pPr>
            <w:r>
              <w:rPr>
                <w:sz w:val="21"/>
              </w:rPr>
              <w:t>⒎ 溶血性链球菌引起</w:t>
            </w:r>
          </w:p>
        </w:tc>
      </w:tr>
      <w:tr>
        <w:trPr>
          <w:trHeight w:val="272" w:hRule="atLeast"/>
        </w:trPr>
        <w:tc>
          <w:tcPr>
            <w:tcW w:w="2395" w:type="dxa"/>
            <w:tcBorders>
              <w:top w:val="nil"/>
              <w:bottom w:val="nil"/>
            </w:tcBorders>
          </w:tcPr>
          <w:p>
            <w:pPr>
              <w:pStyle w:val="TableParagraph"/>
              <w:spacing w:line="241" w:lineRule="exact"/>
              <w:rPr>
                <w:sz w:val="21"/>
              </w:rPr>
            </w:pPr>
            <w:r>
              <w:rPr>
                <w:sz w:val="21"/>
              </w:rPr>
              <w:t>⒌ 慢性呼吸功能衰竭</w:t>
            </w:r>
          </w:p>
        </w:tc>
        <w:tc>
          <w:tcPr>
            <w:tcW w:w="2397" w:type="dxa"/>
            <w:tcBorders>
              <w:top w:val="nil"/>
              <w:bottom w:val="nil"/>
            </w:tcBorders>
          </w:tcPr>
          <w:p>
            <w:pPr>
              <w:pStyle w:val="TableParagraph"/>
              <w:spacing w:line="241" w:lineRule="exact"/>
              <w:rPr>
                <w:sz w:val="21"/>
              </w:rPr>
            </w:pPr>
            <w:r>
              <w:rPr>
                <w:sz w:val="21"/>
              </w:rPr>
              <w:t>⒏ 语言能力丧失</w:t>
            </w:r>
          </w:p>
        </w:tc>
        <w:tc>
          <w:tcPr>
            <w:tcW w:w="2395" w:type="dxa"/>
            <w:tcBorders>
              <w:top w:val="nil"/>
              <w:bottom w:val="nil"/>
            </w:tcBorders>
          </w:tcPr>
          <w:p>
            <w:pPr>
              <w:pStyle w:val="TableParagraph"/>
              <w:spacing w:line="241" w:lineRule="exact"/>
              <w:ind w:left="106"/>
              <w:rPr>
                <w:sz w:val="21"/>
              </w:rPr>
            </w:pPr>
            <w:r>
              <w:rPr>
                <w:sz w:val="21"/>
              </w:rPr>
              <w:t>⒍ 严重心肌病</w:t>
            </w:r>
          </w:p>
        </w:tc>
        <w:tc>
          <w:tcPr>
            <w:tcW w:w="2397" w:type="dxa"/>
            <w:tcBorders>
              <w:top w:val="nil"/>
              <w:bottom w:val="nil"/>
            </w:tcBorders>
          </w:tcPr>
          <w:p>
            <w:pPr>
              <w:pStyle w:val="TableParagraph"/>
              <w:spacing w:line="241" w:lineRule="exact"/>
              <w:ind w:left="108"/>
              <w:rPr>
                <w:sz w:val="21"/>
              </w:rPr>
            </w:pPr>
            <w:r>
              <w:rPr>
                <w:w w:val="95"/>
                <w:sz w:val="21"/>
              </w:rPr>
              <w:t>的坏疽</w:t>
            </w:r>
          </w:p>
        </w:tc>
      </w:tr>
      <w:tr>
        <w:trPr>
          <w:trHeight w:val="272" w:hRule="atLeast"/>
        </w:trPr>
        <w:tc>
          <w:tcPr>
            <w:tcW w:w="2395" w:type="dxa"/>
            <w:tcBorders>
              <w:top w:val="nil"/>
              <w:bottom w:val="nil"/>
            </w:tcBorders>
          </w:tcPr>
          <w:p>
            <w:pPr>
              <w:pStyle w:val="TableParagraph"/>
              <w:rPr>
                <w:sz w:val="21"/>
              </w:rPr>
            </w:pPr>
            <w:r>
              <w:rPr>
                <w:sz w:val="21"/>
              </w:rPr>
              <w:t>⒍ 严重溃疡性结肠炎</w:t>
            </w:r>
          </w:p>
        </w:tc>
        <w:tc>
          <w:tcPr>
            <w:tcW w:w="2397" w:type="dxa"/>
            <w:tcBorders>
              <w:top w:val="nil"/>
              <w:bottom w:val="nil"/>
            </w:tcBorders>
          </w:tcPr>
          <w:p>
            <w:pPr>
              <w:pStyle w:val="TableParagraph"/>
              <w:rPr>
                <w:sz w:val="21"/>
              </w:rPr>
            </w:pPr>
            <w:r>
              <w:rPr>
                <w:sz w:val="21"/>
              </w:rPr>
              <w:t>⒐ 多发性硬化</w:t>
            </w:r>
          </w:p>
        </w:tc>
        <w:tc>
          <w:tcPr>
            <w:tcW w:w="2395" w:type="dxa"/>
            <w:tcBorders>
              <w:top w:val="nil"/>
              <w:bottom w:val="nil"/>
            </w:tcBorders>
          </w:tcPr>
          <w:p>
            <w:pPr>
              <w:pStyle w:val="TableParagraph"/>
              <w:ind w:left="106"/>
              <w:rPr>
                <w:sz w:val="21"/>
              </w:rPr>
            </w:pPr>
            <w:r>
              <w:rPr>
                <w:sz w:val="21"/>
              </w:rPr>
              <w:t>⒎ 象皮病</w:t>
            </w:r>
          </w:p>
        </w:tc>
        <w:tc>
          <w:tcPr>
            <w:tcW w:w="2397" w:type="dxa"/>
            <w:tcBorders>
              <w:top w:val="nil"/>
              <w:bottom w:val="nil"/>
            </w:tcBorders>
          </w:tcPr>
          <w:p>
            <w:pPr>
              <w:pStyle w:val="TableParagraph"/>
              <w:ind w:left="108"/>
              <w:rPr>
                <w:sz w:val="21"/>
              </w:rPr>
            </w:pPr>
            <w:r>
              <w:rPr>
                <w:sz w:val="21"/>
              </w:rPr>
              <w:t>⒏ 坏死性筋膜炎</w:t>
            </w:r>
          </w:p>
        </w:tc>
      </w:tr>
      <w:tr>
        <w:trPr>
          <w:trHeight w:val="272" w:hRule="atLeast"/>
        </w:trPr>
        <w:tc>
          <w:tcPr>
            <w:tcW w:w="2395" w:type="dxa"/>
            <w:tcBorders>
              <w:top w:val="nil"/>
              <w:bottom w:val="nil"/>
            </w:tcBorders>
          </w:tcPr>
          <w:p>
            <w:pPr>
              <w:pStyle w:val="TableParagraph"/>
              <w:spacing w:line="241" w:lineRule="exact"/>
              <w:rPr>
                <w:sz w:val="21"/>
              </w:rPr>
            </w:pPr>
            <w:r>
              <w:rPr>
                <w:sz w:val="21"/>
              </w:rPr>
              <w:t>⒎ 严重哮喘</w:t>
            </w:r>
          </w:p>
        </w:tc>
        <w:tc>
          <w:tcPr>
            <w:tcW w:w="2397" w:type="dxa"/>
            <w:tcBorders>
              <w:top w:val="nil"/>
              <w:bottom w:val="nil"/>
            </w:tcBorders>
          </w:tcPr>
          <w:p>
            <w:pPr>
              <w:pStyle w:val="TableParagraph"/>
              <w:spacing w:line="241" w:lineRule="exact"/>
              <w:rPr>
                <w:sz w:val="21"/>
              </w:rPr>
            </w:pPr>
            <w:r>
              <w:rPr>
                <w:sz w:val="21"/>
              </w:rPr>
              <w:t>⒑ 颅脑手术</w:t>
            </w:r>
          </w:p>
        </w:tc>
        <w:tc>
          <w:tcPr>
            <w:tcW w:w="2395" w:type="dxa"/>
            <w:tcBorders>
              <w:top w:val="nil"/>
              <w:bottom w:val="nil"/>
            </w:tcBorders>
          </w:tcPr>
          <w:p>
            <w:pPr>
              <w:pStyle w:val="TableParagraph"/>
              <w:spacing w:line="241" w:lineRule="exact"/>
              <w:ind w:left="106"/>
              <w:rPr>
                <w:sz w:val="21"/>
              </w:rPr>
            </w:pPr>
            <w:r>
              <w:rPr>
                <w:sz w:val="21"/>
              </w:rPr>
              <w:t>⒏ 系统性红斑狼疮-Ⅲ</w:t>
            </w:r>
          </w:p>
        </w:tc>
        <w:tc>
          <w:tcPr>
            <w:tcW w:w="2397" w:type="dxa"/>
            <w:tcBorders>
              <w:top w:val="nil"/>
              <w:bottom w:val="nil"/>
            </w:tcBorders>
          </w:tcPr>
          <w:p>
            <w:pPr>
              <w:pStyle w:val="TableParagraph"/>
              <w:spacing w:line="241" w:lineRule="exact"/>
              <w:ind w:left="108"/>
              <w:rPr>
                <w:sz w:val="21"/>
              </w:rPr>
            </w:pPr>
            <w:r>
              <w:rPr>
                <w:sz w:val="21"/>
              </w:rPr>
              <w:t>⒐ 非阿尔兹海默症所</w:t>
            </w:r>
          </w:p>
        </w:tc>
      </w:tr>
      <w:tr>
        <w:trPr>
          <w:trHeight w:val="272" w:hRule="atLeast"/>
        </w:trPr>
        <w:tc>
          <w:tcPr>
            <w:tcW w:w="2395" w:type="dxa"/>
            <w:tcBorders>
              <w:top w:val="nil"/>
              <w:bottom w:val="nil"/>
            </w:tcBorders>
          </w:tcPr>
          <w:p>
            <w:pPr>
              <w:pStyle w:val="TableParagraph"/>
              <w:rPr>
                <w:sz w:val="21"/>
              </w:rPr>
            </w:pPr>
            <w:r>
              <w:rPr>
                <w:sz w:val="21"/>
              </w:rPr>
              <w:t>⒏ 原发性硬化性胆管</w:t>
            </w:r>
          </w:p>
        </w:tc>
        <w:tc>
          <w:tcPr>
            <w:tcW w:w="2397" w:type="dxa"/>
            <w:tcBorders>
              <w:top w:val="nil"/>
              <w:bottom w:val="nil"/>
            </w:tcBorders>
          </w:tcPr>
          <w:p>
            <w:pPr>
              <w:pStyle w:val="TableParagraph"/>
              <w:rPr>
                <w:sz w:val="21"/>
              </w:rPr>
            </w:pPr>
            <w:r>
              <w:rPr>
                <w:sz w:val="21"/>
              </w:rPr>
              <w:t>⒒ 严重脑损伤</w:t>
            </w:r>
          </w:p>
        </w:tc>
        <w:tc>
          <w:tcPr>
            <w:tcW w:w="2395" w:type="dxa"/>
            <w:tcBorders>
              <w:top w:val="nil"/>
              <w:bottom w:val="nil"/>
            </w:tcBorders>
          </w:tcPr>
          <w:p>
            <w:pPr>
              <w:pStyle w:val="TableParagraph"/>
              <w:ind w:left="106"/>
              <w:rPr>
                <w:sz w:val="21"/>
              </w:rPr>
            </w:pPr>
            <w:r>
              <w:rPr>
                <w:w w:val="95"/>
                <w:sz w:val="21"/>
              </w:rPr>
              <w:t>型或以上狼疮性肾炎</w:t>
            </w:r>
          </w:p>
        </w:tc>
        <w:tc>
          <w:tcPr>
            <w:tcW w:w="2397" w:type="dxa"/>
            <w:tcBorders>
              <w:top w:val="nil"/>
              <w:bottom w:val="nil"/>
            </w:tcBorders>
          </w:tcPr>
          <w:p>
            <w:pPr>
              <w:pStyle w:val="TableParagraph"/>
              <w:ind w:left="108"/>
              <w:rPr>
                <w:sz w:val="21"/>
              </w:rPr>
            </w:pPr>
            <w:r>
              <w:rPr>
                <w:w w:val="95"/>
                <w:sz w:val="21"/>
              </w:rPr>
              <w:t>致严重痴呆</w:t>
            </w:r>
          </w:p>
        </w:tc>
      </w:tr>
      <w:tr>
        <w:trPr>
          <w:trHeight w:val="272" w:hRule="atLeast"/>
        </w:trPr>
        <w:tc>
          <w:tcPr>
            <w:tcW w:w="2395" w:type="dxa"/>
            <w:tcBorders>
              <w:top w:val="nil"/>
              <w:bottom w:val="nil"/>
            </w:tcBorders>
          </w:tcPr>
          <w:p>
            <w:pPr>
              <w:pStyle w:val="TableParagraph"/>
              <w:spacing w:line="241" w:lineRule="exact"/>
              <w:rPr>
                <w:sz w:val="21"/>
              </w:rPr>
            </w:pPr>
            <w:r>
              <w:rPr>
                <w:w w:val="99"/>
                <w:sz w:val="21"/>
              </w:rPr>
              <w:t>炎</w:t>
            </w:r>
          </w:p>
        </w:tc>
        <w:tc>
          <w:tcPr>
            <w:tcW w:w="2397" w:type="dxa"/>
            <w:tcBorders>
              <w:top w:val="nil"/>
              <w:bottom w:val="nil"/>
            </w:tcBorders>
          </w:tcPr>
          <w:p>
            <w:pPr>
              <w:pStyle w:val="TableParagraph"/>
              <w:spacing w:line="241" w:lineRule="exact"/>
              <w:rPr>
                <w:sz w:val="21"/>
              </w:rPr>
            </w:pPr>
            <w:r>
              <w:rPr>
                <w:sz w:val="21"/>
              </w:rPr>
              <w:t>⒓ 重症肌无力</w:t>
            </w:r>
          </w:p>
        </w:tc>
        <w:tc>
          <w:tcPr>
            <w:tcW w:w="2395" w:type="dxa"/>
            <w:tcBorders>
              <w:top w:val="nil"/>
              <w:bottom w:val="nil"/>
            </w:tcBorders>
          </w:tcPr>
          <w:p>
            <w:pPr>
              <w:pStyle w:val="TableParagraph"/>
              <w:spacing w:line="241" w:lineRule="exact"/>
              <w:ind w:left="106"/>
              <w:rPr>
                <w:sz w:val="21"/>
              </w:rPr>
            </w:pPr>
            <w:r>
              <w:rPr>
                <w:sz w:val="21"/>
              </w:rPr>
              <w:t>⒐ 严重类风湿性关节</w:t>
            </w:r>
          </w:p>
        </w:tc>
        <w:tc>
          <w:tcPr>
            <w:tcW w:w="2397" w:type="dxa"/>
            <w:tcBorders>
              <w:top w:val="nil"/>
              <w:bottom w:val="nil"/>
            </w:tcBorders>
          </w:tcPr>
          <w:p>
            <w:pPr>
              <w:pStyle w:val="TableParagraph"/>
              <w:spacing w:line="241" w:lineRule="exact"/>
              <w:ind w:left="108"/>
              <w:rPr>
                <w:sz w:val="21"/>
              </w:rPr>
            </w:pPr>
            <w:r>
              <w:rPr>
                <w:sz w:val="21"/>
              </w:rPr>
              <w:t>⒑ 经输血导致的人类</w:t>
            </w:r>
          </w:p>
        </w:tc>
      </w:tr>
      <w:tr>
        <w:trPr>
          <w:trHeight w:val="272" w:hRule="atLeast"/>
        </w:trPr>
        <w:tc>
          <w:tcPr>
            <w:tcW w:w="2395" w:type="dxa"/>
            <w:tcBorders>
              <w:top w:val="nil"/>
              <w:bottom w:val="nil"/>
            </w:tcBorders>
          </w:tcPr>
          <w:p>
            <w:pPr>
              <w:pStyle w:val="TableParagraph"/>
              <w:rPr>
                <w:sz w:val="21"/>
              </w:rPr>
            </w:pPr>
            <w:r>
              <w:rPr>
                <w:sz w:val="21"/>
              </w:rPr>
              <w:t>⒐ 侵蚀性葡萄胎（或称</w:t>
            </w:r>
          </w:p>
        </w:tc>
        <w:tc>
          <w:tcPr>
            <w:tcW w:w="2397" w:type="dxa"/>
            <w:tcBorders>
              <w:top w:val="nil"/>
              <w:bottom w:val="nil"/>
            </w:tcBorders>
          </w:tcPr>
          <w:p>
            <w:pPr>
              <w:pStyle w:val="TableParagraph"/>
              <w:rPr>
                <w:sz w:val="21"/>
              </w:rPr>
            </w:pPr>
            <w:r>
              <w:rPr>
                <w:sz w:val="21"/>
              </w:rPr>
              <w:t>⒔ 脊髓灰质炎</w:t>
            </w:r>
          </w:p>
        </w:tc>
        <w:tc>
          <w:tcPr>
            <w:tcW w:w="2395" w:type="dxa"/>
            <w:tcBorders>
              <w:top w:val="nil"/>
              <w:bottom w:val="nil"/>
            </w:tcBorders>
          </w:tcPr>
          <w:p>
            <w:pPr>
              <w:pStyle w:val="TableParagraph"/>
              <w:ind w:left="106"/>
              <w:rPr>
                <w:sz w:val="21"/>
              </w:rPr>
            </w:pPr>
            <w:r>
              <w:rPr>
                <w:w w:val="99"/>
                <w:sz w:val="21"/>
              </w:rPr>
              <w:t>炎</w:t>
            </w:r>
          </w:p>
        </w:tc>
        <w:tc>
          <w:tcPr>
            <w:tcW w:w="2397" w:type="dxa"/>
            <w:tcBorders>
              <w:top w:val="nil"/>
              <w:bottom w:val="nil"/>
            </w:tcBorders>
          </w:tcPr>
          <w:p>
            <w:pPr>
              <w:pStyle w:val="TableParagraph"/>
              <w:ind w:left="108"/>
              <w:rPr>
                <w:sz w:val="21"/>
              </w:rPr>
            </w:pPr>
            <w:r>
              <w:rPr>
                <w:w w:val="95"/>
                <w:sz w:val="21"/>
              </w:rPr>
              <w:t>免疫缺陷病毒感染</w:t>
            </w:r>
          </w:p>
        </w:tc>
      </w:tr>
      <w:tr>
        <w:trPr>
          <w:trHeight w:val="272" w:hRule="atLeast"/>
        </w:trPr>
        <w:tc>
          <w:tcPr>
            <w:tcW w:w="2395" w:type="dxa"/>
            <w:tcBorders>
              <w:top w:val="nil"/>
              <w:bottom w:val="nil"/>
            </w:tcBorders>
          </w:tcPr>
          <w:p>
            <w:pPr>
              <w:pStyle w:val="TableParagraph"/>
              <w:spacing w:line="241" w:lineRule="exact"/>
              <w:rPr>
                <w:sz w:val="21"/>
              </w:rPr>
            </w:pPr>
            <w:r>
              <w:rPr>
                <w:w w:val="95"/>
                <w:sz w:val="21"/>
              </w:rPr>
              <w:t>恶性葡萄胎)</w:t>
            </w:r>
          </w:p>
        </w:tc>
        <w:tc>
          <w:tcPr>
            <w:tcW w:w="2397" w:type="dxa"/>
            <w:tcBorders>
              <w:top w:val="nil"/>
              <w:bottom w:val="nil"/>
            </w:tcBorders>
          </w:tcPr>
          <w:p>
            <w:pPr>
              <w:pStyle w:val="TableParagraph"/>
              <w:spacing w:line="241" w:lineRule="exact"/>
              <w:rPr>
                <w:sz w:val="21"/>
              </w:rPr>
            </w:pPr>
            <w:r>
              <w:rPr>
                <w:sz w:val="21"/>
              </w:rPr>
              <w:t>⒕ 严重肌营养不良症</w:t>
            </w:r>
          </w:p>
        </w:tc>
        <w:tc>
          <w:tcPr>
            <w:tcW w:w="2395" w:type="dxa"/>
            <w:tcBorders>
              <w:top w:val="nil"/>
              <w:bottom w:val="nil"/>
            </w:tcBorders>
          </w:tcPr>
          <w:p>
            <w:pPr>
              <w:pStyle w:val="TableParagraph"/>
              <w:spacing w:line="241" w:lineRule="exact"/>
              <w:ind w:left="106"/>
              <w:rPr>
                <w:sz w:val="21"/>
              </w:rPr>
            </w:pPr>
            <w:r>
              <w:rPr>
                <w:sz w:val="21"/>
              </w:rPr>
              <w:t>⒑ 严重冠心病</w:t>
            </w:r>
          </w:p>
        </w:tc>
        <w:tc>
          <w:tcPr>
            <w:tcW w:w="2397" w:type="dxa"/>
            <w:tcBorders>
              <w:top w:val="nil"/>
              <w:bottom w:val="nil"/>
            </w:tcBorders>
          </w:tcPr>
          <w:p>
            <w:pPr>
              <w:pStyle w:val="TableParagraph"/>
              <w:spacing w:line="241" w:lineRule="exact"/>
              <w:ind w:left="108"/>
              <w:rPr>
                <w:sz w:val="21"/>
              </w:rPr>
            </w:pPr>
            <w:r>
              <w:rPr>
                <w:sz w:val="21"/>
              </w:rPr>
              <w:t>（HIV）</w:t>
            </w:r>
          </w:p>
        </w:tc>
      </w:tr>
      <w:tr>
        <w:trPr>
          <w:trHeight w:val="272" w:hRule="atLeast"/>
        </w:trPr>
        <w:tc>
          <w:tcPr>
            <w:tcW w:w="2395" w:type="dxa"/>
            <w:tcBorders>
              <w:top w:val="nil"/>
              <w:bottom w:val="nil"/>
            </w:tcBorders>
          </w:tcPr>
          <w:p>
            <w:pPr>
              <w:pStyle w:val="TableParagraph"/>
              <w:rPr>
                <w:sz w:val="21"/>
              </w:rPr>
            </w:pPr>
            <w:r>
              <w:rPr>
                <w:sz w:val="21"/>
              </w:rPr>
              <w:t>⒑ 严重的胰岛素依赖</w:t>
            </w:r>
          </w:p>
        </w:tc>
        <w:tc>
          <w:tcPr>
            <w:tcW w:w="2397" w:type="dxa"/>
            <w:tcBorders>
              <w:top w:val="nil"/>
              <w:bottom w:val="nil"/>
            </w:tcBorders>
          </w:tcPr>
          <w:p>
            <w:pPr>
              <w:pStyle w:val="TableParagraph"/>
              <w:rPr>
                <w:sz w:val="21"/>
              </w:rPr>
            </w:pPr>
            <w:r>
              <w:rPr>
                <w:sz w:val="21"/>
              </w:rPr>
              <w:t>⒖ 植物人</w:t>
            </w:r>
          </w:p>
        </w:tc>
        <w:tc>
          <w:tcPr>
            <w:tcW w:w="2395" w:type="dxa"/>
            <w:tcBorders>
              <w:top w:val="nil"/>
              <w:bottom w:val="nil"/>
            </w:tcBorders>
          </w:tcPr>
          <w:p>
            <w:pPr>
              <w:pStyle w:val="TableParagraph"/>
              <w:ind w:left="106"/>
              <w:rPr>
                <w:sz w:val="21"/>
              </w:rPr>
            </w:pPr>
            <w:r>
              <w:rPr>
                <w:sz w:val="21"/>
              </w:rPr>
              <w:t>⒒ 严重心肌炎</w:t>
            </w:r>
          </w:p>
        </w:tc>
        <w:tc>
          <w:tcPr>
            <w:tcW w:w="2397" w:type="dxa"/>
            <w:tcBorders>
              <w:top w:val="nil"/>
              <w:bottom w:val="nil"/>
            </w:tcBorders>
          </w:tcPr>
          <w:p>
            <w:pPr>
              <w:pStyle w:val="TableParagraph"/>
              <w:ind w:left="108"/>
              <w:rPr>
                <w:sz w:val="21"/>
              </w:rPr>
            </w:pPr>
            <w:r>
              <w:rPr>
                <w:sz w:val="21"/>
              </w:rPr>
              <w:t>⒒ 因职业关系导致的</w:t>
            </w:r>
          </w:p>
        </w:tc>
      </w:tr>
      <w:tr>
        <w:trPr>
          <w:trHeight w:val="272" w:hRule="atLeast"/>
        </w:trPr>
        <w:tc>
          <w:tcPr>
            <w:tcW w:w="2395" w:type="dxa"/>
            <w:tcBorders>
              <w:top w:val="nil"/>
              <w:bottom w:val="nil"/>
            </w:tcBorders>
          </w:tcPr>
          <w:p>
            <w:pPr>
              <w:pStyle w:val="TableParagraph"/>
              <w:spacing w:line="241" w:lineRule="exact"/>
              <w:rPr>
                <w:sz w:val="21"/>
              </w:rPr>
            </w:pPr>
            <w:r>
              <w:rPr>
                <w:sz w:val="21"/>
              </w:rPr>
              <w:t>型糖尿病 （Ⅰ型糖尿</w:t>
            </w:r>
          </w:p>
        </w:tc>
        <w:tc>
          <w:tcPr>
            <w:tcW w:w="2397" w:type="dxa"/>
            <w:tcBorders>
              <w:top w:val="nil"/>
              <w:bottom w:val="nil"/>
            </w:tcBorders>
          </w:tcPr>
          <w:p>
            <w:pPr>
              <w:pStyle w:val="TableParagraph"/>
              <w:spacing w:line="241" w:lineRule="exact"/>
              <w:rPr>
                <w:sz w:val="21"/>
              </w:rPr>
            </w:pPr>
            <w:r>
              <w:rPr>
                <w:sz w:val="21"/>
              </w:rPr>
              <w:t>⒗ 破裂脑动脉瘤夹闭</w:t>
            </w:r>
          </w:p>
        </w:tc>
        <w:tc>
          <w:tcPr>
            <w:tcW w:w="2395" w:type="dxa"/>
            <w:tcBorders>
              <w:top w:val="nil"/>
              <w:bottom w:val="nil"/>
            </w:tcBorders>
          </w:tcPr>
          <w:p>
            <w:pPr>
              <w:pStyle w:val="TableParagraph"/>
              <w:spacing w:line="241" w:lineRule="exact"/>
              <w:ind w:left="106"/>
              <w:rPr>
                <w:sz w:val="21"/>
              </w:rPr>
            </w:pPr>
            <w:r>
              <w:rPr>
                <w:sz w:val="21"/>
              </w:rPr>
              <w:t>⒓ 主动脉夹层血肿</w:t>
            </w:r>
          </w:p>
        </w:tc>
        <w:tc>
          <w:tcPr>
            <w:tcW w:w="2397" w:type="dxa"/>
            <w:tcBorders>
              <w:top w:val="nil"/>
              <w:bottom w:val="nil"/>
            </w:tcBorders>
          </w:tcPr>
          <w:p>
            <w:pPr>
              <w:pStyle w:val="TableParagraph"/>
              <w:spacing w:line="241" w:lineRule="exact"/>
              <w:ind w:left="108"/>
              <w:rPr>
                <w:sz w:val="21"/>
              </w:rPr>
            </w:pPr>
            <w:r>
              <w:rPr>
                <w:w w:val="95"/>
                <w:sz w:val="21"/>
              </w:rPr>
              <w:t>人类免疫缺陷病毒</w:t>
            </w:r>
          </w:p>
        </w:tc>
      </w:tr>
      <w:tr>
        <w:trPr>
          <w:trHeight w:val="272" w:hRule="atLeast"/>
        </w:trPr>
        <w:tc>
          <w:tcPr>
            <w:tcW w:w="2395" w:type="dxa"/>
            <w:tcBorders>
              <w:top w:val="nil"/>
              <w:bottom w:val="nil"/>
            </w:tcBorders>
          </w:tcPr>
          <w:p>
            <w:pPr>
              <w:pStyle w:val="TableParagraph"/>
              <w:rPr>
                <w:sz w:val="21"/>
              </w:rPr>
            </w:pPr>
            <w:r>
              <w:rPr>
                <w:w w:val="95"/>
                <w:sz w:val="21"/>
              </w:rPr>
              <w:t>病）</w:t>
            </w:r>
          </w:p>
        </w:tc>
        <w:tc>
          <w:tcPr>
            <w:tcW w:w="2397" w:type="dxa"/>
            <w:tcBorders>
              <w:top w:val="nil"/>
              <w:bottom w:val="nil"/>
            </w:tcBorders>
          </w:tcPr>
          <w:p>
            <w:pPr>
              <w:pStyle w:val="TableParagraph"/>
              <w:rPr>
                <w:sz w:val="21"/>
              </w:rPr>
            </w:pPr>
            <w:r>
              <w:rPr>
                <w:w w:val="95"/>
                <w:sz w:val="21"/>
              </w:rPr>
              <w:t>手术</w:t>
            </w:r>
          </w:p>
        </w:tc>
        <w:tc>
          <w:tcPr>
            <w:tcW w:w="2395" w:type="dxa"/>
            <w:tcBorders>
              <w:top w:val="nil"/>
              <w:bottom w:val="nil"/>
            </w:tcBorders>
          </w:tcPr>
          <w:p>
            <w:pPr>
              <w:pStyle w:val="TableParagraph"/>
              <w:ind w:left="106"/>
              <w:rPr>
                <w:sz w:val="21"/>
              </w:rPr>
            </w:pPr>
            <w:r>
              <w:rPr>
                <w:sz w:val="21"/>
              </w:rPr>
              <w:t>⒔ Ⅲ度房室传导阻滞</w:t>
            </w:r>
          </w:p>
        </w:tc>
        <w:tc>
          <w:tcPr>
            <w:tcW w:w="2397" w:type="dxa"/>
            <w:tcBorders>
              <w:top w:val="nil"/>
              <w:bottom w:val="nil"/>
            </w:tcBorders>
          </w:tcPr>
          <w:p>
            <w:pPr>
              <w:pStyle w:val="TableParagraph"/>
              <w:ind w:left="108"/>
              <w:rPr>
                <w:sz w:val="21"/>
              </w:rPr>
            </w:pPr>
            <w:r>
              <w:rPr>
                <w:w w:val="95"/>
                <w:sz w:val="21"/>
              </w:rPr>
              <w:t>（HIV）感染</w:t>
            </w:r>
          </w:p>
        </w:tc>
      </w:tr>
      <w:tr>
        <w:trPr>
          <w:trHeight w:val="272" w:hRule="atLeast"/>
        </w:trPr>
        <w:tc>
          <w:tcPr>
            <w:tcW w:w="2395" w:type="dxa"/>
            <w:tcBorders>
              <w:top w:val="nil"/>
              <w:bottom w:val="nil"/>
            </w:tcBorders>
          </w:tcPr>
          <w:p>
            <w:pPr>
              <w:pStyle w:val="TableParagraph"/>
              <w:spacing w:line="241" w:lineRule="exact"/>
              <w:rPr>
                <w:sz w:val="21"/>
              </w:rPr>
            </w:pPr>
            <w:r>
              <w:rPr>
                <w:sz w:val="21"/>
              </w:rPr>
              <w:t>⒒ 急性或亚急性重症</w:t>
            </w:r>
          </w:p>
        </w:tc>
        <w:tc>
          <w:tcPr>
            <w:tcW w:w="2397" w:type="dxa"/>
            <w:tcBorders>
              <w:top w:val="nil"/>
              <w:bottom w:val="nil"/>
            </w:tcBorders>
          </w:tcPr>
          <w:p>
            <w:pPr>
              <w:pStyle w:val="TableParagraph"/>
              <w:spacing w:line="241" w:lineRule="exact"/>
              <w:rPr>
                <w:sz w:val="21"/>
              </w:rPr>
            </w:pPr>
            <w:r>
              <w:rPr>
                <w:sz w:val="21"/>
              </w:rPr>
              <w:t>⒘ 疯牛病</w:t>
            </w:r>
          </w:p>
        </w:tc>
        <w:tc>
          <w:tcPr>
            <w:tcW w:w="2395" w:type="dxa"/>
            <w:tcBorders>
              <w:top w:val="nil"/>
              <w:bottom w:val="nil"/>
            </w:tcBorders>
          </w:tcPr>
          <w:p>
            <w:pPr>
              <w:pStyle w:val="TableParagraph"/>
              <w:spacing w:line="241" w:lineRule="exact"/>
              <w:ind w:left="106"/>
              <w:rPr>
                <w:sz w:val="21"/>
              </w:rPr>
            </w:pPr>
            <w:r>
              <w:rPr>
                <w:sz w:val="21"/>
              </w:rPr>
              <w:t>⒕ 严重传染性心内膜</w:t>
            </w:r>
          </w:p>
        </w:tc>
        <w:tc>
          <w:tcPr>
            <w:tcW w:w="2397" w:type="dxa"/>
            <w:tcBorders>
              <w:top w:val="nil"/>
              <w:bottom w:val="nil"/>
            </w:tcBorders>
          </w:tcPr>
          <w:p>
            <w:pPr>
              <w:pStyle w:val="TableParagraph"/>
              <w:spacing w:line="241" w:lineRule="exact"/>
              <w:ind w:left="108"/>
              <w:rPr>
                <w:sz w:val="21"/>
              </w:rPr>
            </w:pPr>
            <w:r>
              <w:rPr>
                <w:sz w:val="21"/>
              </w:rPr>
              <w:t>⒓ 系统性硬皮病</w:t>
            </w:r>
          </w:p>
        </w:tc>
      </w:tr>
      <w:tr>
        <w:trPr>
          <w:trHeight w:val="271" w:hRule="atLeast"/>
        </w:trPr>
        <w:tc>
          <w:tcPr>
            <w:tcW w:w="2395" w:type="dxa"/>
            <w:tcBorders>
              <w:top w:val="nil"/>
              <w:bottom w:val="nil"/>
            </w:tcBorders>
          </w:tcPr>
          <w:p>
            <w:pPr>
              <w:pStyle w:val="TableParagraph"/>
              <w:rPr>
                <w:sz w:val="21"/>
              </w:rPr>
            </w:pPr>
            <w:r>
              <w:rPr>
                <w:w w:val="95"/>
                <w:sz w:val="21"/>
              </w:rPr>
              <w:t>肝炎</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ind w:left="106"/>
              <w:rPr>
                <w:sz w:val="21"/>
              </w:rPr>
            </w:pPr>
            <w:r>
              <w:rPr>
                <w:w w:val="99"/>
                <w:sz w:val="21"/>
              </w:rPr>
              <w:t>炎</w:t>
            </w:r>
          </w:p>
        </w:tc>
        <w:tc>
          <w:tcPr>
            <w:tcW w:w="2397" w:type="dxa"/>
            <w:tcBorders>
              <w:top w:val="nil"/>
              <w:bottom w:val="nil"/>
            </w:tcBorders>
          </w:tcPr>
          <w:p>
            <w:pPr>
              <w:pStyle w:val="TableParagraph"/>
              <w:ind w:left="108"/>
              <w:rPr>
                <w:sz w:val="21"/>
              </w:rPr>
            </w:pPr>
            <w:r>
              <w:rPr>
                <w:sz w:val="21"/>
              </w:rPr>
              <w:t>⒔ 严重克隆病</w:t>
            </w:r>
          </w:p>
        </w:tc>
      </w:tr>
      <w:tr>
        <w:trPr>
          <w:trHeight w:val="272" w:hRule="atLeast"/>
        </w:trPr>
        <w:tc>
          <w:tcPr>
            <w:tcW w:w="2395" w:type="dxa"/>
            <w:tcBorders>
              <w:top w:val="nil"/>
              <w:bottom w:val="nil"/>
            </w:tcBorders>
          </w:tcPr>
          <w:p>
            <w:pPr>
              <w:pStyle w:val="TableParagraph"/>
              <w:rPr>
                <w:sz w:val="21"/>
              </w:rPr>
            </w:pPr>
            <w:r>
              <w:rPr>
                <w:sz w:val="21"/>
              </w:rPr>
              <w:t>⒓ 急性出血坏死性胰</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ind w:left="108"/>
              <w:rPr>
                <w:sz w:val="21"/>
              </w:rPr>
            </w:pPr>
            <w:r>
              <w:rPr>
                <w:sz w:val="21"/>
              </w:rPr>
              <w:t>⒕ 埃博拉病毒感染</w:t>
            </w:r>
          </w:p>
        </w:tc>
      </w:tr>
      <w:tr>
        <w:trPr>
          <w:trHeight w:val="272" w:hRule="atLeast"/>
        </w:trPr>
        <w:tc>
          <w:tcPr>
            <w:tcW w:w="2395" w:type="dxa"/>
            <w:tcBorders>
              <w:top w:val="nil"/>
              <w:bottom w:val="nil"/>
            </w:tcBorders>
          </w:tcPr>
          <w:p>
            <w:pPr>
              <w:pStyle w:val="TableParagraph"/>
              <w:spacing w:line="241" w:lineRule="exact"/>
              <w:rPr>
                <w:sz w:val="21"/>
              </w:rPr>
            </w:pPr>
            <w:r>
              <w:rPr>
                <w:w w:val="95"/>
                <w:sz w:val="21"/>
              </w:rPr>
              <w:t>腺炎</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2" w:hRule="atLeast"/>
        </w:trPr>
        <w:tc>
          <w:tcPr>
            <w:tcW w:w="2395" w:type="dxa"/>
            <w:tcBorders>
              <w:top w:val="nil"/>
              <w:bottom w:val="nil"/>
            </w:tcBorders>
          </w:tcPr>
          <w:p>
            <w:pPr>
              <w:pStyle w:val="TableParagraph"/>
              <w:rPr>
                <w:sz w:val="21"/>
              </w:rPr>
            </w:pPr>
            <w:r>
              <w:rPr>
                <w:sz w:val="21"/>
              </w:rPr>
              <w:t>⒔ 慢性复发性胰腺炎</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3" w:hRule="atLeast"/>
        </w:trPr>
        <w:tc>
          <w:tcPr>
            <w:tcW w:w="2395" w:type="dxa"/>
            <w:tcBorders>
              <w:top w:val="nil"/>
              <w:bottom w:val="nil"/>
            </w:tcBorders>
          </w:tcPr>
          <w:p>
            <w:pPr>
              <w:pStyle w:val="TableParagraph"/>
              <w:spacing w:line="241" w:lineRule="exact"/>
              <w:rPr>
                <w:sz w:val="21"/>
              </w:rPr>
            </w:pPr>
            <w:r>
              <w:rPr>
                <w:sz w:val="21"/>
              </w:rPr>
              <w:t>⒕ 胰腺移植</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2" w:hRule="atLeast"/>
        </w:trPr>
        <w:tc>
          <w:tcPr>
            <w:tcW w:w="2395" w:type="dxa"/>
            <w:tcBorders>
              <w:top w:val="nil"/>
              <w:bottom w:val="nil"/>
            </w:tcBorders>
          </w:tcPr>
          <w:p>
            <w:pPr>
              <w:pStyle w:val="TableParagraph"/>
              <w:spacing w:line="241" w:lineRule="exact"/>
              <w:rPr>
                <w:sz w:val="21"/>
              </w:rPr>
            </w:pPr>
            <w:r>
              <w:rPr>
                <w:sz w:val="21"/>
              </w:rPr>
              <w:t>⒖ 慢性肾上腺皮质功</w:t>
            </w:r>
          </w:p>
        </w:tc>
        <w:tc>
          <w:tcPr>
            <w:tcW w:w="2397" w:type="dxa"/>
            <w:tcBorders>
              <w:top w:val="nil"/>
              <w:bottom w:val="nil"/>
            </w:tcBorders>
          </w:tcPr>
          <w:p>
            <w:pPr>
              <w:pStyle w:val="TableParagraph"/>
              <w:spacing w:line="240" w:lineRule="auto"/>
              <w:ind w:left="0"/>
              <w:rPr>
                <w:rFonts w:ascii="Times New Roman"/>
                <w:sz w:val="20"/>
              </w:rPr>
            </w:pP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5" w:hRule="atLeast"/>
        </w:trPr>
        <w:tc>
          <w:tcPr>
            <w:tcW w:w="2395" w:type="dxa"/>
            <w:tcBorders>
              <w:top w:val="nil"/>
            </w:tcBorders>
          </w:tcPr>
          <w:p>
            <w:pPr>
              <w:pStyle w:val="TableParagraph"/>
              <w:rPr>
                <w:sz w:val="21"/>
              </w:rPr>
            </w:pPr>
            <w:r>
              <w:rPr>
                <w:w w:val="95"/>
                <w:sz w:val="21"/>
              </w:rPr>
              <w:t>能衰竭</w:t>
            </w:r>
          </w:p>
        </w:tc>
        <w:tc>
          <w:tcPr>
            <w:tcW w:w="2397" w:type="dxa"/>
            <w:tcBorders>
              <w:top w:val="nil"/>
            </w:tcBorders>
          </w:tcPr>
          <w:p>
            <w:pPr>
              <w:pStyle w:val="TableParagraph"/>
              <w:spacing w:line="240" w:lineRule="auto"/>
              <w:ind w:left="0"/>
              <w:rPr>
                <w:rFonts w:ascii="Times New Roman"/>
                <w:sz w:val="20"/>
              </w:rPr>
            </w:pPr>
          </w:p>
        </w:tc>
        <w:tc>
          <w:tcPr>
            <w:tcW w:w="2395" w:type="dxa"/>
            <w:tcBorders>
              <w:top w:val="nil"/>
            </w:tcBorders>
          </w:tcPr>
          <w:p>
            <w:pPr>
              <w:pStyle w:val="TableParagraph"/>
              <w:spacing w:line="240" w:lineRule="auto"/>
              <w:ind w:left="0"/>
              <w:rPr>
                <w:rFonts w:ascii="Times New Roman"/>
                <w:sz w:val="20"/>
              </w:rPr>
            </w:pPr>
          </w:p>
        </w:tc>
        <w:tc>
          <w:tcPr>
            <w:tcW w:w="2397" w:type="dxa"/>
            <w:tcBorders>
              <w:top w:val="nil"/>
            </w:tcBorders>
          </w:tcPr>
          <w:p>
            <w:pPr>
              <w:pStyle w:val="TableParagraph"/>
              <w:spacing w:line="240" w:lineRule="auto"/>
              <w:ind w:left="0"/>
              <w:rPr>
                <w:rFonts w:ascii="Times New Roman"/>
                <w:sz w:val="20"/>
              </w:rPr>
            </w:pPr>
          </w:p>
        </w:tc>
      </w:tr>
    </w:tbl>
    <w:p>
      <w:pPr>
        <w:pStyle w:val="BodyText"/>
        <w:spacing w:before="1"/>
        <w:ind w:left="0"/>
        <w:rPr>
          <w:sz w:val="16"/>
        </w:rPr>
      </w:pPr>
    </w:p>
    <w:p>
      <w:pPr>
        <w:pStyle w:val="BodyText"/>
        <w:spacing w:line="216" w:lineRule="auto"/>
        <w:ind w:right="140"/>
      </w:pPr>
      <w:r>
        <w:rPr>
          <w:rFonts w:ascii="Times New Roman" w:eastAsia="Times New Roman"/>
          <w:position w:val="7"/>
          <w:sz w:val="13"/>
        </w:rPr>
        <w:t>7 </w:t>
      </w:r>
      <w:r>
        <w:rPr>
          <w:rFonts w:ascii="微软雅黑" w:eastAsia="微软雅黑" w:hint="eastAsia"/>
          <w:b/>
        </w:rPr>
        <w:t>意外伤害事故</w:t>
      </w:r>
      <w:r>
        <w:rPr/>
        <w:t>：指遭受外来的、突发的、非本意的、非疾病的使身体受到伤害且作为直接且单独原因导</w:t>
      </w:r>
      <w:r>
        <w:rPr>
          <w:w w:val="95"/>
        </w:rPr>
        <w:t>致被保险人伤害或死亡的客观事件。</w:t>
      </w:r>
    </w:p>
    <w:p>
      <w:pPr>
        <w:spacing w:line="253" w:lineRule="exact" w:before="0"/>
        <w:ind w:left="110" w:right="0" w:firstLine="0"/>
        <w:jc w:val="both"/>
        <w:rPr>
          <w:sz w:val="21"/>
        </w:rPr>
      </w:pPr>
      <w:r>
        <w:rPr>
          <w:rFonts w:ascii="Times New Roman" w:eastAsia="Times New Roman"/>
          <w:position w:val="7"/>
          <w:sz w:val="13"/>
        </w:rPr>
        <w:t>8   </w:t>
      </w:r>
      <w:r>
        <w:rPr>
          <w:rFonts w:ascii="微软雅黑" w:eastAsia="微软雅黑" w:hint="eastAsia"/>
          <w:b/>
          <w:sz w:val="21"/>
        </w:rPr>
        <w:t>轻症</w:t>
      </w:r>
      <w:r>
        <w:rPr>
          <w:sz w:val="21"/>
        </w:rPr>
        <w:t>：</w:t>
      </w:r>
    </w:p>
    <w:p>
      <w:pPr>
        <w:pStyle w:val="Heading3"/>
        <w:spacing w:line="302" w:lineRule="exact"/>
        <w:ind w:left="215"/>
      </w:pPr>
      <w:r>
        <w:rPr>
          <w:rFonts w:ascii="宋体" w:eastAsia="宋体" w:hint="eastAsia"/>
          <w:b w:val="0"/>
        </w:rPr>
        <w:t>（1）</w:t>
      </w:r>
      <w:r>
        <w:rPr>
          <w:u w:val="single"/>
        </w:rPr>
        <w:t>极早期恶性肿瘤或恶性病变</w:t>
      </w:r>
    </w:p>
    <w:p>
      <w:pPr>
        <w:pStyle w:val="BodyText"/>
        <w:spacing w:line="260" w:lineRule="exact"/>
        <w:jc w:val="both"/>
      </w:pPr>
      <w:r>
        <w:rPr>
          <w:w w:val="95"/>
        </w:rPr>
        <w:t>指经组织病理学检查被明确诊断为下列恶性病变，并且接受了相应的治疗。</w:t>
      </w:r>
    </w:p>
    <w:p>
      <w:pPr>
        <w:pStyle w:val="BodyText"/>
        <w:spacing w:line="272" w:lineRule="exact"/>
        <w:ind w:left="321"/>
      </w:pPr>
      <w:r>
        <w:rPr/>
        <w:t>Ⅰ 原位癌；</w:t>
      </w:r>
    </w:p>
    <w:p>
      <w:pPr>
        <w:pStyle w:val="BodyText"/>
        <w:spacing w:line="272" w:lineRule="exact"/>
        <w:ind w:left="321"/>
      </w:pPr>
      <w:r>
        <w:rPr>
          <w:spacing w:val="-70"/>
          <w:w w:val="170"/>
        </w:rPr>
        <w:t>" </w:t>
      </w:r>
      <w:r>
        <w:rPr>
          <w:spacing w:val="-23"/>
          <w:w w:val="105"/>
        </w:rPr>
        <w:t>相当于 </w:t>
      </w:r>
      <w:r>
        <w:rPr>
          <w:w w:val="105"/>
        </w:rPr>
        <w:t>Binet</w:t>
      </w:r>
      <w:r>
        <w:rPr>
          <w:spacing w:val="-32"/>
          <w:w w:val="105"/>
        </w:rPr>
        <w:t> 分期方案 </w:t>
      </w:r>
      <w:r>
        <w:rPr>
          <w:w w:val="105"/>
        </w:rPr>
        <w:t>A</w:t>
      </w:r>
      <w:r>
        <w:rPr>
          <w:spacing w:val="-9"/>
          <w:w w:val="105"/>
        </w:rPr>
        <w:t> 期程度的慢性淋巴细胞白血病；</w:t>
      </w:r>
    </w:p>
    <w:p>
      <w:pPr>
        <w:pStyle w:val="BodyText"/>
        <w:spacing w:line="272" w:lineRule="exact"/>
        <w:ind w:left="321"/>
      </w:pPr>
      <w:r>
        <w:rPr/>
        <w:t>Ⅲ 相当于 Ann Arbor 分期方案 I 期程度的何杰金氏病；</w:t>
      </w:r>
    </w:p>
    <w:p>
      <w:pPr>
        <w:pStyle w:val="BodyText"/>
        <w:ind w:left="321" w:right="4078"/>
      </w:pPr>
      <w:r>
        <w:rPr>
          <w:w w:val="99"/>
        </w:rPr>
        <w:t>Ⅳ</w:t>
      </w:r>
      <w:r>
        <w:rPr/>
        <w:t> </w:t>
      </w:r>
      <w:r>
        <w:rPr>
          <w:spacing w:val="-1"/>
          <w:w w:val="99"/>
        </w:rPr>
        <w:t>皮肤癌</w:t>
      </w:r>
      <w:r>
        <w:rPr>
          <w:spacing w:val="1"/>
          <w:w w:val="99"/>
        </w:rPr>
        <w:t>（</w:t>
      </w:r>
      <w:r>
        <w:rPr>
          <w:spacing w:val="-3"/>
          <w:w w:val="99"/>
        </w:rPr>
        <w:t>不包括恶性黑色素瘤及已发生转移的皮肤癌</w:t>
      </w:r>
      <w:r>
        <w:rPr>
          <w:spacing w:val="-104"/>
          <w:w w:val="99"/>
        </w:rPr>
        <w:t>）</w:t>
      </w:r>
      <w:r>
        <w:rPr>
          <w:w w:val="99"/>
        </w:rPr>
        <w:t>； </w:t>
      </w:r>
      <w:r>
        <w:rPr>
          <w:spacing w:val="-33"/>
          <w:w w:val="175"/>
        </w:rPr>
        <w:t>Ⅴ </w:t>
      </w:r>
      <w:r>
        <w:rPr/>
        <w:t>TNM</w:t>
      </w:r>
      <w:r>
        <w:rPr>
          <w:spacing w:val="-19"/>
        </w:rPr>
        <w:t> 分期为 </w:t>
      </w:r>
      <w:r>
        <w:rPr/>
        <w:t>T1N0M0</w:t>
      </w:r>
      <w:r>
        <w:rPr>
          <w:spacing w:val="-7"/>
        </w:rPr>
        <w:t> 期或更轻分期的前列腺癌。</w:t>
      </w:r>
    </w:p>
    <w:p>
      <w:pPr>
        <w:spacing w:line="283" w:lineRule="exact" w:before="2"/>
        <w:ind w:left="215" w:right="0" w:firstLine="0"/>
        <w:jc w:val="left"/>
        <w:rPr>
          <w:rFonts w:ascii="微软雅黑" w:eastAsia="微软雅黑" w:hint="eastAsia"/>
          <w:b/>
          <w:sz w:val="21"/>
        </w:rPr>
      </w:pPr>
      <w:r>
        <w:rPr>
          <w:sz w:val="21"/>
        </w:rPr>
        <w:t>（2）</w:t>
      </w:r>
      <w:r>
        <w:rPr>
          <w:rFonts w:ascii="微软雅黑" w:eastAsia="微软雅黑" w:hint="eastAsia"/>
          <w:b/>
          <w:sz w:val="21"/>
          <w:u w:val="single"/>
        </w:rPr>
        <w:t>不典型心肌梗塞</w:t>
      </w:r>
    </w:p>
    <w:p>
      <w:pPr>
        <w:pStyle w:val="BodyText"/>
        <w:spacing w:line="237" w:lineRule="auto"/>
        <w:ind w:right="113"/>
      </w:pPr>
      <w:r>
        <w:rPr>
          <w:spacing w:val="-4"/>
          <w:w w:val="95"/>
        </w:rPr>
        <w:t>指被临床诊断为急性心肌梗塞并接受了急性心肌梗塞治疗虽然未达到重大疾病“急性心肌梗塞”的给付标   准，但满足下列全部条件：</w:t>
      </w:r>
    </w:p>
    <w:p>
      <w:pPr>
        <w:pStyle w:val="BodyText"/>
        <w:spacing w:line="272" w:lineRule="exact" w:before="11"/>
        <w:ind w:left="321"/>
      </w:pPr>
      <w:r>
        <w:rPr/>
        <w:t>Ⅰ 肌钙蛋白有诊断意义的升高；</w:t>
      </w:r>
    </w:p>
    <w:p>
      <w:pPr>
        <w:pStyle w:val="BodyText"/>
        <w:spacing w:line="241" w:lineRule="exact"/>
        <w:ind w:left="321"/>
      </w:pPr>
      <w:r>
        <w:rPr>
          <w:spacing w:val="-77"/>
          <w:w w:val="180"/>
        </w:rPr>
        <w:t>" </w:t>
      </w:r>
      <w:r>
        <w:rPr>
          <w:spacing w:val="-12"/>
          <w:w w:val="105"/>
        </w:rPr>
        <w:t>心电图有损伤性的 </w:t>
      </w:r>
      <w:r>
        <w:rPr>
          <w:w w:val="105"/>
        </w:rPr>
        <w:t>ST</w:t>
      </w:r>
      <w:r>
        <w:rPr>
          <w:spacing w:val="-20"/>
          <w:w w:val="105"/>
        </w:rPr>
        <w:t> 段改变但未出现病理 </w:t>
      </w:r>
      <w:r>
        <w:rPr>
          <w:w w:val="105"/>
        </w:rPr>
        <w:t>Q</w:t>
      </w:r>
      <w:r>
        <w:rPr>
          <w:spacing w:val="-31"/>
          <w:w w:val="105"/>
        </w:rPr>
        <w:t> 波。</w:t>
      </w:r>
    </w:p>
    <w:p>
      <w:pPr>
        <w:spacing w:line="316" w:lineRule="exact" w:before="0"/>
        <w:ind w:left="215" w:right="0" w:firstLine="0"/>
        <w:jc w:val="left"/>
        <w:rPr>
          <w:rFonts w:ascii="微软雅黑" w:eastAsia="微软雅黑" w:hint="eastAsia"/>
          <w:b/>
          <w:sz w:val="21"/>
        </w:rPr>
      </w:pPr>
      <w:r>
        <w:rPr>
          <w:sz w:val="21"/>
        </w:rPr>
        <w:t>（3）</w:t>
      </w:r>
      <w:r>
        <w:rPr>
          <w:rFonts w:ascii="微软雅黑" w:eastAsia="微软雅黑" w:hint="eastAsia"/>
          <w:b/>
          <w:sz w:val="21"/>
          <w:u w:val="single"/>
        </w:rPr>
        <w:t>轻微脑中风</w:t>
      </w:r>
    </w:p>
    <w:p>
      <w:pPr>
        <w:pStyle w:val="BodyText"/>
        <w:spacing w:line="237" w:lineRule="auto"/>
        <w:ind w:right="193"/>
        <w:jc w:val="both"/>
      </w:pPr>
      <w:r>
        <w:rPr>
          <w:spacing w:val="-3"/>
          <w:w w:val="99"/>
        </w:rPr>
        <w:t>实际发生了脑血管的突发病变出现神经系统功能障碍表现，并接受住院治疗，头颅断层扫描</w:t>
      </w:r>
      <w:r>
        <w:rPr>
          <w:w w:val="99"/>
        </w:rPr>
        <w:t>（</w:t>
      </w:r>
      <w:r>
        <w:rPr>
          <w:spacing w:val="-84"/>
        </w:rPr>
        <w:t> </w:t>
      </w:r>
      <w:r>
        <w:rPr>
          <w:spacing w:val="0"/>
          <w:w w:val="99"/>
        </w:rPr>
        <w:t>C</w:t>
      </w:r>
      <w:r>
        <w:rPr>
          <w:spacing w:val="-2"/>
          <w:w w:val="99"/>
        </w:rPr>
        <w:t>T</w:t>
      </w:r>
      <w:r>
        <w:rPr>
          <w:spacing w:val="-104"/>
          <w:w w:val="99"/>
        </w:rPr>
        <w:t>）</w:t>
      </w:r>
      <w:r>
        <w:rPr>
          <w:w w:val="99"/>
        </w:rPr>
        <w:t>、核磁</w:t>
      </w:r>
      <w:r>
        <w:rPr/>
        <w:t>共振（MRI）</w:t>
      </w:r>
      <w:r>
        <w:rPr>
          <w:spacing w:val="-5"/>
        </w:rPr>
        <w:t>等影像学检查证实存在对应病灶，确诊为脑出血、脑栓塞或脑梗塞，在确诊 </w:t>
      </w:r>
      <w:r>
        <w:rPr/>
        <w:t>180</w:t>
      </w:r>
      <w:r>
        <w:rPr>
          <w:spacing w:val="-11"/>
        </w:rPr>
        <w:t> 天后仍然遗</w:t>
      </w:r>
      <w:r>
        <w:rPr>
          <w:spacing w:val="-7"/>
          <w:w w:val="95"/>
        </w:rPr>
        <w:t>留一肢或一肢以上肢体肌力Ⅲ级或Ⅲ级以下的运动功能障碍。</w:t>
      </w:r>
    </w:p>
    <w:p>
      <w:pPr>
        <w:pStyle w:val="Heading3"/>
        <w:spacing w:line="283" w:lineRule="exact" w:before="11"/>
        <w:ind w:left="215"/>
      </w:pPr>
      <w:r>
        <w:rPr>
          <w:rFonts w:ascii="宋体" w:eastAsia="宋体" w:hint="eastAsia"/>
          <w:b w:val="0"/>
        </w:rPr>
        <w:t>（4）</w:t>
      </w:r>
      <w:r>
        <w:rPr>
          <w:u w:val="single"/>
        </w:rPr>
        <w:t>冠状动脉介入手术（非开胸手术）</w:t>
      </w:r>
    </w:p>
    <w:p>
      <w:pPr>
        <w:pStyle w:val="BodyText"/>
        <w:spacing w:line="237" w:lineRule="auto"/>
        <w:ind w:right="109"/>
      </w:pPr>
      <w:r>
        <w:rPr>
          <w:spacing w:val="-4"/>
          <w:w w:val="95"/>
        </w:rPr>
        <w:t>为了治疗明显的冠状动脉狭窄性疾病，首次实际实施了冠状动脉球囊扩张成形术、冠状脉支架植入术、冠   状动脉粥肿斑块切除术或激光冠状动脉成形术。</w:t>
      </w:r>
    </w:p>
    <w:p>
      <w:pPr>
        <w:spacing w:line="286" w:lineRule="exact" w:before="11"/>
        <w:ind w:left="215" w:right="0" w:firstLine="0"/>
        <w:jc w:val="left"/>
        <w:rPr>
          <w:rFonts w:ascii="微软雅黑" w:hAnsi="微软雅黑" w:eastAsia="微软雅黑" w:hint="eastAsia"/>
          <w:b/>
          <w:sz w:val="21"/>
        </w:rPr>
      </w:pPr>
      <w:r>
        <w:rPr>
          <w:sz w:val="21"/>
        </w:rPr>
        <w:t>（5）</w:t>
      </w:r>
      <w:r>
        <w:rPr>
          <w:rFonts w:ascii="微软雅黑" w:hAnsi="微软雅黑" w:eastAsia="微软雅黑" w:hint="eastAsia"/>
          <w:b/>
          <w:sz w:val="21"/>
          <w:u w:val="single"/>
        </w:rPr>
        <w:t>较小面积Ⅲ度烧伤</w:t>
      </w:r>
    </w:p>
    <w:p>
      <w:pPr>
        <w:pStyle w:val="BodyText"/>
        <w:spacing w:line="261" w:lineRule="exact"/>
        <w:jc w:val="both"/>
      </w:pPr>
      <w:r>
        <w:rPr/>
        <w:t>指烧伤程度</w:t>
      </w:r>
      <w:r>
        <w:rPr>
          <w:spacing w:val="2"/>
        </w:rPr>
        <w:t>为</w:t>
      </w:r>
      <w:r>
        <w:rPr/>
        <w:t>Ⅲ度</w:t>
      </w:r>
      <w:r>
        <w:rPr>
          <w:spacing w:val="-8"/>
        </w:rPr>
        <w:t>，</w:t>
      </w:r>
      <w:r>
        <w:rPr/>
        <w:t>且Ⅲ度烧</w:t>
      </w:r>
      <w:r>
        <w:rPr>
          <w:spacing w:val="-3"/>
        </w:rPr>
        <w:t>伤</w:t>
      </w:r>
      <w:r>
        <w:rPr/>
        <w:t>的面积</w:t>
      </w:r>
      <w:r>
        <w:rPr>
          <w:spacing w:val="-3"/>
        </w:rPr>
        <w:t>达</w:t>
      </w:r>
      <w:r>
        <w:rPr/>
        <w:t>到全身体表</w:t>
      </w:r>
      <w:r>
        <w:rPr>
          <w:spacing w:val="-3"/>
        </w:rPr>
        <w:t>面</w:t>
      </w:r>
      <w:r>
        <w:rPr/>
        <w:t>积的</w:t>
      </w:r>
      <w:r>
        <w:rPr>
          <w:spacing w:val="-66"/>
        </w:rPr>
        <w:t> </w:t>
      </w:r>
      <w:r>
        <w:rPr/>
        <w:t>15％或</w:t>
      </w:r>
      <w:r>
        <w:rPr>
          <w:spacing w:val="-48"/>
        </w:rPr>
        <w:t> </w:t>
      </w:r>
      <w:r>
        <w:rPr>
          <w:spacing w:val="-2"/>
          <w:w w:val="99"/>
        </w:rPr>
        <w:drawing>
          <wp:inline distT="0" distB="0" distL="0" distR="0">
            <wp:extent cx="63500" cy="95250"/>
            <wp:effectExtent l="0" t="0" r="0" b="0"/>
            <wp:docPr id="19" name="image4.png" descr=""/>
            <wp:cNvGraphicFramePr>
              <a:graphicFrameLocks noChangeAspect="1"/>
            </wp:cNvGraphicFramePr>
            <a:graphic>
              <a:graphicData uri="http://schemas.openxmlformats.org/drawingml/2006/picture">
                <pic:pic>
                  <pic:nvPicPr>
                    <pic:cNvPr id="20" name="image4.png"/>
                    <pic:cNvPicPr/>
                  </pic:nvPicPr>
                  <pic:blipFill>
                    <a:blip r:embed="rId11" cstate="print"/>
                    <a:stretch>
                      <a:fillRect/>
                    </a:stretch>
                  </pic:blipFill>
                  <pic:spPr>
                    <a:xfrm>
                      <a:off x="0" y="0"/>
                      <a:ext cx="63500" cy="95250"/>
                    </a:xfrm>
                    <a:prstGeom prst="rect">
                      <a:avLst/>
                    </a:prstGeom>
                  </pic:spPr>
                </pic:pic>
              </a:graphicData>
            </a:graphic>
          </wp:inline>
        </w:drawing>
      </w:r>
      <w:r>
        <w:rPr>
          <w:spacing w:val="-2"/>
          <w:w w:val="99"/>
        </w:rPr>
      </w:r>
      <w:r>
        <w:rPr>
          <w:w w:val="95"/>
        </w:rPr>
        <w:t>以上</w:t>
      </w:r>
      <w:r>
        <w:rPr>
          <w:spacing w:val="-5"/>
          <w:w w:val="95"/>
        </w:rPr>
        <w:t>。</w:t>
      </w:r>
      <w:r>
        <w:rPr>
          <w:w w:val="95"/>
        </w:rPr>
        <w:t>体表</w:t>
      </w:r>
      <w:r>
        <w:rPr>
          <w:spacing w:val="-3"/>
          <w:w w:val="95"/>
        </w:rPr>
        <w:t>面</w:t>
      </w:r>
      <w:r>
        <w:rPr>
          <w:w w:val="95"/>
        </w:rPr>
        <w:t>积根</w:t>
      </w:r>
      <w:r>
        <w:rPr>
          <w:spacing w:val="-3"/>
          <w:w w:val="95"/>
        </w:rPr>
        <w:t>据</w:t>
      </w:r>
      <w:r>
        <w:rPr>
          <w:w w:val="95"/>
        </w:rPr>
        <w:t>《中国</w:t>
      </w:r>
      <w:r>
        <w:rPr>
          <w:spacing w:val="-3"/>
          <w:w w:val="95"/>
        </w:rPr>
        <w:t>新</w:t>
      </w:r>
      <w:r>
        <w:rPr>
          <w:w w:val="95"/>
        </w:rPr>
        <w:t>九分</w:t>
      </w:r>
    </w:p>
    <w:p>
      <w:pPr>
        <w:spacing w:after="0" w:line="261" w:lineRule="exact"/>
        <w:jc w:val="both"/>
        <w:sectPr>
          <w:pgSz w:w="11900" w:h="16840"/>
          <w:pgMar w:header="892" w:footer="545" w:top="1080" w:bottom="740" w:left="1020" w:right="1020"/>
        </w:sectPr>
      </w:pPr>
    </w:p>
    <w:p>
      <w:pPr>
        <w:pStyle w:val="BodyText"/>
        <w:spacing w:before="1"/>
        <w:ind w:left="0"/>
        <w:rPr>
          <w:sz w:val="12"/>
        </w:rPr>
      </w:pPr>
    </w:p>
    <w:p>
      <w:pPr>
        <w:pStyle w:val="BodyText"/>
        <w:spacing w:line="20" w:lineRule="exact"/>
        <w:ind w:left="1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pStyle w:val="BodyText"/>
        <w:spacing w:line="243" w:lineRule="exact" w:before="66"/>
      </w:pPr>
      <w:r>
        <w:rPr>
          <w:w w:val="95"/>
        </w:rPr>
        <w:t>法》计算。</w:t>
      </w:r>
    </w:p>
    <w:p>
      <w:pPr>
        <w:pStyle w:val="Heading3"/>
        <w:spacing w:line="316" w:lineRule="exact"/>
        <w:ind w:left="215"/>
      </w:pPr>
      <w:r>
        <w:rPr>
          <w:rFonts w:ascii="宋体" w:eastAsia="宋体" w:hint="eastAsia"/>
          <w:b w:val="0"/>
        </w:rPr>
        <w:t>（6）</w:t>
      </w:r>
      <w:r>
        <w:rPr>
          <w:u w:val="single"/>
        </w:rPr>
        <w:t>脑垂体瘤、脑囊肿、脑动脉瘤及脑血管瘤</w:t>
      </w:r>
    </w:p>
    <w:p>
      <w:pPr>
        <w:pStyle w:val="BodyText"/>
        <w:spacing w:line="274" w:lineRule="exact" w:before="11"/>
        <w:ind w:right="216"/>
      </w:pPr>
      <w:r>
        <w:rPr>
          <w:spacing w:val="-2"/>
          <w:w w:val="99"/>
        </w:rPr>
        <w:t>指经头颅断层扫描</w:t>
      </w:r>
      <w:r>
        <w:rPr>
          <w:spacing w:val="-1"/>
          <w:w w:val="99"/>
        </w:rPr>
        <w:t>（</w:t>
      </w:r>
      <w:r>
        <w:rPr>
          <w:spacing w:val="-2"/>
          <w:w w:val="99"/>
        </w:rPr>
        <w:t>C</w:t>
      </w:r>
      <w:r>
        <w:rPr>
          <w:spacing w:val="0"/>
          <w:w w:val="99"/>
        </w:rPr>
        <w:t>T</w:t>
      </w:r>
      <w:r>
        <w:rPr>
          <w:spacing w:val="-104"/>
          <w:w w:val="99"/>
        </w:rPr>
        <w:t>）</w:t>
      </w:r>
      <w:r>
        <w:rPr>
          <w:spacing w:val="-2"/>
          <w:w w:val="99"/>
        </w:rPr>
        <w:t>、核磁共振</w:t>
      </w:r>
      <w:r>
        <w:rPr>
          <w:spacing w:val="-1"/>
          <w:w w:val="99"/>
        </w:rPr>
        <w:t>（</w:t>
      </w:r>
      <w:r>
        <w:rPr>
          <w:spacing w:val="0"/>
          <w:w w:val="99"/>
        </w:rPr>
        <w:t>M</w:t>
      </w:r>
      <w:r>
        <w:rPr>
          <w:spacing w:val="-2"/>
          <w:w w:val="99"/>
        </w:rPr>
        <w:t>R</w:t>
      </w:r>
      <w:r>
        <w:rPr>
          <w:spacing w:val="0"/>
          <w:w w:val="99"/>
        </w:rPr>
        <w:t>I</w:t>
      </w:r>
      <w:r>
        <w:rPr>
          <w:spacing w:val="-3"/>
          <w:w w:val="99"/>
        </w:rPr>
        <w:t>）或其他影像学检查被确诊为下列病变，并实际接受了手术或放</w:t>
      </w:r>
      <w:r>
        <w:rPr>
          <w:spacing w:val="-1"/>
          <w:w w:val="95"/>
        </w:rPr>
        <w:t>射治疗。</w:t>
      </w:r>
    </w:p>
    <w:p>
      <w:pPr>
        <w:pStyle w:val="BodyText"/>
        <w:spacing w:line="244" w:lineRule="exact"/>
        <w:ind w:left="321"/>
      </w:pPr>
      <w:r>
        <w:rPr/>
        <w:t>Ⅰ 脑垂体瘤；</w:t>
      </w:r>
    </w:p>
    <w:p>
      <w:pPr>
        <w:pStyle w:val="BodyText"/>
        <w:spacing w:line="272" w:lineRule="exact"/>
        <w:ind w:left="321"/>
      </w:pPr>
      <w:r>
        <w:rPr>
          <w:spacing w:val="-76"/>
          <w:w w:val="180"/>
        </w:rPr>
        <w:t>" </w:t>
      </w:r>
      <w:r>
        <w:rPr>
          <w:spacing w:val="-1"/>
          <w:w w:val="110"/>
        </w:rPr>
        <w:t>脑囊肿；</w:t>
      </w:r>
    </w:p>
    <w:p>
      <w:pPr>
        <w:pStyle w:val="BodyText"/>
        <w:spacing w:line="241" w:lineRule="exact"/>
        <w:ind w:left="321"/>
      </w:pPr>
      <w:r>
        <w:rPr/>
        <w:t>Ⅲ 脑动脉瘤、脑血管瘤。</w:t>
      </w:r>
    </w:p>
    <w:p>
      <w:pPr>
        <w:spacing w:line="316" w:lineRule="exact" w:before="0"/>
        <w:ind w:left="215" w:right="0" w:firstLine="0"/>
        <w:jc w:val="left"/>
        <w:rPr>
          <w:rFonts w:ascii="微软雅黑" w:eastAsia="微软雅黑" w:hint="eastAsia"/>
          <w:b/>
          <w:sz w:val="21"/>
        </w:rPr>
      </w:pPr>
      <w:r>
        <w:rPr>
          <w:sz w:val="21"/>
        </w:rPr>
        <w:t>（7）</w:t>
      </w:r>
      <w:r>
        <w:rPr>
          <w:rFonts w:ascii="微软雅黑" w:eastAsia="微软雅黑" w:hint="eastAsia"/>
          <w:b/>
          <w:sz w:val="21"/>
          <w:u w:val="single"/>
        </w:rPr>
        <w:t>视力严重受损</w:t>
      </w:r>
    </w:p>
    <w:p>
      <w:pPr>
        <w:pStyle w:val="BodyText"/>
        <w:spacing w:line="237" w:lineRule="auto"/>
        <w:ind w:right="105"/>
      </w:pPr>
      <w:r>
        <w:rPr>
          <w:spacing w:val="-7"/>
          <w:w w:val="95"/>
        </w:rPr>
        <w:t>指因疾病或意外伤害事故导致双目视力永久不可逆性丧失，虽然未达到重大疾病“双目失明”的给付标准，   但满足下列全部条件：</w:t>
      </w:r>
    </w:p>
    <w:p>
      <w:pPr>
        <w:pStyle w:val="BodyText"/>
        <w:spacing w:line="272" w:lineRule="exact" w:before="11"/>
        <w:ind w:left="321"/>
      </w:pPr>
      <w:r>
        <w:rPr>
          <w:w w:val="99"/>
        </w:rPr>
        <w:t>Ⅰ</w:t>
      </w:r>
      <w:r>
        <w:rPr/>
        <w:t> </w:t>
      </w:r>
      <w:r>
        <w:rPr>
          <w:spacing w:val="-2"/>
          <w:w w:val="99"/>
        </w:rPr>
        <w:t>双眼中较好眼矫正视力低于</w:t>
      </w:r>
      <w:r>
        <w:rPr>
          <w:spacing w:val="-46"/>
        </w:rPr>
        <w:t> </w:t>
      </w:r>
      <w:r>
        <w:rPr>
          <w:spacing w:val="-2"/>
          <w:w w:val="99"/>
        </w:rPr>
        <w:t>0</w:t>
      </w:r>
      <w:r>
        <w:rPr>
          <w:spacing w:val="0"/>
          <w:w w:val="99"/>
        </w:rPr>
        <w:t>.1</w:t>
      </w:r>
      <w:r>
        <w:rPr>
          <w:spacing w:val="-1"/>
          <w:w w:val="99"/>
        </w:rPr>
        <w:t>（</w:t>
      </w:r>
      <w:r>
        <w:rPr>
          <w:spacing w:val="-3"/>
          <w:w w:val="99"/>
        </w:rPr>
        <w:t>采用国际标准视力表，如果使用其他视力表应进行换算</w:t>
      </w:r>
      <w:r>
        <w:rPr>
          <w:spacing w:val="-104"/>
          <w:w w:val="99"/>
        </w:rPr>
        <w:t>）</w:t>
      </w:r>
      <w:r>
        <w:rPr>
          <w:w w:val="99"/>
        </w:rPr>
        <w:t>；</w:t>
      </w:r>
    </w:p>
    <w:p>
      <w:pPr>
        <w:pStyle w:val="BodyText"/>
        <w:spacing w:line="241" w:lineRule="exact"/>
        <w:ind w:left="321"/>
      </w:pPr>
      <w:r>
        <w:rPr>
          <w:spacing w:val="-75"/>
          <w:w w:val="175"/>
        </w:rPr>
        <w:t>" </w:t>
      </w:r>
      <w:r>
        <w:rPr>
          <w:spacing w:val="-9"/>
          <w:w w:val="105"/>
        </w:rPr>
        <w:t>双眼中较好眼视野半径小于 </w:t>
      </w:r>
      <w:r>
        <w:rPr>
          <w:w w:val="105"/>
        </w:rPr>
        <w:t>20</w:t>
      </w:r>
      <w:r>
        <w:rPr>
          <w:spacing w:val="-32"/>
          <w:w w:val="105"/>
        </w:rPr>
        <w:t> 度。</w:t>
      </w:r>
    </w:p>
    <w:p>
      <w:pPr>
        <w:pStyle w:val="Heading3"/>
        <w:spacing w:line="180" w:lineRule="auto" w:before="59"/>
        <w:ind w:right="211" w:hanging="1"/>
      </w:pPr>
      <w:r>
        <w:rPr>
          <w:spacing w:val="-7"/>
        </w:rPr>
        <w:t>申请理赔时，被保险人年龄必须在 </w:t>
      </w:r>
      <w:r>
        <w:rPr/>
        <w:t>3</w:t>
      </w:r>
      <w:r>
        <w:rPr>
          <w:spacing w:val="-8"/>
        </w:rPr>
        <w:t> 周岁以上，并需提供被保险人 </w:t>
      </w:r>
      <w:r>
        <w:rPr/>
        <w:t>3</w:t>
      </w:r>
      <w:r>
        <w:rPr>
          <w:spacing w:val="-4"/>
        </w:rPr>
        <w:t> 周岁以后的视力丧失诊断及相关检查</w:t>
      </w:r>
      <w:r>
        <w:rPr>
          <w:spacing w:val="-3"/>
        </w:rPr>
        <w:t>报告，双侧眼球摘除不受此时间限制。</w:t>
      </w:r>
    </w:p>
    <w:p>
      <w:pPr>
        <w:spacing w:line="259" w:lineRule="exact" w:before="0"/>
        <w:ind w:left="216" w:right="0" w:firstLine="0"/>
        <w:jc w:val="left"/>
        <w:rPr>
          <w:rFonts w:ascii="微软雅黑" w:eastAsia="微软雅黑" w:hint="eastAsia"/>
          <w:b/>
          <w:sz w:val="21"/>
        </w:rPr>
      </w:pPr>
      <w:r>
        <w:rPr>
          <w:sz w:val="21"/>
        </w:rPr>
        <w:t>（8）</w:t>
      </w:r>
      <w:r>
        <w:rPr>
          <w:rFonts w:ascii="微软雅黑" w:eastAsia="微软雅黑" w:hint="eastAsia"/>
          <w:b/>
          <w:sz w:val="21"/>
          <w:u w:val="single"/>
        </w:rPr>
        <w:t>心脏瓣膜介入手术（非开胸手术）</w:t>
      </w:r>
    </w:p>
    <w:p>
      <w:pPr>
        <w:pStyle w:val="BodyText"/>
        <w:spacing w:line="274" w:lineRule="exact" w:before="11"/>
        <w:ind w:right="159"/>
      </w:pPr>
      <w:r>
        <w:rPr>
          <w:w w:val="95"/>
        </w:rPr>
        <w:t>为了治疗心脏瓣膜疾病，实际实施了非开胸的经胸壁打孔内镜手术或经皮经导管介入手术进行的心脏瓣膜   置换或修复手术。</w:t>
      </w:r>
    </w:p>
    <w:p>
      <w:pPr>
        <w:spacing w:line="258" w:lineRule="exact" w:before="0"/>
        <w:ind w:left="215" w:right="0" w:firstLine="0"/>
        <w:jc w:val="left"/>
        <w:rPr>
          <w:rFonts w:ascii="微软雅黑" w:eastAsia="微软雅黑" w:hint="eastAsia"/>
          <w:b/>
          <w:sz w:val="21"/>
        </w:rPr>
      </w:pPr>
      <w:r>
        <w:rPr>
          <w:sz w:val="21"/>
        </w:rPr>
        <w:t>（9）</w:t>
      </w:r>
      <w:r>
        <w:rPr>
          <w:rFonts w:ascii="微软雅黑" w:eastAsia="微软雅黑" w:hint="eastAsia"/>
          <w:b/>
          <w:sz w:val="21"/>
          <w:u w:val="single"/>
        </w:rPr>
        <w:t>重度头部外伤</w:t>
      </w:r>
    </w:p>
    <w:p>
      <w:pPr>
        <w:pStyle w:val="BodyText"/>
        <w:spacing w:line="260" w:lineRule="exact"/>
      </w:pPr>
      <w:r>
        <w:rPr>
          <w:w w:val="95"/>
        </w:rPr>
        <w:t>指因头部遭受机械性外力，引起脑重要部位损伤，导致神经系统永久性的功能障碍。须由头颅断层扫描</w:t>
      </w:r>
    </w:p>
    <w:p>
      <w:pPr>
        <w:pStyle w:val="BodyText"/>
        <w:spacing w:line="237" w:lineRule="auto"/>
        <w:ind w:right="223"/>
      </w:pPr>
      <w:r>
        <w:rPr>
          <w:spacing w:val="1"/>
          <w:w w:val="99"/>
        </w:rPr>
        <w:t>（</w:t>
      </w:r>
      <w:r>
        <w:rPr>
          <w:spacing w:val="0"/>
          <w:w w:val="99"/>
        </w:rPr>
        <w:t>C</w:t>
      </w:r>
      <w:r>
        <w:rPr>
          <w:spacing w:val="-2"/>
          <w:w w:val="99"/>
        </w:rPr>
        <w:t>T</w:t>
      </w:r>
      <w:r>
        <w:rPr>
          <w:spacing w:val="-104"/>
          <w:w w:val="99"/>
        </w:rPr>
        <w:t>）</w:t>
      </w:r>
      <w:r>
        <w:rPr>
          <w:spacing w:val="-2"/>
          <w:w w:val="99"/>
        </w:rPr>
        <w:t>、核磁共振检查</w:t>
      </w:r>
      <w:r>
        <w:rPr>
          <w:spacing w:val="6"/>
          <w:w w:val="99"/>
        </w:rPr>
        <w:t>（</w:t>
      </w:r>
      <w:r>
        <w:rPr>
          <w:spacing w:val="0"/>
          <w:w w:val="99"/>
        </w:rPr>
        <w:t>MR</w:t>
      </w:r>
      <w:r>
        <w:rPr>
          <w:spacing w:val="-2"/>
          <w:w w:val="99"/>
        </w:rPr>
        <w:t>I</w:t>
      </w:r>
      <w:r>
        <w:rPr>
          <w:spacing w:val="-1"/>
          <w:w w:val="99"/>
        </w:rPr>
        <w:t>）</w:t>
      </w:r>
      <w:r>
        <w:rPr>
          <w:spacing w:val="-3"/>
          <w:w w:val="99"/>
        </w:rPr>
        <w:t>或正电子发射断层扫描</w:t>
      </w:r>
      <w:r>
        <w:rPr>
          <w:spacing w:val="8"/>
          <w:w w:val="99"/>
        </w:rPr>
        <w:t>（</w:t>
      </w:r>
      <w:r>
        <w:rPr>
          <w:spacing w:val="0"/>
          <w:w w:val="99"/>
        </w:rPr>
        <w:t>P</w:t>
      </w:r>
      <w:r>
        <w:rPr>
          <w:spacing w:val="-2"/>
          <w:w w:val="99"/>
        </w:rPr>
        <w:t>E</w:t>
      </w:r>
      <w:r>
        <w:rPr>
          <w:spacing w:val="0"/>
          <w:w w:val="99"/>
        </w:rPr>
        <w:t>T</w:t>
      </w:r>
      <w:r>
        <w:rPr>
          <w:spacing w:val="-3"/>
          <w:w w:val="99"/>
        </w:rPr>
        <w:t>）等影像学检查证实。神经系统永久性的功能</w:t>
      </w:r>
      <w:r>
        <w:rPr>
          <w:spacing w:val="-11"/>
        </w:rPr>
        <w:t>障碍，指脑损伤 </w:t>
      </w:r>
      <w:r>
        <w:rPr/>
        <w:t>180</w:t>
      </w:r>
      <w:r>
        <w:rPr>
          <w:spacing w:val="-9"/>
        </w:rPr>
        <w:t> 天后，仍完全丧失自主生活能力，无法独立完成六项基本日常生活活动中的二项或以</w:t>
      </w:r>
      <w:r>
        <w:rPr>
          <w:spacing w:val="-1"/>
          <w:w w:val="95"/>
        </w:rPr>
        <w:t>上。</w:t>
      </w:r>
    </w:p>
    <w:p>
      <w:pPr>
        <w:spacing w:line="283" w:lineRule="exact" w:before="0"/>
        <w:ind w:left="215" w:right="0" w:firstLine="0"/>
        <w:jc w:val="left"/>
        <w:rPr>
          <w:rFonts w:ascii="微软雅黑" w:eastAsia="微软雅黑" w:hint="eastAsia"/>
          <w:b/>
          <w:sz w:val="21"/>
        </w:rPr>
      </w:pPr>
      <w:r>
        <w:rPr>
          <w:w w:val="95"/>
          <w:sz w:val="21"/>
        </w:rPr>
        <w:t>（10）</w:t>
      </w:r>
      <w:r>
        <w:rPr>
          <w:rFonts w:ascii="微软雅黑" w:eastAsia="微软雅黑" w:hint="eastAsia"/>
          <w:b/>
          <w:w w:val="95"/>
          <w:sz w:val="21"/>
          <w:u w:val="single"/>
        </w:rPr>
        <w:t>主动脉内手术（非开胸手术）</w:t>
      </w:r>
    </w:p>
    <w:p>
      <w:pPr>
        <w:pStyle w:val="BodyText"/>
        <w:spacing w:line="274" w:lineRule="exact" w:before="13"/>
        <w:ind w:right="213"/>
      </w:pPr>
      <w:r>
        <w:rPr>
          <w:spacing w:val="-5"/>
          <w:w w:val="95"/>
        </w:rPr>
        <w:t>为了治疗主动脉疾病实际实施了经皮经导管进行的动脉内手术。主动脉指胸主动脉和腹主动脉，不包括胸   主动脉和腹主动脉的分支血管。</w:t>
      </w:r>
    </w:p>
    <w:p>
      <w:pPr>
        <w:spacing w:line="258" w:lineRule="exact" w:before="0"/>
        <w:ind w:left="215" w:right="0" w:firstLine="0"/>
        <w:jc w:val="left"/>
        <w:rPr>
          <w:rFonts w:ascii="微软雅黑" w:eastAsia="微软雅黑" w:hint="eastAsia"/>
          <w:b/>
          <w:sz w:val="21"/>
        </w:rPr>
      </w:pPr>
      <w:r>
        <w:rPr>
          <w:w w:val="95"/>
          <w:sz w:val="21"/>
        </w:rPr>
        <w:t>（11）</w:t>
      </w:r>
      <w:r>
        <w:rPr>
          <w:rFonts w:ascii="微软雅黑" w:eastAsia="微软雅黑" w:hint="eastAsia"/>
          <w:b/>
          <w:w w:val="95"/>
          <w:sz w:val="21"/>
          <w:u w:val="single"/>
        </w:rPr>
        <w:t>中度瘫痪</w:t>
      </w:r>
    </w:p>
    <w:p>
      <w:pPr>
        <w:pStyle w:val="BodyText"/>
        <w:spacing w:line="260" w:lineRule="exact"/>
      </w:pPr>
      <w:r>
        <w:rPr/>
        <w:t>指因疾病或意外伤害导致一肢肢体机能永久完全丧失，肢体机能永久完全丧失，指疾病确诊 180 天后或意</w:t>
      </w:r>
    </w:p>
    <w:p>
      <w:pPr>
        <w:pStyle w:val="BodyText"/>
        <w:spacing w:line="240" w:lineRule="exact"/>
      </w:pPr>
      <w:r>
        <w:rPr/>
        <w:t>外伤害发生 180 天后，该肢三大关节中的两大关节仍然完全僵硬，或不能随意识活动。</w:t>
      </w:r>
    </w:p>
    <w:p>
      <w:pPr>
        <w:spacing w:line="285" w:lineRule="exact" w:before="0"/>
        <w:ind w:left="215" w:right="0" w:firstLine="0"/>
        <w:jc w:val="left"/>
        <w:rPr>
          <w:rFonts w:ascii="微软雅黑" w:eastAsia="微软雅黑" w:hint="eastAsia"/>
          <w:b/>
          <w:sz w:val="21"/>
        </w:rPr>
      </w:pPr>
      <w:r>
        <w:rPr>
          <w:w w:val="95"/>
          <w:sz w:val="21"/>
        </w:rPr>
        <w:t>（12）</w:t>
      </w:r>
      <w:r>
        <w:rPr>
          <w:rFonts w:ascii="微软雅黑" w:eastAsia="微软雅黑" w:hint="eastAsia"/>
          <w:b/>
          <w:w w:val="95"/>
          <w:sz w:val="21"/>
          <w:u w:val="single"/>
        </w:rPr>
        <w:t>单侧肺脏切除</w:t>
      </w:r>
    </w:p>
    <w:p>
      <w:pPr>
        <w:spacing w:line="272" w:lineRule="exact" w:before="0"/>
        <w:ind w:left="110" w:right="0" w:firstLine="0"/>
        <w:jc w:val="left"/>
        <w:rPr>
          <w:rFonts w:ascii="微软雅黑" w:eastAsia="微软雅黑" w:hint="eastAsia"/>
          <w:b/>
          <w:sz w:val="21"/>
        </w:rPr>
      </w:pPr>
      <w:r>
        <w:rPr>
          <w:w w:val="95"/>
          <w:sz w:val="21"/>
        </w:rPr>
        <w:t>因疾病或意外事故实际实施的一侧肺脏切除术，</w:t>
      </w:r>
      <w:r>
        <w:rPr>
          <w:rFonts w:ascii="微软雅黑" w:eastAsia="微软雅黑" w:hint="eastAsia"/>
          <w:b/>
          <w:w w:val="95"/>
          <w:sz w:val="21"/>
        </w:rPr>
        <w:t>部分切除手术和肺脏捐献引起的手术不在保障范围内。</w:t>
      </w:r>
    </w:p>
    <w:p>
      <w:pPr>
        <w:spacing w:line="304" w:lineRule="exact" w:before="0"/>
        <w:ind w:left="215" w:right="0" w:firstLine="0"/>
        <w:jc w:val="left"/>
        <w:rPr>
          <w:rFonts w:ascii="微软雅黑" w:eastAsia="微软雅黑" w:hint="eastAsia"/>
          <w:b/>
          <w:sz w:val="21"/>
        </w:rPr>
      </w:pPr>
      <w:r>
        <w:rPr>
          <w:w w:val="95"/>
          <w:sz w:val="21"/>
        </w:rPr>
        <w:t>（13）</w:t>
      </w:r>
      <w:r>
        <w:rPr>
          <w:rFonts w:ascii="微软雅黑" w:eastAsia="微软雅黑" w:hint="eastAsia"/>
          <w:b/>
          <w:w w:val="95"/>
          <w:sz w:val="21"/>
          <w:u w:val="single"/>
        </w:rPr>
        <w:t>一肢缺失</w:t>
      </w:r>
    </w:p>
    <w:p>
      <w:pPr>
        <w:pStyle w:val="BodyText"/>
        <w:spacing w:line="228" w:lineRule="exact"/>
      </w:pPr>
      <w:r>
        <w:rPr>
          <w:w w:val="95"/>
        </w:rPr>
        <w:t>指因疾病或意外伤害导致一个肢体自腕关节或踝关节近端（靠近躯干端）以上完全断离。</w:t>
      </w:r>
    </w:p>
    <w:p>
      <w:pPr>
        <w:spacing w:line="316" w:lineRule="exact" w:before="0"/>
        <w:ind w:left="215" w:right="0" w:firstLine="0"/>
        <w:jc w:val="left"/>
        <w:rPr>
          <w:rFonts w:ascii="微软雅黑" w:eastAsia="微软雅黑" w:hint="eastAsia"/>
          <w:b/>
          <w:sz w:val="21"/>
        </w:rPr>
      </w:pPr>
      <w:r>
        <w:rPr>
          <w:w w:val="95"/>
          <w:sz w:val="21"/>
        </w:rPr>
        <w:t>（14）</w:t>
      </w:r>
      <w:r>
        <w:rPr>
          <w:rFonts w:ascii="微软雅黑" w:eastAsia="微软雅黑" w:hint="eastAsia"/>
          <w:b/>
          <w:w w:val="95"/>
          <w:sz w:val="21"/>
          <w:u w:val="single"/>
        </w:rPr>
        <w:t>肝脏手术</w:t>
      </w:r>
    </w:p>
    <w:p>
      <w:pPr>
        <w:pStyle w:val="BodyText"/>
        <w:spacing w:line="228" w:lineRule="exact"/>
      </w:pPr>
      <w:r>
        <w:rPr>
          <w:w w:val="95"/>
        </w:rPr>
        <w:t>指因疾病或意外事故实际实施的肝脏部分切除术，手术须有至少一个完整的肝叶切除。</w:t>
      </w:r>
    </w:p>
    <w:p>
      <w:pPr>
        <w:spacing w:line="316" w:lineRule="exact" w:before="0"/>
        <w:ind w:left="215" w:right="0" w:firstLine="0"/>
        <w:jc w:val="left"/>
        <w:rPr>
          <w:rFonts w:ascii="微软雅黑" w:eastAsia="微软雅黑" w:hint="eastAsia"/>
          <w:b/>
          <w:sz w:val="21"/>
        </w:rPr>
      </w:pPr>
      <w:r>
        <w:rPr>
          <w:w w:val="95"/>
          <w:sz w:val="21"/>
        </w:rPr>
        <w:t>（15）</w:t>
      </w:r>
      <w:r>
        <w:rPr>
          <w:rFonts w:ascii="微软雅黑" w:eastAsia="微软雅黑" w:hint="eastAsia"/>
          <w:b/>
          <w:w w:val="95"/>
          <w:sz w:val="21"/>
          <w:u w:val="single"/>
        </w:rPr>
        <w:t>中度听力受损</w:t>
      </w:r>
    </w:p>
    <w:p>
      <w:pPr>
        <w:pStyle w:val="BodyText"/>
        <w:spacing w:line="260" w:lineRule="exact"/>
      </w:pPr>
      <w:r>
        <w:rPr>
          <w:spacing w:val="-5"/>
        </w:rPr>
        <w:t>指因疾病或意外伤害导致单耳或双耳听力永久不可逆性丧失，在 </w:t>
      </w:r>
      <w:r>
        <w:rPr/>
        <w:t>500</w:t>
      </w:r>
      <w:r>
        <w:rPr>
          <w:spacing w:val="-15"/>
        </w:rPr>
        <w:t> 赫兹，</w:t>
      </w:r>
      <w:r>
        <w:rPr/>
        <w:t>1000</w:t>
      </w:r>
      <w:r>
        <w:rPr>
          <w:spacing w:val="-24"/>
        </w:rPr>
        <w:t> 赫兹和 </w:t>
      </w:r>
      <w:r>
        <w:rPr/>
        <w:t>2000</w:t>
      </w:r>
      <w:r>
        <w:rPr>
          <w:spacing w:val="-11"/>
        </w:rPr>
        <w:t> 赫兹语音频</w:t>
      </w:r>
    </w:p>
    <w:p>
      <w:pPr>
        <w:pStyle w:val="BodyText"/>
        <w:spacing w:line="241" w:lineRule="exact"/>
      </w:pPr>
      <w:r>
        <w:rPr/>
        <w:t>率下，平均听阈大于 80 分贝。需有纯音听力测试、声导抗检测或听觉诱发电位检测等证实。</w:t>
      </w:r>
    </w:p>
    <w:p>
      <w:pPr>
        <w:pStyle w:val="Heading3"/>
        <w:spacing w:line="180" w:lineRule="auto" w:before="58"/>
        <w:ind w:right="211" w:hanging="1"/>
      </w:pPr>
      <w:r>
        <w:rPr>
          <w:spacing w:val="-3"/>
        </w:rPr>
        <w:t>申请理赔时被保险人的年龄必须在 </w:t>
      </w:r>
      <w:r>
        <w:rPr/>
        <w:t>3</w:t>
      </w:r>
      <w:r>
        <w:rPr>
          <w:spacing w:val="-10"/>
        </w:rPr>
        <w:t> 周岁以上，并需提供被保险人 </w:t>
      </w:r>
      <w:r>
        <w:rPr/>
        <w:t>3</w:t>
      </w:r>
      <w:r>
        <w:rPr>
          <w:spacing w:val="-4"/>
        </w:rPr>
        <w:t> 周岁以后的听力受损诊断及相关检查报告。</w:t>
      </w:r>
    </w:p>
    <w:p>
      <w:pPr>
        <w:spacing w:line="259" w:lineRule="exact" w:before="0"/>
        <w:ind w:left="216" w:right="0" w:firstLine="0"/>
        <w:jc w:val="left"/>
        <w:rPr>
          <w:rFonts w:ascii="微软雅黑" w:eastAsia="微软雅黑" w:hint="eastAsia"/>
          <w:b/>
          <w:sz w:val="21"/>
        </w:rPr>
      </w:pPr>
      <w:r>
        <w:rPr>
          <w:w w:val="95"/>
          <w:sz w:val="21"/>
        </w:rPr>
        <w:t>（16）</w:t>
      </w:r>
      <w:r>
        <w:rPr>
          <w:rFonts w:ascii="微软雅黑" w:eastAsia="微软雅黑" w:hint="eastAsia"/>
          <w:b/>
          <w:w w:val="95"/>
          <w:sz w:val="21"/>
          <w:u w:val="single"/>
        </w:rPr>
        <w:t>继发性肺动脉高压</w:t>
      </w:r>
    </w:p>
    <w:p>
      <w:pPr>
        <w:pStyle w:val="BodyText"/>
        <w:spacing w:line="237" w:lineRule="auto"/>
        <w:ind w:right="211"/>
      </w:pPr>
      <w:r>
        <w:rPr>
          <w:spacing w:val="-5"/>
          <w:w w:val="95"/>
        </w:rPr>
        <w:t>继发性肺动脉压力持续增高，导致右心室肥厚，已经造成永久不可逆性的体力活动能力受限，达到美国纽   </w:t>
      </w:r>
      <w:r>
        <w:rPr>
          <w:spacing w:val="-9"/>
        </w:rPr>
        <w:t>约心脏病学会心功能状态分级 </w:t>
      </w:r>
      <w:r>
        <w:rPr/>
        <w:t>IV</w:t>
      </w:r>
      <w:r>
        <w:rPr>
          <w:spacing w:val="-9"/>
        </w:rPr>
        <w:t> 级。诊断需要有心脏科专家确诊，并且心导管检查报告显示静息状态下</w:t>
      </w:r>
      <w:r>
        <w:rPr>
          <w:spacing w:val="-14"/>
        </w:rPr>
        <w:t>肺动脉平均压超过 </w:t>
      </w:r>
      <w:r>
        <w:rPr/>
        <w:t>30mmHg。</w:t>
      </w:r>
    </w:p>
    <w:p>
      <w:pPr>
        <w:spacing w:line="285" w:lineRule="exact" w:before="11"/>
        <w:ind w:left="215" w:right="0" w:firstLine="0"/>
        <w:jc w:val="left"/>
        <w:rPr>
          <w:rFonts w:ascii="微软雅黑" w:eastAsia="微软雅黑" w:hint="eastAsia"/>
          <w:b/>
          <w:sz w:val="21"/>
        </w:rPr>
      </w:pPr>
      <w:r>
        <w:rPr>
          <w:w w:val="95"/>
          <w:sz w:val="21"/>
        </w:rPr>
        <w:t>（17）</w:t>
      </w:r>
      <w:r>
        <w:rPr>
          <w:rFonts w:ascii="微软雅黑" w:eastAsia="微软雅黑" w:hint="eastAsia"/>
          <w:b/>
          <w:w w:val="95"/>
          <w:sz w:val="21"/>
          <w:u w:val="single"/>
        </w:rPr>
        <w:t>早期运动神经性疾病</w:t>
      </w:r>
    </w:p>
    <w:p>
      <w:pPr>
        <w:pStyle w:val="BodyText"/>
        <w:spacing w:line="237" w:lineRule="auto"/>
        <w:ind w:right="211"/>
        <w:jc w:val="both"/>
      </w:pPr>
      <w:r>
        <w:rPr>
          <w:spacing w:val="-5"/>
          <w:w w:val="95"/>
        </w:rPr>
        <w:t>是一组中枢神经系统运动神经元的进行性变性疾病，进行性脊肌萎缩症、进行性延髓麻痹症、原发性侧索   硬化症、肌萎缩性侧索硬化症。须满足自主生活能力完全丧失，无法独立完成六项基本日常生活活动中的   </w:t>
      </w:r>
      <w:r>
        <w:rPr>
          <w:spacing w:val="-1"/>
          <w:w w:val="95"/>
        </w:rPr>
        <w:t>两项。</w:t>
      </w:r>
    </w:p>
    <w:p>
      <w:pPr>
        <w:spacing w:line="285" w:lineRule="exact" w:before="12"/>
        <w:ind w:left="215" w:right="0" w:firstLine="0"/>
        <w:jc w:val="left"/>
        <w:rPr>
          <w:rFonts w:ascii="微软雅黑" w:eastAsia="微软雅黑" w:hint="eastAsia"/>
          <w:b/>
          <w:sz w:val="21"/>
        </w:rPr>
      </w:pPr>
      <w:r>
        <w:rPr>
          <w:w w:val="95"/>
          <w:sz w:val="21"/>
        </w:rPr>
        <w:t>（18）</w:t>
      </w:r>
      <w:r>
        <w:rPr>
          <w:rFonts w:ascii="微软雅黑" w:eastAsia="微软雅黑" w:hint="eastAsia"/>
          <w:b/>
          <w:w w:val="95"/>
          <w:sz w:val="21"/>
          <w:u w:val="single"/>
        </w:rPr>
        <w:t>慢性肾功能障碍</w:t>
      </w:r>
    </w:p>
    <w:p>
      <w:pPr>
        <w:pStyle w:val="BodyText"/>
        <w:spacing w:line="260" w:lineRule="exact"/>
      </w:pPr>
      <w:r>
        <w:rPr>
          <w:w w:val="95"/>
        </w:rPr>
        <w:t>慢性肾功能障碍是指慢性肾功能不全的晚期。必须满足下列全部条件：</w:t>
      </w:r>
    </w:p>
    <w:p>
      <w:pPr>
        <w:pStyle w:val="BodyText"/>
        <w:spacing w:line="237" w:lineRule="auto" w:before="2"/>
        <w:ind w:right="105" w:firstLine="211"/>
      </w:pPr>
      <w:r>
        <w:rPr>
          <w:spacing w:val="-10"/>
        </w:rPr>
        <w:t>Ⅰ 肾小球滤过率</w:t>
      </w:r>
      <w:r>
        <w:rPr/>
        <w:t>（</w:t>
      </w:r>
      <w:r>
        <w:rPr>
          <w:spacing w:val="-19"/>
        </w:rPr>
        <w:t>使用 </w:t>
      </w:r>
      <w:r>
        <w:rPr/>
        <w:t>MDRD</w:t>
      </w:r>
      <w:r>
        <w:rPr>
          <w:spacing w:val="-24"/>
        </w:rPr>
        <w:t> 公式或 </w:t>
      </w:r>
      <w:r>
        <w:rPr/>
        <w:t>Cockcroft-Gault</w:t>
      </w:r>
      <w:r>
        <w:rPr>
          <w:spacing w:val="-8"/>
        </w:rPr>
        <w:t> 公式计算的结果</w:t>
      </w:r>
      <w:r>
        <w:rPr>
          <w:spacing w:val="-84"/>
        </w:rPr>
        <w:t>）</w:t>
      </w:r>
      <w:r>
        <w:rPr>
          <w:spacing w:val="-36"/>
        </w:rPr>
        <w:t>，低于 </w:t>
      </w:r>
      <w:r>
        <w:rPr/>
        <w:t>30ml./min/1.73</w:t>
      </w:r>
      <w:r>
        <w:rPr>
          <w:spacing w:val="-12"/>
        </w:rPr>
        <w:t> 平方米， </w:t>
      </w:r>
      <w:r>
        <w:rPr>
          <w:spacing w:val="-2"/>
          <w:w w:val="99"/>
        </w:rPr>
        <w:t>且此状态须持续至少</w:t>
      </w:r>
      <w:r>
        <w:rPr>
          <w:spacing w:val="-2"/>
        </w:rPr>
        <w:t> </w:t>
      </w:r>
      <w:r>
        <w:rPr>
          <w:spacing w:val="0"/>
          <w:w w:val="99"/>
        </w:rPr>
        <w:t>18</w:t>
      </w:r>
      <w:r>
        <w:rPr>
          <w:w w:val="99"/>
        </w:rPr>
        <w:t>0</w:t>
      </w:r>
      <w:r>
        <w:rPr>
          <w:spacing w:val="-52"/>
        </w:rPr>
        <w:t> </w:t>
      </w:r>
      <w:r>
        <w:rPr>
          <w:spacing w:val="-1"/>
          <w:w w:val="99"/>
        </w:rPr>
        <w:t>天</w:t>
      </w:r>
      <w:r>
        <w:rPr>
          <w:spacing w:val="-104"/>
          <w:w w:val="99"/>
        </w:rPr>
        <w:t>）</w:t>
      </w:r>
      <w:r>
        <w:rPr>
          <w:w w:val="99"/>
        </w:rPr>
        <w:t>；</w:t>
      </w:r>
    </w:p>
    <w:p>
      <w:pPr>
        <w:pStyle w:val="BodyText"/>
        <w:spacing w:line="239" w:lineRule="exact"/>
        <w:ind w:left="321"/>
      </w:pPr>
      <w:r>
        <w:rPr/>
        <w:t>" 慢性肾功能障碍的诊断必须由专科医生确诊。</w:t>
      </w:r>
    </w:p>
    <w:p>
      <w:pPr>
        <w:spacing w:line="331" w:lineRule="exact" w:before="0"/>
        <w:ind w:left="215" w:right="0" w:firstLine="0"/>
        <w:jc w:val="left"/>
        <w:rPr>
          <w:rFonts w:ascii="微软雅黑" w:eastAsia="微软雅黑" w:hint="eastAsia"/>
          <w:b/>
          <w:sz w:val="21"/>
        </w:rPr>
      </w:pPr>
      <w:r>
        <w:rPr>
          <w:w w:val="95"/>
          <w:sz w:val="21"/>
        </w:rPr>
        <w:t>（19）</w:t>
      </w:r>
      <w:r>
        <w:rPr>
          <w:rFonts w:ascii="微软雅黑" w:eastAsia="微软雅黑" w:hint="eastAsia"/>
          <w:b/>
          <w:w w:val="95"/>
          <w:sz w:val="21"/>
          <w:u w:val="single"/>
        </w:rPr>
        <w:t>早期肝硬化</w:t>
      </w:r>
    </w:p>
    <w:p>
      <w:pPr>
        <w:spacing w:after="0" w:line="331" w:lineRule="exact"/>
        <w:jc w:val="left"/>
        <w:rPr>
          <w:rFonts w:ascii="微软雅黑" w:eastAsia="微软雅黑" w:hint="eastAsia"/>
          <w:sz w:val="21"/>
        </w:rPr>
        <w:sectPr>
          <w:pgSz w:w="11900" w:h="16840"/>
          <w:pgMar w:header="892" w:footer="545" w:top="1080" w:bottom="740" w:left="1020" w:right="920"/>
        </w:sectPr>
      </w:pPr>
    </w:p>
    <w:p>
      <w:pPr>
        <w:pStyle w:val="BodyText"/>
        <w:spacing w:before="2" w:after="1"/>
        <w:ind w:left="0"/>
        <w:rPr>
          <w:rFonts w:ascii="微软雅黑"/>
          <w:b/>
          <w:sz w:val="9"/>
        </w:rPr>
      </w:pPr>
    </w:p>
    <w:p>
      <w:pPr>
        <w:pStyle w:val="BodyText"/>
        <w:spacing w:line="20" w:lineRule="exact"/>
        <w:ind w:left="112"/>
        <w:rPr>
          <w:rFonts w:ascii="微软雅黑"/>
          <w:sz w:val="2"/>
        </w:rPr>
      </w:pPr>
      <w:r>
        <w:rPr>
          <w:rFonts w:ascii="微软雅黑"/>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rFonts w:ascii="微软雅黑"/>
          <w:sz w:val="2"/>
        </w:rPr>
      </w:r>
    </w:p>
    <w:p>
      <w:pPr>
        <w:pStyle w:val="BodyText"/>
        <w:spacing w:before="66"/>
        <w:ind w:right="211"/>
      </w:pPr>
      <w:r>
        <w:rPr>
          <w:spacing w:val="-4"/>
          <w:w w:val="95"/>
        </w:rPr>
        <w:t>肝硬化须由专科医生明确诊断。必须由活检证实有再生的肝细胞结节和典型的肝组织纤维化。下列条件必   须全部满足并至少持续一年：</w:t>
      </w:r>
    </w:p>
    <w:p>
      <w:pPr>
        <w:pStyle w:val="BodyText"/>
        <w:spacing w:line="271" w:lineRule="exact"/>
        <w:ind w:left="321"/>
      </w:pPr>
      <w:r>
        <w:rPr/>
        <w:t>Ⅰ 持续性黄疸，胆红素水平升高超过 50mol/L;</w:t>
      </w:r>
    </w:p>
    <w:p>
      <w:pPr>
        <w:pStyle w:val="BodyText"/>
        <w:spacing w:line="272" w:lineRule="exact"/>
        <w:ind w:left="321"/>
      </w:pPr>
      <w:r>
        <w:rPr>
          <w:w w:val="110"/>
        </w:rPr>
        <w:t>" </w:t>
      </w:r>
      <w:r>
        <w:rPr>
          <w:w w:val="105"/>
        </w:rPr>
        <w:t>蛋白质合成异常，白蛋白水平低于 27g/L;</w:t>
      </w:r>
    </w:p>
    <w:p>
      <w:pPr>
        <w:pStyle w:val="BodyText"/>
        <w:spacing w:line="240" w:lineRule="exact"/>
        <w:ind w:left="321"/>
      </w:pPr>
      <w:r>
        <w:rPr>
          <w:spacing w:val="-9"/>
        </w:rPr>
        <w:t>Ⅲ 异常凝血功能，凝血酶原时间超过正常上限的 </w:t>
      </w:r>
      <w:r>
        <w:rPr/>
        <w:t>2</w:t>
      </w:r>
      <w:r>
        <w:rPr>
          <w:spacing w:val="-11"/>
        </w:rPr>
        <w:t> 倍或以上，或者国际正常化比率</w:t>
      </w:r>
      <w:r>
        <w:rPr>
          <w:spacing w:val="-7"/>
        </w:rPr>
        <w:t>（INR）</w:t>
      </w:r>
      <w:r>
        <w:rPr>
          <w:spacing w:val="-28"/>
        </w:rPr>
        <w:t>在 </w:t>
      </w:r>
      <w:r>
        <w:rPr/>
        <w:t>2.0</w:t>
      </w:r>
      <w:r>
        <w:rPr>
          <w:spacing w:val="-15"/>
        </w:rPr>
        <w:t> 以上。</w:t>
      </w:r>
    </w:p>
    <w:p>
      <w:pPr>
        <w:spacing w:line="316" w:lineRule="exact" w:before="0"/>
        <w:ind w:left="215" w:right="0" w:firstLine="0"/>
        <w:jc w:val="left"/>
        <w:rPr>
          <w:rFonts w:ascii="微软雅黑" w:eastAsia="微软雅黑" w:hint="eastAsia"/>
          <w:b/>
          <w:sz w:val="21"/>
        </w:rPr>
      </w:pPr>
      <w:r>
        <w:rPr>
          <w:w w:val="95"/>
          <w:sz w:val="21"/>
        </w:rPr>
        <w:t>（20）</w:t>
      </w:r>
      <w:r>
        <w:rPr>
          <w:rFonts w:ascii="微软雅黑" w:eastAsia="微软雅黑" w:hint="eastAsia"/>
          <w:b/>
          <w:w w:val="95"/>
          <w:sz w:val="21"/>
          <w:u w:val="single"/>
        </w:rPr>
        <w:t>轻度脑炎或脑膜炎后遗症</w:t>
      </w:r>
    </w:p>
    <w:p>
      <w:pPr>
        <w:pStyle w:val="BodyText"/>
        <w:spacing w:line="237" w:lineRule="auto"/>
        <w:ind w:right="293"/>
      </w:pPr>
      <w:r>
        <w:rPr>
          <w:spacing w:val="-5"/>
        </w:rPr>
        <w:t>指因患脑炎或脑膜炎导致的神经系统的永久功能障碍。神经系统永久性的功能障碍， 指疾病确诊 </w:t>
      </w:r>
      <w:r>
        <w:rPr/>
        <w:t>180</w:t>
      </w:r>
      <w:r>
        <w:rPr>
          <w:spacing w:val="-29"/>
        </w:rPr>
        <w:t> 天</w:t>
      </w:r>
      <w:r>
        <w:rPr>
          <w:spacing w:val="-15"/>
        </w:rPr>
        <w:t>后，仍存在自主活动能力完全丧失， 无法独立完成六项基本日常生活活动中的两项。</w:t>
      </w:r>
    </w:p>
    <w:p>
      <w:pPr>
        <w:spacing w:line="285" w:lineRule="exact" w:before="10"/>
        <w:ind w:left="215" w:right="0" w:firstLine="0"/>
        <w:jc w:val="left"/>
        <w:rPr>
          <w:rFonts w:ascii="微软雅黑" w:eastAsia="微软雅黑" w:hint="eastAsia"/>
          <w:b/>
          <w:sz w:val="21"/>
        </w:rPr>
      </w:pPr>
      <w:r>
        <w:rPr>
          <w:sz w:val="21"/>
        </w:rPr>
        <w:t>（21）</w:t>
      </w:r>
      <w:r>
        <w:rPr>
          <w:rFonts w:ascii="微软雅黑" w:eastAsia="微软雅黑" w:hint="eastAsia"/>
          <w:b/>
          <w:sz w:val="21"/>
          <w:u w:val="single"/>
        </w:rPr>
        <w:t>深度昏迷 72 小时</w:t>
      </w:r>
    </w:p>
    <w:p>
      <w:pPr>
        <w:pStyle w:val="BodyText"/>
        <w:spacing w:line="260" w:lineRule="exact"/>
      </w:pPr>
      <w:r>
        <w:rPr>
          <w:w w:val="95"/>
        </w:rPr>
        <w:t>指因疾病或意外伤害导致意识丧失，对外界刺激和体内需求均无反应，昏迷程度按照格拉斯哥昏迷分级</w:t>
      </w:r>
    </w:p>
    <w:p>
      <w:pPr>
        <w:pStyle w:val="BodyText"/>
        <w:spacing w:line="241" w:lineRule="exact"/>
      </w:pPr>
      <w:r>
        <w:rPr/>
        <w:t>（Glasgow</w:t>
      </w:r>
      <w:r>
        <w:rPr>
          <w:spacing w:val="-54"/>
        </w:rPr>
        <w:t> </w:t>
      </w:r>
      <w:r>
        <w:rPr/>
        <w:t>coma</w:t>
      </w:r>
      <w:r>
        <w:rPr>
          <w:spacing w:val="-54"/>
        </w:rPr>
        <w:t> </w:t>
      </w:r>
      <w:r>
        <w:rPr/>
        <w:t>scale)</w:t>
      </w:r>
      <w:r>
        <w:rPr>
          <w:spacing w:val="-14"/>
        </w:rPr>
        <w:t>结果为 </w:t>
      </w:r>
      <w:r>
        <w:rPr/>
        <w:t>5</w:t>
      </w:r>
      <w:r>
        <w:rPr>
          <w:spacing w:val="-28"/>
        </w:rPr>
        <w:t> 分或 </w:t>
      </w:r>
      <w:r>
        <w:rPr/>
        <w:t>5</w:t>
      </w:r>
      <w:r>
        <w:rPr>
          <w:spacing w:val="-12"/>
        </w:rPr>
        <w:t> 分以下，且已经持续使用呼吸机及其他生命维持系统达到 </w:t>
      </w:r>
      <w:r>
        <w:rPr/>
        <w:t>72</w:t>
      </w:r>
      <w:r>
        <w:rPr>
          <w:spacing w:val="-15"/>
        </w:rPr>
        <w:t> 小时。</w:t>
      </w:r>
    </w:p>
    <w:p>
      <w:pPr>
        <w:spacing w:line="316" w:lineRule="exact" w:before="0"/>
        <w:ind w:left="215" w:right="0" w:firstLine="0"/>
        <w:jc w:val="left"/>
        <w:rPr>
          <w:rFonts w:ascii="微软雅黑" w:eastAsia="微软雅黑" w:hint="eastAsia"/>
          <w:b/>
          <w:sz w:val="21"/>
        </w:rPr>
      </w:pPr>
      <w:r>
        <w:rPr>
          <w:w w:val="95"/>
          <w:sz w:val="21"/>
        </w:rPr>
        <w:t>（22）</w:t>
      </w:r>
      <w:r>
        <w:rPr>
          <w:rFonts w:ascii="微软雅黑" w:eastAsia="微软雅黑" w:hint="eastAsia"/>
          <w:b/>
          <w:w w:val="95"/>
          <w:sz w:val="21"/>
          <w:u w:val="single"/>
        </w:rPr>
        <w:t>中度阿尔兹海默病</w:t>
      </w:r>
    </w:p>
    <w:p>
      <w:pPr>
        <w:pStyle w:val="BodyText"/>
        <w:spacing w:line="237" w:lineRule="auto"/>
        <w:ind w:right="211"/>
      </w:pPr>
      <w:r>
        <w:rPr>
          <w:spacing w:val="-5"/>
          <w:w w:val="95"/>
        </w:rPr>
        <w:t>指因大脑进行性、不可逆性改变导致智能严重衰退或丧失，临床表现为明显的认知能力障碍、行为异常和</w:t>
      </w:r>
      <w:r>
        <w:rPr>
          <w:spacing w:val="-1"/>
          <w:w w:val="99"/>
        </w:rPr>
        <w:t>社交</w:t>
      </w:r>
      <w:r>
        <w:rPr>
          <w:spacing w:val="-4"/>
          <w:w w:val="99"/>
        </w:rPr>
        <w:t>能力减退，其日常生活必须持续受到他人监护。须由头颅断层扫描</w:t>
      </w:r>
      <w:r>
        <w:rPr>
          <w:spacing w:val="1"/>
          <w:w w:val="99"/>
        </w:rPr>
        <w:t>（</w:t>
      </w:r>
      <w:r>
        <w:rPr>
          <w:spacing w:val="-2"/>
          <w:w w:val="99"/>
        </w:rPr>
        <w:t>C</w:t>
      </w:r>
      <w:r>
        <w:rPr>
          <w:spacing w:val="0"/>
          <w:w w:val="99"/>
        </w:rPr>
        <w:t>T</w:t>
      </w:r>
      <w:r>
        <w:rPr>
          <w:spacing w:val="-104"/>
          <w:w w:val="99"/>
        </w:rPr>
        <w:t>）</w:t>
      </w:r>
      <w:r>
        <w:rPr>
          <w:spacing w:val="-2"/>
          <w:w w:val="99"/>
        </w:rPr>
        <w:t>、核磁共振检查</w:t>
      </w:r>
      <w:r>
        <w:rPr>
          <w:spacing w:val="1"/>
          <w:w w:val="99"/>
        </w:rPr>
        <w:t>（</w:t>
      </w:r>
      <w:r>
        <w:rPr>
          <w:spacing w:val="0"/>
          <w:w w:val="99"/>
        </w:rPr>
        <w:t>MR</w:t>
      </w:r>
      <w:r>
        <w:rPr>
          <w:spacing w:val="-2"/>
          <w:w w:val="99"/>
        </w:rPr>
        <w:t>I</w:t>
      </w:r>
      <w:r>
        <w:rPr>
          <w:spacing w:val="-3"/>
          <w:w w:val="99"/>
        </w:rPr>
        <w:t>）</w:t>
      </w:r>
      <w:r>
        <w:rPr>
          <w:spacing w:val="-2"/>
          <w:w w:val="99"/>
        </w:rPr>
        <w:t>或正</w:t>
      </w:r>
      <w:r>
        <w:rPr/>
        <w:t>电子</w:t>
      </w:r>
      <w:r>
        <w:rPr>
          <w:spacing w:val="-1"/>
        </w:rPr>
        <w:t>发射断层扫描</w:t>
      </w:r>
      <w:r>
        <w:rPr/>
        <w:t>（PET）</w:t>
      </w:r>
      <w:r>
        <w:rPr>
          <w:spacing w:val="-3"/>
        </w:rPr>
        <w:t>等影像学检查证实，且自主生活能力完全丧失，无法独立完成六项基本日常生</w:t>
      </w:r>
      <w:r>
        <w:rPr>
          <w:w w:val="95"/>
        </w:rPr>
        <w:t>活活</w:t>
      </w:r>
      <w:r>
        <w:rPr>
          <w:spacing w:val="-1"/>
          <w:w w:val="95"/>
        </w:rPr>
        <w:t>动中的两项。</w:t>
      </w:r>
    </w:p>
    <w:p>
      <w:pPr>
        <w:spacing w:line="285" w:lineRule="exact" w:before="10"/>
        <w:ind w:left="215" w:right="0" w:firstLine="0"/>
        <w:jc w:val="left"/>
        <w:rPr>
          <w:rFonts w:ascii="微软雅黑" w:eastAsia="微软雅黑" w:hint="eastAsia"/>
          <w:b/>
          <w:sz w:val="21"/>
        </w:rPr>
      </w:pPr>
      <w:r>
        <w:rPr>
          <w:w w:val="95"/>
          <w:sz w:val="21"/>
        </w:rPr>
        <w:t>（23）</w:t>
      </w:r>
      <w:r>
        <w:rPr>
          <w:rFonts w:ascii="微软雅黑" w:eastAsia="微软雅黑" w:hint="eastAsia"/>
          <w:b/>
          <w:w w:val="95"/>
          <w:sz w:val="21"/>
          <w:u w:val="single"/>
        </w:rPr>
        <w:t>中度帕金森氏病</w:t>
      </w:r>
    </w:p>
    <w:p>
      <w:pPr>
        <w:pStyle w:val="BodyText"/>
        <w:spacing w:line="260" w:lineRule="exact"/>
      </w:pPr>
      <w:r>
        <w:rPr>
          <w:w w:val="95"/>
        </w:rPr>
        <w:t>是一种中枢神经系统的退行性疾病，临床表现为震颤麻痹、共济失调等。必须满足下列全部条件：</w:t>
      </w:r>
    </w:p>
    <w:p>
      <w:pPr>
        <w:pStyle w:val="BodyText"/>
        <w:spacing w:line="272" w:lineRule="exact"/>
        <w:ind w:left="321"/>
      </w:pPr>
      <w:r>
        <w:rPr/>
        <w:t>Ⅰ 药物治疗无法控制病情；</w:t>
      </w:r>
    </w:p>
    <w:p>
      <w:pPr>
        <w:spacing w:line="192" w:lineRule="auto" w:before="53"/>
        <w:ind w:left="110" w:right="2621" w:firstLine="211"/>
        <w:jc w:val="left"/>
        <w:rPr>
          <w:rFonts w:ascii="微软雅黑" w:eastAsia="微软雅黑" w:hint="eastAsia"/>
          <w:b/>
          <w:sz w:val="21"/>
        </w:rPr>
      </w:pPr>
      <w:r>
        <w:rPr>
          <w:spacing w:val="-40"/>
          <w:w w:val="180"/>
          <w:sz w:val="21"/>
        </w:rPr>
        <w:t>" </w:t>
      </w:r>
      <w:r>
        <w:rPr>
          <w:spacing w:val="-3"/>
          <w:sz w:val="21"/>
        </w:rPr>
        <w:t>自主生活能力完全丧失，无法独立完成六项基本日常生活活动中的两项。</w:t>
      </w:r>
      <w:r>
        <w:rPr>
          <w:rFonts w:ascii="微软雅黑" w:eastAsia="微软雅黑" w:hint="eastAsia"/>
          <w:b/>
          <w:spacing w:val="-3"/>
          <w:sz w:val="21"/>
        </w:rPr>
        <w:t>继发性帕金森综合症不在保障范围内。</w:t>
      </w:r>
    </w:p>
    <w:p>
      <w:pPr>
        <w:spacing w:line="259" w:lineRule="exact" w:before="0"/>
        <w:ind w:left="216" w:right="0" w:firstLine="0"/>
        <w:jc w:val="left"/>
        <w:rPr>
          <w:rFonts w:ascii="微软雅黑" w:eastAsia="微软雅黑" w:hint="eastAsia"/>
          <w:b/>
          <w:sz w:val="21"/>
        </w:rPr>
      </w:pPr>
      <w:r>
        <w:rPr>
          <w:w w:val="95"/>
          <w:sz w:val="21"/>
        </w:rPr>
        <w:t>（24）</w:t>
      </w:r>
      <w:r>
        <w:rPr>
          <w:rFonts w:ascii="微软雅黑" w:eastAsia="微软雅黑" w:hint="eastAsia"/>
          <w:b/>
          <w:w w:val="95"/>
          <w:sz w:val="21"/>
          <w:u w:val="single"/>
        </w:rPr>
        <w:t>人工耳蜗植入术</w:t>
      </w:r>
    </w:p>
    <w:p>
      <w:pPr>
        <w:pStyle w:val="BodyText"/>
        <w:spacing w:line="274" w:lineRule="exact" w:before="11"/>
        <w:ind w:right="213"/>
      </w:pPr>
      <w:r>
        <w:rPr>
          <w:spacing w:val="-5"/>
          <w:w w:val="95"/>
        </w:rPr>
        <w:t>指由于耳蜗的永久损害而实际实施了人工耳蜗植入手术。诊断须经专科医生确认在医学上是必要的，且在   植入手术之前已经符合下列全部条件：</w:t>
      </w:r>
    </w:p>
    <w:p>
      <w:pPr>
        <w:pStyle w:val="BodyText"/>
        <w:spacing w:line="247" w:lineRule="exact"/>
        <w:ind w:left="321"/>
      </w:pPr>
      <w:r>
        <w:rPr/>
        <w:t>Ⅰ 双耳持续 12 个月以上重度感音神经性耳聋；</w:t>
      </w:r>
    </w:p>
    <w:p>
      <w:pPr>
        <w:pStyle w:val="BodyText"/>
        <w:spacing w:line="241" w:lineRule="exact"/>
        <w:ind w:left="321"/>
      </w:pPr>
      <w:r>
        <w:rPr/>
        <w:t>" 使用相应的听力辅助设备效果不佳。</w:t>
      </w:r>
    </w:p>
    <w:p>
      <w:pPr>
        <w:pStyle w:val="Heading3"/>
        <w:spacing w:line="180" w:lineRule="auto" w:before="58"/>
        <w:ind w:right="216" w:hanging="1"/>
      </w:pPr>
      <w:r>
        <w:rPr>
          <w:spacing w:val="-2"/>
        </w:rPr>
        <w:t>申请理赔时被保险人的年龄必须在 </w:t>
      </w:r>
      <w:r>
        <w:rPr/>
        <w:t>3</w:t>
      </w:r>
      <w:r>
        <w:rPr>
          <w:spacing w:val="-11"/>
        </w:rPr>
        <w:t> 周岁以上，并需提供被保险人 </w:t>
      </w:r>
      <w:r>
        <w:rPr/>
        <w:t>3</w:t>
      </w:r>
      <w:r>
        <w:rPr>
          <w:spacing w:val="-4"/>
        </w:rPr>
        <w:t> 周岁以后的耳蜗受损诊断及相关检查</w:t>
      </w:r>
      <w:r>
        <w:rPr>
          <w:spacing w:val="-4"/>
          <w:w w:val="95"/>
        </w:rPr>
        <w:t>报告。</w:t>
      </w:r>
    </w:p>
    <w:p>
      <w:pPr>
        <w:spacing w:line="258" w:lineRule="exact" w:before="0"/>
        <w:ind w:left="216" w:right="0" w:firstLine="0"/>
        <w:jc w:val="left"/>
        <w:rPr>
          <w:rFonts w:ascii="微软雅黑" w:eastAsia="微软雅黑" w:hint="eastAsia"/>
          <w:b/>
          <w:sz w:val="21"/>
        </w:rPr>
      </w:pPr>
      <w:r>
        <w:rPr>
          <w:w w:val="95"/>
          <w:sz w:val="21"/>
        </w:rPr>
        <w:t>（25）</w:t>
      </w:r>
      <w:r>
        <w:rPr>
          <w:rFonts w:ascii="微软雅黑" w:eastAsia="微软雅黑" w:hint="eastAsia"/>
          <w:b/>
          <w:w w:val="95"/>
          <w:sz w:val="21"/>
          <w:u w:val="single"/>
        </w:rPr>
        <w:t>可逆性再生障碍性贫血</w:t>
      </w:r>
    </w:p>
    <w:p>
      <w:pPr>
        <w:pStyle w:val="BodyText"/>
        <w:spacing w:line="237" w:lineRule="auto"/>
        <w:ind w:right="105"/>
      </w:pPr>
      <w:r>
        <w:rPr>
          <w:spacing w:val="-8"/>
          <w:w w:val="95"/>
        </w:rPr>
        <w:t>指因急性可逆性的骨髓造血功能衰竭而导致贫血、中性粒细胞减少和血小板减少，必须由专科医生的诊断，   </w:t>
      </w:r>
      <w:r>
        <w:rPr>
          <w:spacing w:val="-7"/>
          <w:w w:val="95"/>
        </w:rPr>
        <w:t>且病历资料显示接受了下列任一治疗：</w:t>
      </w:r>
    </w:p>
    <w:p>
      <w:pPr>
        <w:pStyle w:val="BodyText"/>
        <w:spacing w:line="272" w:lineRule="exact" w:before="10"/>
        <w:ind w:left="321"/>
      </w:pPr>
      <w:r>
        <w:rPr/>
        <w:t>Ⅰ 骨髓刺激疗法至少一个月；</w:t>
      </w:r>
    </w:p>
    <w:p>
      <w:pPr>
        <w:pStyle w:val="BodyText"/>
        <w:spacing w:line="272" w:lineRule="exact"/>
        <w:ind w:left="321"/>
      </w:pPr>
      <w:r>
        <w:rPr>
          <w:w w:val="125"/>
        </w:rPr>
        <w:t>" </w:t>
      </w:r>
      <w:r>
        <w:rPr>
          <w:w w:val="105"/>
        </w:rPr>
        <w:t>免疫抑制剂治疗至少一个月；</w:t>
      </w:r>
    </w:p>
    <w:p>
      <w:pPr>
        <w:pStyle w:val="BodyText"/>
        <w:spacing w:line="242" w:lineRule="exact"/>
        <w:ind w:left="321"/>
      </w:pPr>
      <w:r>
        <w:rPr/>
        <w:t>Ⅲ 接受了骨髓移植。</w:t>
      </w:r>
    </w:p>
    <w:p>
      <w:pPr>
        <w:spacing w:line="331" w:lineRule="exact" w:before="0" w:after="8"/>
        <w:ind w:left="110" w:right="0" w:firstLine="0"/>
        <w:jc w:val="left"/>
        <w:rPr>
          <w:sz w:val="21"/>
        </w:rPr>
      </w:pPr>
      <w:r>
        <w:rPr>
          <w:rFonts w:ascii="Times New Roman" w:eastAsia="Times New Roman"/>
          <w:position w:val="7"/>
          <w:sz w:val="13"/>
        </w:rPr>
        <w:t>9   </w:t>
      </w:r>
      <w:r>
        <w:rPr>
          <w:rFonts w:ascii="微软雅黑" w:eastAsia="微软雅黑" w:hint="eastAsia"/>
          <w:b/>
          <w:sz w:val="21"/>
        </w:rPr>
        <w:t>轻症所属组别</w:t>
      </w:r>
      <w:r>
        <w:rPr>
          <w:sz w:val="21"/>
        </w:rPr>
        <w:t>：</w:t>
      </w:r>
    </w:p>
    <w:tbl>
      <w:tblPr>
        <w:tblW w:w="0" w:type="auto"/>
        <w:jc w:val="left"/>
        <w:tblInd w:w="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5"/>
        <w:gridCol w:w="2397"/>
        <w:gridCol w:w="2395"/>
        <w:gridCol w:w="2397"/>
      </w:tblGrid>
      <w:tr>
        <w:trPr>
          <w:trHeight w:val="270" w:hRule="atLeast"/>
        </w:trPr>
        <w:tc>
          <w:tcPr>
            <w:tcW w:w="2395" w:type="dxa"/>
          </w:tcPr>
          <w:p>
            <w:pPr>
              <w:pStyle w:val="TableParagraph"/>
              <w:spacing w:line="238" w:lineRule="exact"/>
              <w:ind w:left="875" w:right="866"/>
              <w:jc w:val="center"/>
              <w:rPr>
                <w:sz w:val="21"/>
              </w:rPr>
            </w:pPr>
            <w:r>
              <w:rPr>
                <w:w w:val="95"/>
                <w:sz w:val="21"/>
              </w:rPr>
              <w:t>第一组</w:t>
            </w:r>
          </w:p>
        </w:tc>
        <w:tc>
          <w:tcPr>
            <w:tcW w:w="2397" w:type="dxa"/>
          </w:tcPr>
          <w:p>
            <w:pPr>
              <w:pStyle w:val="TableParagraph"/>
              <w:spacing w:line="238" w:lineRule="exact"/>
              <w:ind w:left="877" w:right="869"/>
              <w:jc w:val="center"/>
              <w:rPr>
                <w:sz w:val="21"/>
              </w:rPr>
            </w:pPr>
            <w:r>
              <w:rPr>
                <w:w w:val="95"/>
                <w:sz w:val="21"/>
              </w:rPr>
              <w:t>第二组</w:t>
            </w:r>
          </w:p>
        </w:tc>
        <w:tc>
          <w:tcPr>
            <w:tcW w:w="2395" w:type="dxa"/>
          </w:tcPr>
          <w:p>
            <w:pPr>
              <w:pStyle w:val="TableParagraph"/>
              <w:spacing w:line="238" w:lineRule="exact"/>
              <w:ind w:left="872" w:right="868"/>
              <w:jc w:val="center"/>
              <w:rPr>
                <w:sz w:val="21"/>
              </w:rPr>
            </w:pPr>
            <w:r>
              <w:rPr>
                <w:w w:val="95"/>
                <w:sz w:val="21"/>
              </w:rPr>
              <w:t>第三组</w:t>
            </w:r>
          </w:p>
        </w:tc>
        <w:tc>
          <w:tcPr>
            <w:tcW w:w="2397" w:type="dxa"/>
          </w:tcPr>
          <w:p>
            <w:pPr>
              <w:pStyle w:val="TableParagraph"/>
              <w:spacing w:line="238" w:lineRule="exact"/>
              <w:ind w:left="878" w:right="869"/>
              <w:jc w:val="center"/>
              <w:rPr>
                <w:sz w:val="21"/>
              </w:rPr>
            </w:pPr>
            <w:r>
              <w:rPr>
                <w:w w:val="95"/>
                <w:sz w:val="21"/>
              </w:rPr>
              <w:t>第四组</w:t>
            </w:r>
          </w:p>
        </w:tc>
      </w:tr>
      <w:tr>
        <w:trPr>
          <w:trHeight w:val="271" w:hRule="atLeast"/>
        </w:trPr>
        <w:tc>
          <w:tcPr>
            <w:tcW w:w="2395" w:type="dxa"/>
            <w:tcBorders>
              <w:bottom w:val="nil"/>
            </w:tcBorders>
          </w:tcPr>
          <w:p>
            <w:pPr>
              <w:pStyle w:val="TableParagraph"/>
              <w:spacing w:line="241" w:lineRule="exact"/>
              <w:rPr>
                <w:sz w:val="21"/>
              </w:rPr>
            </w:pPr>
            <w:r>
              <w:rPr>
                <w:sz w:val="21"/>
              </w:rPr>
              <w:t>⒈ 极早期恶性肿瘤或</w:t>
            </w:r>
          </w:p>
        </w:tc>
        <w:tc>
          <w:tcPr>
            <w:tcW w:w="2397" w:type="dxa"/>
            <w:tcBorders>
              <w:bottom w:val="nil"/>
            </w:tcBorders>
          </w:tcPr>
          <w:p>
            <w:pPr>
              <w:pStyle w:val="TableParagraph"/>
              <w:spacing w:line="241" w:lineRule="exact"/>
              <w:rPr>
                <w:sz w:val="21"/>
              </w:rPr>
            </w:pPr>
            <w:r>
              <w:rPr>
                <w:sz w:val="21"/>
              </w:rPr>
              <w:t>⒈ 轻微脑中风</w:t>
            </w:r>
          </w:p>
        </w:tc>
        <w:tc>
          <w:tcPr>
            <w:tcW w:w="2395" w:type="dxa"/>
            <w:tcBorders>
              <w:bottom w:val="nil"/>
            </w:tcBorders>
          </w:tcPr>
          <w:p>
            <w:pPr>
              <w:pStyle w:val="TableParagraph"/>
              <w:spacing w:line="241" w:lineRule="exact"/>
              <w:ind w:left="106"/>
              <w:rPr>
                <w:sz w:val="21"/>
              </w:rPr>
            </w:pPr>
            <w:r>
              <w:rPr>
                <w:sz w:val="21"/>
              </w:rPr>
              <w:t>⒈ 不典型心肌梗塞</w:t>
            </w:r>
          </w:p>
        </w:tc>
        <w:tc>
          <w:tcPr>
            <w:tcW w:w="2397" w:type="dxa"/>
            <w:tcBorders>
              <w:bottom w:val="nil"/>
            </w:tcBorders>
          </w:tcPr>
          <w:p>
            <w:pPr>
              <w:pStyle w:val="TableParagraph"/>
              <w:spacing w:line="241" w:lineRule="exact"/>
              <w:ind w:left="108"/>
              <w:rPr>
                <w:sz w:val="21"/>
              </w:rPr>
            </w:pPr>
            <w:r>
              <w:rPr>
                <w:sz w:val="21"/>
              </w:rPr>
              <w:t>⒈ 可逆性再生障碍性</w:t>
            </w:r>
          </w:p>
        </w:tc>
      </w:tr>
      <w:tr>
        <w:trPr>
          <w:trHeight w:val="271" w:hRule="atLeast"/>
        </w:trPr>
        <w:tc>
          <w:tcPr>
            <w:tcW w:w="2395" w:type="dxa"/>
            <w:tcBorders>
              <w:top w:val="nil"/>
              <w:bottom w:val="nil"/>
            </w:tcBorders>
          </w:tcPr>
          <w:p>
            <w:pPr>
              <w:pStyle w:val="TableParagraph"/>
              <w:rPr>
                <w:sz w:val="21"/>
              </w:rPr>
            </w:pPr>
            <w:r>
              <w:rPr>
                <w:w w:val="95"/>
                <w:sz w:val="21"/>
              </w:rPr>
              <w:t>恶性病变</w:t>
            </w:r>
          </w:p>
        </w:tc>
        <w:tc>
          <w:tcPr>
            <w:tcW w:w="2397" w:type="dxa"/>
            <w:tcBorders>
              <w:top w:val="nil"/>
              <w:bottom w:val="nil"/>
            </w:tcBorders>
          </w:tcPr>
          <w:p>
            <w:pPr>
              <w:pStyle w:val="TableParagraph"/>
              <w:rPr>
                <w:sz w:val="21"/>
              </w:rPr>
            </w:pPr>
            <w:r>
              <w:rPr>
                <w:sz w:val="21"/>
              </w:rPr>
              <w:t>⒉ 脑垂体瘤、脑囊肿、</w:t>
            </w:r>
          </w:p>
        </w:tc>
        <w:tc>
          <w:tcPr>
            <w:tcW w:w="2395" w:type="dxa"/>
            <w:tcBorders>
              <w:top w:val="nil"/>
              <w:bottom w:val="nil"/>
            </w:tcBorders>
          </w:tcPr>
          <w:p>
            <w:pPr>
              <w:pStyle w:val="TableParagraph"/>
              <w:ind w:left="106"/>
              <w:rPr>
                <w:sz w:val="21"/>
              </w:rPr>
            </w:pPr>
            <w:r>
              <w:rPr>
                <w:sz w:val="21"/>
              </w:rPr>
              <w:t>⒉ 冠状动脉介入手术</w:t>
            </w:r>
          </w:p>
        </w:tc>
        <w:tc>
          <w:tcPr>
            <w:tcW w:w="2397" w:type="dxa"/>
            <w:tcBorders>
              <w:top w:val="nil"/>
              <w:bottom w:val="nil"/>
            </w:tcBorders>
          </w:tcPr>
          <w:p>
            <w:pPr>
              <w:pStyle w:val="TableParagraph"/>
              <w:ind w:left="108"/>
              <w:rPr>
                <w:sz w:val="21"/>
              </w:rPr>
            </w:pPr>
            <w:r>
              <w:rPr>
                <w:w w:val="95"/>
                <w:sz w:val="21"/>
              </w:rPr>
              <w:t>贫血</w:t>
            </w:r>
          </w:p>
        </w:tc>
      </w:tr>
      <w:tr>
        <w:trPr>
          <w:trHeight w:val="272" w:hRule="atLeast"/>
        </w:trPr>
        <w:tc>
          <w:tcPr>
            <w:tcW w:w="2395" w:type="dxa"/>
            <w:tcBorders>
              <w:top w:val="nil"/>
              <w:bottom w:val="nil"/>
            </w:tcBorders>
          </w:tcPr>
          <w:p>
            <w:pPr>
              <w:pStyle w:val="TableParagraph"/>
              <w:rPr>
                <w:sz w:val="21"/>
              </w:rPr>
            </w:pPr>
            <w:r>
              <w:rPr>
                <w:sz w:val="21"/>
              </w:rPr>
              <w:t>⒉ 单侧肺脏切除</w:t>
            </w:r>
          </w:p>
        </w:tc>
        <w:tc>
          <w:tcPr>
            <w:tcW w:w="2397" w:type="dxa"/>
            <w:tcBorders>
              <w:top w:val="nil"/>
              <w:bottom w:val="nil"/>
            </w:tcBorders>
          </w:tcPr>
          <w:p>
            <w:pPr>
              <w:pStyle w:val="TableParagraph"/>
              <w:rPr>
                <w:sz w:val="21"/>
              </w:rPr>
            </w:pPr>
            <w:r>
              <w:rPr>
                <w:w w:val="95"/>
                <w:sz w:val="21"/>
              </w:rPr>
              <w:t>脑动脉瘤及脑血管瘤</w:t>
            </w:r>
          </w:p>
        </w:tc>
        <w:tc>
          <w:tcPr>
            <w:tcW w:w="2395" w:type="dxa"/>
            <w:tcBorders>
              <w:top w:val="nil"/>
              <w:bottom w:val="nil"/>
            </w:tcBorders>
          </w:tcPr>
          <w:p>
            <w:pPr>
              <w:pStyle w:val="TableParagraph"/>
              <w:ind w:left="106"/>
              <w:rPr>
                <w:sz w:val="21"/>
              </w:rPr>
            </w:pPr>
            <w:r>
              <w:rPr>
                <w:w w:val="95"/>
                <w:sz w:val="21"/>
              </w:rPr>
              <w:t>（非开胸手术）</w:t>
            </w:r>
          </w:p>
        </w:tc>
        <w:tc>
          <w:tcPr>
            <w:tcW w:w="2397" w:type="dxa"/>
            <w:tcBorders>
              <w:top w:val="nil"/>
              <w:bottom w:val="nil"/>
            </w:tcBorders>
          </w:tcPr>
          <w:p>
            <w:pPr>
              <w:pStyle w:val="TableParagraph"/>
              <w:ind w:left="108"/>
              <w:rPr>
                <w:sz w:val="21"/>
              </w:rPr>
            </w:pPr>
            <w:r>
              <w:rPr>
                <w:spacing w:val="-11"/>
                <w:sz w:val="21"/>
              </w:rPr>
              <w:t>⒉ 较小面积 </w:t>
            </w:r>
            <w:r>
              <w:rPr>
                <w:sz w:val="21"/>
              </w:rPr>
              <w:t>III</w:t>
            </w:r>
            <w:r>
              <w:rPr>
                <w:spacing w:val="-18"/>
                <w:sz w:val="21"/>
              </w:rPr>
              <w:t> 度烧伤</w:t>
            </w:r>
          </w:p>
        </w:tc>
      </w:tr>
      <w:tr>
        <w:trPr>
          <w:trHeight w:val="272" w:hRule="atLeast"/>
        </w:trPr>
        <w:tc>
          <w:tcPr>
            <w:tcW w:w="2395" w:type="dxa"/>
            <w:tcBorders>
              <w:top w:val="nil"/>
              <w:bottom w:val="nil"/>
            </w:tcBorders>
          </w:tcPr>
          <w:p>
            <w:pPr>
              <w:pStyle w:val="TableParagraph"/>
              <w:spacing w:line="241" w:lineRule="exact"/>
              <w:rPr>
                <w:sz w:val="21"/>
              </w:rPr>
            </w:pPr>
            <w:r>
              <w:rPr>
                <w:sz w:val="21"/>
              </w:rPr>
              <w:t>⒊ 慢性肾功能障碍</w:t>
            </w:r>
          </w:p>
        </w:tc>
        <w:tc>
          <w:tcPr>
            <w:tcW w:w="2397" w:type="dxa"/>
            <w:tcBorders>
              <w:top w:val="nil"/>
              <w:bottom w:val="nil"/>
            </w:tcBorders>
          </w:tcPr>
          <w:p>
            <w:pPr>
              <w:pStyle w:val="TableParagraph"/>
              <w:spacing w:line="241" w:lineRule="exact"/>
              <w:rPr>
                <w:sz w:val="21"/>
              </w:rPr>
            </w:pPr>
            <w:r>
              <w:rPr>
                <w:sz w:val="21"/>
              </w:rPr>
              <w:t>⒊ 轻度脑炎或脑膜炎</w:t>
            </w:r>
          </w:p>
        </w:tc>
        <w:tc>
          <w:tcPr>
            <w:tcW w:w="2395" w:type="dxa"/>
            <w:tcBorders>
              <w:top w:val="nil"/>
              <w:bottom w:val="nil"/>
            </w:tcBorders>
          </w:tcPr>
          <w:p>
            <w:pPr>
              <w:pStyle w:val="TableParagraph"/>
              <w:spacing w:line="241" w:lineRule="exact"/>
              <w:ind w:left="106"/>
              <w:rPr>
                <w:sz w:val="21"/>
              </w:rPr>
            </w:pPr>
            <w:r>
              <w:rPr>
                <w:sz w:val="21"/>
              </w:rPr>
              <w:t>⒊ 心脏瓣膜介入手术</w:t>
            </w:r>
          </w:p>
        </w:tc>
        <w:tc>
          <w:tcPr>
            <w:tcW w:w="2397" w:type="dxa"/>
            <w:tcBorders>
              <w:top w:val="nil"/>
              <w:bottom w:val="nil"/>
            </w:tcBorders>
          </w:tcPr>
          <w:p>
            <w:pPr>
              <w:pStyle w:val="TableParagraph"/>
              <w:spacing w:line="241" w:lineRule="exact"/>
              <w:ind w:left="108"/>
              <w:rPr>
                <w:sz w:val="21"/>
              </w:rPr>
            </w:pPr>
            <w:r>
              <w:rPr>
                <w:sz w:val="21"/>
              </w:rPr>
              <w:t>⒊ 中度听力受损</w:t>
            </w:r>
          </w:p>
        </w:tc>
      </w:tr>
      <w:tr>
        <w:trPr>
          <w:trHeight w:val="272" w:hRule="atLeast"/>
        </w:trPr>
        <w:tc>
          <w:tcPr>
            <w:tcW w:w="2395" w:type="dxa"/>
            <w:tcBorders>
              <w:top w:val="nil"/>
              <w:bottom w:val="nil"/>
            </w:tcBorders>
          </w:tcPr>
          <w:p>
            <w:pPr>
              <w:pStyle w:val="TableParagraph"/>
              <w:rPr>
                <w:sz w:val="21"/>
              </w:rPr>
            </w:pPr>
            <w:r>
              <w:rPr>
                <w:sz w:val="21"/>
              </w:rPr>
              <w:t>⒋ 早期肝硬化</w:t>
            </w:r>
          </w:p>
        </w:tc>
        <w:tc>
          <w:tcPr>
            <w:tcW w:w="2397" w:type="dxa"/>
            <w:tcBorders>
              <w:top w:val="nil"/>
              <w:bottom w:val="nil"/>
            </w:tcBorders>
          </w:tcPr>
          <w:p>
            <w:pPr>
              <w:pStyle w:val="TableParagraph"/>
              <w:rPr>
                <w:sz w:val="21"/>
              </w:rPr>
            </w:pPr>
            <w:r>
              <w:rPr>
                <w:w w:val="95"/>
                <w:sz w:val="21"/>
              </w:rPr>
              <w:t>后遗症</w:t>
            </w:r>
          </w:p>
        </w:tc>
        <w:tc>
          <w:tcPr>
            <w:tcW w:w="2395" w:type="dxa"/>
            <w:tcBorders>
              <w:top w:val="nil"/>
              <w:bottom w:val="nil"/>
            </w:tcBorders>
          </w:tcPr>
          <w:p>
            <w:pPr>
              <w:pStyle w:val="TableParagraph"/>
              <w:ind w:left="106"/>
              <w:rPr>
                <w:sz w:val="21"/>
              </w:rPr>
            </w:pPr>
            <w:r>
              <w:rPr>
                <w:w w:val="95"/>
                <w:sz w:val="21"/>
              </w:rPr>
              <w:t>（非开胸手术）</w:t>
            </w:r>
          </w:p>
        </w:tc>
        <w:tc>
          <w:tcPr>
            <w:tcW w:w="2397" w:type="dxa"/>
            <w:tcBorders>
              <w:top w:val="nil"/>
              <w:bottom w:val="nil"/>
            </w:tcBorders>
          </w:tcPr>
          <w:p>
            <w:pPr>
              <w:pStyle w:val="TableParagraph"/>
              <w:ind w:left="108"/>
              <w:rPr>
                <w:sz w:val="21"/>
              </w:rPr>
            </w:pPr>
            <w:r>
              <w:rPr>
                <w:sz w:val="21"/>
              </w:rPr>
              <w:t>⒋ 视力严重受损</w:t>
            </w:r>
          </w:p>
        </w:tc>
      </w:tr>
      <w:tr>
        <w:trPr>
          <w:trHeight w:val="272" w:hRule="atLeast"/>
        </w:trPr>
        <w:tc>
          <w:tcPr>
            <w:tcW w:w="2395" w:type="dxa"/>
            <w:tcBorders>
              <w:top w:val="nil"/>
              <w:bottom w:val="nil"/>
            </w:tcBorders>
          </w:tcPr>
          <w:p>
            <w:pPr>
              <w:pStyle w:val="TableParagraph"/>
              <w:spacing w:line="241" w:lineRule="exact"/>
              <w:rPr>
                <w:sz w:val="21"/>
              </w:rPr>
            </w:pPr>
            <w:r>
              <w:rPr>
                <w:sz w:val="21"/>
              </w:rPr>
              <w:t>⒌ 肝脏手术</w:t>
            </w:r>
          </w:p>
        </w:tc>
        <w:tc>
          <w:tcPr>
            <w:tcW w:w="2397" w:type="dxa"/>
            <w:tcBorders>
              <w:top w:val="nil"/>
              <w:bottom w:val="nil"/>
            </w:tcBorders>
          </w:tcPr>
          <w:p>
            <w:pPr>
              <w:pStyle w:val="TableParagraph"/>
              <w:spacing w:line="241" w:lineRule="exact"/>
              <w:rPr>
                <w:sz w:val="21"/>
              </w:rPr>
            </w:pPr>
            <w:r>
              <w:rPr>
                <w:sz w:val="21"/>
              </w:rPr>
              <w:t>⒋ 深度昏迷 72 小时</w:t>
            </w:r>
          </w:p>
        </w:tc>
        <w:tc>
          <w:tcPr>
            <w:tcW w:w="2395" w:type="dxa"/>
            <w:tcBorders>
              <w:top w:val="nil"/>
              <w:bottom w:val="nil"/>
            </w:tcBorders>
          </w:tcPr>
          <w:p>
            <w:pPr>
              <w:pStyle w:val="TableParagraph"/>
              <w:spacing w:line="241" w:lineRule="exact"/>
              <w:ind w:left="106"/>
              <w:rPr>
                <w:sz w:val="21"/>
              </w:rPr>
            </w:pPr>
            <w:r>
              <w:rPr>
                <w:sz w:val="21"/>
              </w:rPr>
              <w:t>⒋ 主动脉内手术（非开</w:t>
            </w:r>
          </w:p>
        </w:tc>
        <w:tc>
          <w:tcPr>
            <w:tcW w:w="2397" w:type="dxa"/>
            <w:tcBorders>
              <w:top w:val="nil"/>
              <w:bottom w:val="nil"/>
            </w:tcBorders>
          </w:tcPr>
          <w:p>
            <w:pPr>
              <w:pStyle w:val="TableParagraph"/>
              <w:spacing w:line="241" w:lineRule="exact"/>
              <w:ind w:left="108"/>
              <w:rPr>
                <w:sz w:val="21"/>
              </w:rPr>
            </w:pPr>
            <w:r>
              <w:rPr>
                <w:sz w:val="21"/>
              </w:rPr>
              <w:t>⒌ 一肢缺失</w:t>
            </w:r>
          </w:p>
        </w:tc>
      </w:tr>
      <w:tr>
        <w:trPr>
          <w:trHeight w:val="272" w:hRule="atLeast"/>
        </w:trPr>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rPr>
                <w:sz w:val="21"/>
              </w:rPr>
            </w:pPr>
            <w:r>
              <w:rPr>
                <w:sz w:val="21"/>
              </w:rPr>
              <w:t>⒌ 中度瘫痪</w:t>
            </w:r>
          </w:p>
        </w:tc>
        <w:tc>
          <w:tcPr>
            <w:tcW w:w="2395" w:type="dxa"/>
            <w:tcBorders>
              <w:top w:val="nil"/>
              <w:bottom w:val="nil"/>
            </w:tcBorders>
          </w:tcPr>
          <w:p>
            <w:pPr>
              <w:pStyle w:val="TableParagraph"/>
              <w:ind w:left="106"/>
              <w:rPr>
                <w:sz w:val="21"/>
              </w:rPr>
            </w:pPr>
            <w:r>
              <w:rPr>
                <w:w w:val="95"/>
                <w:sz w:val="21"/>
              </w:rPr>
              <w:t>胸手术）</w:t>
            </w:r>
          </w:p>
        </w:tc>
        <w:tc>
          <w:tcPr>
            <w:tcW w:w="2397" w:type="dxa"/>
            <w:tcBorders>
              <w:top w:val="nil"/>
              <w:bottom w:val="nil"/>
            </w:tcBorders>
          </w:tcPr>
          <w:p>
            <w:pPr>
              <w:pStyle w:val="TableParagraph"/>
              <w:ind w:left="108"/>
              <w:rPr>
                <w:sz w:val="21"/>
              </w:rPr>
            </w:pPr>
            <w:r>
              <w:rPr>
                <w:sz w:val="21"/>
              </w:rPr>
              <w:t>⒍ 中度阿尔兹海默病</w:t>
            </w:r>
          </w:p>
        </w:tc>
      </w:tr>
      <w:tr>
        <w:trPr>
          <w:trHeight w:val="272" w:hRule="atLeast"/>
        </w:trPr>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1" w:lineRule="exact"/>
              <w:rPr>
                <w:sz w:val="21"/>
              </w:rPr>
            </w:pPr>
            <w:r>
              <w:rPr>
                <w:sz w:val="21"/>
              </w:rPr>
              <w:t>⒍ 中度帕金森氏病</w:t>
            </w:r>
          </w:p>
        </w:tc>
        <w:tc>
          <w:tcPr>
            <w:tcW w:w="2395" w:type="dxa"/>
            <w:tcBorders>
              <w:top w:val="nil"/>
              <w:bottom w:val="nil"/>
            </w:tcBorders>
          </w:tcPr>
          <w:p>
            <w:pPr>
              <w:pStyle w:val="TableParagraph"/>
              <w:spacing w:line="241" w:lineRule="exact"/>
              <w:ind w:left="106"/>
              <w:rPr>
                <w:sz w:val="21"/>
              </w:rPr>
            </w:pPr>
            <w:r>
              <w:rPr>
                <w:sz w:val="21"/>
              </w:rPr>
              <w:t>⒌ 继发性肺动脉高压</w:t>
            </w:r>
          </w:p>
        </w:tc>
        <w:tc>
          <w:tcPr>
            <w:tcW w:w="2397" w:type="dxa"/>
            <w:tcBorders>
              <w:top w:val="nil"/>
              <w:bottom w:val="nil"/>
            </w:tcBorders>
          </w:tcPr>
          <w:p>
            <w:pPr>
              <w:pStyle w:val="TableParagraph"/>
              <w:spacing w:line="241" w:lineRule="exact"/>
              <w:ind w:left="108"/>
              <w:rPr>
                <w:sz w:val="21"/>
              </w:rPr>
            </w:pPr>
            <w:r>
              <w:rPr>
                <w:sz w:val="21"/>
              </w:rPr>
              <w:t>⒎ 人工耳蜗植入术</w:t>
            </w:r>
          </w:p>
        </w:tc>
      </w:tr>
      <w:tr>
        <w:trPr>
          <w:trHeight w:val="272" w:hRule="atLeast"/>
        </w:trPr>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rPr>
                <w:sz w:val="21"/>
              </w:rPr>
            </w:pPr>
            <w:r>
              <w:rPr>
                <w:sz w:val="21"/>
              </w:rPr>
              <w:t>⒎ 早期运动神经性疾</w:t>
            </w: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2" w:hRule="atLeast"/>
        </w:trPr>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1" w:lineRule="exact"/>
              <w:rPr>
                <w:sz w:val="21"/>
              </w:rPr>
            </w:pPr>
            <w:r>
              <w:rPr>
                <w:w w:val="99"/>
                <w:sz w:val="21"/>
              </w:rPr>
              <w:t>病</w:t>
            </w:r>
          </w:p>
        </w:tc>
        <w:tc>
          <w:tcPr>
            <w:tcW w:w="2395" w:type="dxa"/>
            <w:tcBorders>
              <w:top w:val="nil"/>
              <w:bottom w:val="nil"/>
            </w:tcBorders>
          </w:tcPr>
          <w:p>
            <w:pPr>
              <w:pStyle w:val="TableParagraph"/>
              <w:spacing w:line="240" w:lineRule="auto"/>
              <w:ind w:left="0"/>
              <w:rPr>
                <w:rFonts w:ascii="Times New Roman"/>
                <w:sz w:val="20"/>
              </w:rPr>
            </w:pPr>
          </w:p>
        </w:tc>
        <w:tc>
          <w:tcPr>
            <w:tcW w:w="2397" w:type="dxa"/>
            <w:tcBorders>
              <w:top w:val="nil"/>
              <w:bottom w:val="nil"/>
            </w:tcBorders>
          </w:tcPr>
          <w:p>
            <w:pPr>
              <w:pStyle w:val="TableParagraph"/>
              <w:spacing w:line="240" w:lineRule="auto"/>
              <w:ind w:left="0"/>
              <w:rPr>
                <w:rFonts w:ascii="Times New Roman"/>
                <w:sz w:val="20"/>
              </w:rPr>
            </w:pPr>
          </w:p>
        </w:tc>
      </w:tr>
      <w:tr>
        <w:trPr>
          <w:trHeight w:val="272" w:hRule="atLeast"/>
        </w:trPr>
        <w:tc>
          <w:tcPr>
            <w:tcW w:w="2395" w:type="dxa"/>
            <w:tcBorders>
              <w:top w:val="nil"/>
            </w:tcBorders>
          </w:tcPr>
          <w:p>
            <w:pPr>
              <w:pStyle w:val="TableParagraph"/>
              <w:spacing w:line="240" w:lineRule="auto"/>
              <w:ind w:left="0"/>
              <w:rPr>
                <w:rFonts w:ascii="Times New Roman"/>
                <w:sz w:val="20"/>
              </w:rPr>
            </w:pPr>
          </w:p>
        </w:tc>
        <w:tc>
          <w:tcPr>
            <w:tcW w:w="2397" w:type="dxa"/>
            <w:tcBorders>
              <w:top w:val="nil"/>
            </w:tcBorders>
          </w:tcPr>
          <w:p>
            <w:pPr>
              <w:pStyle w:val="TableParagraph"/>
              <w:rPr>
                <w:sz w:val="21"/>
              </w:rPr>
            </w:pPr>
            <w:r>
              <w:rPr>
                <w:sz w:val="21"/>
              </w:rPr>
              <w:t>⒏ 重度头部外伤</w:t>
            </w:r>
          </w:p>
        </w:tc>
        <w:tc>
          <w:tcPr>
            <w:tcW w:w="2395" w:type="dxa"/>
            <w:tcBorders>
              <w:top w:val="nil"/>
            </w:tcBorders>
          </w:tcPr>
          <w:p>
            <w:pPr>
              <w:pStyle w:val="TableParagraph"/>
              <w:spacing w:line="240" w:lineRule="auto"/>
              <w:ind w:left="0"/>
              <w:rPr>
                <w:rFonts w:ascii="Times New Roman"/>
                <w:sz w:val="20"/>
              </w:rPr>
            </w:pPr>
          </w:p>
        </w:tc>
        <w:tc>
          <w:tcPr>
            <w:tcW w:w="2397" w:type="dxa"/>
            <w:tcBorders>
              <w:top w:val="nil"/>
            </w:tcBorders>
          </w:tcPr>
          <w:p>
            <w:pPr>
              <w:pStyle w:val="TableParagraph"/>
              <w:spacing w:line="240" w:lineRule="auto"/>
              <w:ind w:left="0"/>
              <w:rPr>
                <w:rFonts w:ascii="Times New Roman"/>
                <w:sz w:val="20"/>
              </w:rPr>
            </w:pPr>
          </w:p>
        </w:tc>
      </w:tr>
    </w:tbl>
    <w:p>
      <w:pPr>
        <w:pStyle w:val="BodyText"/>
        <w:spacing w:before="2"/>
        <w:ind w:left="0"/>
        <w:rPr>
          <w:sz w:val="15"/>
        </w:rPr>
      </w:pPr>
    </w:p>
    <w:p>
      <w:pPr>
        <w:pStyle w:val="BodyText"/>
        <w:spacing w:line="225" w:lineRule="auto"/>
        <w:ind w:right="218"/>
        <w:jc w:val="both"/>
      </w:pPr>
      <w:r>
        <w:rPr>
          <w:rFonts w:ascii="Times New Roman" w:eastAsia="Times New Roman"/>
          <w:position w:val="7"/>
          <w:sz w:val="13"/>
        </w:rPr>
        <w:t>10 </w:t>
      </w:r>
      <w:r>
        <w:rPr>
          <w:rFonts w:ascii="微软雅黑" w:eastAsia="微软雅黑" w:hint="eastAsia"/>
          <w:b/>
        </w:rPr>
        <w:t>毒品</w:t>
      </w:r>
      <w:r>
        <w:rPr>
          <w:spacing w:val="-3"/>
        </w:rPr>
        <w:t>：指中华人民共和国刑法规定的鸦片、海洛因、甲基苯丙胺</w:t>
      </w:r>
      <w:r>
        <w:rPr/>
        <w:t>（</w:t>
      </w:r>
      <w:r>
        <w:rPr>
          <w:spacing w:val="6"/>
        </w:rPr>
        <w:t>冰毒</w:t>
      </w:r>
      <w:r>
        <w:rPr>
          <w:spacing w:val="-106"/>
        </w:rPr>
        <w:t>）</w:t>
      </w:r>
      <w:r>
        <w:rPr>
          <w:spacing w:val="-2"/>
        </w:rPr>
        <w:t>、吗啡、大麻、可卡因以及国</w:t>
      </w:r>
      <w:r>
        <w:rPr>
          <w:spacing w:val="-4"/>
          <w:w w:val="95"/>
        </w:rPr>
        <w:t>家规定管制的其他能够使人形成瘾癖的麻醉药品和精神药品，但不包括由医生开具并遵医嘱使用的用于治   疗疾病但含有毒品成分的处方药品。</w:t>
      </w:r>
    </w:p>
    <w:p>
      <w:pPr>
        <w:pStyle w:val="BodyText"/>
        <w:spacing w:line="286" w:lineRule="exact"/>
      </w:pPr>
      <w:r>
        <w:rPr>
          <w:rFonts w:ascii="Times New Roman" w:eastAsia="Times New Roman"/>
          <w:position w:val="7"/>
          <w:sz w:val="13"/>
        </w:rPr>
        <w:t>11  </w:t>
      </w:r>
      <w:r>
        <w:rPr>
          <w:rFonts w:ascii="微软雅黑" w:eastAsia="微软雅黑" w:hint="eastAsia"/>
          <w:b/>
        </w:rPr>
        <w:t>酒后驾驶</w:t>
      </w:r>
      <w:r>
        <w:rPr/>
        <w:t>：指经检测或鉴定，发生事故时车辆驾驶人员每百毫升血液中的酒精含量达到或超过一定的标</w:t>
      </w:r>
    </w:p>
    <w:p>
      <w:pPr>
        <w:pStyle w:val="BodyText"/>
        <w:spacing w:line="261" w:lineRule="exact"/>
      </w:pPr>
      <w:r>
        <w:rPr>
          <w:w w:val="95"/>
        </w:rPr>
        <w:t>准，公安机关交通管理部门依据《道路交通安全法》的规定认定为饮酒后驾驶或醉酒后驾驶。</w:t>
      </w:r>
    </w:p>
    <w:p>
      <w:pPr>
        <w:spacing w:after="0" w:line="261" w:lineRule="exact"/>
        <w:sectPr>
          <w:pgSz w:w="11900" w:h="16840"/>
          <w:pgMar w:header="892" w:footer="545" w:top="1080" w:bottom="740" w:left="1020" w:right="920"/>
        </w:sectPr>
      </w:pPr>
    </w:p>
    <w:p>
      <w:pPr>
        <w:pStyle w:val="BodyText"/>
        <w:spacing w:before="1"/>
        <w:ind w:left="0"/>
        <w:rPr>
          <w:sz w:val="12"/>
        </w:rPr>
      </w:pPr>
    </w:p>
    <w:p>
      <w:pPr>
        <w:pStyle w:val="BodyText"/>
        <w:spacing w:line="20" w:lineRule="exact"/>
        <w:ind w:left="212"/>
        <w:rPr>
          <w:sz w:val="2"/>
        </w:rPr>
      </w:pPr>
      <w:r>
        <w:rPr>
          <w:sz w:val="2"/>
        </w:rPr>
        <w:pict>
          <v:group style="width:144.050pt;height:.1pt;mso-position-horizontal-relative:char;mso-position-vertical-relative:line" coordorigin="0,0" coordsize="2881,2">
            <v:line style="position:absolute" from="0,0" to="2880,0" stroked="true" strokeweight="0pt" strokecolor="#000000">
              <v:stroke dashstyle="solid"/>
            </v:line>
          </v:group>
        </w:pict>
      </w:r>
      <w:r>
        <w:rPr>
          <w:sz w:val="2"/>
        </w:rPr>
      </w:r>
    </w:p>
    <w:p>
      <w:pPr>
        <w:spacing w:before="25"/>
        <w:ind w:left="210" w:right="0" w:firstLine="0"/>
        <w:jc w:val="left"/>
        <w:rPr>
          <w:sz w:val="21"/>
        </w:rPr>
      </w:pPr>
      <w:r>
        <w:rPr>
          <w:rFonts w:ascii="Times New Roman" w:eastAsia="Times New Roman"/>
          <w:position w:val="7"/>
          <w:sz w:val="13"/>
        </w:rPr>
        <w:t>12   </w:t>
      </w:r>
      <w:r>
        <w:rPr>
          <w:rFonts w:ascii="微软雅黑" w:eastAsia="微软雅黑" w:hint="eastAsia"/>
          <w:b/>
          <w:sz w:val="21"/>
        </w:rPr>
        <w:t>无合法有效驾驶证驾驶</w:t>
      </w:r>
      <w:r>
        <w:rPr>
          <w:sz w:val="21"/>
        </w:rPr>
        <w:t>：指下列情形之一：</w:t>
      </w:r>
    </w:p>
    <w:p>
      <w:pPr>
        <w:pStyle w:val="ListParagraph"/>
        <w:numPr>
          <w:ilvl w:val="0"/>
          <w:numId w:val="6"/>
        </w:numPr>
        <w:tabs>
          <w:tab w:pos="1155" w:val="left" w:leader="none"/>
          <w:tab w:pos="1156" w:val="left" w:leader="none"/>
        </w:tabs>
        <w:spacing w:line="240" w:lineRule="auto" w:before="11" w:after="0"/>
        <w:ind w:left="1155" w:right="0" w:hanging="840"/>
        <w:jc w:val="left"/>
        <w:rPr>
          <w:sz w:val="21"/>
        </w:rPr>
      </w:pPr>
      <w:r>
        <w:rPr>
          <w:spacing w:val="-2"/>
          <w:w w:val="95"/>
          <w:sz w:val="21"/>
        </w:rPr>
        <w:t>没有取得驾驶资格；</w:t>
      </w:r>
    </w:p>
    <w:p>
      <w:pPr>
        <w:pStyle w:val="ListParagraph"/>
        <w:numPr>
          <w:ilvl w:val="0"/>
          <w:numId w:val="6"/>
        </w:numPr>
        <w:tabs>
          <w:tab w:pos="1155" w:val="left" w:leader="none"/>
          <w:tab w:pos="1156" w:val="left" w:leader="none"/>
        </w:tabs>
        <w:spacing w:line="240" w:lineRule="auto" w:before="36" w:after="0"/>
        <w:ind w:left="1155" w:right="0" w:hanging="840"/>
        <w:jc w:val="left"/>
        <w:rPr>
          <w:sz w:val="21"/>
        </w:rPr>
      </w:pPr>
      <w:r>
        <w:rPr>
          <w:spacing w:val="-3"/>
          <w:w w:val="95"/>
          <w:sz w:val="21"/>
        </w:rPr>
        <w:t>驾驶与驾驶证准驾车型不相符合的车辆；</w:t>
      </w:r>
    </w:p>
    <w:p>
      <w:pPr>
        <w:pStyle w:val="ListParagraph"/>
        <w:numPr>
          <w:ilvl w:val="0"/>
          <w:numId w:val="6"/>
        </w:numPr>
        <w:tabs>
          <w:tab w:pos="1155" w:val="left" w:leader="none"/>
          <w:tab w:pos="1156" w:val="left" w:leader="none"/>
        </w:tabs>
        <w:spacing w:line="240" w:lineRule="auto" w:before="36" w:after="0"/>
        <w:ind w:left="1155" w:right="0" w:hanging="840"/>
        <w:jc w:val="left"/>
        <w:rPr>
          <w:sz w:val="21"/>
        </w:rPr>
      </w:pPr>
      <w:r>
        <w:rPr>
          <w:spacing w:val="-3"/>
          <w:w w:val="95"/>
          <w:sz w:val="21"/>
        </w:rPr>
        <w:t>持审验不合格或过期的驾驶证驾驶；</w:t>
      </w:r>
    </w:p>
    <w:p>
      <w:pPr>
        <w:pStyle w:val="ListParagraph"/>
        <w:numPr>
          <w:ilvl w:val="0"/>
          <w:numId w:val="6"/>
        </w:numPr>
        <w:tabs>
          <w:tab w:pos="1155" w:val="left" w:leader="none"/>
          <w:tab w:pos="1156" w:val="left" w:leader="none"/>
        </w:tabs>
        <w:spacing w:line="253" w:lineRule="exact" w:before="15" w:after="0"/>
        <w:ind w:left="1155" w:right="0" w:hanging="840"/>
        <w:jc w:val="left"/>
        <w:rPr>
          <w:sz w:val="21"/>
        </w:rPr>
      </w:pPr>
      <w:r>
        <w:rPr>
          <w:spacing w:val="-3"/>
          <w:w w:val="95"/>
          <w:sz w:val="21"/>
        </w:rPr>
        <w:t>持学习驾驶证学习驾车时，无教练员随车指导，或不按指定时间、路线学习驾车。</w:t>
      </w:r>
    </w:p>
    <w:p>
      <w:pPr>
        <w:spacing w:line="340" w:lineRule="exact" w:before="0"/>
        <w:ind w:left="210" w:right="0" w:firstLine="0"/>
        <w:jc w:val="left"/>
        <w:rPr>
          <w:sz w:val="21"/>
        </w:rPr>
      </w:pPr>
      <w:r>
        <w:rPr>
          <w:rFonts w:ascii="Times New Roman" w:eastAsia="Times New Roman"/>
          <w:position w:val="7"/>
          <w:sz w:val="13"/>
        </w:rPr>
        <w:t>13   </w:t>
      </w:r>
      <w:r>
        <w:rPr>
          <w:rFonts w:ascii="微软雅黑" w:eastAsia="微软雅黑" w:hint="eastAsia"/>
          <w:b/>
          <w:sz w:val="21"/>
        </w:rPr>
        <w:t>无有效行驶证</w:t>
      </w:r>
      <w:r>
        <w:rPr>
          <w:sz w:val="21"/>
        </w:rPr>
        <w:t>：指下列情形之一：</w:t>
      </w:r>
    </w:p>
    <w:p>
      <w:pPr>
        <w:pStyle w:val="ListParagraph"/>
        <w:numPr>
          <w:ilvl w:val="0"/>
          <w:numId w:val="7"/>
        </w:numPr>
        <w:tabs>
          <w:tab w:pos="1148" w:val="left" w:leader="none"/>
          <w:tab w:pos="1149" w:val="left" w:leader="none"/>
        </w:tabs>
        <w:spacing w:line="240" w:lineRule="auto" w:before="11" w:after="0"/>
        <w:ind w:left="1148" w:right="0" w:hanging="840"/>
        <w:jc w:val="left"/>
        <w:rPr>
          <w:sz w:val="21"/>
        </w:rPr>
      </w:pPr>
      <w:r>
        <w:rPr>
          <w:spacing w:val="-2"/>
          <w:w w:val="95"/>
          <w:sz w:val="21"/>
        </w:rPr>
        <w:t>未取得行驶证；</w:t>
      </w:r>
    </w:p>
    <w:p>
      <w:pPr>
        <w:pStyle w:val="ListParagraph"/>
        <w:numPr>
          <w:ilvl w:val="0"/>
          <w:numId w:val="7"/>
        </w:numPr>
        <w:tabs>
          <w:tab w:pos="1155" w:val="left" w:leader="none"/>
          <w:tab w:pos="1156" w:val="left" w:leader="none"/>
        </w:tabs>
        <w:spacing w:line="240" w:lineRule="auto" w:before="36" w:after="0"/>
        <w:ind w:left="1155" w:right="0" w:hanging="840"/>
        <w:jc w:val="left"/>
        <w:rPr>
          <w:sz w:val="21"/>
        </w:rPr>
      </w:pPr>
      <w:r>
        <w:rPr>
          <w:spacing w:val="-3"/>
          <w:w w:val="95"/>
          <w:sz w:val="21"/>
        </w:rPr>
        <w:t>机动车被依法注销登记的；</w:t>
      </w:r>
    </w:p>
    <w:p>
      <w:pPr>
        <w:pStyle w:val="ListParagraph"/>
        <w:numPr>
          <w:ilvl w:val="0"/>
          <w:numId w:val="7"/>
        </w:numPr>
        <w:tabs>
          <w:tab w:pos="1155" w:val="left" w:leader="none"/>
          <w:tab w:pos="1156" w:val="left" w:leader="none"/>
        </w:tabs>
        <w:spacing w:line="242" w:lineRule="exact" w:before="17" w:after="0"/>
        <w:ind w:left="1155" w:right="0" w:hanging="840"/>
        <w:jc w:val="left"/>
        <w:rPr>
          <w:sz w:val="21"/>
        </w:rPr>
      </w:pPr>
      <w:r>
        <w:rPr>
          <w:spacing w:val="-3"/>
          <w:w w:val="95"/>
          <w:sz w:val="21"/>
        </w:rPr>
        <w:t>未依法按时进行或通过机动车安全技术检验。</w:t>
      </w:r>
    </w:p>
    <w:p>
      <w:pPr>
        <w:pStyle w:val="BodyText"/>
        <w:spacing w:line="216" w:lineRule="auto" w:before="2"/>
        <w:ind w:left="210" w:right="176"/>
      </w:pPr>
      <w:r>
        <w:rPr>
          <w:rFonts w:ascii="Times New Roman" w:eastAsia="Times New Roman"/>
          <w:position w:val="7"/>
          <w:sz w:val="13"/>
        </w:rPr>
        <w:t>14 </w:t>
      </w:r>
      <w:r>
        <w:rPr>
          <w:rFonts w:ascii="微软雅黑" w:eastAsia="微软雅黑" w:hint="eastAsia"/>
          <w:b/>
          <w:spacing w:val="-1"/>
        </w:rPr>
        <w:t>感染艾滋病病毒或患艾滋病</w:t>
      </w:r>
      <w:r>
        <w:rPr>
          <w:spacing w:val="-7"/>
        </w:rPr>
        <w:t>：艾滋病病毒指人类免疫缺陷病毒，英文缩写为 </w:t>
      </w:r>
      <w:r>
        <w:rPr/>
        <w:t>HIV</w:t>
      </w:r>
      <w:r>
        <w:rPr>
          <w:spacing w:val="-3"/>
        </w:rPr>
        <w:t>。艾滋病指人类免疫缺</w:t>
      </w:r>
      <w:r>
        <w:rPr>
          <w:spacing w:val="-8"/>
        </w:rPr>
        <w:t>陷病毒引起的获得性免疫缺陷综合征，英文缩写为 </w:t>
      </w:r>
      <w:r>
        <w:rPr/>
        <w:t>AIDS</w:t>
      </w:r>
      <w:r>
        <w:rPr>
          <w:spacing w:val="-6"/>
        </w:rPr>
        <w:t>。在人体血液或其它样本中检测到艾滋病病毒或其</w:t>
      </w:r>
    </w:p>
    <w:p>
      <w:pPr>
        <w:pStyle w:val="BodyText"/>
        <w:spacing w:line="237" w:lineRule="auto"/>
        <w:ind w:left="210" w:right="109"/>
      </w:pPr>
      <w:r>
        <w:rPr>
          <w:w w:val="95"/>
        </w:rPr>
        <w:t>抗体呈阳性，没有出现临床症状或体征的，为感染艾滋病病毒；如果同时出现了明显临床症状或体征的，   为患艾滋病。</w:t>
      </w:r>
    </w:p>
    <w:p>
      <w:pPr>
        <w:pStyle w:val="BodyText"/>
        <w:spacing w:line="285" w:lineRule="exact"/>
        <w:ind w:left="210"/>
      </w:pPr>
      <w:r>
        <w:rPr>
          <w:rFonts w:ascii="Times New Roman" w:eastAsia="Times New Roman"/>
          <w:position w:val="7"/>
          <w:sz w:val="13"/>
        </w:rPr>
        <w:t>15  </w:t>
      </w:r>
      <w:r>
        <w:rPr>
          <w:rFonts w:ascii="微软雅黑" w:eastAsia="微软雅黑" w:hint="eastAsia"/>
          <w:b/>
        </w:rPr>
        <w:t>遗传性疾病</w:t>
      </w:r>
      <w:r>
        <w:rPr/>
        <w:t>：指生殖细胞或受精卵的遗传物质（染色体和基因）发生突变或畸变所引起的疾病，通常具</w:t>
      </w:r>
    </w:p>
    <w:p>
      <w:pPr>
        <w:pStyle w:val="BodyText"/>
        <w:spacing w:line="228" w:lineRule="exact"/>
        <w:ind w:left="210"/>
      </w:pPr>
      <w:r>
        <w:rPr>
          <w:w w:val="95"/>
        </w:rPr>
        <w:t>有由亲代传至后代的垂直传递的特征。</w:t>
      </w:r>
    </w:p>
    <w:p>
      <w:pPr>
        <w:pStyle w:val="BodyText"/>
        <w:spacing w:line="216" w:lineRule="auto" w:before="3"/>
        <w:ind w:left="210" w:right="106"/>
      </w:pPr>
      <w:r>
        <w:rPr>
          <w:rFonts w:ascii="Times New Roman" w:eastAsia="Times New Roman"/>
          <w:position w:val="7"/>
          <w:sz w:val="13"/>
        </w:rPr>
        <w:t>16 </w:t>
      </w:r>
      <w:r>
        <w:rPr>
          <w:rFonts w:ascii="微软雅黑" w:eastAsia="微软雅黑" w:hint="eastAsia"/>
          <w:b/>
        </w:rPr>
        <w:t>先天性畸形、变形或染色体异常</w:t>
      </w:r>
      <w:r>
        <w:rPr/>
        <w:t>：指被保险人出生时就具有的畸形、变形或染色体异常。先天性畸形、</w:t>
      </w:r>
      <w:r>
        <w:rPr>
          <w:w w:val="95"/>
        </w:rPr>
        <w:t>变形和染色体异常依照世界卫生组织《疾病和有关健康问题的国际统计分类》（ICD-10）确定。</w:t>
      </w:r>
    </w:p>
    <w:p>
      <w:pPr>
        <w:spacing w:line="318" w:lineRule="exact" w:before="0"/>
        <w:ind w:left="210" w:right="0" w:firstLine="0"/>
        <w:jc w:val="left"/>
        <w:rPr>
          <w:sz w:val="21"/>
        </w:rPr>
      </w:pPr>
      <w:r>
        <w:rPr>
          <w:rFonts w:ascii="Times New Roman" w:eastAsia="Times New Roman"/>
          <w:position w:val="7"/>
          <w:sz w:val="13"/>
        </w:rPr>
        <w:t>17   </w:t>
      </w:r>
      <w:r>
        <w:rPr>
          <w:rFonts w:ascii="微软雅黑" w:eastAsia="微软雅黑" w:hint="eastAsia"/>
          <w:b/>
          <w:sz w:val="21"/>
        </w:rPr>
        <w:t>医院</w:t>
      </w:r>
      <w:r>
        <w:rPr>
          <w:sz w:val="21"/>
        </w:rPr>
        <w:t>：是指符合下列所有条件的医疗机构：</w:t>
      </w:r>
    </w:p>
    <w:p>
      <w:pPr>
        <w:pStyle w:val="BodyText"/>
        <w:spacing w:before="12"/>
        <w:ind w:left="315"/>
      </w:pPr>
      <w:r>
        <w:rPr>
          <w:w w:val="95"/>
        </w:rPr>
        <w:t>（1）拥有合法经营执照；</w:t>
      </w:r>
    </w:p>
    <w:p>
      <w:pPr>
        <w:pStyle w:val="BodyText"/>
        <w:spacing w:before="36"/>
        <w:ind w:left="315"/>
      </w:pPr>
      <w:r>
        <w:rPr>
          <w:w w:val="95"/>
        </w:rPr>
        <w:t>（2）设立的主要目的为向受伤者和患病者提供住院治疗；</w:t>
      </w:r>
    </w:p>
    <w:p>
      <w:pPr>
        <w:pStyle w:val="BodyText"/>
        <w:spacing w:before="36"/>
        <w:ind w:left="315"/>
      </w:pPr>
      <w:r>
        <w:rPr/>
        <w:t>（3）有合格的医生和护士提供全日 24 小时的医疗和护理服务；</w:t>
      </w:r>
    </w:p>
    <w:p>
      <w:pPr>
        <w:pStyle w:val="BodyText"/>
        <w:spacing w:line="242" w:lineRule="exact" w:before="17"/>
        <w:ind w:left="315"/>
      </w:pPr>
      <w:r>
        <w:rPr>
          <w:w w:val="95"/>
        </w:rPr>
        <w:t>（4）非主要作为康复、护理、疗养、戒酒、戒毒、或类似的医疗机构。</w:t>
      </w:r>
    </w:p>
    <w:p>
      <w:pPr>
        <w:spacing w:line="284" w:lineRule="exact" w:before="0"/>
        <w:ind w:left="210" w:right="0" w:firstLine="0"/>
        <w:jc w:val="left"/>
        <w:rPr>
          <w:sz w:val="21"/>
        </w:rPr>
      </w:pPr>
      <w:r>
        <w:rPr>
          <w:rFonts w:ascii="Times New Roman" w:eastAsia="Times New Roman"/>
          <w:position w:val="7"/>
          <w:sz w:val="13"/>
        </w:rPr>
        <w:t>18   </w:t>
      </w:r>
      <w:r>
        <w:rPr>
          <w:rFonts w:ascii="微软雅黑" w:eastAsia="微软雅黑" w:hint="eastAsia"/>
          <w:b/>
          <w:sz w:val="21"/>
        </w:rPr>
        <w:t>保险事故</w:t>
      </w:r>
      <w:r>
        <w:rPr>
          <w:sz w:val="21"/>
        </w:rPr>
        <w:t>：指保险合同约定的保险责任范围内的事故。</w:t>
      </w:r>
    </w:p>
    <w:p>
      <w:pPr>
        <w:pStyle w:val="BodyText"/>
        <w:spacing w:line="304" w:lineRule="exact"/>
        <w:ind w:left="210"/>
      </w:pPr>
      <w:r>
        <w:rPr>
          <w:rFonts w:ascii="Times New Roman" w:eastAsia="Times New Roman"/>
          <w:position w:val="7"/>
          <w:sz w:val="13"/>
        </w:rPr>
        <w:t>19  </w:t>
      </w:r>
      <w:r>
        <w:rPr>
          <w:rFonts w:ascii="微软雅黑" w:eastAsia="微软雅黑" w:hint="eastAsia"/>
          <w:b/>
        </w:rPr>
        <w:t>原位癌</w:t>
      </w:r>
      <w:r>
        <w:rPr/>
        <w:t>：指恶性细胞局限于上皮内尚未穿破基底膜浸润周围正常组织的癌细胞新生物。原位癌必须经对</w:t>
      </w:r>
    </w:p>
    <w:p>
      <w:pPr>
        <w:pStyle w:val="BodyText"/>
        <w:spacing w:line="274" w:lineRule="exact" w:before="12"/>
        <w:ind w:left="210" w:right="173"/>
      </w:pPr>
      <w:r>
        <w:rPr>
          <w:spacing w:val="-4"/>
          <w:w w:val="95"/>
        </w:rPr>
        <w:t>固定活组织的组织病理学检查明确诊断。被保险人必须已经接受了针对原位癌病灶的积极治疗，所谓的积   极治疗包含手术、化疗或放疗等治疗方式。</w:t>
      </w:r>
    </w:p>
    <w:p>
      <w:pPr>
        <w:spacing w:line="257" w:lineRule="exact" w:before="0"/>
        <w:ind w:left="210" w:right="0" w:firstLine="0"/>
        <w:jc w:val="left"/>
        <w:rPr>
          <w:sz w:val="21"/>
        </w:rPr>
      </w:pPr>
      <w:r>
        <w:rPr>
          <w:rFonts w:ascii="Times New Roman" w:eastAsia="Times New Roman"/>
          <w:position w:val="7"/>
          <w:sz w:val="13"/>
        </w:rPr>
        <w:t>20  </w:t>
      </w:r>
      <w:r>
        <w:rPr>
          <w:rFonts w:ascii="微软雅黑" w:eastAsia="微软雅黑" w:hint="eastAsia"/>
          <w:b/>
          <w:sz w:val="21"/>
        </w:rPr>
        <w:t>肢体机能完全丧失</w:t>
      </w:r>
      <w:r>
        <w:rPr>
          <w:sz w:val="21"/>
        </w:rPr>
        <w:t>：指肢体的三大关节中的两大关节僵硬，或不能随意识活动。肢体是指包括肩关节的</w:t>
      </w:r>
    </w:p>
    <w:p>
      <w:pPr>
        <w:pStyle w:val="BodyText"/>
        <w:spacing w:line="228" w:lineRule="exact"/>
        <w:ind w:left="210"/>
      </w:pPr>
      <w:r>
        <w:rPr>
          <w:w w:val="95"/>
        </w:rPr>
        <w:t>整个上肢或包括髋关节的整个下肢。</w:t>
      </w:r>
    </w:p>
    <w:p>
      <w:pPr>
        <w:pStyle w:val="BodyText"/>
        <w:spacing w:line="216" w:lineRule="auto" w:before="4"/>
        <w:ind w:left="210" w:right="104"/>
      </w:pPr>
      <w:r>
        <w:rPr>
          <w:rFonts w:ascii="Times New Roman" w:eastAsia="Times New Roman"/>
          <w:position w:val="7"/>
          <w:sz w:val="13"/>
        </w:rPr>
        <w:t>21 </w:t>
      </w:r>
      <w:r>
        <w:rPr>
          <w:rFonts w:ascii="微软雅黑" w:eastAsia="微软雅黑" w:hint="eastAsia"/>
          <w:b/>
        </w:rPr>
        <w:t>语言能力或咀嚼吞咽能力完全丧失</w:t>
      </w:r>
      <w:r>
        <w:rPr/>
        <w:t>：语言能力完全丧失，指无法发出四种语音（包括口唇音、齿舌音、</w:t>
      </w:r>
      <w:r>
        <w:rPr>
          <w:w w:val="95"/>
        </w:rPr>
        <w:t>口盖音和喉头音）中的任何三种、或声带全部切除，或因大脑语言中枢受伤害而患失语症。咀嚼吞咽能力</w:t>
      </w:r>
    </w:p>
    <w:p>
      <w:pPr>
        <w:pStyle w:val="BodyText"/>
        <w:spacing w:line="237" w:lineRule="auto" w:before="1"/>
        <w:ind w:left="210" w:right="176"/>
      </w:pPr>
      <w:r>
        <w:rPr>
          <w:spacing w:val="-5"/>
          <w:w w:val="95"/>
        </w:rPr>
        <w:t>完全丧失，指因牙齿以外的原因导致器质障碍或机能障碍，以致不能作咀嚼吞咽运动，除流质食物外不能   </w:t>
      </w:r>
      <w:r>
        <w:rPr>
          <w:spacing w:val="-4"/>
          <w:w w:val="95"/>
        </w:rPr>
        <w:t>摄取或吞咽的状态。</w:t>
      </w:r>
    </w:p>
    <w:p>
      <w:pPr>
        <w:spacing w:line="285" w:lineRule="exact" w:before="0"/>
        <w:ind w:left="210" w:right="0" w:firstLine="0"/>
        <w:jc w:val="left"/>
        <w:rPr>
          <w:sz w:val="21"/>
        </w:rPr>
      </w:pPr>
      <w:r>
        <w:rPr>
          <w:rFonts w:ascii="Times New Roman" w:hAnsi="Times New Roman" w:eastAsia="Times New Roman"/>
          <w:position w:val="7"/>
          <w:sz w:val="13"/>
        </w:rPr>
        <w:t>22  </w:t>
      </w:r>
      <w:r>
        <w:rPr>
          <w:rFonts w:ascii="微软雅黑" w:hAnsi="微软雅黑" w:eastAsia="微软雅黑" w:hint="eastAsia"/>
          <w:b/>
          <w:sz w:val="21"/>
        </w:rPr>
        <w:t>六项基本日常生活活动</w:t>
      </w:r>
      <w:r>
        <w:rPr>
          <w:sz w:val="21"/>
        </w:rPr>
        <w:t>：六项基本日常生活活动是指：①穿衣：自己能够穿衣及脱衣；②移动：自己从</w:t>
      </w:r>
    </w:p>
    <w:p>
      <w:pPr>
        <w:pStyle w:val="BodyText"/>
        <w:spacing w:line="274" w:lineRule="exact" w:before="12"/>
        <w:ind w:left="210" w:right="113"/>
      </w:pPr>
      <w:r>
        <w:rPr>
          <w:w w:val="95"/>
        </w:rPr>
        <w:t>一个房间到另一个房间；③行动：自己上下床或上下轮椅；④如厕：自己控制进行大小便；⑤进食：自己   从已准备好的碗或碟中取食物放入口中；⑥洗澡：自己进行淋浴或盆浴。</w:t>
      </w:r>
    </w:p>
    <w:p>
      <w:pPr>
        <w:pStyle w:val="BodyText"/>
        <w:spacing w:line="257" w:lineRule="exact"/>
        <w:ind w:left="210"/>
      </w:pPr>
      <w:r>
        <w:rPr>
          <w:rFonts w:ascii="Times New Roman" w:eastAsia="Times New Roman"/>
          <w:position w:val="7"/>
          <w:sz w:val="13"/>
        </w:rPr>
        <w:t>23  </w:t>
      </w:r>
      <w:r>
        <w:rPr>
          <w:rFonts w:ascii="微软雅黑" w:eastAsia="微软雅黑" w:hint="eastAsia"/>
          <w:b/>
        </w:rPr>
        <w:t>永久不可逆</w:t>
      </w:r>
      <w:r>
        <w:rPr/>
        <w:t>：指自疾病确诊或意外伤害发生之日起，经过积极治疗 180 天后，仍无法通过现有医疗手段</w:t>
      </w:r>
    </w:p>
    <w:p>
      <w:pPr>
        <w:pStyle w:val="BodyText"/>
        <w:spacing w:line="260" w:lineRule="exact"/>
        <w:ind w:left="210"/>
      </w:pPr>
      <w:r>
        <w:rPr>
          <w:w w:val="95"/>
        </w:rPr>
        <w:t>恢复。</w:t>
      </w:r>
    </w:p>
    <w:p>
      <w:pPr>
        <w:pStyle w:val="BodyText"/>
        <w:ind w:left="0"/>
        <w:rPr>
          <w:sz w:val="20"/>
        </w:rPr>
      </w:pPr>
    </w:p>
    <w:p>
      <w:pPr>
        <w:pStyle w:val="BodyText"/>
        <w:ind w:left="0"/>
        <w:rPr>
          <w:sz w:val="20"/>
        </w:rPr>
      </w:pPr>
    </w:p>
    <w:p>
      <w:pPr>
        <w:pStyle w:val="BodyText"/>
        <w:spacing w:before="3"/>
        <w:ind w:left="0"/>
        <w:rPr>
          <w:sz w:val="15"/>
        </w:rPr>
      </w:pPr>
      <w:r>
        <w:rPr/>
        <w:drawing>
          <wp:anchor distT="0" distB="0" distL="0" distR="0" allowOverlap="1" layoutInCell="1" locked="0" behindDoc="0" simplePos="0" relativeHeight="1864">
            <wp:simplePos x="0" y="0"/>
            <wp:positionH relativeFrom="page">
              <wp:posOffset>650741</wp:posOffset>
            </wp:positionH>
            <wp:positionV relativeFrom="paragraph">
              <wp:posOffset>151877</wp:posOffset>
            </wp:positionV>
            <wp:extent cx="6207268" cy="36575"/>
            <wp:effectExtent l="0" t="0" r="0" b="0"/>
            <wp:wrapTopAndBottom/>
            <wp:docPr id="21" name="image5.png" descr=""/>
            <wp:cNvGraphicFramePr>
              <a:graphicFrameLocks noChangeAspect="1"/>
            </wp:cNvGraphicFramePr>
            <a:graphic>
              <a:graphicData uri="http://schemas.openxmlformats.org/drawingml/2006/picture">
                <pic:pic>
                  <pic:nvPicPr>
                    <pic:cNvPr id="22" name="image5.png"/>
                    <pic:cNvPicPr/>
                  </pic:nvPicPr>
                  <pic:blipFill>
                    <a:blip r:embed="rId13" cstate="print"/>
                    <a:stretch>
                      <a:fillRect/>
                    </a:stretch>
                  </pic:blipFill>
                  <pic:spPr>
                    <a:xfrm>
                      <a:off x="0" y="0"/>
                      <a:ext cx="6207268" cy="36575"/>
                    </a:xfrm>
                    <a:prstGeom prst="rect">
                      <a:avLst/>
                    </a:prstGeom>
                  </pic:spPr>
                </pic:pic>
              </a:graphicData>
            </a:graphic>
          </wp:anchor>
        </w:drawing>
      </w:r>
    </w:p>
    <w:p>
      <w:pPr>
        <w:pStyle w:val="BodyText"/>
        <w:spacing w:before="10"/>
        <w:ind w:left="0"/>
        <w:rPr>
          <w:sz w:val="15"/>
        </w:rPr>
      </w:pPr>
    </w:p>
    <w:p>
      <w:pPr>
        <w:pStyle w:val="Heading2"/>
        <w:spacing w:line="368" w:lineRule="exact"/>
        <w:ind w:left="4208" w:right="4162" w:firstLine="0"/>
        <w:jc w:val="center"/>
      </w:pPr>
      <w:r>
        <w:rPr/>
        <w:t>[本页内容结束]</w:t>
      </w:r>
    </w:p>
    <w:sectPr>
      <w:pgSz w:w="11900" w:h="16840"/>
      <w:pgMar w:header="892" w:footer="545" w:top="1080" w:bottom="740" w:left="92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微软雅黑">
    <w:altName w:val="微软雅黑"/>
    <w:charset w:val="86"/>
    <w:family w:val="swiss"/>
    <w:pitch w:val="variable"/>
  </w:font>
  <w:font w:name="宋体">
    <w:altName w:val="宋体"/>
    <w:charset w:val="86"/>
    <w:family w:val="auto"/>
    <w:pitch w:val="variable"/>
  </w:font>
  <w:font w:name="MS UI Gothic">
    <w:altName w:val="MS UI Gothic"/>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31456" from="56.639519pt,802.559387pt" to="515.999508pt,802.559387pt" stroked="true" strokeweight=".48pt" strokecolor="#000000">
          <v:stroke dashstyle="solid"/>
          <w10:wrap type="none"/>
        </v:line>
      </w:pict>
    </w:r>
    <w:r>
      <w:rPr/>
      <w:pict>
        <v:line style="position:absolute;mso-position-horizontal-relative:page;mso-position-vertical-relative:page;z-index:-31432" from="56.639519pt,800.99939pt" to="520.559508pt,800.99939pt" stroked="true" strokeweight=".48pt" strokecolor="#000000">
          <v:stroke dashstyle="solid"/>
          <w10:wrap type="none"/>
        </v:line>
      </w:pict>
    </w:r>
    <w:r>
      <w:rPr/>
      <w:pict>
        <v:shape style="position:absolute;margin-left:55.519478pt;margin-top:803.917236pt;width:181.65pt;height:9.450pt;mso-position-horizontal-relative:page;mso-position-vertical-relative:page;z-index:-31408" type="#_x0000_t202" filled="false" stroked="false">
          <v:textbox inset="0,0,0,0">
            <w:txbxContent>
              <w:p>
                <w:pPr>
                  <w:spacing w:line="169" w:lineRule="exact" w:before="0"/>
                  <w:ind w:left="20" w:right="0" w:firstLine="0"/>
                  <w:jc w:val="left"/>
                  <w:rPr>
                    <w:sz w:val="15"/>
                  </w:rPr>
                </w:pPr>
                <w:r>
                  <w:rPr>
                    <w:w w:val="95"/>
                    <w:sz w:val="15"/>
                  </w:rPr>
                  <w:t>工银安盛人寿附加御立方三号关爱版重大疾病保险条款</w:t>
                </w:r>
              </w:p>
            </w:txbxContent>
          </v:textbox>
          <w10:wrap type="none"/>
        </v:shape>
      </w:pict>
    </w:r>
    <w:r>
      <w:rPr/>
      <w:pict>
        <v:shape style="position:absolute;margin-left:460.519318pt;margin-top:803.560791pt;width:48.25pt;height:10.35pt;mso-position-horizontal-relative:page;mso-position-vertical-relative:page;z-index:-31384" type="#_x0000_t202" filled="false" stroked="false">
          <v:textbox inset="0,0,0,0">
            <w:txbxContent>
              <w:p>
                <w:pPr>
                  <w:spacing w:before="14"/>
                  <w:ind w:left="20" w:right="0" w:firstLine="0"/>
                  <w:jc w:val="left"/>
                  <w:rPr>
                    <w:rFonts w:ascii="Times New Roman"/>
                    <w:sz w:val="15"/>
                  </w:rPr>
                </w:pPr>
                <w:r>
                  <w:rPr>
                    <w:rFonts w:ascii="Arial"/>
                    <w:sz w:val="15"/>
                  </w:rPr>
                  <w:t>MCCIG3ER </w:t>
                </w:r>
                <w:r>
                  <w:rPr/>
                  <w:fldChar w:fldCharType="begin"/>
                </w:r>
                <w:r>
                  <w:rPr>
                    <w:rFonts w:ascii="Times New Roman"/>
                    <w:sz w:val="15"/>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31312" from="56.639519pt,802.559387pt" to="515.999508pt,802.559387pt" stroked="true" strokeweight=".48pt" strokecolor="#000000">
          <v:stroke dashstyle="solid"/>
          <w10:wrap type="none"/>
        </v:line>
      </w:pict>
    </w:r>
    <w:r>
      <w:rPr/>
      <w:pict>
        <v:line style="position:absolute;mso-position-horizontal-relative:page;mso-position-vertical-relative:page;z-index:-31288" from="56.639519pt,800.99939pt" to="520.559508pt,800.99939pt" stroked="true" strokeweight=".48pt" strokecolor="#000000">
          <v:stroke dashstyle="solid"/>
          <w10:wrap type="none"/>
        </v:line>
      </w:pict>
    </w:r>
    <w:r>
      <w:rPr/>
      <w:pict>
        <v:shape style="position:absolute;margin-left:55.519478pt;margin-top:803.917236pt;width:181.65pt;height:9.450pt;mso-position-horizontal-relative:page;mso-position-vertical-relative:page;z-index:-31264" type="#_x0000_t202" filled="false" stroked="false">
          <v:textbox inset="0,0,0,0">
            <w:txbxContent>
              <w:p>
                <w:pPr>
                  <w:spacing w:line="169" w:lineRule="exact" w:before="0"/>
                  <w:ind w:left="20" w:right="0" w:firstLine="0"/>
                  <w:jc w:val="left"/>
                  <w:rPr>
                    <w:sz w:val="15"/>
                  </w:rPr>
                </w:pPr>
                <w:r>
                  <w:rPr>
                    <w:w w:val="95"/>
                    <w:sz w:val="15"/>
                  </w:rPr>
                  <w:t>工银安盛人寿附加御立方三号关爱版重大疾病保险条款</w:t>
                </w:r>
              </w:p>
            </w:txbxContent>
          </v:textbox>
          <w10:wrap type="none"/>
        </v:shape>
      </w:pict>
    </w:r>
    <w:r>
      <w:rPr/>
      <w:pict>
        <v:shape style="position:absolute;margin-left:460.519318pt;margin-top:803.560791pt;width:52pt;height:10.35pt;mso-position-horizontal-relative:page;mso-position-vertical-relative:page;z-index:-31240" type="#_x0000_t202" filled="false" stroked="false">
          <v:textbox inset="0,0,0,0">
            <w:txbxContent>
              <w:p>
                <w:pPr>
                  <w:spacing w:before="14"/>
                  <w:ind w:left="20" w:right="0" w:firstLine="0"/>
                  <w:jc w:val="left"/>
                  <w:rPr>
                    <w:rFonts w:ascii="Times New Roman"/>
                    <w:sz w:val="15"/>
                  </w:rPr>
                </w:pPr>
                <w:r>
                  <w:rPr>
                    <w:rFonts w:ascii="Arial"/>
                    <w:sz w:val="15"/>
                  </w:rPr>
                  <w:t>MCCIG3ER </w:t>
                </w:r>
                <w:r>
                  <w:rPr/>
                  <w:fldChar w:fldCharType="begin"/>
                </w:r>
                <w:r>
                  <w:rPr>
                    <w:rFonts w:ascii="Times New Roman"/>
                    <w:sz w:val="15"/>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47.439819pt;margin-top:43.597115pt;width:91.55pt;height:9.450pt;mso-position-horizontal-relative:page;mso-position-vertical-relative:page;z-index:-31480"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31360" from="56.639519pt,54.599617pt" to="538.559508pt,54.599617pt" stroked="true" strokeweight=".48pt" strokecolor="#000000">
          <v:stroke dashstyle="solid"/>
          <w10:wrap type="none"/>
        </v:line>
      </w:pict>
    </w:r>
    <w:r>
      <w:rPr/>
      <w:pict>
        <v:shape style="position:absolute;margin-left:447.439819pt;margin-top:43.597115pt;width:91.55pt;height:9.450pt;mso-position-horizontal-relative:page;mso-position-vertical-relative:page;z-index:-31336" type="#_x0000_t202" filled="false" stroked="false">
          <v:textbox inset="0,0,0,0">
            <w:txbxContent>
              <w:p>
                <w:pPr>
                  <w:spacing w:line="169" w:lineRule="exact" w:before="0"/>
                  <w:ind w:left="20" w:right="0" w:firstLine="0"/>
                  <w:jc w:val="left"/>
                  <w:rPr>
                    <w:sz w:val="15"/>
                  </w:rPr>
                </w:pPr>
                <w:r>
                  <w:rPr>
                    <w:w w:val="95"/>
                    <w:sz w:val="15"/>
                  </w:rPr>
                  <w:t>工银安盛人寿保险有限公司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55" w:hanging="840"/>
        <w:jc w:val="left"/>
      </w:pPr>
      <w:rPr>
        <w:rFonts w:hint="default" w:ascii="宋体" w:hAnsi="宋体" w:eastAsia="宋体" w:cs="宋体"/>
        <w:spacing w:val="-1"/>
        <w:w w:val="99"/>
        <w:sz w:val="21"/>
        <w:szCs w:val="21"/>
      </w:rPr>
    </w:lvl>
    <w:lvl w:ilvl="1">
      <w:start w:val="0"/>
      <w:numFmt w:val="bullet"/>
      <w:lvlText w:val="•"/>
      <w:lvlJc w:val="left"/>
      <w:pPr>
        <w:ind w:left="2046" w:hanging="840"/>
      </w:pPr>
      <w:rPr>
        <w:rFonts w:hint="default"/>
      </w:rPr>
    </w:lvl>
    <w:lvl w:ilvl="2">
      <w:start w:val="0"/>
      <w:numFmt w:val="bullet"/>
      <w:lvlText w:val="•"/>
      <w:lvlJc w:val="left"/>
      <w:pPr>
        <w:ind w:left="2932" w:hanging="840"/>
      </w:pPr>
      <w:rPr>
        <w:rFonts w:hint="default"/>
      </w:rPr>
    </w:lvl>
    <w:lvl w:ilvl="3">
      <w:start w:val="0"/>
      <w:numFmt w:val="bullet"/>
      <w:lvlText w:val="•"/>
      <w:lvlJc w:val="left"/>
      <w:pPr>
        <w:ind w:left="3818" w:hanging="840"/>
      </w:pPr>
      <w:rPr>
        <w:rFonts w:hint="default"/>
      </w:rPr>
    </w:lvl>
    <w:lvl w:ilvl="4">
      <w:start w:val="0"/>
      <w:numFmt w:val="bullet"/>
      <w:lvlText w:val="•"/>
      <w:lvlJc w:val="left"/>
      <w:pPr>
        <w:ind w:left="4704" w:hanging="840"/>
      </w:pPr>
      <w:rPr>
        <w:rFonts w:hint="default"/>
      </w:rPr>
    </w:lvl>
    <w:lvl w:ilvl="5">
      <w:start w:val="0"/>
      <w:numFmt w:val="bullet"/>
      <w:lvlText w:val="•"/>
      <w:lvlJc w:val="left"/>
      <w:pPr>
        <w:ind w:left="5590" w:hanging="840"/>
      </w:pPr>
      <w:rPr>
        <w:rFonts w:hint="default"/>
      </w:rPr>
    </w:lvl>
    <w:lvl w:ilvl="6">
      <w:start w:val="0"/>
      <w:numFmt w:val="bullet"/>
      <w:lvlText w:val="•"/>
      <w:lvlJc w:val="left"/>
      <w:pPr>
        <w:ind w:left="6476" w:hanging="840"/>
      </w:pPr>
      <w:rPr>
        <w:rFonts w:hint="default"/>
      </w:rPr>
    </w:lvl>
    <w:lvl w:ilvl="7">
      <w:start w:val="0"/>
      <w:numFmt w:val="bullet"/>
      <w:lvlText w:val="•"/>
      <w:lvlJc w:val="left"/>
      <w:pPr>
        <w:ind w:left="7362" w:hanging="840"/>
      </w:pPr>
      <w:rPr>
        <w:rFonts w:hint="default"/>
      </w:rPr>
    </w:lvl>
    <w:lvl w:ilvl="8">
      <w:start w:val="0"/>
      <w:numFmt w:val="bullet"/>
      <w:lvlText w:val="•"/>
      <w:lvlJc w:val="left"/>
      <w:pPr>
        <w:ind w:left="8248" w:hanging="840"/>
      </w:pPr>
      <w:rPr>
        <w:rFonts w:hint="default"/>
      </w:rPr>
    </w:lvl>
  </w:abstractNum>
  <w:abstractNum w:abstractNumId="6">
    <w:multiLevelType w:val="hybridMultilevel"/>
    <w:lvl w:ilvl="0">
      <w:start w:val="1"/>
      <w:numFmt w:val="decimal"/>
      <w:lvlText w:val="（%1）"/>
      <w:lvlJc w:val="left"/>
      <w:pPr>
        <w:ind w:left="1148" w:hanging="840"/>
        <w:jc w:val="left"/>
      </w:pPr>
      <w:rPr>
        <w:rFonts w:hint="default" w:ascii="宋体" w:hAnsi="宋体" w:eastAsia="宋体" w:cs="宋体"/>
        <w:spacing w:val="-1"/>
        <w:w w:val="99"/>
        <w:sz w:val="21"/>
        <w:szCs w:val="21"/>
      </w:rPr>
    </w:lvl>
    <w:lvl w:ilvl="1">
      <w:start w:val="0"/>
      <w:numFmt w:val="bullet"/>
      <w:lvlText w:val="•"/>
      <w:lvlJc w:val="left"/>
      <w:pPr>
        <w:ind w:left="2028" w:hanging="840"/>
      </w:pPr>
      <w:rPr>
        <w:rFonts w:hint="default"/>
      </w:rPr>
    </w:lvl>
    <w:lvl w:ilvl="2">
      <w:start w:val="0"/>
      <w:numFmt w:val="bullet"/>
      <w:lvlText w:val="•"/>
      <w:lvlJc w:val="left"/>
      <w:pPr>
        <w:ind w:left="2916" w:hanging="840"/>
      </w:pPr>
      <w:rPr>
        <w:rFonts w:hint="default"/>
      </w:rPr>
    </w:lvl>
    <w:lvl w:ilvl="3">
      <w:start w:val="0"/>
      <w:numFmt w:val="bullet"/>
      <w:lvlText w:val="•"/>
      <w:lvlJc w:val="left"/>
      <w:pPr>
        <w:ind w:left="3804" w:hanging="840"/>
      </w:pPr>
      <w:rPr>
        <w:rFonts w:hint="default"/>
      </w:rPr>
    </w:lvl>
    <w:lvl w:ilvl="4">
      <w:start w:val="0"/>
      <w:numFmt w:val="bullet"/>
      <w:lvlText w:val="•"/>
      <w:lvlJc w:val="left"/>
      <w:pPr>
        <w:ind w:left="4692" w:hanging="840"/>
      </w:pPr>
      <w:rPr>
        <w:rFonts w:hint="default"/>
      </w:rPr>
    </w:lvl>
    <w:lvl w:ilvl="5">
      <w:start w:val="0"/>
      <w:numFmt w:val="bullet"/>
      <w:lvlText w:val="•"/>
      <w:lvlJc w:val="left"/>
      <w:pPr>
        <w:ind w:left="5580" w:hanging="840"/>
      </w:pPr>
      <w:rPr>
        <w:rFonts w:hint="default"/>
      </w:rPr>
    </w:lvl>
    <w:lvl w:ilvl="6">
      <w:start w:val="0"/>
      <w:numFmt w:val="bullet"/>
      <w:lvlText w:val="•"/>
      <w:lvlJc w:val="left"/>
      <w:pPr>
        <w:ind w:left="6468" w:hanging="840"/>
      </w:pPr>
      <w:rPr>
        <w:rFonts w:hint="default"/>
      </w:rPr>
    </w:lvl>
    <w:lvl w:ilvl="7">
      <w:start w:val="0"/>
      <w:numFmt w:val="bullet"/>
      <w:lvlText w:val="•"/>
      <w:lvlJc w:val="left"/>
      <w:pPr>
        <w:ind w:left="7356" w:hanging="840"/>
      </w:pPr>
      <w:rPr>
        <w:rFonts w:hint="default"/>
      </w:rPr>
    </w:lvl>
    <w:lvl w:ilvl="8">
      <w:start w:val="0"/>
      <w:numFmt w:val="bullet"/>
      <w:lvlText w:val="•"/>
      <w:lvlJc w:val="left"/>
      <w:pPr>
        <w:ind w:left="8244" w:hanging="840"/>
      </w:pPr>
      <w:rPr>
        <w:rFonts w:hint="default"/>
      </w:rPr>
    </w:lvl>
  </w:abstractNum>
  <w:abstractNum w:abstractNumId="4">
    <w:multiLevelType w:val="hybridMultilevel"/>
    <w:lvl w:ilvl="0">
      <w:start w:val="2"/>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52" w:hanging="725"/>
      </w:pPr>
      <w:rPr>
        <w:rFonts w:hint="default"/>
      </w:rPr>
    </w:lvl>
    <w:lvl w:ilvl="3">
      <w:start w:val="0"/>
      <w:numFmt w:val="bullet"/>
      <w:lvlText w:val="•"/>
      <w:lvlJc w:val="left"/>
      <w:pPr>
        <w:ind w:left="3558" w:hanging="725"/>
      </w:pPr>
      <w:rPr>
        <w:rFonts w:hint="default"/>
      </w:rPr>
    </w:lvl>
    <w:lvl w:ilvl="4">
      <w:start w:val="0"/>
      <w:numFmt w:val="bullet"/>
      <w:lvlText w:val="•"/>
      <w:lvlJc w:val="left"/>
      <w:pPr>
        <w:ind w:left="4464" w:hanging="725"/>
      </w:pPr>
      <w:rPr>
        <w:rFonts w:hint="default"/>
      </w:rPr>
    </w:lvl>
    <w:lvl w:ilvl="5">
      <w:start w:val="0"/>
      <w:numFmt w:val="bullet"/>
      <w:lvlText w:val="•"/>
      <w:lvlJc w:val="left"/>
      <w:pPr>
        <w:ind w:left="5370" w:hanging="725"/>
      </w:pPr>
      <w:rPr>
        <w:rFonts w:hint="default"/>
      </w:rPr>
    </w:lvl>
    <w:lvl w:ilvl="6">
      <w:start w:val="0"/>
      <w:numFmt w:val="bullet"/>
      <w:lvlText w:val="•"/>
      <w:lvlJc w:val="left"/>
      <w:pPr>
        <w:ind w:left="6276" w:hanging="725"/>
      </w:pPr>
      <w:rPr>
        <w:rFonts w:hint="default"/>
      </w:rPr>
    </w:lvl>
    <w:lvl w:ilvl="7">
      <w:start w:val="0"/>
      <w:numFmt w:val="bullet"/>
      <w:lvlText w:val="•"/>
      <w:lvlJc w:val="left"/>
      <w:pPr>
        <w:ind w:left="7182" w:hanging="725"/>
      </w:pPr>
      <w:rPr>
        <w:rFonts w:hint="default"/>
      </w:rPr>
    </w:lvl>
    <w:lvl w:ilvl="8">
      <w:start w:val="0"/>
      <w:numFmt w:val="bullet"/>
      <w:lvlText w:val="•"/>
      <w:lvlJc w:val="left"/>
      <w:pPr>
        <w:ind w:left="8088" w:hanging="725"/>
      </w:pPr>
      <w:rPr>
        <w:rFonts w:hint="default"/>
      </w:rPr>
    </w:lvl>
  </w:abstractNum>
  <w:abstractNum w:abstractNumId="3">
    <w:multiLevelType w:val="hybridMultilevel"/>
    <w:lvl w:ilvl="0">
      <w:start w:val="1"/>
      <w:numFmt w:val="decimal"/>
      <w:lvlText w:val="%1"/>
      <w:lvlJc w:val="left"/>
      <w:pPr>
        <w:ind w:left="835" w:hanging="725"/>
        <w:jc w:val="left"/>
      </w:pPr>
      <w:rPr>
        <w:rFonts w:hint="default"/>
      </w:rPr>
    </w:lvl>
    <w:lvl w:ilvl="1">
      <w:start w:val="1"/>
      <w:numFmt w:val="decimal"/>
      <w:lvlText w:val="%1.%2"/>
      <w:lvlJc w:val="left"/>
      <w:pPr>
        <w:ind w:left="835" w:hanging="725"/>
        <w:jc w:val="left"/>
      </w:pPr>
      <w:rPr>
        <w:rFonts w:hint="default"/>
        <w:spacing w:val="0"/>
        <w:w w:val="83"/>
        <w:highlight w:val="lightGray"/>
      </w:rPr>
    </w:lvl>
    <w:lvl w:ilvl="2">
      <w:start w:val="0"/>
      <w:numFmt w:val="bullet"/>
      <w:lvlText w:val="•"/>
      <w:lvlJc w:val="left"/>
      <w:pPr>
        <w:ind w:left="2664" w:hanging="725"/>
      </w:pPr>
      <w:rPr>
        <w:rFonts w:hint="default"/>
      </w:rPr>
    </w:lvl>
    <w:lvl w:ilvl="3">
      <w:start w:val="0"/>
      <w:numFmt w:val="bullet"/>
      <w:lvlText w:val="•"/>
      <w:lvlJc w:val="left"/>
      <w:pPr>
        <w:ind w:left="3576" w:hanging="725"/>
      </w:pPr>
      <w:rPr>
        <w:rFonts w:hint="default"/>
      </w:rPr>
    </w:lvl>
    <w:lvl w:ilvl="4">
      <w:start w:val="0"/>
      <w:numFmt w:val="bullet"/>
      <w:lvlText w:val="•"/>
      <w:lvlJc w:val="left"/>
      <w:pPr>
        <w:ind w:left="4488" w:hanging="725"/>
      </w:pPr>
      <w:rPr>
        <w:rFonts w:hint="default"/>
      </w:rPr>
    </w:lvl>
    <w:lvl w:ilvl="5">
      <w:start w:val="0"/>
      <w:numFmt w:val="bullet"/>
      <w:lvlText w:val="•"/>
      <w:lvlJc w:val="left"/>
      <w:pPr>
        <w:ind w:left="5400" w:hanging="725"/>
      </w:pPr>
      <w:rPr>
        <w:rFonts w:hint="default"/>
      </w:rPr>
    </w:lvl>
    <w:lvl w:ilvl="6">
      <w:start w:val="0"/>
      <w:numFmt w:val="bullet"/>
      <w:lvlText w:val="•"/>
      <w:lvlJc w:val="left"/>
      <w:pPr>
        <w:ind w:left="6312" w:hanging="725"/>
      </w:pPr>
      <w:rPr>
        <w:rFonts w:hint="default"/>
      </w:rPr>
    </w:lvl>
    <w:lvl w:ilvl="7">
      <w:start w:val="0"/>
      <w:numFmt w:val="bullet"/>
      <w:lvlText w:val="•"/>
      <w:lvlJc w:val="left"/>
      <w:pPr>
        <w:ind w:left="7224" w:hanging="725"/>
      </w:pPr>
      <w:rPr>
        <w:rFonts w:hint="default"/>
      </w:rPr>
    </w:lvl>
    <w:lvl w:ilvl="8">
      <w:start w:val="0"/>
      <w:numFmt w:val="bullet"/>
      <w:lvlText w:val="•"/>
      <w:lvlJc w:val="left"/>
      <w:pPr>
        <w:ind w:left="8136" w:hanging="725"/>
      </w:pPr>
      <w:rPr>
        <w:rFonts w:hint="default"/>
      </w:rPr>
    </w:lvl>
  </w:abstractNum>
  <w:abstractNum w:abstractNumId="2">
    <w:multiLevelType w:val="hybridMultilevel"/>
    <w:lvl w:ilvl="0">
      <w:start w:val="2"/>
      <w:numFmt w:val="decimal"/>
      <w:lvlText w:val="%1"/>
      <w:lvlJc w:val="left"/>
      <w:pPr>
        <w:ind w:left="314" w:hanging="315"/>
        <w:jc w:val="left"/>
      </w:pPr>
      <w:rPr>
        <w:rFonts w:hint="default"/>
      </w:rPr>
    </w:lvl>
    <w:lvl w:ilvl="1">
      <w:start w:val="1"/>
      <w:numFmt w:val="decimal"/>
      <w:lvlText w:val="%1.%2"/>
      <w:lvlJc w:val="left"/>
      <w:pPr>
        <w:ind w:left="314" w:hanging="315"/>
        <w:jc w:val="left"/>
      </w:pPr>
      <w:rPr>
        <w:rFonts w:hint="default" w:ascii="Times New Roman" w:hAnsi="Times New Roman" w:eastAsia="Times New Roman" w:cs="Times New Roman"/>
        <w:spacing w:val="-2"/>
        <w:w w:val="100"/>
        <w:sz w:val="18"/>
        <w:szCs w:val="18"/>
      </w:rPr>
    </w:lvl>
    <w:lvl w:ilvl="2">
      <w:start w:val="0"/>
      <w:numFmt w:val="bullet"/>
      <w:lvlText w:val="•"/>
      <w:lvlJc w:val="left"/>
      <w:pPr>
        <w:ind w:left="610" w:hanging="315"/>
      </w:pPr>
      <w:rPr>
        <w:rFonts w:hint="default"/>
      </w:rPr>
    </w:lvl>
    <w:lvl w:ilvl="3">
      <w:start w:val="0"/>
      <w:numFmt w:val="bullet"/>
      <w:lvlText w:val="•"/>
      <w:lvlJc w:val="left"/>
      <w:pPr>
        <w:ind w:left="756" w:hanging="315"/>
      </w:pPr>
      <w:rPr>
        <w:rFonts w:hint="default"/>
      </w:rPr>
    </w:lvl>
    <w:lvl w:ilvl="4">
      <w:start w:val="0"/>
      <w:numFmt w:val="bullet"/>
      <w:lvlText w:val="•"/>
      <w:lvlJc w:val="left"/>
      <w:pPr>
        <w:ind w:left="901" w:hanging="315"/>
      </w:pPr>
      <w:rPr>
        <w:rFonts w:hint="default"/>
      </w:rPr>
    </w:lvl>
    <w:lvl w:ilvl="5">
      <w:start w:val="0"/>
      <w:numFmt w:val="bullet"/>
      <w:lvlText w:val="•"/>
      <w:lvlJc w:val="left"/>
      <w:pPr>
        <w:ind w:left="1047" w:hanging="315"/>
      </w:pPr>
      <w:rPr>
        <w:rFonts w:hint="default"/>
      </w:rPr>
    </w:lvl>
    <w:lvl w:ilvl="6">
      <w:start w:val="0"/>
      <w:numFmt w:val="bullet"/>
      <w:lvlText w:val="•"/>
      <w:lvlJc w:val="left"/>
      <w:pPr>
        <w:ind w:left="1192" w:hanging="315"/>
      </w:pPr>
      <w:rPr>
        <w:rFonts w:hint="default"/>
      </w:rPr>
    </w:lvl>
    <w:lvl w:ilvl="7">
      <w:start w:val="0"/>
      <w:numFmt w:val="bullet"/>
      <w:lvlText w:val="•"/>
      <w:lvlJc w:val="left"/>
      <w:pPr>
        <w:ind w:left="1338" w:hanging="315"/>
      </w:pPr>
      <w:rPr>
        <w:rFonts w:hint="default"/>
      </w:rPr>
    </w:lvl>
    <w:lvl w:ilvl="8">
      <w:start w:val="0"/>
      <w:numFmt w:val="bullet"/>
      <w:lvlText w:val="•"/>
      <w:lvlJc w:val="left"/>
      <w:pPr>
        <w:ind w:left="1483" w:hanging="315"/>
      </w:pPr>
      <w:rPr>
        <w:rFonts w:hint="default"/>
      </w:rPr>
    </w:lvl>
  </w:abstractNum>
  <w:abstractNum w:abstractNumId="1">
    <w:multiLevelType w:val="hybridMultilevel"/>
    <w:lvl w:ilvl="0">
      <w:start w:val="1"/>
      <w:numFmt w:val="decimal"/>
      <w:lvlText w:val="%1"/>
      <w:lvlJc w:val="left"/>
      <w:pPr>
        <w:ind w:left="314" w:hanging="315"/>
        <w:jc w:val="left"/>
      </w:pPr>
      <w:rPr>
        <w:rFonts w:hint="default"/>
      </w:rPr>
    </w:lvl>
    <w:lvl w:ilvl="1">
      <w:start w:val="1"/>
      <w:numFmt w:val="decimal"/>
      <w:lvlText w:val="%1.%2"/>
      <w:lvlJc w:val="left"/>
      <w:pPr>
        <w:ind w:left="314" w:hanging="315"/>
        <w:jc w:val="left"/>
      </w:pPr>
      <w:rPr>
        <w:rFonts w:hint="default" w:ascii="Times New Roman" w:hAnsi="Times New Roman" w:eastAsia="Times New Roman" w:cs="Times New Roman"/>
        <w:spacing w:val="-2"/>
        <w:w w:val="100"/>
        <w:sz w:val="18"/>
        <w:szCs w:val="18"/>
      </w:rPr>
    </w:lvl>
    <w:lvl w:ilvl="2">
      <w:start w:val="0"/>
      <w:numFmt w:val="bullet"/>
      <w:lvlText w:val="•"/>
      <w:lvlJc w:val="left"/>
      <w:pPr>
        <w:ind w:left="538" w:hanging="315"/>
      </w:pPr>
      <w:rPr>
        <w:rFonts w:hint="default"/>
      </w:rPr>
    </w:lvl>
    <w:lvl w:ilvl="3">
      <w:start w:val="0"/>
      <w:numFmt w:val="bullet"/>
      <w:lvlText w:val="•"/>
      <w:lvlJc w:val="left"/>
      <w:pPr>
        <w:ind w:left="648" w:hanging="315"/>
      </w:pPr>
      <w:rPr>
        <w:rFonts w:hint="default"/>
      </w:rPr>
    </w:lvl>
    <w:lvl w:ilvl="4">
      <w:start w:val="0"/>
      <w:numFmt w:val="bullet"/>
      <w:lvlText w:val="•"/>
      <w:lvlJc w:val="left"/>
      <w:pPr>
        <w:ind w:left="757" w:hanging="315"/>
      </w:pPr>
      <w:rPr>
        <w:rFonts w:hint="default"/>
      </w:rPr>
    </w:lvl>
    <w:lvl w:ilvl="5">
      <w:start w:val="0"/>
      <w:numFmt w:val="bullet"/>
      <w:lvlText w:val="•"/>
      <w:lvlJc w:val="left"/>
      <w:pPr>
        <w:ind w:left="867" w:hanging="315"/>
      </w:pPr>
      <w:rPr>
        <w:rFonts w:hint="default"/>
      </w:rPr>
    </w:lvl>
    <w:lvl w:ilvl="6">
      <w:start w:val="0"/>
      <w:numFmt w:val="bullet"/>
      <w:lvlText w:val="•"/>
      <w:lvlJc w:val="left"/>
      <w:pPr>
        <w:ind w:left="976" w:hanging="315"/>
      </w:pPr>
      <w:rPr>
        <w:rFonts w:hint="default"/>
      </w:rPr>
    </w:lvl>
    <w:lvl w:ilvl="7">
      <w:start w:val="0"/>
      <w:numFmt w:val="bullet"/>
      <w:lvlText w:val="•"/>
      <w:lvlJc w:val="left"/>
      <w:pPr>
        <w:ind w:left="1086" w:hanging="315"/>
      </w:pPr>
      <w:rPr>
        <w:rFonts w:hint="default"/>
      </w:rPr>
    </w:lvl>
    <w:lvl w:ilvl="8">
      <w:start w:val="0"/>
      <w:numFmt w:val="bullet"/>
      <w:lvlText w:val="•"/>
      <w:lvlJc w:val="left"/>
      <w:pPr>
        <w:ind w:left="1195" w:hanging="315"/>
      </w:pPr>
      <w:rPr>
        <w:rFonts w:hint="default"/>
      </w:rPr>
    </w:lvl>
  </w:abstractNum>
  <w:abstractNum w:abstractNumId="0">
    <w:multiLevelType w:val="hybridMultilevel"/>
    <w:lvl w:ilvl="0">
      <w:start w:val="0"/>
      <w:numFmt w:val="bullet"/>
      <w:lvlText w:val="❒"/>
      <w:lvlJc w:val="left"/>
      <w:pPr>
        <w:ind w:left="1457" w:hanging="341"/>
      </w:pPr>
      <w:rPr>
        <w:rFonts w:hint="default" w:ascii="MS UI Gothic" w:hAnsi="MS UI Gothic" w:eastAsia="MS UI Gothic" w:cs="MS UI Gothic"/>
        <w:w w:val="89"/>
        <w:sz w:val="18"/>
        <w:szCs w:val="18"/>
      </w:rPr>
    </w:lvl>
    <w:lvl w:ilvl="1">
      <w:start w:val="0"/>
      <w:numFmt w:val="bullet"/>
      <w:lvlText w:val="•"/>
      <w:lvlJc w:val="left"/>
      <w:pPr>
        <w:ind w:left="2328" w:hanging="341"/>
      </w:pPr>
      <w:rPr>
        <w:rFonts w:hint="default"/>
      </w:rPr>
    </w:lvl>
    <w:lvl w:ilvl="2">
      <w:start w:val="0"/>
      <w:numFmt w:val="bullet"/>
      <w:lvlText w:val="•"/>
      <w:lvlJc w:val="left"/>
      <w:pPr>
        <w:ind w:left="3196" w:hanging="341"/>
      </w:pPr>
      <w:rPr>
        <w:rFonts w:hint="default"/>
      </w:rPr>
    </w:lvl>
    <w:lvl w:ilvl="3">
      <w:start w:val="0"/>
      <w:numFmt w:val="bullet"/>
      <w:lvlText w:val="•"/>
      <w:lvlJc w:val="left"/>
      <w:pPr>
        <w:ind w:left="4064" w:hanging="341"/>
      </w:pPr>
      <w:rPr>
        <w:rFonts w:hint="default"/>
      </w:rPr>
    </w:lvl>
    <w:lvl w:ilvl="4">
      <w:start w:val="0"/>
      <w:numFmt w:val="bullet"/>
      <w:lvlText w:val="•"/>
      <w:lvlJc w:val="left"/>
      <w:pPr>
        <w:ind w:left="4932" w:hanging="341"/>
      </w:pPr>
      <w:rPr>
        <w:rFonts w:hint="default"/>
      </w:rPr>
    </w:lvl>
    <w:lvl w:ilvl="5">
      <w:start w:val="0"/>
      <w:numFmt w:val="bullet"/>
      <w:lvlText w:val="•"/>
      <w:lvlJc w:val="left"/>
      <w:pPr>
        <w:ind w:left="5800" w:hanging="341"/>
      </w:pPr>
      <w:rPr>
        <w:rFonts w:hint="default"/>
      </w:rPr>
    </w:lvl>
    <w:lvl w:ilvl="6">
      <w:start w:val="0"/>
      <w:numFmt w:val="bullet"/>
      <w:lvlText w:val="•"/>
      <w:lvlJc w:val="left"/>
      <w:pPr>
        <w:ind w:left="6668" w:hanging="341"/>
      </w:pPr>
      <w:rPr>
        <w:rFonts w:hint="default"/>
      </w:rPr>
    </w:lvl>
    <w:lvl w:ilvl="7">
      <w:start w:val="0"/>
      <w:numFmt w:val="bullet"/>
      <w:lvlText w:val="•"/>
      <w:lvlJc w:val="left"/>
      <w:pPr>
        <w:ind w:left="7536" w:hanging="341"/>
      </w:pPr>
      <w:rPr>
        <w:rFonts w:hint="default"/>
      </w:rPr>
    </w:lvl>
    <w:lvl w:ilvl="8">
      <w:start w:val="0"/>
      <w:numFmt w:val="bullet"/>
      <w:lvlText w:val="•"/>
      <w:lvlJc w:val="left"/>
      <w:pPr>
        <w:ind w:left="8404" w:hanging="341"/>
      </w:pPr>
      <w:rPr>
        <w:rFonts w:hint="default"/>
      </w:rPr>
    </w:lvl>
  </w:abstractNum>
  <w:num w:numId="6">
    <w:abstractNumId w:val="5"/>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110"/>
    </w:pPr>
    <w:rPr>
      <w:rFonts w:ascii="宋体" w:hAnsi="宋体" w:eastAsia="宋体" w:cs="宋体"/>
      <w:sz w:val="21"/>
      <w:szCs w:val="21"/>
    </w:rPr>
  </w:style>
  <w:style w:styleId="Heading1" w:type="paragraph">
    <w:name w:val="Heading 1"/>
    <w:basedOn w:val="Normal"/>
    <w:uiPriority w:val="1"/>
    <w:qFormat/>
    <w:pPr>
      <w:ind w:right="1168"/>
      <w:jc w:val="center"/>
      <w:outlineLvl w:val="1"/>
    </w:pPr>
    <w:rPr>
      <w:rFonts w:ascii="Microsoft JhengHei" w:hAnsi="Microsoft JhengHei" w:eastAsia="Microsoft JhengHei" w:cs="Microsoft JhengHei"/>
      <w:b/>
      <w:bCs/>
      <w:sz w:val="32"/>
      <w:szCs w:val="32"/>
    </w:rPr>
  </w:style>
  <w:style w:styleId="Heading2" w:type="paragraph">
    <w:name w:val="Heading 2"/>
    <w:basedOn w:val="Normal"/>
    <w:uiPriority w:val="1"/>
    <w:qFormat/>
    <w:pPr>
      <w:spacing w:line="364" w:lineRule="exact"/>
      <w:ind w:left="835" w:hanging="72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ind w:left="110"/>
      <w:outlineLvl w:val="3"/>
    </w:pPr>
    <w:rPr>
      <w:rFonts w:ascii="微软雅黑" w:hAnsi="微软雅黑" w:eastAsia="微软雅黑" w:cs="微软雅黑"/>
      <w:b/>
      <w:bCs/>
      <w:sz w:val="21"/>
      <w:szCs w:val="21"/>
    </w:rPr>
  </w:style>
  <w:style w:styleId="ListParagraph" w:type="paragraph">
    <w:name w:val="List Paragraph"/>
    <w:basedOn w:val="Normal"/>
    <w:uiPriority w:val="1"/>
    <w:qFormat/>
    <w:pPr>
      <w:ind w:left="835" w:hanging="341"/>
    </w:pPr>
    <w:rPr>
      <w:rFonts w:ascii="宋体" w:hAnsi="宋体" w:eastAsia="宋体" w:cs="宋体"/>
    </w:rPr>
  </w:style>
  <w:style w:styleId="TableParagraph" w:type="paragraph">
    <w:name w:val="Table Paragraph"/>
    <w:basedOn w:val="Normal"/>
    <w:uiPriority w:val="1"/>
    <w:qFormat/>
    <w:pPr>
      <w:spacing w:line="240" w:lineRule="exact"/>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header" Target="header2.xml"/><Relationship Id="rId11" Type="http://schemas.openxmlformats.org/officeDocument/2006/relationships/image" Target="media/image4.png"/><Relationship Id="rId12" Type="http://schemas.openxmlformats.org/officeDocument/2006/relationships/footer" Target="footer2.xml"/><Relationship Id="rId13" Type="http://schemas.openxmlformats.org/officeDocument/2006/relationships/image" Target="media/image5.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2015_035工银安盛人寿附加御立方三号关爱版重疾保险_docx</dc:title>
  <dcterms:created xsi:type="dcterms:W3CDTF">2018-10-20T08:12:18Z</dcterms:created>
  <dcterms:modified xsi:type="dcterms:W3CDTF">2018-10-20T08:12:18Z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2015-10-08T00:00:00Z</vt:filetime>
  </property>
  <property fmtid="{D5CDD505-2E9C-101B-9397-08002B2CF9AE}" pid="3" name="Creator">
    <vt:lpwstr>PDF reDirect v2</vt:lpwstr>
  </property>
  <property fmtid="{D5CDD505-2E9C-101B-9397-08002B2CF9AE}" pid="4" name="LastSaved">
    <vt:filetime>2018-10-20T00:00:00Z</vt:filetime>
  </property>
</Properties>
</file>