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566"/>
      </w:pPr>
      <w:r>
        <w:rPr/>
        <w:t>中宏附加长保健康乙款长期疾病保险条款</w:t>
      </w:r>
    </w:p>
    <w:p>
      <w:pPr>
        <w:pStyle w:val="BodyText"/>
        <w:spacing w:before="6"/>
        <w:ind w:left="0"/>
        <w:rPr>
          <w:b/>
          <w:sz w:val="41"/>
        </w:rPr>
      </w:pPr>
    </w:p>
    <w:p>
      <w:pPr>
        <w:tabs>
          <w:tab w:pos="811" w:val="left" w:leader="none"/>
        </w:tabs>
        <w:spacing w:before="1"/>
        <w:ind w:left="58"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44" w:top="960" w:bottom="1140" w:left="1680" w:right="1100"/>
          <w:pgNumType w:start="1"/>
        </w:sectPr>
      </w:pPr>
    </w:p>
    <w:p>
      <w:pPr>
        <w:pStyle w:val="BodyText"/>
        <w:spacing w:before="4"/>
        <w:ind w:left="0"/>
        <w:rPr>
          <w:sz w:val="15"/>
        </w:rPr>
      </w:pPr>
    </w:p>
    <w:p>
      <w:pPr>
        <w:tabs>
          <w:tab w:pos="1887" w:val="left" w:leader="none"/>
        </w:tabs>
        <w:spacing w:line="273" w:lineRule="auto" w:before="0"/>
        <w:ind w:left="620" w:right="148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2325"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保险金额</w:t>
        </w:r>
      </w:hyperlink>
    </w:p>
    <w:p>
      <w:pPr>
        <w:tabs>
          <w:tab w:pos="1911" w:val="left" w:leader="none"/>
        </w:tabs>
        <w:spacing w:before="7"/>
        <w:ind w:left="620" w:right="0" w:firstLine="0"/>
        <w:jc w:val="left"/>
        <w:rPr>
          <w:sz w:val="21"/>
        </w:rPr>
      </w:pPr>
      <w:hyperlink w:history="true" w:anchor="_bookmark4">
        <w:r>
          <w:rPr>
            <w:sz w:val="21"/>
          </w:rPr>
          <w:t>第三条</w:t>
          <w:tab/>
          <w:t>保险责任</w:t>
        </w:r>
      </w:hyperlink>
    </w:p>
    <w:p>
      <w:pPr>
        <w:tabs>
          <w:tab w:pos="1911" w:val="left" w:leader="none"/>
        </w:tabs>
        <w:spacing w:before="37"/>
        <w:ind w:left="620" w:right="0" w:firstLine="0"/>
        <w:jc w:val="left"/>
        <w:rPr>
          <w:sz w:val="21"/>
        </w:rPr>
      </w:pPr>
      <w:hyperlink w:history="true" w:anchor="_bookmark5">
        <w:r>
          <w:rPr>
            <w:sz w:val="21"/>
          </w:rPr>
          <w:t>第四条</w:t>
          <w:tab/>
          <w:t>责任免除</w:t>
        </w:r>
      </w:hyperlink>
    </w:p>
    <w:p>
      <w:pPr>
        <w:tabs>
          <w:tab w:pos="1911" w:val="left" w:leader="none"/>
        </w:tabs>
        <w:spacing w:line="273" w:lineRule="auto" w:before="37"/>
        <w:ind w:left="620" w:right="0" w:firstLine="0"/>
        <w:jc w:val="left"/>
        <w:rPr>
          <w:sz w:val="21"/>
        </w:rPr>
      </w:pPr>
      <w:hyperlink w:history="true" w:anchor="_bookmark6">
        <w:r>
          <w:rPr>
            <w:sz w:val="21"/>
          </w:rPr>
          <w:t>第五条</w:t>
          <w:tab/>
          <w:t>附加保险</w:t>
        </w:r>
        <w:r>
          <w:rPr>
            <w:spacing w:val="-5"/>
            <w:sz w:val="21"/>
          </w:rPr>
          <w:t>合</w:t>
        </w:r>
        <w:r>
          <w:rPr>
            <w:sz w:val="21"/>
          </w:rPr>
          <w:t>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7">
        <w:r>
          <w:rPr>
            <w:sz w:val="21"/>
          </w:rPr>
          <w:t>第六条</w:t>
          <w:tab/>
          <w:t>保险期间</w:t>
        </w:r>
      </w:hyperlink>
    </w:p>
    <w:p>
      <w:pPr>
        <w:pStyle w:val="BodyText"/>
        <w:spacing w:before="6"/>
        <w:ind w:left="0"/>
        <w:rPr>
          <w:sz w:val="24"/>
        </w:rPr>
      </w:pPr>
    </w:p>
    <w:p>
      <w:pPr>
        <w:tabs>
          <w:tab w:pos="1887" w:val="left" w:leader="none"/>
        </w:tabs>
        <w:spacing w:before="0"/>
        <w:ind w:left="197" w:right="0" w:firstLine="0"/>
        <w:jc w:val="left"/>
        <w:rPr>
          <w:b/>
          <w:sz w:val="21"/>
        </w:rPr>
      </w:pPr>
      <w:hyperlink w:history="true" w:anchor="_bookmark8">
        <w:r>
          <w:rPr>
            <w:b/>
            <w:sz w:val="21"/>
          </w:rPr>
          <w:t>第三部分</w:t>
          <w:tab/>
          <w:t>保险费率</w:t>
        </w:r>
      </w:hyperlink>
    </w:p>
    <w:p>
      <w:pPr>
        <w:tabs>
          <w:tab w:pos="1911" w:val="left" w:leader="none"/>
        </w:tabs>
        <w:spacing w:before="37"/>
        <w:ind w:left="620" w:right="0" w:firstLine="0"/>
        <w:jc w:val="left"/>
        <w:rPr>
          <w:sz w:val="21"/>
        </w:rPr>
      </w:pPr>
      <w:hyperlink w:history="true" w:anchor="_bookmark9">
        <w:r>
          <w:rPr>
            <w:sz w:val="21"/>
          </w:rPr>
          <w:t>第七条</w:t>
          <w:tab/>
          <w:t>保险费率</w:t>
        </w:r>
        <w:r>
          <w:rPr>
            <w:spacing w:val="-5"/>
            <w:sz w:val="21"/>
          </w:rPr>
          <w:t>的</w:t>
        </w:r>
        <w:r>
          <w:rPr>
            <w:sz w:val="21"/>
          </w:rPr>
          <w:t>调整</w:t>
        </w:r>
      </w:hyperlink>
    </w:p>
    <w:p>
      <w:pPr>
        <w:pStyle w:val="BodyText"/>
        <w:spacing w:before="9"/>
        <w:ind w:left="0"/>
        <w:rPr>
          <w:sz w:val="26"/>
        </w:rPr>
      </w:pPr>
    </w:p>
    <w:p>
      <w:pPr>
        <w:tabs>
          <w:tab w:pos="1887" w:val="left" w:leader="none"/>
        </w:tabs>
        <w:spacing w:before="0"/>
        <w:ind w:left="197" w:right="0" w:firstLine="0"/>
        <w:jc w:val="left"/>
        <w:rPr>
          <w:b/>
          <w:sz w:val="21"/>
        </w:rPr>
      </w:pPr>
      <w:hyperlink w:history="true" w:anchor="_bookmark10">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1">
        <w:r>
          <w:rPr>
            <w:sz w:val="21"/>
          </w:rPr>
          <w:t>第八条</w:t>
          <w:tab/>
          <w:t>受益人的</w:t>
        </w:r>
        <w:r>
          <w:rPr>
            <w:spacing w:val="-5"/>
            <w:sz w:val="21"/>
          </w:rPr>
          <w:t>指</w:t>
        </w:r>
        <w:r>
          <w:rPr>
            <w:sz w:val="21"/>
          </w:rPr>
          <w:t>定和变更</w:t>
        </w:r>
      </w:hyperlink>
    </w:p>
    <w:p>
      <w:pPr>
        <w:tabs>
          <w:tab w:pos="1911" w:val="left" w:leader="none"/>
        </w:tabs>
        <w:spacing w:before="36"/>
        <w:ind w:left="620" w:right="0" w:firstLine="0"/>
        <w:jc w:val="left"/>
        <w:rPr>
          <w:sz w:val="21"/>
        </w:rPr>
      </w:pPr>
      <w:hyperlink w:history="true" w:anchor="_bookmark12">
        <w:r>
          <w:rPr>
            <w:sz w:val="21"/>
          </w:rPr>
          <w:t>第九条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0"/>
        <w:ind w:left="620" w:right="1697" w:hanging="423"/>
        <w:jc w:val="left"/>
        <w:rPr>
          <w:sz w:val="21"/>
        </w:rPr>
      </w:pPr>
      <w:hyperlink w:history="true" w:anchor="_bookmark13">
        <w:r>
          <w:rPr>
            <w:b/>
            <w:sz w:val="21"/>
          </w:rPr>
          <w:t>第五部分</w:t>
          <w:tab/>
          <w:t>其他应当了解的重</w:t>
        </w:r>
        <w:r>
          <w:rPr>
            <w:b/>
            <w:spacing w:val="-5"/>
            <w:sz w:val="21"/>
          </w:rPr>
          <w:t>要</w:t>
        </w:r>
        <w:r>
          <w:rPr>
            <w:b/>
            <w:sz w:val="21"/>
          </w:rPr>
          <w:t>事项 </w:t>
        </w:r>
      </w:hyperlink>
      <w:hyperlink w:history="true" w:anchor="_bookmark14">
        <w:r>
          <w:rPr>
            <w:sz w:val="21"/>
          </w:rPr>
          <w:t>第十条</w:t>
          <w:tab/>
          <w:t>现金价值</w:t>
        </w:r>
        <w:r>
          <w:rPr>
            <w:spacing w:val="-5"/>
            <w:sz w:val="21"/>
          </w:rPr>
          <w:t>权</w:t>
        </w:r>
        <w:r>
          <w:rPr>
            <w:sz w:val="21"/>
          </w:rPr>
          <w:t>益</w:t>
        </w:r>
      </w:hyperlink>
    </w:p>
    <w:p>
      <w:pPr>
        <w:tabs>
          <w:tab w:pos="1911" w:val="left" w:leader="none"/>
        </w:tabs>
        <w:spacing w:line="273" w:lineRule="auto" w:before="8"/>
        <w:ind w:left="620" w:right="1889" w:firstLine="0"/>
        <w:jc w:val="left"/>
        <w:rPr>
          <w:sz w:val="21"/>
        </w:rPr>
      </w:pPr>
      <w:hyperlink w:history="true" w:anchor="_bookmark15">
        <w:r>
          <w:rPr>
            <w:sz w:val="21"/>
          </w:rPr>
          <w:t>第十一条</w:t>
          <w:tab/>
          <w:t>投保人解</w:t>
        </w:r>
        <w:r>
          <w:rPr>
            <w:spacing w:val="-5"/>
            <w:sz w:val="21"/>
          </w:rPr>
          <w:t>除</w:t>
        </w:r>
        <w:r>
          <w:rPr>
            <w:sz w:val="21"/>
          </w:rPr>
          <w:t>合同的</w:t>
        </w:r>
        <w:r>
          <w:rPr>
            <w:spacing w:val="-5"/>
            <w:sz w:val="21"/>
          </w:rPr>
          <w:t>处</w:t>
        </w:r>
        <w:r>
          <w:rPr>
            <w:sz w:val="21"/>
          </w:rPr>
          <w:t>理 </w:t>
        </w:r>
      </w:hyperlink>
      <w:hyperlink w:history="true" w:anchor="_bookmark16">
        <w:r>
          <w:rPr>
            <w:sz w:val="21"/>
          </w:rPr>
          <w:t>第十二条</w:t>
          <w:tab/>
          <w:t>附加保险</w:t>
        </w:r>
        <w:r>
          <w:rPr>
            <w:spacing w:val="-5"/>
            <w:sz w:val="21"/>
          </w:rPr>
          <w:t>合</w:t>
        </w:r>
        <w:r>
          <w:rPr>
            <w:sz w:val="21"/>
          </w:rPr>
          <w:t>同终止</w:t>
        </w:r>
      </w:hyperlink>
    </w:p>
    <w:p>
      <w:pPr>
        <w:tabs>
          <w:tab w:pos="1911" w:val="left" w:leader="none"/>
        </w:tabs>
        <w:spacing w:before="8"/>
        <w:ind w:left="620" w:right="0" w:firstLine="0"/>
        <w:jc w:val="left"/>
        <w:rPr>
          <w:sz w:val="21"/>
        </w:rPr>
      </w:pPr>
      <w:hyperlink w:history="true" w:anchor="_bookmark17">
        <w:r>
          <w:rPr>
            <w:sz w:val="21"/>
          </w:rPr>
          <w:t>第十三条</w:t>
          <w:tab/>
          <w:t>重大疾病</w:t>
        </w:r>
        <w:r>
          <w:rPr>
            <w:spacing w:val="-5"/>
            <w:sz w:val="21"/>
          </w:rPr>
          <w:t>释</w:t>
        </w:r>
        <w:r>
          <w:rPr>
            <w:sz w:val="21"/>
          </w:rPr>
          <w:t>义</w:t>
        </w:r>
      </w:hyperlink>
    </w:p>
    <w:p>
      <w:pPr>
        <w:tabs>
          <w:tab w:pos="1911" w:val="left" w:leader="none"/>
        </w:tabs>
        <w:spacing w:line="273" w:lineRule="auto" w:before="37"/>
        <w:ind w:left="620" w:right="1889" w:firstLine="0"/>
        <w:jc w:val="left"/>
        <w:rPr>
          <w:sz w:val="21"/>
        </w:rPr>
      </w:pPr>
      <w:hyperlink w:history="true" w:anchor="_bookmark18">
        <w:r>
          <w:rPr>
            <w:sz w:val="21"/>
          </w:rPr>
          <w:t>第十四条</w:t>
          <w:tab/>
          <w:t>重大疾病</w:t>
        </w:r>
        <w:r>
          <w:rPr>
            <w:spacing w:val="-5"/>
            <w:sz w:val="21"/>
          </w:rPr>
          <w:t>所</w:t>
        </w:r>
        <w:r>
          <w:rPr>
            <w:sz w:val="21"/>
          </w:rPr>
          <w:t>属组别</w:t>
        </w:r>
        <w:r>
          <w:rPr>
            <w:spacing w:val="-5"/>
            <w:sz w:val="21"/>
          </w:rPr>
          <w:t>释</w:t>
        </w:r>
        <w:r>
          <w:rPr>
            <w:sz w:val="21"/>
          </w:rPr>
          <w:t>义 </w:t>
        </w:r>
      </w:hyperlink>
      <w:hyperlink w:history="true" w:anchor="_bookmark19">
        <w:r>
          <w:rPr>
            <w:sz w:val="21"/>
          </w:rPr>
          <w:t>第十五条</w:t>
          <w:tab/>
          <w:t>额外疾病</w:t>
        </w:r>
        <w:r>
          <w:rPr>
            <w:spacing w:val="-5"/>
            <w:sz w:val="21"/>
          </w:rPr>
          <w:t>释</w:t>
        </w:r>
        <w:r>
          <w:rPr>
            <w:sz w:val="21"/>
          </w:rPr>
          <w:t>义</w:t>
        </w:r>
      </w:hyperlink>
    </w:p>
    <w:p>
      <w:pPr>
        <w:tabs>
          <w:tab w:pos="1911" w:val="left" w:leader="none"/>
        </w:tabs>
        <w:spacing w:before="8"/>
        <w:ind w:left="620" w:right="0" w:firstLine="0"/>
        <w:jc w:val="left"/>
        <w:rPr>
          <w:sz w:val="21"/>
        </w:rPr>
      </w:pPr>
      <w:hyperlink w:history="true" w:anchor="_bookmark20">
        <w:r>
          <w:rPr>
            <w:sz w:val="21"/>
          </w:rPr>
          <w:t>第十六条</w:t>
          <w:tab/>
          <w:t>术语释义</w:t>
        </w:r>
      </w:hyperlink>
    </w:p>
    <w:p>
      <w:pPr>
        <w:pStyle w:val="BodyText"/>
        <w:spacing w:before="12"/>
        <w:ind w:left="0"/>
        <w:rPr>
          <w:sz w:val="13"/>
        </w:rPr>
      </w:pPr>
      <w:r>
        <w:rPr/>
        <w:br w:type="column"/>
      </w:r>
      <w:r>
        <w:rPr>
          <w:sz w:val="13"/>
        </w:rPr>
      </w:r>
    </w:p>
    <w:p>
      <w:pPr>
        <w:spacing w:before="0"/>
        <w:ind w:left="138" w:right="51" w:firstLine="0"/>
        <w:jc w:val="center"/>
        <w:rPr>
          <w:rFonts w:ascii="仿宋" w:eastAsia="仿宋" w:hint="eastAsia"/>
          <w:sz w:val="18"/>
        </w:rPr>
      </w:pPr>
      <w:r>
        <w:rPr>
          <w:rFonts w:ascii="仿宋" w:eastAsia="仿宋" w:hint="eastAsia"/>
          <w:sz w:val="18"/>
        </w:rPr>
        <w:t>中宏人寿[2013]疾病保险 006 号</w:t>
      </w:r>
    </w:p>
    <w:p>
      <w:pPr>
        <w:pStyle w:val="BodyText"/>
        <w:spacing w:before="12"/>
        <w:ind w:left="0"/>
        <w:rPr>
          <w:rFonts w:ascii="仿宋"/>
          <w:sz w:val="8"/>
        </w:rPr>
      </w:pPr>
    </w:p>
    <w:p>
      <w:pPr>
        <w:pStyle w:val="BodyText"/>
        <w:spacing w:before="0"/>
        <w:ind w:left="89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7" w:firstLine="0"/>
        <w:jc w:val="center"/>
        <w:rPr>
          <w:rFonts w:ascii="仿宋" w:eastAsia="仿宋" w:hint="eastAsia"/>
          <w:sz w:val="18"/>
        </w:rPr>
      </w:pPr>
      <w:r>
        <w:rPr>
          <w:rFonts w:ascii="仿宋" w:eastAsia="仿宋" w:hint="eastAsia"/>
          <w:sz w:val="18"/>
        </w:rPr>
        <w:t>请扫描以验证条款</w:t>
      </w:r>
    </w:p>
    <w:p>
      <w:pPr>
        <w:spacing w:after="0"/>
        <w:jc w:val="center"/>
        <w:rPr>
          <w:rFonts w:ascii="仿宋" w:eastAsia="仿宋" w:hint="eastAsia"/>
          <w:sz w:val="18"/>
        </w:rPr>
        <w:sectPr>
          <w:type w:val="continuous"/>
          <w:pgSz w:w="11910" w:h="16840"/>
          <w:pgMar w:top="960" w:bottom="1140" w:left="1680" w:right="1100"/>
          <w:cols w:num="2" w:equalWidth="0">
            <w:col w:w="5906" w:space="385"/>
            <w:col w:w="2839"/>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附加保险合同的构成</w:t>
      </w:r>
    </w:p>
    <w:p>
      <w:pPr>
        <w:pStyle w:val="BodyText"/>
        <w:spacing w:line="259" w:lineRule="auto" w:before="23"/>
        <w:ind w:left="108" w:right="10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5" w:val="left" w:leader="none"/>
        </w:tabs>
        <w:ind w:right="4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3" w:id="4"/>
      <w:bookmarkEnd w:id="4"/>
      <w:r>
        <w:rPr>
          <w:b w:val="0"/>
        </w:rPr>
      </w:r>
      <w:r>
        <w:rPr/>
        <w:t>第二条 保险金额</w:t>
      </w:r>
    </w:p>
    <w:p>
      <w:pPr>
        <w:pStyle w:val="BodyText"/>
        <w:spacing w:line="259" w:lineRule="auto" w:before="23"/>
        <w:ind w:left="290" w:right="1867" w:firstLine="259"/>
        <w:rPr>
          <w:b/>
        </w:rPr>
      </w:pPr>
      <w:r>
        <w:rPr/>
        <w:t>本附加合同的保险金额等于保险单或批注上所载的基本利益保障保险金额。</w:t>
      </w:r>
      <w:bookmarkStart w:name="_bookmark4" w:id="5"/>
      <w:bookmarkEnd w:id="5"/>
      <w:r>
        <w:rPr/>
      </w:r>
      <w:r>
        <w:rPr>
          <w:b/>
        </w:rPr>
        <w:t>第三条 保险责任</w:t>
      </w:r>
    </w:p>
    <w:p>
      <w:pPr>
        <w:pStyle w:val="BodyText"/>
        <w:spacing w:line="259" w:lineRule="auto" w:before="6"/>
        <w:ind w:right="3866" w:hanging="15"/>
      </w:pPr>
      <w:r>
        <w:rPr/>
        <w:t>在本附加合同有效期内，本公司将承担下列保险责任： 一、重大疾病利益给付</w:t>
      </w:r>
    </w:p>
    <w:p>
      <w:pPr>
        <w:pStyle w:val="BodyText"/>
        <w:spacing w:before="7"/>
      </w:pPr>
      <w:r>
        <w:rPr/>
        <w:t>1、首次重大疾病利益给付</w:t>
      </w:r>
    </w:p>
    <w:p>
      <w:pPr>
        <w:pStyle w:val="BodyText"/>
        <w:spacing w:line="259" w:lineRule="auto"/>
        <w:ind w:left="108" w:right="159" w:firstLine="441"/>
        <w:jc w:val="both"/>
      </w:pPr>
      <w:r>
        <w:rPr/>
        <w:t>若被保险人在等待期</w:t>
      </w:r>
      <w:r>
        <w:rPr>
          <w:position w:val="11"/>
          <w:sz w:val="11"/>
        </w:rPr>
        <w:t>【术语释义一】</w:t>
      </w:r>
      <w:r>
        <w:rPr/>
        <w:t>后首次出现本附加合同约定的重大疾病</w:t>
      </w:r>
      <w:r>
        <w:rPr>
          <w:position w:val="11"/>
          <w:sz w:val="11"/>
        </w:rPr>
        <w:t>【重大疾病释义】</w:t>
      </w:r>
      <w:r>
        <w:rPr/>
        <w:t>的临床症状，且</w:t>
      </w:r>
      <w:r>
        <w:rPr>
          <w:spacing w:val="-6"/>
        </w:rPr>
        <w:t>重大疾病的确诊是医生在被保险人仍然存活时作出，本公司将按照本附加合同的保险金额给付首次</w:t>
      </w:r>
      <w:r>
        <w:rPr>
          <w:spacing w:val="-7"/>
        </w:rPr>
        <w:t>重大疾病利益，且豁免自被保险人确诊之日后的第一个保险费应缴日起主合同与本附加合同的各期应缴保险费，本项保险责任终止。</w:t>
      </w:r>
    </w:p>
    <w:p>
      <w:pPr>
        <w:pStyle w:val="Heading2"/>
        <w:spacing w:line="259" w:lineRule="auto"/>
        <w:ind w:left="108" w:right="160" w:firstLine="427"/>
        <w:jc w:val="both"/>
      </w:pPr>
      <w:r>
        <w:rPr>
          <w:spacing w:val="-5"/>
        </w:rPr>
        <w:t>若本公司已给付首次重大疾病利益，则本附加合同的保证现金价值自首次重大疾病确诊之日起</w:t>
      </w:r>
      <w:r>
        <w:rPr>
          <w:spacing w:val="-5"/>
          <w:w w:val="95"/>
        </w:rPr>
        <w:t>降低为零，同时本公司不再承担给付额外疾病利益的保险责任。</w:t>
      </w:r>
    </w:p>
    <w:p>
      <w:pPr>
        <w:pStyle w:val="BodyText"/>
        <w:spacing w:before="5"/>
      </w:pPr>
      <w:r>
        <w:rPr/>
        <w:t>2、第二次重大疾病利益给付</w:t>
      </w:r>
    </w:p>
    <w:p>
      <w:pPr>
        <w:pStyle w:val="BodyText"/>
        <w:spacing w:line="259" w:lineRule="auto" w:before="23"/>
        <w:ind w:left="108" w:right="156" w:firstLine="427"/>
        <w:jc w:val="both"/>
      </w:pPr>
      <w:r>
        <w:rPr>
          <w:spacing w:val="-5"/>
        </w:rPr>
        <w:t>在本公司按本附加合同的约定已经给付首次重大疾病利益的情况下，若被保险人自首次重大疾</w:t>
      </w:r>
      <w:r>
        <w:rPr>
          <w:spacing w:val="-9"/>
        </w:rPr>
        <w:t>病确诊之日起满一周年后，首次出现本附加合同约定的除首次重大疾病所属组别</w:t>
      </w:r>
      <w:r>
        <w:rPr>
          <w:spacing w:val="-2"/>
          <w:position w:val="11"/>
          <w:sz w:val="11"/>
        </w:rPr>
        <w:t>【重大疾病所属组别释义】</w:t>
      </w:r>
      <w:r>
        <w:rPr/>
        <w:t>以外</w:t>
      </w:r>
      <w:r>
        <w:rPr>
          <w:spacing w:val="-5"/>
        </w:rPr>
        <w:t>其他三组中的任何一种重大疾病的临床症状，且自确诊之日起存活 </w:t>
      </w:r>
      <w:r>
        <w:rPr>
          <w:spacing w:val="-3"/>
        </w:rPr>
        <w:t>30</w:t>
      </w:r>
      <w:r>
        <w:rPr>
          <w:spacing w:val="-4"/>
        </w:rPr>
        <w:t> 天或以上的，本公司将按照</w:t>
      </w:r>
      <w:r>
        <w:rPr>
          <w:spacing w:val="-7"/>
        </w:rPr>
        <w:t>本附加合同的保险金额的 </w:t>
      </w:r>
      <w:r>
        <w:rPr/>
        <w:t>110%</w:t>
      </w:r>
      <w:r>
        <w:rPr>
          <w:spacing w:val="-4"/>
        </w:rPr>
        <w:t>给付第二次重大疾病利益，本项保险责任终止。</w:t>
      </w:r>
    </w:p>
    <w:p>
      <w:pPr>
        <w:pStyle w:val="BodyText"/>
        <w:spacing w:before="6"/>
        <w:ind w:left="535"/>
      </w:pPr>
      <w:r>
        <w:rPr/>
        <w:t>3、第三次重大疾病利益给付</w:t>
      </w:r>
    </w:p>
    <w:p>
      <w:pPr>
        <w:pStyle w:val="BodyText"/>
        <w:spacing w:line="259" w:lineRule="auto"/>
        <w:ind w:left="108" w:right="152" w:firstLine="441"/>
        <w:jc w:val="both"/>
      </w:pPr>
      <w:r>
        <w:rPr>
          <w:spacing w:val="-6"/>
        </w:rPr>
        <w:t>在本公司按本附加合同的约定已经给付首次重大疾病利益和第二次重大疾病利益的情况下，若</w:t>
      </w:r>
      <w:r>
        <w:rPr>
          <w:spacing w:val="-8"/>
        </w:rPr>
        <w:t>被保险人自第二次重大疾病确诊之日起满一周年后，首次出现本附加合同约定的除首次重大疾病和</w:t>
      </w:r>
      <w:r>
        <w:rPr>
          <w:spacing w:val="-12"/>
        </w:rPr>
        <w:t>第二次重大疾病所属组别以外其他二组中的任何一种重大疾病的临床症状，且自确诊之日起存活 </w:t>
      </w:r>
      <w:r>
        <w:rPr/>
        <w:t>30 </w:t>
      </w:r>
      <w:r>
        <w:rPr>
          <w:spacing w:val="-8"/>
        </w:rPr>
        <w:t>天或以上的，本公司将按照本附加合同的保险金额的 </w:t>
      </w:r>
      <w:r>
        <w:rPr/>
        <w:t>120%</w:t>
      </w:r>
      <w:r>
        <w:rPr>
          <w:spacing w:val="-6"/>
        </w:rPr>
        <w:t>给付第三次重大疾病利益，本附加合同终止。</w:t>
      </w:r>
    </w:p>
    <w:p>
      <w:pPr>
        <w:pStyle w:val="BodyText"/>
        <w:spacing w:before="6"/>
      </w:pPr>
      <w:r>
        <w:rPr/>
        <w:t>二、额外疾病利益给付</w:t>
      </w:r>
    </w:p>
    <w:p>
      <w:pPr>
        <w:pStyle w:val="BodyText"/>
        <w:spacing w:line="259" w:lineRule="auto" w:before="23"/>
        <w:ind w:left="108" w:right="152" w:firstLine="441"/>
        <w:jc w:val="both"/>
      </w:pPr>
      <w:r>
        <w:rPr>
          <w:spacing w:val="-4"/>
        </w:rPr>
        <w:t>若被保险人在等待期后首次出现本附加合同约定的额外疾病</w:t>
      </w:r>
      <w:r>
        <w:rPr>
          <w:spacing w:val="-1"/>
          <w:position w:val="11"/>
          <w:sz w:val="11"/>
        </w:rPr>
        <w:t>【额外疾病释义】</w:t>
      </w:r>
      <w:r>
        <w:rPr>
          <w:spacing w:val="-8"/>
        </w:rPr>
        <w:t>的临床症状，且额外疾病</w:t>
      </w:r>
      <w:r>
        <w:rPr>
          <w:spacing w:val="-11"/>
        </w:rPr>
        <w:t>的确诊是医生在被保险人未满 </w:t>
      </w:r>
      <w:r>
        <w:rPr/>
        <w:t>70</w:t>
      </w:r>
      <w:r>
        <w:rPr>
          <w:spacing w:val="-16"/>
        </w:rPr>
        <w:t> 周岁时作出，本公司将按本附加合同的保险金额的 </w:t>
      </w:r>
      <w:r>
        <w:rPr/>
        <w:t>20%</w:t>
      </w:r>
      <w:r>
        <w:rPr>
          <w:spacing w:val="-2"/>
        </w:rPr>
        <w:t>给付额外疾</w:t>
      </w:r>
      <w:r>
        <w:rPr>
          <w:spacing w:val="-3"/>
        </w:rPr>
        <w:t>病利益，本项保险责任终止。</w:t>
      </w:r>
    </w:p>
    <w:p>
      <w:pPr>
        <w:pStyle w:val="Heading2"/>
        <w:spacing w:line="259" w:lineRule="auto"/>
        <w:ind w:left="108" w:right="164" w:firstLine="441"/>
        <w:jc w:val="both"/>
      </w:pPr>
      <w:r>
        <w:rPr>
          <w:spacing w:val="-3"/>
        </w:rPr>
        <w:t>若被保险人所患疾病既符合本附加合同约定的重大疾病定义又符合额外疾病定义的，本公司仅</w:t>
      </w:r>
      <w:r>
        <w:rPr>
          <w:spacing w:val="-3"/>
          <w:w w:val="95"/>
        </w:rPr>
        <w:t>承担给付重大疾病利益的保险责任。</w:t>
      </w:r>
    </w:p>
    <w:p>
      <w:pPr>
        <w:spacing w:before="6"/>
        <w:ind w:left="290" w:right="0" w:firstLine="0"/>
        <w:jc w:val="left"/>
        <w:rPr>
          <w:b/>
          <w:sz w:val="22"/>
        </w:rPr>
      </w:pPr>
      <w:bookmarkStart w:name="_bookmark5" w:id="6"/>
      <w:bookmarkEnd w:id="6"/>
      <w:r>
        <w:rPr/>
      </w:r>
      <w:r>
        <w:rPr>
          <w:b/>
          <w:sz w:val="22"/>
        </w:rPr>
        <w:t>第四条 责任免除</w:t>
      </w:r>
    </w:p>
    <w:p>
      <w:pPr>
        <w:spacing w:line="266" w:lineRule="auto" w:before="23"/>
        <w:ind w:left="108" w:right="152" w:firstLine="427"/>
        <w:jc w:val="both"/>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，本公司不承担给付重大疾病利益与额外疾病利益的保险责任：</w:t>
      </w:r>
    </w:p>
    <w:p>
      <w:pPr>
        <w:pStyle w:val="Heading2"/>
        <w:spacing w:line="259" w:lineRule="auto"/>
        <w:ind w:left="550" w:right="4495"/>
      </w:pPr>
      <w:r>
        <w:rPr/>
        <w:t>一、投保人对被保险人的故意杀害、故意伤害； </w:t>
      </w:r>
      <w:r>
        <w:rPr>
          <w:w w:val="95"/>
        </w:rPr>
        <w:t>二、被保险人故意自伤、故意犯罪或拒捕；</w:t>
      </w:r>
    </w:p>
    <w:p>
      <w:pPr>
        <w:spacing w:before="5"/>
        <w:ind w:left="550" w:right="0" w:firstLine="0"/>
        <w:jc w:val="left"/>
        <w:rPr>
          <w:b/>
          <w:sz w:val="22"/>
        </w:rPr>
      </w:pPr>
      <w:r>
        <w:rPr>
          <w:b/>
          <w:sz w:val="22"/>
        </w:rPr>
        <w:t>三、被保险人服用、吸食或注射毒品</w:t>
      </w:r>
      <w:r>
        <w:rPr>
          <w:b/>
          <w:position w:val="11"/>
          <w:sz w:val="11"/>
        </w:rPr>
        <w:t>【术语释义二】</w:t>
      </w:r>
      <w:r>
        <w:rPr>
          <w:b/>
          <w:sz w:val="22"/>
        </w:rPr>
        <w:t>；</w:t>
      </w:r>
    </w:p>
    <w:p>
      <w:pPr>
        <w:pStyle w:val="Heading2"/>
        <w:spacing w:line="261" w:lineRule="auto" w:before="23"/>
        <w:ind w:left="550" w:right="4152"/>
      </w:pPr>
      <w:r>
        <w:rPr/>
        <w:t>四、被保险人感染艾滋病病毒或患艾滋病</w:t>
      </w:r>
      <w:r>
        <w:rPr>
          <w:position w:val="11"/>
          <w:sz w:val="11"/>
        </w:rPr>
        <w:t>【术语释义三】</w:t>
      </w:r>
      <w:r>
        <w:rPr/>
        <w:t>； </w:t>
      </w:r>
      <w:r>
        <w:rPr>
          <w:w w:val="95"/>
        </w:rPr>
        <w:t>五、战争、军事冲突、暴乱或武装叛乱；</w:t>
      </w:r>
    </w:p>
    <w:p>
      <w:pPr>
        <w:spacing w:after="0" w:line="261" w:lineRule="auto"/>
        <w:sectPr>
          <w:pgSz w:w="11910" w:h="16840"/>
          <w:pgMar w:header="0" w:footer="944" w:top="1140" w:bottom="1180" w:left="1140" w:right="1080"/>
        </w:sectPr>
      </w:pPr>
    </w:p>
    <w:p>
      <w:pPr>
        <w:spacing w:before="7"/>
        <w:ind w:left="550" w:right="0" w:firstLine="0"/>
        <w:jc w:val="left"/>
        <w:rPr>
          <w:b/>
          <w:sz w:val="22"/>
        </w:rPr>
      </w:pPr>
      <w:r>
        <w:rPr>
          <w:b/>
          <w:w w:val="95"/>
          <w:sz w:val="22"/>
        </w:rPr>
        <w:t>六、核爆炸、核辐射或核污染；</w:t>
      </w:r>
    </w:p>
    <w:p>
      <w:pPr>
        <w:spacing w:line="259" w:lineRule="auto" w:before="23"/>
        <w:ind w:left="290" w:right="2610" w:firstLine="259"/>
        <w:jc w:val="left"/>
        <w:rPr>
          <w:b/>
          <w:sz w:val="22"/>
        </w:rPr>
      </w:pPr>
      <w:r>
        <w:rPr>
          <w:b/>
          <w:sz w:val="22"/>
        </w:rPr>
        <w:t>七、遗传性疾病</w:t>
      </w:r>
      <w:r>
        <w:rPr>
          <w:b/>
          <w:spacing w:val="-9"/>
          <w:position w:val="11"/>
          <w:sz w:val="11"/>
        </w:rPr>
        <w:t>【术语释义四】</w:t>
      </w:r>
      <w:r>
        <w:rPr>
          <w:b/>
          <w:sz w:val="22"/>
        </w:rPr>
        <w:t>，先天性畸形、变形或染色体异常</w:t>
      </w:r>
      <w:r>
        <w:rPr>
          <w:b/>
          <w:spacing w:val="-9"/>
          <w:position w:val="11"/>
          <w:sz w:val="11"/>
        </w:rPr>
        <w:t>【术语释义五】</w:t>
      </w:r>
      <w:r>
        <w:rPr>
          <w:b/>
          <w:sz w:val="22"/>
        </w:rPr>
        <w:t>。</w:t>
      </w:r>
      <w:bookmarkStart w:name="_bookmark6" w:id="7"/>
      <w:bookmarkEnd w:id="7"/>
      <w:r>
        <w:rPr>
          <w:b/>
          <w:sz w:val="22"/>
        </w:rPr>
      </w:r>
      <w:r>
        <w:rPr>
          <w:b/>
          <w:sz w:val="22"/>
        </w:rPr>
        <w:t>第五条 附加保险合同成立与生效、保险责任的开始</w:t>
      </w:r>
    </w:p>
    <w:p>
      <w:pPr>
        <w:spacing w:line="259" w:lineRule="auto" w:before="6"/>
        <w:ind w:left="290" w:right="2973" w:firstLine="254"/>
        <w:jc w:val="left"/>
        <w:rPr>
          <w:b/>
          <w:sz w:val="22"/>
        </w:rPr>
      </w:pPr>
      <w:r>
        <w:rPr>
          <w:sz w:val="22"/>
        </w:rPr>
        <w:t>本附加合同的成立、生效及保险责任的起始时间和主合同相同。</w:t>
      </w:r>
      <w:bookmarkStart w:name="_bookmark7" w:id="8"/>
      <w:bookmarkEnd w:id="8"/>
      <w:r>
        <w:rPr>
          <w:sz w:val="22"/>
        </w:rPr>
      </w:r>
      <w:r>
        <w:rPr>
          <w:b/>
          <w:sz w:val="22"/>
        </w:rPr>
        <w:t>第六条 保险期间</w:t>
      </w:r>
    </w:p>
    <w:p>
      <w:pPr>
        <w:pStyle w:val="BodyText"/>
        <w:spacing w:line="259" w:lineRule="auto" w:before="7"/>
        <w:ind w:left="108" w:right="153" w:firstLine="436"/>
      </w:pPr>
      <w:r>
        <w:rPr>
          <w:spacing w:val="-6"/>
        </w:rPr>
        <w:t>本附加合同的保险期间自保险单上载明的保险合同生效日起，至被保险人一百周岁的保险合同周年日止。保险期间届满，本附加合同终止。</w:t>
      </w:r>
    </w:p>
    <w:p>
      <w:pPr>
        <w:pStyle w:val="BodyText"/>
        <w:spacing w:before="1"/>
        <w:ind w:left="0"/>
        <w:rPr>
          <w:sz w:val="20"/>
        </w:rPr>
      </w:pPr>
    </w:p>
    <w:p>
      <w:pPr>
        <w:pStyle w:val="Heading1"/>
        <w:tabs>
          <w:tab w:pos="2415" w:val="left" w:leader="none"/>
        </w:tabs>
        <w:ind w:right="44"/>
        <w:jc w:val="center"/>
      </w:pPr>
      <w:bookmarkStart w:name="_bookmark8" w:id="9"/>
      <w:bookmarkEnd w:id="9"/>
      <w:r>
        <w:rPr>
          <w:b w:val="0"/>
        </w:rPr>
      </w:r>
      <w:r>
        <w:rPr/>
        <w:t>第三部分</w:t>
        <w:tab/>
      </w:r>
      <w:r>
        <w:rPr>
          <w:spacing w:val="-5"/>
        </w:rPr>
        <w:t>保</w:t>
      </w:r>
      <w:r>
        <w:rPr/>
        <w:t>险费率</w:t>
      </w:r>
    </w:p>
    <w:p>
      <w:pPr>
        <w:pStyle w:val="BodyText"/>
        <w:spacing w:before="3"/>
        <w:ind w:left="0"/>
        <w:rPr>
          <w:b/>
        </w:rPr>
      </w:pPr>
    </w:p>
    <w:p>
      <w:pPr>
        <w:pStyle w:val="Heading2"/>
        <w:spacing w:before="0"/>
      </w:pPr>
      <w:bookmarkStart w:name="_bookmark9" w:id="10"/>
      <w:bookmarkEnd w:id="10"/>
      <w:r>
        <w:rPr>
          <w:b w:val="0"/>
        </w:rPr>
      </w:r>
      <w:r>
        <w:rPr/>
        <w:t>第七条 保险费率的调整</w:t>
      </w:r>
    </w:p>
    <w:p>
      <w:pPr>
        <w:pStyle w:val="BodyText"/>
        <w:spacing w:line="259" w:lineRule="auto"/>
        <w:ind w:left="108" w:right="156"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2"/>
        <w:ind w:left="0"/>
        <w:rPr>
          <w:sz w:val="20"/>
        </w:rPr>
      </w:pPr>
    </w:p>
    <w:p>
      <w:pPr>
        <w:pStyle w:val="Heading1"/>
        <w:tabs>
          <w:tab w:pos="4972" w:val="left" w:leader="none"/>
        </w:tabs>
        <w:ind w:left="2557"/>
      </w:pPr>
      <w:bookmarkStart w:name="_bookmark10" w:id="11"/>
      <w:bookmarkEnd w:id="11"/>
      <w:r>
        <w:rPr>
          <w:b w:val="0"/>
        </w:rPr>
      </w:r>
      <w:r>
        <w:rPr/>
        <w:t>第四部分</w:t>
        <w:tab/>
      </w:r>
      <w:r>
        <w:rPr>
          <w:spacing w:val="-5"/>
        </w:rPr>
        <w:t>如</w:t>
      </w:r>
      <w:r>
        <w:rPr/>
        <w:t>何申请</w:t>
      </w:r>
      <w:r>
        <w:rPr>
          <w:spacing w:val="-5"/>
        </w:rPr>
        <w:t>保</w:t>
      </w:r>
      <w:r>
        <w:rPr/>
        <w:t>险金</w:t>
      </w:r>
    </w:p>
    <w:p>
      <w:pPr>
        <w:pStyle w:val="BodyText"/>
        <w:spacing w:before="2"/>
        <w:ind w:left="0"/>
        <w:rPr>
          <w:b/>
        </w:rPr>
      </w:pPr>
    </w:p>
    <w:p>
      <w:pPr>
        <w:pStyle w:val="Heading2"/>
        <w:spacing w:before="1"/>
      </w:pPr>
      <w:bookmarkStart w:name="_bookmark11" w:id="12"/>
      <w:bookmarkEnd w:id="12"/>
      <w:r>
        <w:rPr>
          <w:b w:val="0"/>
        </w:rPr>
      </w:r>
      <w:r>
        <w:rPr/>
        <w:t>第八条 受益人的指定和变更</w:t>
      </w:r>
    </w:p>
    <w:p>
      <w:pPr>
        <w:spacing w:line="259" w:lineRule="auto" w:before="24"/>
        <w:ind w:left="290" w:right="991" w:firstLine="259"/>
        <w:jc w:val="left"/>
        <w:rPr>
          <w:b/>
          <w:sz w:val="22"/>
        </w:rPr>
      </w:pPr>
      <w:r>
        <w:rPr>
          <w:sz w:val="22"/>
        </w:rPr>
        <w:t>除本附加合同另有约定外，重大疾病利益、额外疾病利益的受益人为被保险人本人。</w:t>
      </w:r>
      <w:bookmarkStart w:name="_bookmark12" w:id="13"/>
      <w:bookmarkEnd w:id="13"/>
      <w:r>
        <w:rPr>
          <w:sz w:val="22"/>
        </w:rPr>
      </w:r>
      <w:r>
        <w:rPr>
          <w:b/>
          <w:sz w:val="22"/>
        </w:rPr>
        <w:t>第九条 保险事故通知与保险金申请</w:t>
      </w:r>
    </w:p>
    <w:p>
      <w:pPr>
        <w:pStyle w:val="BodyText"/>
        <w:spacing w:line="259" w:lineRule="auto" w:before="6"/>
        <w:ind w:left="108" w:right="15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6"/>
      </w:pPr>
      <w:r>
        <w:rPr/>
        <w:t>一、重大疾病利益申请文件</w:t>
      </w:r>
    </w:p>
    <w:p>
      <w:pPr>
        <w:pStyle w:val="BodyText"/>
      </w:pPr>
      <w:r>
        <w:rPr/>
        <w:t>1、被保险人的户籍证明与身份证明；</w:t>
      </w:r>
    </w:p>
    <w:p>
      <w:pPr>
        <w:pStyle w:val="BodyText"/>
      </w:pPr>
      <w:r>
        <w:rPr/>
        <w:t>2、医院</w:t>
      </w:r>
      <w:r>
        <w:rPr>
          <w:position w:val="11"/>
          <w:sz w:val="11"/>
        </w:rPr>
        <w:t>【术语释义六】</w:t>
      </w:r>
      <w:r>
        <w:rPr/>
        <w:t>出具的被保险人病历、病理、血液及其他科学方法检验报告等诊断证明文件；</w:t>
      </w:r>
    </w:p>
    <w:p>
      <w:pPr>
        <w:pStyle w:val="BodyText"/>
      </w:pPr>
      <w:r>
        <w:rPr/>
        <w:t>3、被保险人完整的门急诊病历卡（含首诊病历）和出院小结；</w:t>
      </w:r>
    </w:p>
    <w:p>
      <w:pPr>
        <w:pStyle w:val="BodyText"/>
        <w:spacing w:before="23"/>
      </w:pPr>
      <w:r>
        <w:rPr/>
        <w:t>4、保险合同；</w:t>
      </w:r>
    </w:p>
    <w:p>
      <w:pPr>
        <w:pStyle w:val="BodyText"/>
        <w:spacing w:line="259" w:lineRule="auto" w:before="23"/>
        <w:ind w:right="2637"/>
      </w:pPr>
      <w:r>
        <w:rPr/>
        <w:t>5、所能提供的与确认保险事故的性质、原因等有关的证明和资料。二、额外疾病利益申请文件</w:t>
      </w:r>
    </w:p>
    <w:p>
      <w:pPr>
        <w:pStyle w:val="BodyText"/>
        <w:spacing w:before="6"/>
      </w:pPr>
      <w:r>
        <w:rPr/>
        <w:t>1、被保险人的户籍证明与身份证明；</w:t>
      </w:r>
    </w:p>
    <w:p>
      <w:pPr>
        <w:pStyle w:val="BodyText"/>
        <w:spacing w:before="25"/>
      </w:pPr>
      <w:r>
        <w:rPr/>
        <w:t>2、医院出具的被保险人病历、病理、血液及其他科学方法检验报告等诊断证明文件；</w:t>
      </w:r>
    </w:p>
    <w:p>
      <w:pPr>
        <w:pStyle w:val="BodyText"/>
      </w:pPr>
      <w:r>
        <w:rPr/>
        <w:t>3、被保险人完整的门急诊病历卡（含首诊病历）和出院小结；</w:t>
      </w:r>
    </w:p>
    <w:p>
      <w:pPr>
        <w:pStyle w:val="BodyText"/>
      </w:pPr>
      <w:r>
        <w:rPr/>
        <w:t>4、所能提供的与确认保险事故的性质、原因等有关的证明和资料。</w:t>
      </w:r>
    </w:p>
    <w:p>
      <w:pPr>
        <w:pStyle w:val="BodyText"/>
        <w:spacing w:line="259" w:lineRule="auto"/>
        <w:ind w:left="545" w:right="152" w:hanging="10"/>
      </w:pPr>
      <w:r>
        <w:rPr>
          <w:spacing w:val="-5"/>
        </w:rPr>
        <w:t>除有关法律、法规不允许外，本公司将保留进行医学鉴定的权利，其费用将由本公司承担。 </w:t>
      </w:r>
      <w:r>
        <w:rPr>
          <w:spacing w:val="-7"/>
        </w:rPr>
        <w:t>受益人向本公司请求给付保险金的诉讼时效期间为二年，自其知道或者应当知道保险事故发生</w:t>
      </w:r>
    </w:p>
    <w:p>
      <w:pPr>
        <w:pStyle w:val="BodyText"/>
        <w:spacing w:before="6"/>
        <w:ind w:left="108"/>
      </w:pPr>
      <w:r>
        <w:rPr/>
        <w:t>之日起计算。</w:t>
      </w:r>
    </w:p>
    <w:p>
      <w:pPr>
        <w:pStyle w:val="BodyText"/>
        <w:spacing w:before="6"/>
        <w:ind w:left="0"/>
        <w:rPr>
          <w:sz w:val="21"/>
        </w:rPr>
      </w:pPr>
    </w:p>
    <w:p>
      <w:pPr>
        <w:pStyle w:val="Heading1"/>
        <w:tabs>
          <w:tab w:pos="4367" w:val="left" w:leader="none"/>
        </w:tabs>
        <w:ind w:left="1952"/>
      </w:pPr>
      <w:bookmarkStart w:name="_bookmark13" w:id="14"/>
      <w:bookmarkEnd w:id="14"/>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spacing w:before="1"/>
      </w:pPr>
      <w:bookmarkStart w:name="_bookmark14" w:id="15"/>
      <w:bookmarkEnd w:id="15"/>
      <w:r>
        <w:rPr>
          <w:b w:val="0"/>
        </w:rPr>
      </w:r>
      <w:r>
        <w:rPr/>
        <w:t>第十条 现金价值权益</w:t>
      </w:r>
    </w:p>
    <w:p>
      <w:pPr>
        <w:pStyle w:val="BodyText"/>
        <w:spacing w:line="261" w:lineRule="auto"/>
        <w:ind w:left="108" w:right="160" w:firstLine="436"/>
      </w:pPr>
      <w:r>
        <w:rPr/>
        <w:t>本附加合同的保证现金价值随主合同的保证现金价值参与自动贷款垫缴保险费和保险合同贷款，不随主合同的保证现金价值参与减额缴清。</w:t>
      </w:r>
    </w:p>
    <w:p>
      <w:pPr>
        <w:pStyle w:val="Heading2"/>
        <w:spacing w:before="4"/>
      </w:pPr>
      <w:bookmarkStart w:name="_bookmark15" w:id="16"/>
      <w:bookmarkEnd w:id="16"/>
      <w:r>
        <w:rPr>
          <w:b w:val="0"/>
        </w:rPr>
      </w:r>
      <w:r>
        <w:rPr/>
        <w:t>第十一条 投保人解除合同的处理</w:t>
      </w:r>
    </w:p>
    <w:p>
      <w:pPr>
        <w:spacing w:line="259" w:lineRule="auto" w:before="24"/>
        <w:ind w:left="290" w:right="5407" w:firstLine="240"/>
        <w:jc w:val="left"/>
        <w:rPr>
          <w:b/>
          <w:sz w:val="22"/>
        </w:rPr>
      </w:pPr>
      <w:r>
        <w:rPr>
          <w:sz w:val="22"/>
        </w:rPr>
        <w:t>投保人解除本附加合同须解除主合同。</w:t>
      </w:r>
      <w:bookmarkStart w:name="_bookmark16" w:id="17"/>
      <w:bookmarkEnd w:id="17"/>
      <w:r>
        <w:rPr>
          <w:sz w:val="22"/>
        </w:rPr>
      </w:r>
      <w:r>
        <w:rPr>
          <w:b/>
          <w:sz w:val="22"/>
        </w:rPr>
        <w:t>第十二条 附加保险合同终止</w:t>
      </w:r>
    </w:p>
    <w:p>
      <w:pPr>
        <w:pStyle w:val="BodyText"/>
        <w:spacing w:before="6"/>
        <w:ind w:left="545"/>
      </w:pPr>
      <w:r>
        <w:rPr/>
        <w:t>若主合同终止或减额缴清，则本附加合同自动终止。</w:t>
      </w:r>
    </w:p>
    <w:p>
      <w:pPr>
        <w:spacing w:after="0"/>
        <w:sectPr>
          <w:pgSz w:w="11910" w:h="16840"/>
          <w:pgMar w:header="0" w:footer="944" w:top="860" w:bottom="1180" w:left="1140" w:right="1080"/>
        </w:sectPr>
      </w:pPr>
    </w:p>
    <w:p>
      <w:pPr>
        <w:spacing w:line="259" w:lineRule="auto" w:before="7"/>
        <w:ind w:left="545" w:right="7045" w:hanging="255"/>
        <w:jc w:val="left"/>
        <w:rPr>
          <w:sz w:val="22"/>
        </w:rPr>
      </w:pPr>
      <w:bookmarkStart w:name="_bookmark17" w:id="18"/>
      <w:bookmarkEnd w:id="18"/>
      <w:r>
        <w:rPr/>
      </w:r>
      <w:r>
        <w:rPr>
          <w:b/>
          <w:sz w:val="22"/>
        </w:rPr>
        <w:t>第十三条 重大疾病释义</w:t>
      </w:r>
      <w:r>
        <w:rPr>
          <w:sz w:val="22"/>
        </w:rPr>
        <w:t>重大疾病包括：</w:t>
      </w:r>
    </w:p>
    <w:p>
      <w:pPr>
        <w:pStyle w:val="BodyText"/>
        <w:spacing w:before="6"/>
      </w:pPr>
      <w:r>
        <w:rPr/>
        <w:t>一、恶性肿瘤</w:t>
      </w:r>
    </w:p>
    <w:p>
      <w:pPr>
        <w:pStyle w:val="BodyText"/>
        <w:spacing w:line="259" w:lineRule="auto"/>
        <w:ind w:left="108" w:right="213"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spacing w:before="6"/>
        <w:ind w:left="95" w:right="6975"/>
        <w:jc w:val="center"/>
      </w:pPr>
      <w:r>
        <w:rPr/>
        <w:t>下列疾病不在保障范围内：</w:t>
      </w:r>
    </w:p>
    <w:p>
      <w:pPr>
        <w:pStyle w:val="BodyText"/>
        <w:spacing w:before="23"/>
      </w:pPr>
      <w:r>
        <w:rPr/>
        <w:t>1、原位癌；</w:t>
      </w:r>
    </w:p>
    <w:p>
      <w:pPr>
        <w:pStyle w:val="BodyText"/>
        <w:spacing w:before="23"/>
      </w:pPr>
      <w:r>
        <w:rPr/>
        <w:t>2、相当于 Binet 分期方案 A 期程度的慢性淋巴细胞白血病；</w:t>
      </w:r>
    </w:p>
    <w:p>
      <w:pPr>
        <w:pStyle w:val="BodyText"/>
        <w:spacing w:before="23"/>
      </w:pPr>
      <w:r>
        <w:rPr/>
        <w:t>3、相当于 Ann Arbor 分期方案 I 期程度的何杰金氏病；</w:t>
      </w:r>
    </w:p>
    <w:p>
      <w:pPr>
        <w:pStyle w:val="BodyText"/>
      </w:pPr>
      <w:r>
        <w:rPr>
          <w:w w:val="100"/>
        </w:rPr>
        <w:t>4、皮肤癌（</w:t>
      </w:r>
      <w:r>
        <w:rPr>
          <w:spacing w:val="-5"/>
          <w:w w:val="100"/>
        </w:rPr>
        <w:t>不包括恶性黑色素瘤及已发生转移的皮肤癌</w:t>
      </w:r>
      <w:r>
        <w:rPr>
          <w:spacing w:val="-111"/>
          <w:w w:val="100"/>
        </w:rPr>
        <w:t>）</w:t>
      </w:r>
      <w:r>
        <w:rPr>
          <w:w w:val="100"/>
        </w:rPr>
        <w:t>；</w:t>
      </w:r>
    </w:p>
    <w:p>
      <w:pPr>
        <w:pStyle w:val="BodyText"/>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ind w:left="545" w:right="4243" w:firstLine="4"/>
      </w:pPr>
      <w:r>
        <w:rPr/>
        <w:t>6、感染艾滋病病毒或患艾滋病期间所患恶性肿瘤。二、急性心肌梗塞</w:t>
      </w:r>
    </w:p>
    <w:p>
      <w:pPr>
        <w:pStyle w:val="BodyText"/>
        <w:spacing w:before="6"/>
      </w:pPr>
      <w:r>
        <w:rPr/>
        <w:t>指因冠状动脉阻塞导致的相应区域供血不足造成部分心肌坏死。须满足下列至少三项条件：</w:t>
      </w:r>
    </w:p>
    <w:p>
      <w:pPr>
        <w:pStyle w:val="BodyText"/>
        <w:spacing w:before="25"/>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spacing w:line="259" w:lineRule="auto"/>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before="6"/>
        <w:ind w:left="108"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【术语释义七】</w:t>
      </w:r>
      <w:r>
        <w:rPr>
          <w:sz w:val="22"/>
        </w:rPr>
        <w:t>；</w:t>
      </w:r>
    </w:p>
    <w:p>
      <w:pPr>
        <w:spacing w:before="24"/>
        <w:ind w:left="550" w:right="0" w:firstLine="0"/>
        <w:jc w:val="left"/>
        <w:rPr>
          <w:sz w:val="22"/>
        </w:rPr>
      </w:pPr>
      <w:r>
        <w:rPr>
          <w:sz w:val="22"/>
        </w:rPr>
        <w:t>2、语言能力或咀嚼吞咽能力完全丧失</w:t>
      </w:r>
      <w:r>
        <w:rPr>
          <w:position w:val="11"/>
          <w:sz w:val="11"/>
        </w:rPr>
        <w:t>【术语释义八】</w:t>
      </w:r>
      <w:r>
        <w:rPr>
          <w:sz w:val="22"/>
        </w:rPr>
        <w:t>；</w:t>
      </w:r>
    </w:p>
    <w:p>
      <w:pPr>
        <w:pStyle w:val="BodyText"/>
        <w:spacing w:line="261" w:lineRule="auto"/>
        <w:ind w:left="545" w:right="102" w:firstLine="4"/>
      </w:pPr>
      <w:r>
        <w:rPr/>
        <w:t>3</w:t>
      </w:r>
      <w:r>
        <w:rPr>
          <w:spacing w:val="-14"/>
        </w:rPr>
        <w:t>、自主生活能力完全丧失，无法独立完成六项基本日常生活活动</w:t>
      </w:r>
      <w:r>
        <w:rPr>
          <w:spacing w:val="-3"/>
          <w:position w:val="11"/>
          <w:sz w:val="11"/>
        </w:rPr>
        <w:t>【术语释义九】</w:t>
      </w:r>
      <w:r>
        <w:rPr>
          <w:spacing w:val="-2"/>
        </w:rPr>
        <w:t>中的三项或三项以上。</w:t>
      </w:r>
      <w:r>
        <w:rPr>
          <w:spacing w:val="-4"/>
        </w:rPr>
        <w:t>四、重大器官移植术或造血干细胞移植术</w:t>
      </w:r>
    </w:p>
    <w:p>
      <w:pPr>
        <w:pStyle w:val="BodyText"/>
        <w:spacing w:line="259" w:lineRule="auto" w:before="4"/>
        <w:ind w:left="108" w:right="215" w:firstLine="441"/>
      </w:pPr>
      <w:r>
        <w:rPr>
          <w:spacing w:val="-7"/>
        </w:rPr>
        <w:t>重大器官移植术，指因相应器官功能衰竭，已经实施了肾脏、肝脏、心脏或肺脏的异体移植手术。</w:t>
      </w:r>
    </w:p>
    <w:p>
      <w:pPr>
        <w:pStyle w:val="BodyText"/>
        <w:spacing w:line="259" w:lineRule="auto" w:before="6"/>
        <w:ind w:left="108" w:right="2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spacing w:before="7"/>
      </w:pPr>
      <w:r>
        <w:rPr/>
        <w:t>五、冠状动脉搭桥术（或称冠状动脉旁路移植术）</w:t>
      </w:r>
    </w:p>
    <w:p>
      <w:pPr>
        <w:pStyle w:val="BodyText"/>
      </w:pPr>
      <w:r>
        <w:rPr/>
        <w:t>指为治疗严重的冠心病，实际实施了开胸进行的冠状动脉血管旁路移植的手术。</w:t>
      </w:r>
    </w:p>
    <w:p>
      <w:pPr>
        <w:pStyle w:val="BodyText"/>
        <w:spacing w:line="259" w:lineRule="auto"/>
        <w:ind w:left="108" w:right="215" w:firstLine="441"/>
      </w:pPr>
      <w:r>
        <w:rPr>
          <w:spacing w:val="-7"/>
        </w:rPr>
        <w:t>冠状动脉支架植入术、心导管球囊扩张术、激光射频技术及其它非开胸的介入手术、腔镜手术不在保障范围内。</w:t>
      </w:r>
    </w:p>
    <w:p>
      <w:pPr>
        <w:pStyle w:val="BodyText"/>
        <w:spacing w:before="6"/>
      </w:pPr>
      <w:r>
        <w:rPr/>
        <w:t>六、终末期肾病（或称慢性肾功能衰竭尿毒症期）</w:t>
      </w:r>
    </w:p>
    <w:p>
      <w:pPr>
        <w:pStyle w:val="BodyText"/>
        <w:spacing w:line="261" w:lineRule="auto" w:before="23"/>
        <w:ind w:left="108" w:right="2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3"/>
      </w:pPr>
      <w:r>
        <w:rPr/>
        <w:t>七、多个肢体缺失</w:t>
      </w:r>
    </w:p>
    <w:p>
      <w:pPr>
        <w:pStyle w:val="BodyText"/>
        <w:spacing w:line="259" w:lineRule="auto" w:before="23"/>
        <w:ind w:left="108" w:right="160" w:firstLine="441"/>
      </w:pPr>
      <w:r>
        <w:rPr/>
        <w:t>指因疾病或意外伤害导致两个或两个以上肢体自腕关节或踝关节近端（靠近躯干端）以上完全性断离。</w:t>
      </w:r>
    </w:p>
    <w:p>
      <w:pPr>
        <w:pStyle w:val="BodyText"/>
        <w:spacing w:before="6"/>
        <w:ind w:left="545"/>
      </w:pPr>
      <w:r>
        <w:rPr/>
        <w:t>八、急性或亚急性重症肝炎</w:t>
      </w:r>
    </w:p>
    <w:p>
      <w:pPr>
        <w:pStyle w:val="BodyText"/>
        <w:spacing w:line="259" w:lineRule="auto"/>
        <w:ind w:left="108" w:right="215" w:firstLine="441"/>
      </w:pPr>
      <w:r>
        <w:rPr>
          <w:spacing w:val="-6"/>
        </w:rPr>
        <w:t>指因肝炎病毒感染引起肝脏组织弥漫性坏死，导致急性肝功能衰竭，且经血清学或病毒学检查证实，并须满足下列全部条件：</w:t>
      </w:r>
    </w:p>
    <w:p>
      <w:pPr>
        <w:pStyle w:val="BodyText"/>
        <w:spacing w:before="6"/>
      </w:pPr>
      <w:r>
        <w:rPr/>
        <w:t>1、重度黄疸或黄疸迅速加重；</w:t>
      </w:r>
    </w:p>
    <w:p>
      <w:pPr>
        <w:pStyle w:val="BodyText"/>
      </w:pPr>
      <w:r>
        <w:rPr/>
        <w:t>2、肝性脑病；</w:t>
      </w:r>
    </w:p>
    <w:p>
      <w:pPr>
        <w:pStyle w:val="BodyText"/>
      </w:pPr>
      <w:r>
        <w:rPr/>
        <w:t>3、B 超或其它影像学检查显示肝脏体积急速萎缩；</w:t>
      </w:r>
    </w:p>
    <w:p>
      <w:pPr>
        <w:pStyle w:val="BodyText"/>
      </w:pPr>
      <w:r>
        <w:rPr/>
        <w:t>4、肝功能指标进行性恶化。</w:t>
      </w:r>
    </w:p>
    <w:p>
      <w:pPr>
        <w:spacing w:after="0"/>
        <w:sectPr>
          <w:pgSz w:w="11910" w:h="16840"/>
          <w:pgMar w:header="0" w:footer="944" w:top="860" w:bottom="1180" w:left="1140" w:right="1020"/>
        </w:sectPr>
      </w:pPr>
    </w:p>
    <w:p>
      <w:pPr>
        <w:pStyle w:val="BodyText"/>
        <w:spacing w:before="7"/>
        <w:ind w:left="545"/>
      </w:pPr>
      <w:r>
        <w:rPr/>
        <w:t>九、良性脑肿瘤</w:t>
      </w:r>
    </w:p>
    <w:p>
      <w:pPr>
        <w:pStyle w:val="BodyText"/>
        <w:spacing w:line="259" w:lineRule="auto" w:before="23"/>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6"/>
        <w:ind w:left="108"/>
      </w:pPr>
      <w:r>
        <w:rPr/>
        <w:t>（PET）等影像学检查证实，并须满足下列至少一项条件：</w:t>
      </w:r>
    </w:p>
    <w:p>
      <w:pPr>
        <w:pStyle w:val="BodyText"/>
      </w:pPr>
      <w:r>
        <w:rPr/>
        <w:t>1、实际实施了开颅进行的脑肿瘤完全切除或部分切除的手术；</w:t>
      </w:r>
    </w:p>
    <w:p>
      <w:pPr>
        <w:pStyle w:val="BodyText"/>
      </w:pPr>
      <w:r>
        <w:rPr/>
        <w:t>2、实际实施了对脑肿瘤进行的放射治疗。</w:t>
      </w:r>
    </w:p>
    <w:p>
      <w:pPr>
        <w:pStyle w:val="BodyText"/>
        <w:spacing w:line="259" w:lineRule="auto" w:before="23"/>
        <w:ind w:left="545" w:right="4037"/>
      </w:pPr>
      <w:r>
        <w:rPr/>
        <w:t>脑垂体瘤、脑囊肿、脑血管性疾病不在保障范围内。十、脑炎后遗症或脑膜炎后遗症</w:t>
      </w:r>
    </w:p>
    <w:p>
      <w:pPr>
        <w:pStyle w:val="BodyText"/>
        <w:spacing w:line="259" w:lineRule="auto" w:before="6"/>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59" w:lineRule="auto"/>
        <w:ind w:left="545" w:right="620" w:firstLine="4"/>
      </w:pPr>
      <w:r>
        <w:rPr/>
        <w:t>3、自主生活能力完全丧失，无法独立完成六项基本日常生活活动中的三项或三项以上。十一、深度昏迷</w:t>
      </w:r>
    </w:p>
    <w:p>
      <w:pPr>
        <w:pStyle w:val="BodyText"/>
        <w:spacing w:line="259" w:lineRule="auto" w:before="6"/>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59" w:lineRule="auto" w:before="6"/>
        <w:ind w:left="545" w:right="4037"/>
      </w:pPr>
      <w:r>
        <w:rPr/>
        <w:t>因酗酒或药物滥用导致的深度昏迷不在保障范围内。十二、双耳失聪</w:t>
      </w:r>
    </w:p>
    <w:p>
      <w:pPr>
        <w:pStyle w:val="BodyText"/>
        <w:spacing w:before="6"/>
      </w:pPr>
      <w:r>
        <w:rPr>
          <w:spacing w:val="-3"/>
        </w:rPr>
        <w:t>指因疾病或意外伤害导致双耳听力永久不可逆</w:t>
      </w:r>
      <w:r>
        <w:rPr>
          <w:spacing w:val="-2"/>
          <w:position w:val="11"/>
          <w:sz w:val="11"/>
        </w:rPr>
        <w:t>【术语释义十】</w:t>
      </w:r>
      <w:r>
        <w:rPr>
          <w:spacing w:val="-15"/>
        </w:rPr>
        <w:t>性丧失，在 </w:t>
      </w:r>
      <w:r>
        <w:rPr/>
        <w:t>500</w:t>
      </w:r>
      <w:r>
        <w:rPr>
          <w:spacing w:val="-24"/>
        </w:rPr>
        <w:t> 赫兹、</w:t>
      </w:r>
      <w:r>
        <w:rPr/>
        <w:t>1000</w:t>
      </w:r>
      <w:r>
        <w:rPr>
          <w:spacing w:val="-19"/>
        </w:rPr>
        <w:t> 赫兹和 </w:t>
      </w:r>
      <w:r>
        <w:rPr>
          <w:spacing w:val="2"/>
        </w:rPr>
        <w:t>2000</w:t>
      </w:r>
    </w:p>
    <w:p>
      <w:pPr>
        <w:pStyle w:val="BodyText"/>
        <w:spacing w:line="259" w:lineRule="auto"/>
        <w:ind w:left="108" w:right="66"/>
      </w:pPr>
      <w:r>
        <w:rPr/>
        <w:t>赫兹语音频率下，平均听阈大于 90 分贝，且经纯音听力测试、声导抗检测或听觉诱发电位检测等证实。</w:t>
      </w:r>
    </w:p>
    <w:p>
      <w:pPr>
        <w:spacing w:line="259"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spacing w:before="6"/>
        <w:ind w:left="545"/>
      </w:pPr>
      <w:r>
        <w:rPr/>
        <w:t>十三、双目失明</w:t>
      </w:r>
    </w:p>
    <w:p>
      <w:pPr>
        <w:pStyle w:val="BodyText"/>
        <w:spacing w:line="259" w:lineRule="auto"/>
        <w:ind w:left="108" w:right="120" w:firstLine="436"/>
      </w:pPr>
      <w:r>
        <w:rPr/>
        <w:t>指因疾病或意外伤害导致双眼视力永久不可逆性丧失，双眼中较好眼须满足下列至少一项条件：</w:t>
      </w:r>
    </w:p>
    <w:p>
      <w:pPr>
        <w:pStyle w:val="BodyText"/>
        <w:spacing w:before="6"/>
      </w:pPr>
      <w:r>
        <w:rPr/>
        <w:t>1、眼球缺失或摘除；</w:t>
      </w:r>
    </w:p>
    <w:p>
      <w:pPr>
        <w:pStyle w:val="BodyText"/>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spacing w:before="6"/>
        <w:ind w:left="545"/>
      </w:pPr>
      <w:r>
        <w:rPr/>
        <w:t>十四、瘫痪</w:t>
      </w:r>
    </w:p>
    <w:p>
      <w:pPr>
        <w:pStyle w:val="BodyText"/>
        <w:spacing w:line="259" w:lineRule="auto"/>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spacing w:before="6"/>
        <w:ind w:left="545"/>
      </w:pPr>
      <w:r>
        <w:rPr/>
        <w:t>十五、心脏瓣膜手术</w:t>
      </w:r>
    </w:p>
    <w:p>
      <w:pPr>
        <w:pStyle w:val="BodyText"/>
        <w:spacing w:line="259" w:lineRule="auto" w:before="23"/>
        <w:ind w:right="1613" w:hanging="5"/>
      </w:pPr>
      <w:r>
        <w:rPr/>
        <w:t>指为治疗心脏瓣膜疾病，实际实施了开胸进行的心脏瓣膜置换或修复的手术。十六、严重Ⅲ度烧伤</w:t>
      </w:r>
    </w:p>
    <w:p>
      <w:pPr>
        <w:pStyle w:val="BodyText"/>
        <w:spacing w:before="6"/>
        <w:ind w:left="545"/>
      </w:pPr>
      <w:r>
        <w:rPr/>
        <w:t>指烧伤程度为Ⅲ度，且Ⅲ度烧伤的面积达到全身体表面积的 20％或 20％以上。体表面积根据</w:t>
      </w:r>
    </w:p>
    <w:p>
      <w:pPr>
        <w:pStyle w:val="BodyText"/>
        <w:ind w:left="108"/>
      </w:pPr>
      <w:r>
        <w:rPr/>
        <w:t>《中国新九分法》计算。</w:t>
      </w:r>
    </w:p>
    <w:p>
      <w:pPr>
        <w:pStyle w:val="BodyText"/>
        <w:ind w:left="545"/>
      </w:pPr>
      <w:r>
        <w:rPr/>
        <w:t>十七、严重原发性肺动脉高压</w:t>
      </w:r>
    </w:p>
    <w:p>
      <w:pPr>
        <w:pStyle w:val="BodyText"/>
        <w:spacing w:line="259" w:lineRule="auto" w:before="23"/>
        <w:ind w:left="108"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spacing w:before="6"/>
        <w:ind w:left="545"/>
      </w:pPr>
      <w:r>
        <w:rPr/>
        <w:t>十八、严重运动神经元病</w:t>
      </w:r>
    </w:p>
    <w:p>
      <w:pPr>
        <w:pStyle w:val="BodyText"/>
      </w:pPr>
      <w:r>
        <w:rPr/>
        <w:t>是一组中枢神经系统运动神经元的进行性变性疾病，包括进行性脊肌萎缩症、进行性延髓麻痹</w:t>
      </w:r>
    </w:p>
    <w:p>
      <w:pPr>
        <w:spacing w:after="0"/>
        <w:sectPr>
          <w:pgSz w:w="11910" w:h="16840"/>
          <w:pgMar w:header="0" w:footer="944" w:top="860" w:bottom="1180" w:left="1140" w:right="1120"/>
        </w:sectPr>
      </w:pPr>
    </w:p>
    <w:p>
      <w:pPr>
        <w:pStyle w:val="BodyText"/>
        <w:spacing w:line="259" w:lineRule="auto" w:before="7"/>
        <w:ind w:left="108" w:right="215"/>
      </w:pPr>
      <w:r>
        <w:rPr>
          <w:spacing w:val="-7"/>
        </w:rPr>
        <w:t>症、原发性侧索硬化症、肌萎缩性侧索硬化症。须满足自主生活能力完全丧失，无法独立完成六项基本日常生活活动中的三项或三项以上的条件。</w:t>
      </w:r>
    </w:p>
    <w:p>
      <w:pPr>
        <w:pStyle w:val="BodyText"/>
        <w:spacing w:before="6"/>
        <w:ind w:left="545"/>
      </w:pPr>
      <w:r>
        <w:rPr/>
        <w:t>十九、语言能力丧失</w:t>
      </w:r>
    </w:p>
    <w:p>
      <w:pPr>
        <w:pStyle w:val="BodyText"/>
        <w:spacing w:line="259" w:lineRule="auto"/>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before="7"/>
      </w:pPr>
      <w:r>
        <w:rPr/>
        <w:t>精神心理因素所致的语言能力丧失不在保障范围内。</w:t>
      </w:r>
    </w:p>
    <w:p>
      <w:pPr>
        <w:spacing w:line="259"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6"/>
        <w:ind w:left="545"/>
      </w:pPr>
      <w:r>
        <w:rPr/>
        <w:t>二十、重型再生障碍性贫血</w:t>
      </w:r>
    </w:p>
    <w:p>
      <w:pPr>
        <w:pStyle w:val="BodyText"/>
        <w:spacing w:line="261" w:lineRule="auto" w:before="23"/>
        <w:ind w:left="108" w:right="216" w:firstLine="441"/>
      </w:pPr>
      <w:r>
        <w:rPr>
          <w:spacing w:val="-6"/>
        </w:rPr>
        <w:t>指因骨髓造血功能慢性持续性衰竭导致的贫血、中性粒细胞减少及血小板减少。须满足下列全部条件：</w:t>
      </w:r>
    </w:p>
    <w:p>
      <w:pPr>
        <w:pStyle w:val="BodyText"/>
        <w:spacing w:before="3"/>
      </w:pPr>
      <w:r>
        <w:rPr/>
        <w:t>1、骨髓穿刺检查或骨髓活检结果支持诊断；</w:t>
      </w:r>
    </w:p>
    <w:p>
      <w:pPr>
        <w:pStyle w:val="BodyText"/>
        <w:spacing w:before="23"/>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771"/>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pStyle w:val="BodyText"/>
        <w:spacing w:line="259" w:lineRule="auto"/>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61" w:lineRule="auto" w:before="6"/>
        <w:ind w:left="545" w:right="5673"/>
      </w:pPr>
      <w:r>
        <w:rPr/>
        <w:t>动脉内血管成形术不在保障范围内。二十二、慢性肝功能衰竭失代偿期</w:t>
      </w:r>
    </w:p>
    <w:p>
      <w:pPr>
        <w:pStyle w:val="BodyText"/>
        <w:spacing w:before="4"/>
        <w:ind w:left="545"/>
      </w:pPr>
      <w:r>
        <w:rPr/>
        <w:t>指因慢性肝脏疾病导致肝功能衰竭。须满足下列全部条件：</w:t>
      </w:r>
    </w:p>
    <w:p>
      <w:pPr>
        <w:pStyle w:val="BodyText"/>
        <w:ind w:left="545"/>
      </w:pPr>
      <w:r>
        <w:rPr/>
        <w:t>1、持续性黄疸；</w:t>
      </w:r>
    </w:p>
    <w:p>
      <w:pPr>
        <w:pStyle w:val="BodyText"/>
      </w:pPr>
      <w:r>
        <w:rPr/>
        <w:t>2、腹水；</w:t>
      </w:r>
    </w:p>
    <w:p>
      <w:pPr>
        <w:pStyle w:val="BodyText"/>
      </w:pPr>
      <w:r>
        <w:rPr/>
        <w:t>3、肝性脑病；</w:t>
      </w:r>
    </w:p>
    <w:p>
      <w:pPr>
        <w:pStyle w:val="BodyText"/>
        <w:spacing w:line="259" w:lineRule="auto"/>
        <w:ind w:right="3912"/>
      </w:pPr>
      <w:r>
        <w:rPr/>
        <w:t>4、充血性脾肿大伴脾功能亢进或食管胃底静脉曲张。因酗酒或药物滥用导致的肝功能衰竭不在保障范围内。二十三、严重阿尔茨海默病</w:t>
      </w:r>
    </w:p>
    <w:p>
      <w:pPr>
        <w:pStyle w:val="BodyText"/>
        <w:spacing w:line="259" w:lineRule="auto" w:before="6"/>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BodyText"/>
        <w:spacing w:line="259" w:lineRule="auto" w:before="6"/>
        <w:ind w:right="5227"/>
      </w:pPr>
      <w:r>
        <w:rPr/>
        <w:t>神经官能症和精神疾病不在保障范围内。二十四、严重脑损伤</w:t>
      </w:r>
    </w:p>
    <w:p>
      <w:pPr>
        <w:pStyle w:val="BodyText"/>
        <w:spacing w:line="259" w:lineRule="auto" w:before="6"/>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spacing w:before="6"/>
      </w:pPr>
      <w:r>
        <w:rPr/>
        <w:t>1、一肢或一肢以上肢体机能完全丧失；</w:t>
      </w:r>
    </w:p>
    <w:p>
      <w:pPr>
        <w:pStyle w:val="BodyText"/>
      </w:pPr>
      <w:r>
        <w:rPr/>
        <w:t>2、语言能力或咀嚼吞咽能力完全丧失；</w:t>
      </w:r>
    </w:p>
    <w:p>
      <w:pPr>
        <w:pStyle w:val="BodyText"/>
        <w:spacing w:line="259" w:lineRule="auto"/>
        <w:ind w:right="720"/>
      </w:pPr>
      <w:r>
        <w:rPr/>
        <w:t>3、自主生活能力完全丧失，无法独立完成六项基本日常生活活动中的三项或三项以上。二十五、严重帕金森病</w:t>
      </w:r>
    </w:p>
    <w:p>
      <w:pPr>
        <w:pStyle w:val="BodyText"/>
        <w:spacing w:before="7"/>
      </w:pPr>
      <w:r>
        <w:rPr>
          <w:spacing w:val="-10"/>
        </w:rPr>
        <w:t>是一种中枢神经系统的退行性疾病，临床表现为震颤麻痹、共济失调等。须满足下列全部条件：</w:t>
      </w:r>
    </w:p>
    <w:p>
      <w:pPr>
        <w:pStyle w:val="BodyText"/>
      </w:pPr>
      <w:r>
        <w:rPr/>
        <w:t>1、药物治疗无法控制病情；</w:t>
      </w:r>
    </w:p>
    <w:p>
      <w:pPr>
        <w:pStyle w:val="BodyText"/>
        <w:spacing w:line="259" w:lineRule="auto"/>
        <w:ind w:right="720"/>
      </w:pPr>
      <w:r>
        <w:rPr/>
        <w:t>2、自主生活能力完全丧失，无法独立完成六项基本日常生活活动中的三项或三项以上。继发性帕金森综合征不在保障范围内。</w:t>
      </w:r>
    </w:p>
    <w:p>
      <w:pPr>
        <w:pStyle w:val="BodyText"/>
        <w:spacing w:before="5"/>
        <w:ind w:left="0"/>
        <w:rPr>
          <w:sz w:val="24"/>
        </w:rPr>
      </w:pPr>
    </w:p>
    <w:p>
      <w:pPr>
        <w:pStyle w:val="BodyText"/>
        <w:spacing w:before="0"/>
        <w:ind w:left="545"/>
      </w:pPr>
      <w:r>
        <w:rPr/>
        <w:t>以上二十五种疾病符合中国保险行业协会颁发的《重大疾病保险的疾病定义使用规范》。</w:t>
      </w:r>
    </w:p>
    <w:p>
      <w:pPr>
        <w:spacing w:after="0"/>
        <w:sectPr>
          <w:pgSz w:w="11910" w:h="16840"/>
          <w:pgMar w:header="0" w:footer="944" w:top="860" w:bottom="1180" w:left="1140" w:right="1020"/>
        </w:sectPr>
      </w:pPr>
    </w:p>
    <w:p>
      <w:pPr>
        <w:pStyle w:val="BodyText"/>
        <w:spacing w:before="19"/>
        <w:ind w:left="545"/>
      </w:pPr>
      <w:r>
        <w:rPr/>
        <w:t>二十六、慢性复发性胰腺炎</w:t>
      </w:r>
    </w:p>
    <w:p>
      <w:pPr>
        <w:pStyle w:val="BodyText"/>
        <w:spacing w:line="259" w:lineRule="auto" w:before="23"/>
        <w:ind w:left="108" w:right="216" w:firstLine="441"/>
      </w:pPr>
      <w:r>
        <w:rPr>
          <w:spacing w:val="-6"/>
        </w:rPr>
        <w:t>胰腺炎发作三次以上造成的胰腺功能不全，引起吸收不良需用酶替代治疗。诊断需由消化科专</w:t>
      </w:r>
      <w:r>
        <w:rPr>
          <w:spacing w:val="-1"/>
        </w:rPr>
        <w:t>科医生</w:t>
      </w:r>
      <w:r>
        <w:rPr>
          <w:spacing w:val="-1"/>
          <w:position w:val="11"/>
          <w:sz w:val="11"/>
        </w:rPr>
        <w:t>【术语释义十一】</w:t>
      </w:r>
      <w:r>
        <w:rPr>
          <w:spacing w:val="-3"/>
        </w:rPr>
        <w:t>做出，并有胰胆管逆行造影</w:t>
      </w:r>
      <w:r>
        <w:rPr/>
        <w:t>（ERCP）确证。</w:t>
      </w:r>
    </w:p>
    <w:p>
      <w:pPr>
        <w:pStyle w:val="BodyText"/>
        <w:spacing w:line="261" w:lineRule="auto" w:before="4"/>
        <w:ind w:left="545" w:right="5452"/>
      </w:pPr>
      <w:r>
        <w:rPr/>
        <w:t>由酒精所致的慢性复发性胰腺炎除外。二十七、多发性硬化(MS)</w:t>
      </w:r>
    </w:p>
    <w:p>
      <w:pPr>
        <w:pStyle w:val="BodyText"/>
        <w:spacing w:line="259" w:lineRule="auto" w:before="3"/>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6"/>
      </w:pPr>
      <w:r>
        <w:rPr/>
        <w:t>必须有永久性神经损害的证据，且持续至少满 6 个月。</w:t>
      </w:r>
    </w:p>
    <w:p>
      <w:pPr>
        <w:pStyle w:val="BodyText"/>
        <w:spacing w:line="261" w:lineRule="auto"/>
        <w:ind w:left="545" w:right="390"/>
      </w:pPr>
      <w:r>
        <w:rPr/>
        <w:t>其他原因如系统性红斑狼疮（SLE）及人类免疫缺陷病毒（HIV）感染所致的神经损害除外。二十八、肌营养不良</w:t>
      </w:r>
    </w:p>
    <w:p>
      <w:pPr>
        <w:pStyle w:val="BodyText"/>
        <w:spacing w:line="259" w:lineRule="auto" w:before="4"/>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spacing w:before="6"/>
        <w:ind w:left="545"/>
      </w:pPr>
      <w:r>
        <w:rPr/>
        <w:t>二十九、脊髓灰质炎</w:t>
      </w:r>
    </w:p>
    <w:p>
      <w:pPr>
        <w:pStyle w:val="BodyText"/>
        <w:spacing w:line="259" w:lineRule="auto"/>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spacing w:before="6"/>
        <w:ind w:left="545"/>
      </w:pPr>
      <w:r>
        <w:rPr/>
        <w:t>三十、进行性球麻痹</w:t>
      </w:r>
    </w:p>
    <w:p>
      <w:pPr>
        <w:pStyle w:val="BodyText"/>
        <w:spacing w:line="259" w:lineRule="auto"/>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spacing w:before="7"/>
        <w:ind w:left="545"/>
      </w:pPr>
      <w:r>
        <w:rPr/>
        <w:t>三十一、进行性肌萎缩</w:t>
      </w:r>
    </w:p>
    <w:p>
      <w:pPr>
        <w:pStyle w:val="BodyText"/>
        <w:spacing w:line="259" w:lineRule="auto"/>
        <w:ind w:left="108" w:right="222" w:firstLine="436"/>
      </w:pPr>
      <w:r>
        <w:rPr/>
        <w:t>神经科专科医生诊断的疾病，表现为肌萎缩及肌痉挛增加，诊断必须有诸如肌电图(EMG)在内的神经肌肉测试来确定诊断。</w:t>
      </w:r>
    </w:p>
    <w:p>
      <w:pPr>
        <w:pStyle w:val="BodyText"/>
        <w:spacing w:before="6"/>
        <w:ind w:left="545"/>
      </w:pPr>
      <w:r>
        <w:rPr/>
        <w:t>三十二、系统性红斑狼疮（SLE）</w:t>
      </w:r>
    </w:p>
    <w:p>
      <w:pPr>
        <w:pStyle w:val="BodyText"/>
        <w:spacing w:line="261"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before="3"/>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before="6"/>
        <w:ind w:left="545" w:right="105"/>
      </w:pPr>
      <w:r>
        <w:rPr>
          <w:spacing w:val="-14"/>
        </w:rPr>
        <w:t>药物性狼疮、盘形狼疮及所有其他形式的狼疮除外，最终诊断必须由风湿免疫科专科医生认定。</w:t>
      </w:r>
      <w:r>
        <w:rPr>
          <w:spacing w:val="-10"/>
        </w:rPr>
        <w:t>三十三、溶血性链球菌坏疽</w:t>
      </w:r>
    </w:p>
    <w:p>
      <w:pPr>
        <w:pStyle w:val="BodyText"/>
        <w:spacing w:line="259" w:lineRule="auto" w:before="7"/>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6"/>
        <w:ind w:left="545"/>
      </w:pPr>
      <w:r>
        <w:rPr/>
        <w:t>三十四、严重类风湿性关节炎</w:t>
      </w:r>
    </w:p>
    <w:p>
      <w:pPr>
        <w:pStyle w:val="BodyText"/>
        <w:spacing w:line="259" w:lineRule="auto"/>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6"/>
        <w:ind w:left="578"/>
      </w:pPr>
      <w:r>
        <w:rPr/>
        <w:t>1、晨僵；</w:t>
      </w:r>
    </w:p>
    <w:p>
      <w:pPr>
        <w:pStyle w:val="BodyText"/>
        <w:ind w:left="578"/>
      </w:pPr>
      <w:r>
        <w:rPr/>
        <w:t>2、对称性关节炎；</w:t>
      </w:r>
    </w:p>
    <w:p>
      <w:pPr>
        <w:pStyle w:val="BodyText"/>
        <w:ind w:left="578"/>
      </w:pPr>
      <w:r>
        <w:rPr/>
        <w:t>3、有类风湿结节；</w:t>
      </w:r>
    </w:p>
    <w:p>
      <w:pPr>
        <w:pStyle w:val="BodyText"/>
        <w:ind w:left="578"/>
      </w:pPr>
      <w:r>
        <w:rPr/>
        <w:t>4、类风湿因子滴度升高；</w:t>
      </w:r>
    </w:p>
    <w:p>
      <w:pPr>
        <w:pStyle w:val="BodyText"/>
        <w:spacing w:line="259" w:lineRule="auto"/>
        <w:ind w:left="545" w:right="5401" w:firstLine="33"/>
      </w:pPr>
      <w:r>
        <w:rPr/>
        <w:t>5、有严重关节受损的放射学证据。 诊断必须由风湿免疫科专科医生确定。三十五、去皮质综合症</w:t>
      </w:r>
    </w:p>
    <w:p>
      <w:pPr>
        <w:pStyle w:val="BodyText"/>
        <w:spacing w:before="6"/>
      </w:pPr>
      <w:r>
        <w:rPr/>
        <w:t>脑皮质广泛坏死，仅存脑干无损。</w:t>
      </w:r>
    </w:p>
    <w:p>
      <w:pPr>
        <w:pStyle w:val="BodyText"/>
        <w:spacing w:line="259" w:lineRule="auto"/>
        <w:ind w:right="1929"/>
      </w:pPr>
      <w:r>
        <w:rPr/>
        <w:t>诊断必须由神经科专科医生确定，临床情况必须有至少一个月的书面记载。三十六、严重原发性心肌病</w:t>
      </w:r>
    </w:p>
    <w:p>
      <w:pPr>
        <w:pStyle w:val="BodyText"/>
        <w:spacing w:line="261" w:lineRule="auto" w:before="6"/>
        <w:ind w:left="108" w:right="212" w:firstLine="441"/>
      </w:pPr>
      <w:r>
        <w:rPr>
          <w:spacing w:val="-6"/>
        </w:rPr>
        <w:t>指一组不明原因所致的心肌病变，包括原发性扩张型心肌病、原发性肥厚型心肌病及原发性限</w:t>
      </w:r>
      <w:r>
        <w:rPr>
          <w:spacing w:val="-10"/>
        </w:rPr>
        <w:t>制型心肌病三种，病变已造成永久不可逆性的心功能衰竭，且持续至少 </w:t>
      </w:r>
      <w:r>
        <w:rPr/>
        <w:t>180</w:t>
      </w:r>
      <w:r>
        <w:rPr>
          <w:spacing w:val="-8"/>
        </w:rPr>
        <w:t> 天。心功能衰竭程度须</w:t>
      </w:r>
    </w:p>
    <w:p>
      <w:pPr>
        <w:spacing w:after="0" w:line="261" w:lineRule="auto"/>
        <w:sectPr>
          <w:pgSz w:w="11910" w:h="16840"/>
          <w:pgMar w:header="0" w:footer="944" w:top="1160" w:bottom="1180" w:left="1140" w:right="1020"/>
        </w:sectPr>
      </w:pPr>
    </w:p>
    <w:p>
      <w:pPr>
        <w:pStyle w:val="BodyText"/>
        <w:spacing w:line="259" w:lineRule="auto" w:before="7"/>
        <w:ind w:left="228" w:right="437"/>
        <w:jc w:val="both"/>
      </w:pPr>
      <w:r>
        <w:rPr>
          <w:spacing w:val="-4"/>
        </w:rPr>
        <w:t>达到纽约心脏病学会的心功能分级标准之心功能 </w:t>
      </w:r>
      <w:r>
        <w:rPr>
          <w:spacing w:val="-3"/>
        </w:rPr>
        <w:t>IV</w:t>
      </w:r>
      <w:r>
        <w:rPr>
          <w:spacing w:val="-5"/>
        </w:rPr>
        <w:t> 级。该疾病索赔时必须由心内科专科医生作出</w:t>
      </w:r>
      <w:r>
        <w:rPr>
          <w:spacing w:val="-8"/>
        </w:rPr>
        <w:t>明确诊断且经心脏超声波检查证实。继发于全身性疾病或其它器官系统疾病以及由于酒精和药物滥用导致的心肌病不在保障范围内。</w:t>
      </w:r>
    </w:p>
    <w:p>
      <w:pPr>
        <w:pStyle w:val="BodyText"/>
        <w:spacing w:line="259" w:lineRule="auto" w:before="6"/>
        <w:ind w:left="228" w:right="378" w:firstLine="441"/>
      </w:pPr>
      <w:r>
        <w:rPr/>
        <w:t>纽约心脏病学会的心功能分级标准之心功能 IV 级是指病人不能进行任何活动，休息时仍有心悸、呼吸困难等心力衰竭表现。</w:t>
      </w:r>
    </w:p>
    <w:p>
      <w:pPr>
        <w:pStyle w:val="BodyText"/>
        <w:spacing w:before="7"/>
        <w:ind w:left="670"/>
      </w:pPr>
      <w:r>
        <w:rPr/>
        <w:t>三十七、严重重症肌无力</w:t>
      </w:r>
    </w:p>
    <w:p>
      <w:pPr>
        <w:pStyle w:val="BodyText"/>
        <w:spacing w:line="259" w:lineRule="auto"/>
        <w:ind w:left="228" w:right="43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1002" w:val="left" w:leader="none"/>
        </w:tabs>
        <w:spacing w:line="240" w:lineRule="auto" w:before="6" w:after="0"/>
        <w:ind w:left="67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1002" w:val="left" w:leader="none"/>
        </w:tabs>
        <w:spacing w:line="261" w:lineRule="auto" w:before="23" w:after="0"/>
        <w:ind w:left="670" w:right="939" w:firstLine="0"/>
        <w:jc w:val="left"/>
        <w:rPr>
          <w:sz w:val="22"/>
        </w:rPr>
      </w:pPr>
      <w:r>
        <w:rPr>
          <w:spacing w:val="-5"/>
          <w:sz w:val="22"/>
        </w:rPr>
        <w:t>自主生活能力完全丧失，无法独立完成六项基本日常生活活动中的三项或三项以上。三十八、严重克隆病</w:t>
      </w:r>
    </w:p>
    <w:p>
      <w:pPr>
        <w:pStyle w:val="BodyText"/>
        <w:spacing w:line="259" w:lineRule="auto" w:before="3"/>
        <w:ind w:left="228" w:right="43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6"/>
        <w:ind w:left="670"/>
      </w:pPr>
      <w:r>
        <w:rPr/>
        <w:t>三十九、经输血导致的人类免疫缺陷病毒感染</w:t>
      </w:r>
    </w:p>
    <w:p>
      <w:pPr>
        <w:pStyle w:val="BodyText"/>
        <w:ind w:left="670"/>
      </w:pPr>
      <w:r>
        <w:rPr/>
        <w:t>被保险人感染上人类免疫缺陷病毒（HIV）并且符合下列所有条件：</w:t>
      </w:r>
    </w:p>
    <w:p>
      <w:pPr>
        <w:pStyle w:val="BodyText"/>
        <w:ind w:left="670"/>
      </w:pPr>
      <w:r>
        <w:rPr/>
        <w:t>（1）在合同成立日或复效日之后，被保险人因治疗必需而接受输血，并且因输血而感染 HIV；</w:t>
      </w:r>
    </w:p>
    <w:p>
      <w:pPr>
        <w:pStyle w:val="BodyText"/>
        <w:spacing w:line="259" w:lineRule="auto" w:before="23"/>
        <w:ind w:left="228" w:right="445" w:firstLine="441"/>
      </w:pPr>
      <w:r>
        <w:rPr/>
        <w:t>（2）提供输血治疗的输血中心或医院出具该项输血感染属医疗责任事故的报告，或者法院终审裁定为医疗责任；</w:t>
      </w:r>
    </w:p>
    <w:p>
      <w:pPr>
        <w:pStyle w:val="BodyText"/>
        <w:spacing w:before="6"/>
        <w:ind w:left="670"/>
      </w:pPr>
      <w:r>
        <w:rPr/>
        <w:t>（3）提供输血治疗的输血中心或医院必须拥有合法经营执照；</w:t>
      </w:r>
    </w:p>
    <w:p>
      <w:pPr>
        <w:pStyle w:val="BodyText"/>
        <w:ind w:left="780"/>
      </w:pPr>
      <w:r>
        <w:rPr/>
        <w:t>(4) 受感染的被保险人不是血友病患者。</w:t>
      </w:r>
    </w:p>
    <w:p>
      <w:pPr>
        <w:pStyle w:val="BodyText"/>
        <w:spacing w:line="259" w:lineRule="auto"/>
        <w:ind w:left="228" w:right="432" w:firstLine="441"/>
      </w:pPr>
      <w:r>
        <w:rPr>
          <w:spacing w:val="-3"/>
        </w:rPr>
        <w:t>在任何治愈艾滋病</w:t>
      </w:r>
      <w:r>
        <w:rPr>
          <w:spacing w:val="-4"/>
        </w:rPr>
        <w:t>（AIDS）</w:t>
      </w:r>
      <w:r>
        <w:rPr>
          <w:spacing w:val="-13"/>
        </w:rPr>
        <w:t>或阻止 </w:t>
      </w:r>
      <w:r>
        <w:rPr/>
        <w:t>HIV</w:t>
      </w:r>
      <w:r>
        <w:rPr>
          <w:spacing w:val="-7"/>
        </w:rPr>
        <w:t> 病毒作用的医疗方法被发现以后，或能防止 </w:t>
      </w:r>
      <w:r>
        <w:rPr/>
        <w:t>AIDS</w:t>
      </w:r>
      <w:r>
        <w:rPr>
          <w:spacing w:val="2"/>
        </w:rPr>
        <w:t> 发生</w:t>
      </w:r>
      <w:r>
        <w:rPr>
          <w:spacing w:val="-3"/>
        </w:rPr>
        <w:t>的医疗方法被研究出来以后，本保障将不再予以赔付。</w:t>
      </w:r>
    </w:p>
    <w:p>
      <w:pPr>
        <w:pStyle w:val="BodyText"/>
        <w:spacing w:before="6"/>
        <w:ind w:left="670"/>
      </w:pPr>
      <w:r>
        <w:rPr/>
        <w:t>任何因其他传播方式（包括：性传播或静脉注射毒品）导致的 HIV 感染不在保障范围内。</w:t>
      </w:r>
    </w:p>
    <w:p>
      <w:pPr>
        <w:pStyle w:val="BodyText"/>
        <w:spacing w:line="259" w:lineRule="auto"/>
        <w:ind w:left="228" w:right="440" w:firstLine="441"/>
      </w:pPr>
      <w:r>
        <w:rPr/>
        <w:t>保险公司必须拥有获得和使用被保险人的血液样本的权利和能够对这些样本进行独立检验的权利。</w:t>
      </w:r>
    </w:p>
    <w:p>
      <w:pPr>
        <w:pStyle w:val="BodyText"/>
        <w:spacing w:before="7"/>
        <w:ind w:left="670"/>
      </w:pPr>
      <w:r>
        <w:rPr/>
        <w:t>四十、慢性呼吸功能衰竭</w:t>
      </w:r>
    </w:p>
    <w:p>
      <w:pPr>
        <w:pStyle w:val="BodyText"/>
        <w:spacing w:line="259" w:lineRule="auto"/>
        <w:ind w:left="228" w:right="436" w:firstLine="441"/>
      </w:pPr>
      <w:r>
        <w:rPr>
          <w:spacing w:val="-6"/>
        </w:rPr>
        <w:t>慢性肺部疾病导致永久不可逆性的慢性呼吸功能衰竭，必须由呼吸专科医师确认并符合下列所有条件：</w:t>
      </w:r>
    </w:p>
    <w:p>
      <w:pPr>
        <w:pStyle w:val="BodyText"/>
        <w:spacing w:before="6"/>
        <w:ind w:left="670"/>
      </w:pPr>
      <w:r>
        <w:rPr/>
        <w:t>（1）休息时出现呼吸困难；</w:t>
      </w:r>
    </w:p>
    <w:p>
      <w:pPr>
        <w:pStyle w:val="BodyText"/>
        <w:spacing w:before="23"/>
        <w:ind w:left="670"/>
      </w:pPr>
      <w:r>
        <w:rPr/>
        <w:t>（2）动脉氧分压 （PaO2）&lt; 50mmHg；</w:t>
      </w:r>
    </w:p>
    <w:p>
      <w:pPr>
        <w:pStyle w:val="BodyText"/>
        <w:ind w:left="670"/>
      </w:pPr>
      <w:r>
        <w:rPr/>
        <w:t>（3）动脉血氧饱和度 （SaO2）&lt; 80％；</w:t>
      </w:r>
    </w:p>
    <w:p>
      <w:pPr>
        <w:spacing w:line="259" w:lineRule="auto" w:before="24" w:after="28"/>
        <w:ind w:left="410" w:right="5557" w:firstLine="259"/>
        <w:jc w:val="left"/>
        <w:rPr>
          <w:b/>
          <w:sz w:val="22"/>
        </w:rPr>
      </w:pPr>
      <w:r>
        <w:rPr>
          <w:sz w:val="22"/>
        </w:rPr>
        <w:t>（4）因缺氧必须接受持续的输氧治疗。</w:t>
      </w:r>
      <w:bookmarkStart w:name="_bookmark18" w:id="19"/>
      <w:bookmarkEnd w:id="19"/>
      <w:r>
        <w:rPr>
          <w:sz w:val="22"/>
        </w:rPr>
      </w:r>
      <w:r>
        <w:rPr>
          <w:b/>
          <w:sz w:val="22"/>
        </w:rPr>
        <w:t>第十四条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ind w:left="886" w:right="867"/>
              <w:jc w:val="center"/>
              <w:rPr>
                <w:sz w:val="20"/>
              </w:rPr>
            </w:pPr>
            <w:r>
              <w:rPr>
                <w:sz w:val="20"/>
              </w:rPr>
              <w:t>A 组(9 种)</w:t>
            </w:r>
          </w:p>
        </w:tc>
        <w:tc>
          <w:tcPr>
            <w:tcW w:w="2161" w:type="dxa"/>
          </w:tcPr>
          <w:p>
            <w:pPr>
              <w:pStyle w:val="TableParagraph"/>
              <w:spacing w:line="253" w:lineRule="exact"/>
              <w:ind w:left="575"/>
              <w:rPr>
                <w:sz w:val="20"/>
              </w:rPr>
            </w:pPr>
            <w:r>
              <w:rPr>
                <w:sz w:val="20"/>
              </w:rPr>
              <w:t>B 组(17 种)</w:t>
            </w:r>
          </w:p>
        </w:tc>
        <w:tc>
          <w:tcPr>
            <w:tcW w:w="2521" w:type="dxa"/>
          </w:tcPr>
          <w:p>
            <w:pPr>
              <w:pStyle w:val="TableParagraph"/>
              <w:spacing w:line="253" w:lineRule="exact"/>
              <w:ind w:left="806"/>
              <w:rPr>
                <w:sz w:val="20"/>
              </w:rPr>
            </w:pPr>
            <w:r>
              <w:rPr>
                <w:sz w:val="20"/>
              </w:rPr>
              <w:t>C 组(6 种)</w:t>
            </w:r>
          </w:p>
        </w:tc>
        <w:tc>
          <w:tcPr>
            <w:tcW w:w="2339" w:type="dxa"/>
          </w:tcPr>
          <w:p>
            <w:pPr>
              <w:pStyle w:val="TableParagraph"/>
              <w:spacing w:line="253" w:lineRule="exact"/>
              <w:ind w:left="714"/>
              <w:rPr>
                <w:sz w:val="20"/>
              </w:rPr>
            </w:pPr>
            <w:r>
              <w:rPr>
                <w:sz w:val="20"/>
              </w:rPr>
              <w:t>D 组(8 种)</w:t>
            </w:r>
          </w:p>
        </w:tc>
      </w:tr>
      <w:tr>
        <w:trPr>
          <w:trHeight w:val="308" w:hRule="atLeast"/>
        </w:trPr>
        <w:tc>
          <w:tcPr>
            <w:tcW w:w="2814" w:type="dxa"/>
            <w:tcBorders>
              <w:bottom w:val="nil"/>
            </w:tcBorders>
          </w:tcPr>
          <w:p>
            <w:pPr>
              <w:pStyle w:val="TableParagraph"/>
              <w:spacing w:line="253" w:lineRule="exact"/>
              <w:ind w:left="110"/>
              <w:rPr>
                <w:sz w:val="20"/>
              </w:rPr>
            </w:pPr>
            <w:r>
              <w:rPr>
                <w:sz w:val="20"/>
              </w:rPr>
              <w:t>1、恶性肿瘤</w:t>
            </w:r>
          </w:p>
        </w:tc>
        <w:tc>
          <w:tcPr>
            <w:tcW w:w="2161" w:type="dxa"/>
            <w:tcBorders>
              <w:bottom w:val="nil"/>
            </w:tcBorders>
          </w:tcPr>
          <w:p>
            <w:pPr>
              <w:pStyle w:val="TableParagraph"/>
              <w:spacing w:line="253" w:lineRule="exact"/>
              <w:rPr>
                <w:sz w:val="20"/>
              </w:rPr>
            </w:pPr>
            <w:r>
              <w:rPr>
                <w:sz w:val="20"/>
              </w:rPr>
              <w:t>1、脑中风后遗症</w:t>
            </w:r>
          </w:p>
        </w:tc>
        <w:tc>
          <w:tcPr>
            <w:tcW w:w="2521" w:type="dxa"/>
            <w:tcBorders>
              <w:bottom w:val="nil"/>
            </w:tcBorders>
          </w:tcPr>
          <w:p>
            <w:pPr>
              <w:pStyle w:val="TableParagraph"/>
              <w:spacing w:line="253" w:lineRule="exact"/>
              <w:rPr>
                <w:sz w:val="20"/>
              </w:rPr>
            </w:pPr>
            <w:r>
              <w:rPr>
                <w:sz w:val="20"/>
              </w:rPr>
              <w:t>1、急性心肌梗塞</w:t>
            </w:r>
          </w:p>
        </w:tc>
        <w:tc>
          <w:tcPr>
            <w:tcW w:w="2339" w:type="dxa"/>
            <w:tcBorders>
              <w:bottom w:val="nil"/>
            </w:tcBorders>
          </w:tcPr>
          <w:p>
            <w:pPr>
              <w:pStyle w:val="TableParagraph"/>
              <w:spacing w:line="253" w:lineRule="exact"/>
              <w:rPr>
                <w:sz w:val="20"/>
              </w:rPr>
            </w:pPr>
            <w:r>
              <w:rPr>
                <w:sz w:val="20"/>
              </w:rPr>
              <w:t>1、慢性复发性胰腺炎</w:t>
            </w:r>
          </w:p>
        </w:tc>
      </w:tr>
      <w:tr>
        <w:trPr>
          <w:trHeight w:val="312" w:hRule="atLeast"/>
        </w:trPr>
        <w:tc>
          <w:tcPr>
            <w:tcW w:w="2814" w:type="dxa"/>
            <w:vMerge w:val="restart"/>
            <w:tcBorders>
              <w:top w:val="nil"/>
              <w:bottom w:val="nil"/>
            </w:tcBorders>
          </w:tcPr>
          <w:p>
            <w:pPr>
              <w:pStyle w:val="TableParagraph"/>
              <w:ind w:left="110"/>
              <w:rPr>
                <w:sz w:val="20"/>
              </w:rPr>
            </w:pPr>
            <w:r>
              <w:rPr>
                <w:sz w:val="20"/>
              </w:rPr>
              <w:t>2、重大器官移植术或造血干</w:t>
            </w:r>
          </w:p>
          <w:p>
            <w:pPr>
              <w:pStyle w:val="TableParagraph"/>
              <w:spacing w:line="240" w:lineRule="auto" w:before="50"/>
              <w:ind w:left="110"/>
              <w:rPr>
                <w:sz w:val="20"/>
              </w:rPr>
            </w:pPr>
            <w:r>
              <w:rPr>
                <w:sz w:val="20"/>
              </w:rPr>
              <w:t>细胞移植术</w:t>
            </w:r>
          </w:p>
        </w:tc>
        <w:tc>
          <w:tcPr>
            <w:tcW w:w="2161" w:type="dxa"/>
            <w:tcBorders>
              <w:top w:val="nil"/>
              <w:bottom w:val="nil"/>
            </w:tcBorders>
          </w:tcPr>
          <w:p>
            <w:pPr>
              <w:pStyle w:val="TableParagraph"/>
              <w:rPr>
                <w:sz w:val="20"/>
              </w:rPr>
            </w:pPr>
            <w:r>
              <w:rPr>
                <w:sz w:val="20"/>
              </w:rPr>
              <w:t>2、良性脑肿瘤</w:t>
            </w:r>
          </w:p>
        </w:tc>
        <w:tc>
          <w:tcPr>
            <w:tcW w:w="2521" w:type="dxa"/>
            <w:tcBorders>
              <w:top w:val="nil"/>
              <w:bottom w:val="nil"/>
            </w:tcBorders>
          </w:tcPr>
          <w:p>
            <w:pPr>
              <w:pStyle w:val="TableParagraph"/>
              <w:rPr>
                <w:sz w:val="20"/>
              </w:rPr>
            </w:pPr>
            <w:r>
              <w:rPr>
                <w:sz w:val="20"/>
              </w:rPr>
              <w:t>2、心脏瓣膜手术</w:t>
            </w:r>
          </w:p>
        </w:tc>
        <w:tc>
          <w:tcPr>
            <w:tcW w:w="2339" w:type="dxa"/>
            <w:tcBorders>
              <w:top w:val="nil"/>
              <w:bottom w:val="nil"/>
            </w:tcBorders>
          </w:tcPr>
          <w:p>
            <w:pPr>
              <w:pStyle w:val="TableParagraph"/>
              <w:rPr>
                <w:sz w:val="20"/>
              </w:rPr>
            </w:pPr>
            <w:r>
              <w:rPr>
                <w:sz w:val="20"/>
              </w:rPr>
              <w:t>2、严重 III 度烧伤</w:t>
            </w:r>
          </w:p>
        </w:tc>
      </w:tr>
      <w:tr>
        <w:trPr>
          <w:trHeight w:val="312" w:hRule="atLeast"/>
        </w:trPr>
        <w:tc>
          <w:tcPr>
            <w:tcW w:w="2814" w:type="dxa"/>
            <w:vMerge/>
            <w:tcBorders>
              <w:top w:val="nil"/>
              <w:bottom w:val="nil"/>
            </w:tcBorders>
          </w:tcPr>
          <w:p>
            <w:pPr>
              <w:rPr>
                <w:sz w:val="2"/>
                <w:szCs w:val="2"/>
              </w:rPr>
            </w:pPr>
          </w:p>
        </w:tc>
        <w:tc>
          <w:tcPr>
            <w:tcW w:w="2161" w:type="dxa"/>
            <w:vMerge w:val="restart"/>
            <w:tcBorders>
              <w:top w:val="nil"/>
              <w:bottom w:val="nil"/>
            </w:tcBorders>
          </w:tcPr>
          <w:p>
            <w:pPr>
              <w:pStyle w:val="TableParagraph"/>
              <w:rPr>
                <w:sz w:val="20"/>
              </w:rPr>
            </w:pPr>
            <w:r>
              <w:rPr>
                <w:sz w:val="20"/>
              </w:rPr>
              <w:t>3、脑炎后遗症或脑膜</w:t>
            </w:r>
          </w:p>
          <w:p>
            <w:pPr>
              <w:pStyle w:val="TableParagraph"/>
              <w:spacing w:line="240" w:lineRule="auto" w:before="50"/>
              <w:rPr>
                <w:sz w:val="20"/>
              </w:rPr>
            </w:pPr>
            <w:r>
              <w:rPr>
                <w:sz w:val="20"/>
              </w:rPr>
              <w:t>炎后遗症</w:t>
            </w:r>
          </w:p>
        </w:tc>
        <w:tc>
          <w:tcPr>
            <w:tcW w:w="2521" w:type="dxa"/>
            <w:vMerge w:val="restart"/>
            <w:tcBorders>
              <w:top w:val="nil"/>
              <w:bottom w:val="nil"/>
            </w:tcBorders>
          </w:tcPr>
          <w:p>
            <w:pPr>
              <w:pStyle w:val="TableParagraph"/>
              <w:rPr>
                <w:sz w:val="20"/>
              </w:rPr>
            </w:pPr>
            <w:r>
              <w:rPr>
                <w:sz w:val="20"/>
              </w:rPr>
              <w:t>3、冠状动脉搭桥术（或称</w:t>
            </w:r>
          </w:p>
          <w:p>
            <w:pPr>
              <w:pStyle w:val="TableParagraph"/>
              <w:spacing w:line="240" w:lineRule="auto" w:before="50"/>
              <w:rPr>
                <w:sz w:val="20"/>
              </w:rPr>
            </w:pPr>
            <w:r>
              <w:rPr>
                <w:sz w:val="20"/>
              </w:rPr>
              <w:t>冠状动脉旁路移植术）</w:t>
            </w:r>
          </w:p>
        </w:tc>
        <w:tc>
          <w:tcPr>
            <w:tcW w:w="2339" w:type="dxa"/>
            <w:tcBorders>
              <w:top w:val="nil"/>
              <w:bottom w:val="nil"/>
            </w:tcBorders>
          </w:tcPr>
          <w:p>
            <w:pPr>
              <w:pStyle w:val="TableParagraph"/>
              <w:rPr>
                <w:sz w:val="20"/>
              </w:rPr>
            </w:pPr>
            <w:r>
              <w:rPr>
                <w:sz w:val="20"/>
              </w:rPr>
              <w:t>3、多个肢体缺失</w:t>
            </w:r>
          </w:p>
        </w:tc>
      </w:tr>
      <w:tr>
        <w:trPr>
          <w:trHeight w:val="311" w:hRule="atLeast"/>
        </w:trPr>
        <w:tc>
          <w:tcPr>
            <w:tcW w:w="2814" w:type="dxa"/>
            <w:vMerge w:val="restart"/>
            <w:tcBorders>
              <w:top w:val="nil"/>
              <w:bottom w:val="nil"/>
            </w:tcBorders>
          </w:tcPr>
          <w:p>
            <w:pPr>
              <w:pStyle w:val="TableParagraph"/>
              <w:ind w:left="110"/>
              <w:rPr>
                <w:sz w:val="20"/>
              </w:rPr>
            </w:pPr>
            <w:r>
              <w:rPr>
                <w:sz w:val="20"/>
              </w:rPr>
              <w:t>3、终末期肾病（或称慢性肾</w:t>
            </w:r>
          </w:p>
          <w:p>
            <w:pPr>
              <w:pStyle w:val="TableParagraph"/>
              <w:spacing w:line="240" w:lineRule="auto" w:before="50"/>
              <w:ind w:left="110"/>
              <w:rPr>
                <w:sz w:val="20"/>
              </w:rPr>
            </w:pPr>
            <w:r>
              <w:rPr>
                <w:sz w:val="20"/>
              </w:rPr>
              <w:t>功能衰竭尿毒症期）</w:t>
            </w:r>
          </w:p>
        </w:tc>
        <w:tc>
          <w:tcPr>
            <w:tcW w:w="2161" w:type="dxa"/>
            <w:vMerge/>
            <w:tcBorders>
              <w:top w:val="nil"/>
              <w:bottom w:val="nil"/>
            </w:tcBorders>
          </w:tcPr>
          <w:p>
            <w:pPr>
              <w:rPr>
                <w:sz w:val="2"/>
                <w:szCs w:val="2"/>
              </w:rPr>
            </w:pPr>
          </w:p>
        </w:tc>
        <w:tc>
          <w:tcPr>
            <w:tcW w:w="2521" w:type="dxa"/>
            <w:vMerge/>
            <w:tcBorders>
              <w:top w:val="nil"/>
              <w:bottom w:val="nil"/>
            </w:tcBorders>
          </w:tcPr>
          <w:p>
            <w:pPr>
              <w:rPr>
                <w:sz w:val="2"/>
                <w:szCs w:val="2"/>
              </w:rPr>
            </w:pPr>
          </w:p>
        </w:tc>
        <w:tc>
          <w:tcPr>
            <w:tcW w:w="2339" w:type="dxa"/>
            <w:tcBorders>
              <w:top w:val="nil"/>
              <w:bottom w:val="nil"/>
            </w:tcBorders>
          </w:tcPr>
          <w:p>
            <w:pPr>
              <w:pStyle w:val="TableParagraph"/>
              <w:rPr>
                <w:sz w:val="20"/>
              </w:rPr>
            </w:pPr>
            <w:r>
              <w:rPr>
                <w:sz w:val="20"/>
              </w:rPr>
              <w:t>4、双耳失聪*</w:t>
            </w: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4、瘫痪</w:t>
            </w:r>
          </w:p>
        </w:tc>
        <w:tc>
          <w:tcPr>
            <w:tcW w:w="2521" w:type="dxa"/>
            <w:tcBorders>
              <w:top w:val="nil"/>
              <w:bottom w:val="nil"/>
            </w:tcBorders>
          </w:tcPr>
          <w:p>
            <w:pPr>
              <w:pStyle w:val="TableParagraph"/>
              <w:rPr>
                <w:sz w:val="20"/>
              </w:rPr>
            </w:pPr>
            <w:r>
              <w:rPr>
                <w:sz w:val="20"/>
              </w:rPr>
              <w:t>4、严重原发性肺动脉高压</w:t>
            </w:r>
          </w:p>
        </w:tc>
        <w:tc>
          <w:tcPr>
            <w:tcW w:w="2339" w:type="dxa"/>
            <w:tcBorders>
              <w:top w:val="nil"/>
              <w:bottom w:val="nil"/>
            </w:tcBorders>
          </w:tcPr>
          <w:p>
            <w:pPr>
              <w:pStyle w:val="TableParagraph"/>
              <w:rPr>
                <w:sz w:val="20"/>
              </w:rPr>
            </w:pPr>
            <w:r>
              <w:rPr>
                <w:sz w:val="20"/>
              </w:rPr>
              <w:t>5、严重类风湿性关节炎</w:t>
            </w:r>
          </w:p>
        </w:tc>
      </w:tr>
      <w:tr>
        <w:trPr>
          <w:trHeight w:val="311" w:hRule="atLeast"/>
        </w:trPr>
        <w:tc>
          <w:tcPr>
            <w:tcW w:w="2814" w:type="dxa"/>
            <w:tcBorders>
              <w:top w:val="nil"/>
              <w:bottom w:val="nil"/>
            </w:tcBorders>
          </w:tcPr>
          <w:p>
            <w:pPr>
              <w:pStyle w:val="TableParagraph"/>
              <w:ind w:left="110"/>
              <w:rPr>
                <w:sz w:val="20"/>
              </w:rPr>
            </w:pPr>
            <w:r>
              <w:rPr>
                <w:sz w:val="20"/>
              </w:rPr>
              <w:t>4、慢性肝功能衰竭失代偿期</w:t>
            </w:r>
          </w:p>
        </w:tc>
        <w:tc>
          <w:tcPr>
            <w:tcW w:w="2161" w:type="dxa"/>
            <w:tcBorders>
              <w:top w:val="nil"/>
              <w:bottom w:val="nil"/>
            </w:tcBorders>
          </w:tcPr>
          <w:p>
            <w:pPr>
              <w:pStyle w:val="TableParagraph"/>
              <w:rPr>
                <w:sz w:val="20"/>
              </w:rPr>
            </w:pPr>
            <w:r>
              <w:rPr>
                <w:sz w:val="20"/>
              </w:rPr>
              <w:t>5、严重帕金森病</w:t>
            </w:r>
          </w:p>
        </w:tc>
        <w:tc>
          <w:tcPr>
            <w:tcW w:w="2521" w:type="dxa"/>
            <w:tcBorders>
              <w:top w:val="nil"/>
              <w:bottom w:val="nil"/>
            </w:tcBorders>
          </w:tcPr>
          <w:p>
            <w:pPr>
              <w:pStyle w:val="TableParagraph"/>
              <w:rPr>
                <w:sz w:val="20"/>
              </w:rPr>
            </w:pPr>
            <w:r>
              <w:rPr>
                <w:sz w:val="20"/>
              </w:rPr>
              <w:t>5、主动脉手术</w:t>
            </w:r>
          </w:p>
        </w:tc>
        <w:tc>
          <w:tcPr>
            <w:tcW w:w="2339" w:type="dxa"/>
            <w:tcBorders>
              <w:top w:val="nil"/>
              <w:bottom w:val="nil"/>
            </w:tcBorders>
          </w:tcPr>
          <w:p>
            <w:pPr>
              <w:pStyle w:val="TableParagraph"/>
              <w:rPr>
                <w:sz w:val="20"/>
              </w:rPr>
            </w:pPr>
            <w:r>
              <w:rPr>
                <w:sz w:val="20"/>
              </w:rPr>
              <w:t>6、溶血性链球菌坏疽</w:t>
            </w:r>
          </w:p>
        </w:tc>
      </w:tr>
      <w:tr>
        <w:trPr>
          <w:trHeight w:val="312" w:hRule="atLeast"/>
        </w:trPr>
        <w:tc>
          <w:tcPr>
            <w:tcW w:w="2814" w:type="dxa"/>
            <w:tcBorders>
              <w:top w:val="nil"/>
              <w:bottom w:val="nil"/>
            </w:tcBorders>
          </w:tcPr>
          <w:p>
            <w:pPr>
              <w:pStyle w:val="TableParagraph"/>
              <w:ind w:left="110"/>
              <w:rPr>
                <w:sz w:val="20"/>
              </w:rPr>
            </w:pPr>
            <w:r>
              <w:rPr>
                <w:sz w:val="20"/>
              </w:rPr>
              <w:t>5、重型再生障碍性贫血</w:t>
            </w:r>
          </w:p>
        </w:tc>
        <w:tc>
          <w:tcPr>
            <w:tcW w:w="2161" w:type="dxa"/>
            <w:tcBorders>
              <w:top w:val="nil"/>
              <w:bottom w:val="nil"/>
            </w:tcBorders>
          </w:tcPr>
          <w:p>
            <w:pPr>
              <w:pStyle w:val="TableParagraph"/>
              <w:rPr>
                <w:sz w:val="20"/>
              </w:rPr>
            </w:pPr>
            <w:r>
              <w:rPr>
                <w:sz w:val="20"/>
              </w:rPr>
              <w:t>6、严重阿尔茨海默病</w:t>
            </w:r>
          </w:p>
        </w:tc>
        <w:tc>
          <w:tcPr>
            <w:tcW w:w="2521" w:type="dxa"/>
            <w:tcBorders>
              <w:top w:val="nil"/>
              <w:bottom w:val="nil"/>
            </w:tcBorders>
          </w:tcPr>
          <w:p>
            <w:pPr>
              <w:pStyle w:val="TableParagraph"/>
              <w:rPr>
                <w:sz w:val="20"/>
              </w:rPr>
            </w:pPr>
            <w:r>
              <w:rPr>
                <w:sz w:val="20"/>
              </w:rPr>
              <w:t>6、严重原发性心肌病</w:t>
            </w:r>
          </w:p>
        </w:tc>
        <w:tc>
          <w:tcPr>
            <w:tcW w:w="2339" w:type="dxa"/>
            <w:tcBorders>
              <w:top w:val="nil"/>
              <w:bottom w:val="nil"/>
            </w:tcBorders>
          </w:tcPr>
          <w:p>
            <w:pPr>
              <w:pStyle w:val="TableParagraph"/>
              <w:rPr>
                <w:sz w:val="20"/>
              </w:rPr>
            </w:pPr>
            <w:r>
              <w:rPr>
                <w:sz w:val="20"/>
              </w:rPr>
              <w:t>7、严重克隆病</w:t>
            </w:r>
          </w:p>
        </w:tc>
      </w:tr>
      <w:tr>
        <w:trPr>
          <w:trHeight w:val="312" w:hRule="atLeast"/>
        </w:trPr>
        <w:tc>
          <w:tcPr>
            <w:tcW w:w="2814" w:type="dxa"/>
            <w:tcBorders>
              <w:top w:val="nil"/>
              <w:bottom w:val="nil"/>
            </w:tcBorders>
          </w:tcPr>
          <w:p>
            <w:pPr>
              <w:pStyle w:val="TableParagraph"/>
              <w:ind w:left="110"/>
              <w:rPr>
                <w:sz w:val="20"/>
              </w:rPr>
            </w:pPr>
            <w:r>
              <w:rPr>
                <w:sz w:val="20"/>
              </w:rPr>
              <w:t>6、急性或亚急性重症肝炎</w:t>
            </w:r>
          </w:p>
        </w:tc>
        <w:tc>
          <w:tcPr>
            <w:tcW w:w="2161" w:type="dxa"/>
            <w:tcBorders>
              <w:top w:val="nil"/>
              <w:bottom w:val="nil"/>
            </w:tcBorders>
          </w:tcPr>
          <w:p>
            <w:pPr>
              <w:pStyle w:val="TableParagraph"/>
              <w:rPr>
                <w:sz w:val="20"/>
              </w:rPr>
            </w:pPr>
            <w:r>
              <w:rPr>
                <w:sz w:val="20"/>
              </w:rPr>
              <w:t>7、严重脑损伤</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rPr>
                <w:sz w:val="20"/>
              </w:rPr>
            </w:pPr>
            <w:r>
              <w:rPr>
                <w:sz w:val="20"/>
              </w:rPr>
              <w:t>8、严重重症肌无力</w:t>
            </w:r>
          </w:p>
        </w:tc>
      </w:tr>
      <w:tr>
        <w:trPr>
          <w:trHeight w:val="312" w:hRule="atLeast"/>
        </w:trPr>
        <w:tc>
          <w:tcPr>
            <w:tcW w:w="2814" w:type="dxa"/>
            <w:tcBorders>
              <w:top w:val="nil"/>
              <w:bottom w:val="nil"/>
            </w:tcBorders>
          </w:tcPr>
          <w:p>
            <w:pPr>
              <w:pStyle w:val="TableParagraph"/>
              <w:ind w:left="110"/>
              <w:rPr>
                <w:sz w:val="20"/>
              </w:rPr>
            </w:pPr>
            <w:r>
              <w:rPr>
                <w:sz w:val="20"/>
              </w:rPr>
              <w:t>7、系统性红斑性狼疮</w:t>
            </w:r>
          </w:p>
        </w:tc>
        <w:tc>
          <w:tcPr>
            <w:tcW w:w="2161" w:type="dxa"/>
            <w:tcBorders>
              <w:top w:val="nil"/>
              <w:bottom w:val="nil"/>
            </w:tcBorders>
          </w:tcPr>
          <w:p>
            <w:pPr>
              <w:pStyle w:val="TableParagraph"/>
              <w:rPr>
                <w:sz w:val="20"/>
              </w:rPr>
            </w:pPr>
            <w:r>
              <w:rPr>
                <w:sz w:val="20"/>
              </w:rPr>
              <w:t>8、多发性硬化</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tcBorders>
              <w:top w:val="nil"/>
              <w:bottom w:val="nil"/>
            </w:tcBorders>
          </w:tcPr>
          <w:p>
            <w:pPr>
              <w:pStyle w:val="TableParagraph"/>
              <w:ind w:left="110"/>
              <w:rPr>
                <w:sz w:val="20"/>
              </w:rPr>
            </w:pPr>
            <w:r>
              <w:rPr>
                <w:sz w:val="20"/>
              </w:rPr>
              <w:t>8、慢性呼吸功能衰竭</w:t>
            </w:r>
          </w:p>
        </w:tc>
        <w:tc>
          <w:tcPr>
            <w:tcW w:w="2161" w:type="dxa"/>
            <w:tcBorders>
              <w:top w:val="nil"/>
              <w:bottom w:val="nil"/>
            </w:tcBorders>
          </w:tcPr>
          <w:p>
            <w:pPr>
              <w:pStyle w:val="TableParagraph"/>
              <w:rPr>
                <w:sz w:val="20"/>
              </w:rPr>
            </w:pPr>
            <w:r>
              <w:rPr>
                <w:sz w:val="20"/>
              </w:rPr>
              <w:t>9、严重运动神经元病</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vMerge w:val="restart"/>
            <w:tcBorders>
              <w:top w:val="nil"/>
              <w:bottom w:val="nil"/>
            </w:tcBorders>
          </w:tcPr>
          <w:p>
            <w:pPr>
              <w:pStyle w:val="TableParagraph"/>
              <w:ind w:left="110"/>
              <w:rPr>
                <w:sz w:val="20"/>
              </w:rPr>
            </w:pPr>
            <w:r>
              <w:rPr>
                <w:sz w:val="20"/>
              </w:rPr>
              <w:t>9、经输血导致的人类免疫缺</w:t>
            </w:r>
          </w:p>
          <w:p>
            <w:pPr>
              <w:pStyle w:val="TableParagraph"/>
              <w:spacing w:line="240" w:lineRule="auto" w:before="50"/>
              <w:ind w:left="110"/>
              <w:rPr>
                <w:sz w:val="20"/>
              </w:rPr>
            </w:pPr>
            <w:r>
              <w:rPr>
                <w:sz w:val="20"/>
              </w:rPr>
              <w:t>陷病毒感染</w:t>
            </w:r>
          </w:p>
        </w:tc>
        <w:tc>
          <w:tcPr>
            <w:tcW w:w="2161" w:type="dxa"/>
            <w:tcBorders>
              <w:top w:val="nil"/>
              <w:bottom w:val="nil"/>
            </w:tcBorders>
          </w:tcPr>
          <w:p>
            <w:pPr>
              <w:pStyle w:val="TableParagraph"/>
              <w:rPr>
                <w:sz w:val="20"/>
              </w:rPr>
            </w:pPr>
            <w:r>
              <w:rPr>
                <w:sz w:val="20"/>
              </w:rPr>
              <w:t>10、肌营养不良</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11、脊髓灰质炎</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5"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12、进行性球麻痹</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bl>
    <w:p>
      <w:pPr>
        <w:spacing w:after="0" w:line="240" w:lineRule="auto"/>
        <w:rPr>
          <w:rFonts w:ascii="Times New Roman"/>
          <w:sz w:val="20"/>
        </w:rPr>
        <w:sectPr>
          <w:pgSz w:w="11910" w:h="16840"/>
          <w:pgMar w:header="0" w:footer="944" w:top="860" w:bottom="1140" w:left="1020" w:right="80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299" w:hRule="atLeast"/>
        </w:trPr>
        <w:tc>
          <w:tcPr>
            <w:tcW w:w="2814" w:type="dxa"/>
            <w:vMerge w:val="restart"/>
            <w:tcBorders>
              <w:top w:val="nil"/>
            </w:tcBorders>
          </w:tcPr>
          <w:p>
            <w:pPr>
              <w:pStyle w:val="TableParagraph"/>
              <w:spacing w:line="240" w:lineRule="auto"/>
              <w:ind w:left="0"/>
              <w:rPr>
                <w:rFonts w:ascii="Times New Roman"/>
                <w:sz w:val="22"/>
              </w:rPr>
            </w:pPr>
          </w:p>
        </w:tc>
        <w:tc>
          <w:tcPr>
            <w:tcW w:w="2161" w:type="dxa"/>
            <w:tcBorders>
              <w:top w:val="nil"/>
              <w:bottom w:val="nil"/>
            </w:tcBorders>
          </w:tcPr>
          <w:p>
            <w:pPr>
              <w:pStyle w:val="TableParagraph"/>
              <w:spacing w:line="254" w:lineRule="exact"/>
              <w:rPr>
                <w:sz w:val="20"/>
              </w:rPr>
            </w:pPr>
            <w:r>
              <w:rPr>
                <w:sz w:val="20"/>
              </w:rPr>
              <w:t>13、进行性肌萎缩</w:t>
            </w:r>
          </w:p>
        </w:tc>
        <w:tc>
          <w:tcPr>
            <w:tcW w:w="2521" w:type="dxa"/>
            <w:vMerge w:val="restart"/>
            <w:tcBorders>
              <w:top w:val="nil"/>
            </w:tcBorders>
          </w:tcPr>
          <w:p>
            <w:pPr>
              <w:pStyle w:val="TableParagraph"/>
              <w:spacing w:line="240" w:lineRule="auto"/>
              <w:ind w:left="0"/>
              <w:rPr>
                <w:rFonts w:ascii="Times New Roman"/>
                <w:sz w:val="22"/>
              </w:rPr>
            </w:pPr>
          </w:p>
        </w:tc>
        <w:tc>
          <w:tcPr>
            <w:tcW w:w="2339" w:type="dxa"/>
            <w:vMerge w:val="restart"/>
            <w:tcBorders>
              <w:top w:val="nil"/>
            </w:tcBorders>
          </w:tcPr>
          <w:p>
            <w:pPr>
              <w:pStyle w:val="TableParagraph"/>
              <w:spacing w:line="240" w:lineRule="auto"/>
              <w:ind w:left="0"/>
              <w:rPr>
                <w:rFonts w:ascii="Times New Roman"/>
                <w:sz w:val="2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14、去皮质综合症</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15、深度昏迷</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16、双目失明*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305" w:hRule="atLeast"/>
        </w:trPr>
        <w:tc>
          <w:tcPr>
            <w:tcW w:w="2814" w:type="dxa"/>
            <w:vMerge/>
            <w:tcBorders>
              <w:top w:val="nil"/>
            </w:tcBorders>
          </w:tcPr>
          <w:p>
            <w:pPr>
              <w:rPr>
                <w:sz w:val="2"/>
                <w:szCs w:val="2"/>
              </w:rPr>
            </w:pPr>
          </w:p>
        </w:tc>
        <w:tc>
          <w:tcPr>
            <w:tcW w:w="2161" w:type="dxa"/>
            <w:tcBorders>
              <w:top w:val="nil"/>
            </w:tcBorders>
          </w:tcPr>
          <w:p>
            <w:pPr>
              <w:pStyle w:val="TableParagraph"/>
              <w:spacing w:line="247" w:lineRule="exact"/>
              <w:rPr>
                <w:sz w:val="20"/>
              </w:rPr>
            </w:pPr>
            <w:r>
              <w:rPr>
                <w:sz w:val="20"/>
              </w:rPr>
              <w:t>17、语言能力丧失*</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bl>
    <w:p>
      <w:pPr>
        <w:spacing w:line="285" w:lineRule="exact" w:before="0"/>
        <w:ind w:left="650" w:right="0" w:firstLine="0"/>
        <w:jc w:val="left"/>
        <w:rPr>
          <w:b/>
          <w:sz w:val="21"/>
        </w:rPr>
      </w:pPr>
      <w:r>
        <w:rPr>
          <w:rFonts w:ascii="Times New Roman" w:eastAsia="Times New Roman"/>
          <w:sz w:val="21"/>
        </w:rPr>
        <w:t>*</w:t>
      </w:r>
      <w:r>
        <w:rPr>
          <w:b/>
          <w:sz w:val="21"/>
        </w:rPr>
        <w:t>须 </w:t>
      </w:r>
      <w:r>
        <w:rPr>
          <w:rFonts w:ascii="Times New Roman" w:eastAsia="Times New Roman"/>
          <w:b/>
          <w:sz w:val="21"/>
        </w:rPr>
        <w:t>3 </w:t>
      </w:r>
      <w:r>
        <w:rPr>
          <w:b/>
          <w:sz w:val="21"/>
        </w:rPr>
        <w:t>周岁后申请理赔</w:t>
      </w:r>
    </w:p>
    <w:p>
      <w:pPr>
        <w:spacing w:line="259" w:lineRule="auto" w:before="14"/>
        <w:ind w:left="670" w:right="7265" w:hanging="260"/>
        <w:jc w:val="left"/>
        <w:rPr>
          <w:sz w:val="22"/>
        </w:rPr>
      </w:pPr>
      <w:bookmarkStart w:name="_bookmark19" w:id="20"/>
      <w:bookmarkEnd w:id="20"/>
      <w:r>
        <w:rPr/>
      </w:r>
      <w:r>
        <w:rPr>
          <w:b/>
          <w:sz w:val="22"/>
        </w:rPr>
        <w:t>第十五条 额外疾病释义</w:t>
      </w:r>
      <w:r>
        <w:rPr>
          <w:sz w:val="22"/>
        </w:rPr>
        <w:t>额外疾病包括：</w:t>
      </w:r>
    </w:p>
    <w:p>
      <w:pPr>
        <w:pStyle w:val="BodyText"/>
        <w:spacing w:before="6"/>
        <w:ind w:left="670"/>
      </w:pPr>
      <w:r>
        <w:rPr/>
        <w:t>一、极早期恶性肿瘤或恶性病变</w:t>
      </w:r>
    </w:p>
    <w:p>
      <w:pPr>
        <w:pStyle w:val="BodyText"/>
        <w:ind w:left="670"/>
      </w:pPr>
      <w:r>
        <w:rPr/>
        <w:t>指经组织病理学检查被明确诊断为下列恶性病变，并且接受了相应的治疗。</w:t>
      </w:r>
    </w:p>
    <w:p>
      <w:pPr>
        <w:pStyle w:val="BodyText"/>
        <w:ind w:left="670"/>
      </w:pPr>
      <w:r>
        <w:rPr/>
        <w:t>（1）原位癌*；</w:t>
      </w:r>
    </w:p>
    <w:p>
      <w:pPr>
        <w:pStyle w:val="BodyText"/>
        <w:spacing w:before="23"/>
        <w:ind w:left="670"/>
      </w:pPr>
      <w:r>
        <w:rPr/>
        <w:t>（2）相当于 Binet 分期方案 A 期程度的慢性淋巴细胞白血病</w:t>
      </w:r>
    </w:p>
    <w:p>
      <w:pPr>
        <w:pStyle w:val="BodyText"/>
        <w:spacing w:before="23"/>
        <w:ind w:left="670"/>
      </w:pPr>
      <w:r>
        <w:rPr/>
        <w:t>（3）相当于 Ann Arbor 分期方案 I 期程度的何杰金氏病</w:t>
      </w:r>
    </w:p>
    <w:p>
      <w:pPr>
        <w:pStyle w:val="BodyText"/>
        <w:spacing w:before="23"/>
        <w:ind w:left="670"/>
      </w:pPr>
      <w:r>
        <w:rPr/>
        <w:t>（4）皮肤癌（不包括恶性黑色素瘤及已发生转移的皮肤癌）</w:t>
      </w:r>
    </w:p>
    <w:p>
      <w:pPr>
        <w:pStyle w:val="BodyText"/>
        <w:spacing w:before="23"/>
        <w:ind w:left="670"/>
      </w:pPr>
      <w:r>
        <w:rPr/>
        <w:t>（5）TNM 分期为 T1N0M0 期或更轻分期的前列腺癌。</w:t>
      </w:r>
    </w:p>
    <w:p>
      <w:pPr>
        <w:pStyle w:val="BodyText"/>
        <w:ind w:left="670"/>
      </w:pPr>
      <w:r>
        <w:rPr/>
        <w:t>* 原位癌</w:t>
      </w:r>
    </w:p>
    <w:p>
      <w:pPr>
        <w:pStyle w:val="BodyText"/>
        <w:spacing w:line="259" w:lineRule="auto"/>
        <w:ind w:left="228" w:right="43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line="259" w:lineRule="auto" w:before="6"/>
        <w:ind w:left="670" w:right="4568"/>
      </w:pPr>
      <w:r>
        <w:rPr/>
        <w:t>除外感染艾滋病毒或患艾滋病期间所患恶性肿瘤。二、轻微脑中风</w:t>
      </w:r>
    </w:p>
    <w:p>
      <w:pPr>
        <w:pStyle w:val="BodyText"/>
        <w:spacing w:line="259" w:lineRule="auto" w:before="6"/>
        <w:ind w:left="228" w:right="44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ListParagraph"/>
        <w:numPr>
          <w:ilvl w:val="0"/>
          <w:numId w:val="2"/>
        </w:numPr>
        <w:tabs>
          <w:tab w:pos="1002" w:val="left" w:leader="none"/>
        </w:tabs>
        <w:spacing w:line="240" w:lineRule="auto" w:before="6" w:after="0"/>
        <w:ind w:left="670" w:right="0" w:firstLine="0"/>
        <w:jc w:val="left"/>
        <w:rPr>
          <w:sz w:val="22"/>
        </w:rPr>
      </w:pPr>
      <w:r>
        <w:rPr>
          <w:spacing w:val="-5"/>
          <w:sz w:val="22"/>
        </w:rPr>
        <w:t>一肢或一肢以上肢体机能部分丧失，其肢体肌力为Ⅲ级，或小于Ⅲ级。</w:t>
      </w:r>
    </w:p>
    <w:p>
      <w:pPr>
        <w:pStyle w:val="ListParagraph"/>
        <w:numPr>
          <w:ilvl w:val="0"/>
          <w:numId w:val="2"/>
        </w:numPr>
        <w:tabs>
          <w:tab w:pos="1002" w:val="left" w:leader="none"/>
        </w:tabs>
        <w:spacing w:line="261" w:lineRule="auto" w:before="24" w:after="0"/>
        <w:ind w:left="670" w:right="1381" w:firstLine="0"/>
        <w:jc w:val="left"/>
        <w:rPr>
          <w:sz w:val="22"/>
        </w:rPr>
      </w:pPr>
      <w:r>
        <w:rPr>
          <w:spacing w:val="-5"/>
          <w:sz w:val="22"/>
        </w:rPr>
        <w:t>自主生活能力部分丧失，无法独立完成六项基本日常生活活动中的一项或两项。短暂性脑缺血发作(TIA)</w:t>
      </w:r>
      <w:r>
        <w:rPr>
          <w:spacing w:val="-2"/>
          <w:sz w:val="22"/>
        </w:rPr>
        <w:t> 和腔隙性脑梗塞不在保障范围。</w:t>
      </w:r>
    </w:p>
    <w:p>
      <w:pPr>
        <w:pStyle w:val="BodyText"/>
        <w:spacing w:before="4"/>
        <w:ind w:left="670"/>
      </w:pPr>
      <w:r>
        <w:rPr/>
        <w:t>三、冠状动脉介入手术（非开胸手术）</w:t>
      </w:r>
    </w:p>
    <w:p>
      <w:pPr>
        <w:pStyle w:val="BodyText"/>
        <w:spacing w:line="259" w:lineRule="auto" w:before="23"/>
        <w:ind w:left="228" w:right="43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61" w:lineRule="auto" w:before="6"/>
        <w:ind w:left="650" w:right="849" w:firstLine="19"/>
      </w:pPr>
      <w:r>
        <w:rPr/>
        <w:t>1.</w:t>
      </w:r>
      <w:r>
        <w:rPr>
          <w:spacing w:val="-5"/>
        </w:rPr>
        <w:t>有一支或者一支以上主要冠状动脉管腔狭窄，管腔横截面面积减少超过</w:t>
      </w:r>
      <w:r>
        <w:rPr/>
        <w:t>60%</w:t>
      </w:r>
      <w:r>
        <w:rPr>
          <w:spacing w:val="-2"/>
        </w:rPr>
        <w:t>或者以上。</w:t>
      </w:r>
      <w:r>
        <w:rPr>
          <w:spacing w:val="-5"/>
        </w:rPr>
        <w:t>主要冠状动脉是指：左冠状动脉主干，左前降支主干，左回旋支主干，右冠状动脉主干。</w:t>
      </w:r>
    </w:p>
    <w:p>
      <w:pPr>
        <w:pStyle w:val="BodyText"/>
        <w:spacing w:line="259" w:lineRule="auto" w:before="4"/>
        <w:ind w:left="670" w:right="3910"/>
      </w:pPr>
      <w:r>
        <w:rPr/>
        <w:t>2.须由心脏专科医生证明其病情需要接受上述介入手术。四、心脏起搏器植入术</w:t>
      </w:r>
    </w:p>
    <w:p>
      <w:pPr>
        <w:pStyle w:val="BodyText"/>
        <w:spacing w:line="259" w:lineRule="auto" w:before="6"/>
        <w:ind w:left="228" w:right="434"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spacing w:before="7"/>
        <w:ind w:left="670"/>
      </w:pPr>
      <w:r>
        <w:rPr/>
        <w:t>五、视力严重受损</w:t>
      </w:r>
    </w:p>
    <w:p>
      <w:pPr>
        <w:pStyle w:val="BodyText"/>
        <w:spacing w:line="259" w:lineRule="auto"/>
        <w:ind w:left="228" w:right="436" w:firstLine="441"/>
      </w:pPr>
      <w:r>
        <w:rPr>
          <w:spacing w:val="-6"/>
        </w:rPr>
        <w:t>指因疾病或意外伤害导致双目视力永久不可逆性丧失，须经眼科专科医生确诊，虽然未达到重大疾病“双目失明”的给付标准，但满足下列全部条件：</w:t>
      </w:r>
    </w:p>
    <w:p>
      <w:pPr>
        <w:pStyle w:val="BodyText"/>
        <w:spacing w:before="6"/>
        <w:ind w:left="670"/>
      </w:pPr>
      <w:r>
        <w:rPr>
          <w:w w:val="100"/>
        </w:rPr>
        <w:t>（1</w:t>
      </w:r>
      <w:r>
        <w:rPr>
          <w:spacing w:val="-106"/>
          <w:w w:val="100"/>
        </w:rPr>
        <w:t>）</w:t>
      </w:r>
      <w:r>
        <w:rPr>
          <w:spacing w:val="-3"/>
          <w:w w:val="100"/>
        </w:rPr>
        <w:t>双眼中较好眼矫正视力低于</w:t>
      </w:r>
      <w:r>
        <w:rPr>
          <w:spacing w:val="-57"/>
        </w:rPr>
        <w:t> </w:t>
      </w:r>
      <w:r>
        <w:rPr>
          <w:w w:val="100"/>
        </w:rPr>
        <w:t>0.</w:t>
      </w:r>
      <w:r>
        <w:rPr>
          <w:spacing w:val="-106"/>
          <w:w w:val="100"/>
        </w:rPr>
        <w:t>1</w:t>
      </w:r>
      <w:r>
        <w:rPr>
          <w:spacing w:val="-5"/>
          <w:w w:val="100"/>
        </w:rPr>
        <w:t>（</w:t>
      </w:r>
      <w:r>
        <w:rPr>
          <w:spacing w:val="-11"/>
          <w:w w:val="100"/>
        </w:rPr>
        <w:t>采用国际标准视力表，如果使用其他视力表应进行换算</w:t>
      </w:r>
      <w:r>
        <w:rPr>
          <w:spacing w:val="-111"/>
          <w:w w:val="100"/>
        </w:rPr>
        <w:t>）</w:t>
      </w:r>
      <w:r>
        <w:rPr>
          <w:w w:val="100"/>
        </w:rPr>
        <w:t>；</w:t>
      </w:r>
    </w:p>
    <w:p>
      <w:pPr>
        <w:pStyle w:val="BodyText"/>
        <w:ind w:left="670"/>
      </w:pPr>
      <w:r>
        <w:rPr/>
        <w:t>（2）双眼中较好眼视野半径小于 20 度。</w:t>
      </w:r>
    </w:p>
    <w:p>
      <w:pPr>
        <w:spacing w:line="259" w:lineRule="auto" w:before="25"/>
        <w:ind w:left="228" w:right="43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spacing w:before="6"/>
        <w:ind w:left="670"/>
      </w:pPr>
      <w:r>
        <w:rPr/>
        <w:t>六、心脏瓣膜介入手术（非开胸手术）</w:t>
      </w:r>
    </w:p>
    <w:p>
      <w:pPr>
        <w:pStyle w:val="BodyText"/>
        <w:spacing w:line="259" w:lineRule="auto" w:before="23"/>
        <w:ind w:left="228" w:right="43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spacing w:after="0" w:line="259" w:lineRule="auto"/>
        <w:jc w:val="both"/>
        <w:sectPr>
          <w:pgSz w:w="11910" w:h="16840"/>
          <w:pgMar w:header="0" w:footer="944" w:top="880" w:bottom="1180" w:left="1020" w:right="800"/>
        </w:sectPr>
      </w:pPr>
    </w:p>
    <w:p>
      <w:pPr>
        <w:pStyle w:val="BodyText"/>
        <w:spacing w:before="7"/>
      </w:pPr>
      <w:r>
        <w:rPr/>
        <w:t>七、较小面积 III 度烧伤</w:t>
      </w:r>
    </w:p>
    <w:p>
      <w:pPr>
        <w:pStyle w:val="BodyText"/>
        <w:spacing w:line="259" w:lineRule="auto" w:before="23"/>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6"/>
      </w:pPr>
      <w:r>
        <w:rPr/>
        <w:t>八、主动脉介入手术（非开胸手术）</w:t>
      </w:r>
    </w:p>
    <w:p>
      <w:pPr>
        <w:pStyle w:val="BodyText"/>
        <w:spacing w:line="261" w:lineRule="auto"/>
        <w:ind w:left="108" w:right="220" w:firstLine="441"/>
      </w:pPr>
      <w:r>
        <w:rPr/>
        <w:t>为了治疗主动脉疾病实际实施了经皮经导管进行的动脉内手术。主动脉指胸主动脉和腹主动脉，不包括胸主动脉和腹主动脉的分支血管。</w:t>
      </w:r>
    </w:p>
    <w:p>
      <w:pPr>
        <w:pStyle w:val="BodyText"/>
        <w:spacing w:before="4"/>
      </w:pPr>
      <w:r>
        <w:rPr/>
        <w:t>九、重度头部外伤</w:t>
      </w:r>
    </w:p>
    <w:p>
      <w:pPr>
        <w:pStyle w:val="BodyText"/>
        <w:spacing w:line="259" w:lineRule="auto"/>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pStyle w:val="ListParagraph"/>
        <w:numPr>
          <w:ilvl w:val="0"/>
          <w:numId w:val="3"/>
        </w:numPr>
        <w:tabs>
          <w:tab w:pos="882" w:val="left" w:leader="none"/>
        </w:tabs>
        <w:spacing w:line="240" w:lineRule="auto" w:before="7" w:after="0"/>
        <w:ind w:left="108" w:right="0" w:firstLine="442"/>
        <w:jc w:val="left"/>
        <w:rPr>
          <w:sz w:val="22"/>
        </w:rPr>
      </w:pPr>
      <w:r>
        <w:rPr>
          <w:spacing w:val="-2"/>
          <w:sz w:val="22"/>
        </w:rPr>
        <w:t>已接受全麻下颅骨切开颅内血肿清除术</w:t>
      </w:r>
      <w:r>
        <w:rPr>
          <w:spacing w:val="-5"/>
          <w:sz w:val="22"/>
        </w:rPr>
        <w:t>（</w:t>
      </w:r>
      <w:r>
        <w:rPr>
          <w:spacing w:val="-2"/>
          <w:sz w:val="22"/>
        </w:rPr>
        <w:t>颅骨钻孔术除外</w:t>
      </w:r>
      <w:r>
        <w:rPr>
          <w:sz w:val="22"/>
        </w:rPr>
        <w:t>）</w:t>
      </w:r>
    </w:p>
    <w:p>
      <w:pPr>
        <w:pStyle w:val="ListParagraph"/>
        <w:numPr>
          <w:ilvl w:val="0"/>
          <w:numId w:val="3"/>
        </w:numPr>
        <w:tabs>
          <w:tab w:pos="882" w:val="left" w:leader="none"/>
        </w:tabs>
        <w:spacing w:line="259" w:lineRule="auto" w:before="24" w:after="0"/>
        <w:ind w:left="108" w:right="215" w:firstLine="442"/>
        <w:jc w:val="left"/>
        <w:rPr>
          <w:sz w:val="22"/>
        </w:rPr>
      </w:pPr>
      <w:r>
        <w:rPr>
          <w:spacing w:val="-2"/>
          <w:sz w:val="22"/>
        </w:rPr>
        <w:t>在遭受外伤 </w:t>
      </w:r>
      <w:r>
        <w:rPr>
          <w:sz w:val="22"/>
        </w:rPr>
        <w:t>180</w:t>
      </w:r>
      <w:r>
        <w:rPr>
          <w:spacing w:val="-5"/>
          <w:sz w:val="22"/>
        </w:rPr>
        <w:t> 天后，一肢或一肢以上肢体机能部分丧失，其肢体肌力为Ⅲ级，或小于Ⅲ 级。</w:t>
      </w:r>
    </w:p>
    <w:p>
      <w:pPr>
        <w:pStyle w:val="BodyText"/>
        <w:spacing w:before="6"/>
      </w:pPr>
      <w:r>
        <w:rPr/>
        <w:t>十、脑垂体瘤、脑囊肿、脑动脉瘤及脑血管瘤</w:t>
      </w:r>
    </w:p>
    <w:p>
      <w:pPr>
        <w:pStyle w:val="BodyText"/>
        <w:spacing w:line="261" w:lineRule="auto"/>
        <w:ind w:left="108" w:right="173" w:firstLine="441"/>
      </w:pPr>
      <w:r>
        <w:rPr>
          <w:spacing w:val="-4"/>
          <w:w w:val="100"/>
        </w:rPr>
        <w:t>脑部肿瘤已经引起颅内压增高，须经头颅断层扫描</w:t>
      </w:r>
      <w:r>
        <w:rPr>
          <w:spacing w:val="0"/>
          <w:w w:val="100"/>
        </w:rPr>
        <w:t>（</w:t>
      </w:r>
      <w:r>
        <w:rPr>
          <w:w w:val="100"/>
        </w:rPr>
        <w:t>CT</w:t>
      </w:r>
      <w:r>
        <w:rPr>
          <w:spacing w:val="-111"/>
          <w:w w:val="100"/>
        </w:rPr>
        <w:t>）</w:t>
      </w:r>
      <w:r>
        <w:rPr>
          <w:spacing w:val="-5"/>
          <w:w w:val="100"/>
        </w:rPr>
        <w:t>、核磁共振（</w:t>
      </w:r>
      <w:r>
        <w:rPr>
          <w:w w:val="100"/>
        </w:rPr>
        <w:t>MRI</w:t>
      </w:r>
      <w:r>
        <w:rPr>
          <w:spacing w:val="-10"/>
          <w:w w:val="100"/>
        </w:rPr>
        <w:t>）</w:t>
      </w:r>
      <w:r>
        <w:rPr>
          <w:spacing w:val="-2"/>
          <w:w w:val="100"/>
        </w:rPr>
        <w:t>或其他影像学检查</w:t>
      </w:r>
      <w:r>
        <w:rPr>
          <w:spacing w:val="-5"/>
        </w:rPr>
        <w:t>被确诊为下列病变，并实际接受了手术或放射治疗，但脑垂体微腺瘤的部分切除不在保障范围内。</w:t>
      </w:r>
    </w:p>
    <w:p>
      <w:pPr>
        <w:pStyle w:val="BodyText"/>
        <w:spacing w:before="4"/>
      </w:pPr>
      <w:r>
        <w:rPr/>
        <w:t>（1）脑垂体瘤；</w:t>
      </w:r>
    </w:p>
    <w:p>
      <w:pPr>
        <w:pStyle w:val="BodyText"/>
        <w:spacing w:before="23"/>
      </w:pPr>
      <w:r>
        <w:rPr/>
        <w:t>（2）脑囊肿；</w:t>
      </w:r>
    </w:p>
    <w:p>
      <w:pPr>
        <w:spacing w:line="259" w:lineRule="auto" w:before="23"/>
        <w:ind w:left="290" w:right="6441" w:firstLine="254"/>
        <w:jc w:val="left"/>
        <w:rPr>
          <w:b/>
          <w:sz w:val="22"/>
        </w:rPr>
      </w:pPr>
      <w:r>
        <w:rPr>
          <w:sz w:val="22"/>
        </w:rPr>
        <w:t>（3）脑动脉瘤、脑血管瘤。</w:t>
      </w:r>
      <w:bookmarkStart w:name="_bookmark20" w:id="21"/>
      <w:bookmarkEnd w:id="21"/>
      <w:r>
        <w:rPr>
          <w:sz w:val="22"/>
        </w:rPr>
      </w:r>
      <w:r>
        <w:rPr>
          <w:b/>
          <w:sz w:val="22"/>
        </w:rPr>
        <w:t>第十六条 术语释义</w:t>
      </w:r>
    </w:p>
    <w:p>
      <w:pPr>
        <w:pStyle w:val="BodyText"/>
        <w:spacing w:before="6"/>
      </w:pPr>
      <w:r>
        <w:rPr/>
        <w:t>一、等待期</w:t>
      </w:r>
    </w:p>
    <w:p>
      <w:pPr>
        <w:pStyle w:val="BodyText"/>
        <w:spacing w:line="259" w:lineRule="auto" w:before="23"/>
        <w:ind w:right="2694"/>
      </w:pPr>
      <w:r>
        <w:rPr>
          <w:spacing w:val="-1"/>
        </w:rPr>
        <w:t>指本附加合同签发</w:t>
      </w:r>
      <w:r>
        <w:rPr/>
        <w:t>（</w:t>
      </w:r>
      <w:r>
        <w:rPr>
          <w:spacing w:val="-1"/>
        </w:rPr>
        <w:t>或最后复效</w:t>
      </w:r>
      <w:r>
        <w:rPr/>
        <w:t>）</w:t>
      </w:r>
      <w:r>
        <w:rPr>
          <w:spacing w:val="-2"/>
        </w:rPr>
        <w:t>之日起九十天内</w:t>
      </w:r>
      <w:r>
        <w:rPr/>
        <w:t>（含第九十天</w:t>
      </w:r>
      <w:r>
        <w:rPr>
          <w:spacing w:val="-109"/>
        </w:rPr>
        <w:t>）</w:t>
      </w:r>
      <w:r>
        <w:rPr/>
        <w:t>。二、毒品</w:t>
      </w:r>
    </w:p>
    <w:p>
      <w:pPr>
        <w:pStyle w:val="BodyText"/>
        <w:spacing w:line="259" w:lineRule="auto" w:before="6"/>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spacing w:before="6"/>
      </w:pPr>
      <w:r>
        <w:rPr/>
        <w:t>三、感染艾滋病病毒或患艾滋病</w:t>
      </w:r>
    </w:p>
    <w:p>
      <w:pPr>
        <w:pStyle w:val="BodyText"/>
        <w:spacing w:line="259" w:lineRule="auto" w:before="23"/>
        <w:ind w:left="108" w:right="157" w:firstLine="441"/>
      </w:pPr>
      <w:r>
        <w:rPr/>
        <w:t>艾滋病病毒指人类免疫缺陷病毒，英文缩写为 HIV。艾滋病指人类免疫缺陷病毒引起的获得性免疫缺陷综合征，英文缩写为 AIDS。</w:t>
      </w:r>
    </w:p>
    <w:p>
      <w:pPr>
        <w:pStyle w:val="BodyText"/>
        <w:spacing w:line="261" w:lineRule="auto" w:before="6"/>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4"/>
      </w:pPr>
      <w:r>
        <w:rPr/>
        <w:t>四、遗传性疾病</w:t>
      </w:r>
    </w:p>
    <w:p>
      <w:pPr>
        <w:pStyle w:val="BodyText"/>
        <w:spacing w:line="259" w:lineRule="auto"/>
        <w:ind w:left="108" w:right="158" w:firstLine="441"/>
      </w:pPr>
      <w:r>
        <w:rPr/>
        <w:t>指生殖细胞或受精卵的遗传物质（染色体和基因）发生突变或畸变所引起的疾病，通常具有由亲代传至后代的垂直传递的特征。</w:t>
      </w:r>
    </w:p>
    <w:p>
      <w:pPr>
        <w:pStyle w:val="BodyText"/>
        <w:spacing w:before="6"/>
      </w:pPr>
      <w:r>
        <w:rPr/>
        <w:t>五、先天性畸形、变形或染色体异常</w:t>
      </w:r>
    </w:p>
    <w:p>
      <w:pPr>
        <w:pStyle w:val="BodyText"/>
        <w:spacing w:line="261" w:lineRule="auto" w:before="23"/>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spacing w:before="4"/>
      </w:pPr>
      <w:r>
        <w:rPr/>
        <w:t>六、医院</w:t>
      </w:r>
    </w:p>
    <w:p>
      <w:pPr>
        <w:pStyle w:val="BodyText"/>
        <w:spacing w:line="259" w:lineRule="auto"/>
        <w:ind w:left="108" w:right="171"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spacing w:before="7"/>
      </w:pPr>
      <w:r>
        <w:rPr/>
        <w:t>七、肢体机能完全丧失</w:t>
      </w:r>
    </w:p>
    <w:p>
      <w:pPr>
        <w:pStyle w:val="BodyText"/>
        <w:spacing w:line="259" w:lineRule="auto"/>
        <w:ind w:left="108" w:right="216" w:firstLine="441"/>
      </w:pPr>
      <w:r>
        <w:rPr>
          <w:spacing w:val="-6"/>
        </w:rPr>
        <w:t>指肢体的三大关节中的两大关节僵硬，或不能随意识活动。肢体是指包括肩关节的整个上肢或包括髋关节的整个下肢。</w:t>
      </w:r>
    </w:p>
    <w:p>
      <w:pPr>
        <w:pStyle w:val="BodyText"/>
        <w:spacing w:before="6"/>
      </w:pPr>
      <w:r>
        <w:rPr/>
        <w:t>八、语言能力或咀嚼吞咽能力完全丧失</w:t>
      </w:r>
    </w:p>
    <w:p>
      <w:pPr>
        <w:pStyle w:val="BodyText"/>
        <w:spacing w:line="261" w:lineRule="auto"/>
        <w:ind w:left="108" w:right="164" w:firstLine="441"/>
      </w:pPr>
      <w:r>
        <w:rPr/>
        <w:t>语言能力完全丧失，指无法发出四种语音（包括口唇音、齿舌音、口盖音和喉头音）中的任何三种、或声带全部切除，或因大脑语言中枢受伤害而患失语症。</w:t>
      </w:r>
    </w:p>
    <w:p>
      <w:pPr>
        <w:spacing w:after="0" w:line="261" w:lineRule="auto"/>
        <w:sectPr>
          <w:pgSz w:w="11910" w:h="16840"/>
          <w:pgMar w:header="0" w:footer="944" w:top="860" w:bottom="1180" w:left="1140" w:right="1020"/>
        </w:sectPr>
      </w:pPr>
    </w:p>
    <w:p>
      <w:pPr>
        <w:pStyle w:val="BodyText"/>
        <w:spacing w:line="259" w:lineRule="auto" w:before="7"/>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spacing w:before="6"/>
      </w:pPr>
      <w:r>
        <w:rPr/>
        <w:t>九、六项基本日常生活活动</w:t>
      </w:r>
    </w:p>
    <w:p>
      <w:pPr>
        <w:pStyle w:val="BodyText"/>
        <w:spacing w:line="259" w:lineRule="auto"/>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spacing w:before="6"/>
      </w:pPr>
      <w:r>
        <w:rPr/>
        <w:t>十、永久不可逆</w:t>
      </w:r>
    </w:p>
    <w:p>
      <w:pPr>
        <w:pStyle w:val="BodyText"/>
        <w:spacing w:line="259" w:lineRule="auto" w:before="23"/>
        <w:ind w:right="103"/>
      </w:pPr>
      <w:r>
        <w:rPr>
          <w:spacing w:val="-9"/>
        </w:rPr>
        <w:t>指自疾病确诊或意外伤害发生之日起，经过积极治疗 </w:t>
      </w:r>
      <w:r>
        <w:rPr/>
        <w:t>180</w:t>
      </w:r>
      <w:r>
        <w:rPr>
          <w:spacing w:val="-12"/>
        </w:rPr>
        <w:t> 天后，仍无法通过现有医疗手段恢复。十一、专科医生</w:t>
      </w:r>
    </w:p>
    <w:p>
      <w:pPr>
        <w:pStyle w:val="BodyText"/>
        <w:spacing w:before="6"/>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header="0" w:footer="944"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3.559998pt;margin-top:781.193054pt;width:13.15pt;height:12.1pt;mso-position-horizontal-relative:page;mso-position-vertical-relative:page;z-index:-160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 w:hanging="332"/>
        <w:jc w:val="left"/>
      </w:pPr>
      <w:rPr>
        <w:rFonts w:hint="default" w:ascii="宋体" w:hAnsi="宋体" w:eastAsia="宋体" w:cs="宋体"/>
        <w:w w:val="100"/>
        <w:sz w:val="22"/>
        <w:szCs w:val="22"/>
      </w:rPr>
    </w:lvl>
    <w:lvl w:ilvl="1">
      <w:start w:val="0"/>
      <w:numFmt w:val="bullet"/>
      <w:lvlText w:val="•"/>
      <w:lvlJc w:val="left"/>
      <w:pPr>
        <w:ind w:left="1064" w:hanging="332"/>
      </w:pPr>
      <w:rPr>
        <w:rFonts w:hint="default"/>
      </w:rPr>
    </w:lvl>
    <w:lvl w:ilvl="2">
      <w:start w:val="0"/>
      <w:numFmt w:val="bullet"/>
      <w:lvlText w:val="•"/>
      <w:lvlJc w:val="left"/>
      <w:pPr>
        <w:ind w:left="2028" w:hanging="332"/>
      </w:pPr>
      <w:rPr>
        <w:rFonts w:hint="default"/>
      </w:rPr>
    </w:lvl>
    <w:lvl w:ilvl="3">
      <w:start w:val="0"/>
      <w:numFmt w:val="bullet"/>
      <w:lvlText w:val="•"/>
      <w:lvlJc w:val="left"/>
      <w:pPr>
        <w:ind w:left="2993" w:hanging="332"/>
      </w:pPr>
      <w:rPr>
        <w:rFonts w:hint="default"/>
      </w:rPr>
    </w:lvl>
    <w:lvl w:ilvl="4">
      <w:start w:val="0"/>
      <w:numFmt w:val="bullet"/>
      <w:lvlText w:val="•"/>
      <w:lvlJc w:val="left"/>
      <w:pPr>
        <w:ind w:left="3957" w:hanging="332"/>
      </w:pPr>
      <w:rPr>
        <w:rFonts w:hint="default"/>
      </w:rPr>
    </w:lvl>
    <w:lvl w:ilvl="5">
      <w:start w:val="0"/>
      <w:numFmt w:val="bullet"/>
      <w:lvlText w:val="•"/>
      <w:lvlJc w:val="left"/>
      <w:pPr>
        <w:ind w:left="4922" w:hanging="332"/>
      </w:pPr>
      <w:rPr>
        <w:rFonts w:hint="default"/>
      </w:rPr>
    </w:lvl>
    <w:lvl w:ilvl="6">
      <w:start w:val="0"/>
      <w:numFmt w:val="bullet"/>
      <w:lvlText w:val="•"/>
      <w:lvlJc w:val="left"/>
      <w:pPr>
        <w:ind w:left="5886" w:hanging="332"/>
      </w:pPr>
      <w:rPr>
        <w:rFonts w:hint="default"/>
      </w:rPr>
    </w:lvl>
    <w:lvl w:ilvl="7">
      <w:start w:val="0"/>
      <w:numFmt w:val="bullet"/>
      <w:lvlText w:val="•"/>
      <w:lvlJc w:val="left"/>
      <w:pPr>
        <w:ind w:left="6850" w:hanging="332"/>
      </w:pPr>
      <w:rPr>
        <w:rFonts w:hint="default"/>
      </w:rPr>
    </w:lvl>
    <w:lvl w:ilvl="8">
      <w:start w:val="0"/>
      <w:numFmt w:val="bullet"/>
      <w:lvlText w:val="•"/>
      <w:lvlJc w:val="left"/>
      <w:pPr>
        <w:ind w:left="7815" w:hanging="332"/>
      </w:pPr>
      <w:rPr>
        <w:rFonts w:hint="default"/>
      </w:rPr>
    </w:lvl>
  </w:abstractNum>
  <w:abstractNum w:abstractNumId="1">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620" w:hanging="332"/>
      </w:pPr>
      <w:rPr>
        <w:rFonts w:hint="default"/>
      </w:rPr>
    </w:lvl>
    <w:lvl w:ilvl="2">
      <w:start w:val="0"/>
      <w:numFmt w:val="bullet"/>
      <w:lvlText w:val="•"/>
      <w:lvlJc w:val="left"/>
      <w:pPr>
        <w:ind w:left="2560" w:hanging="332"/>
      </w:pPr>
      <w:rPr>
        <w:rFonts w:hint="default"/>
      </w:rPr>
    </w:lvl>
    <w:lvl w:ilvl="3">
      <w:start w:val="0"/>
      <w:numFmt w:val="bullet"/>
      <w:lvlText w:val="•"/>
      <w:lvlJc w:val="left"/>
      <w:pPr>
        <w:ind w:left="3501" w:hanging="332"/>
      </w:pPr>
      <w:rPr>
        <w:rFonts w:hint="default"/>
      </w:rPr>
    </w:lvl>
    <w:lvl w:ilvl="4">
      <w:start w:val="0"/>
      <w:numFmt w:val="bullet"/>
      <w:lvlText w:val="•"/>
      <w:lvlJc w:val="left"/>
      <w:pPr>
        <w:ind w:left="4441" w:hanging="332"/>
      </w:pPr>
      <w:rPr>
        <w:rFonts w:hint="default"/>
      </w:rPr>
    </w:lvl>
    <w:lvl w:ilvl="5">
      <w:start w:val="0"/>
      <w:numFmt w:val="bullet"/>
      <w:lvlText w:val="•"/>
      <w:lvlJc w:val="left"/>
      <w:pPr>
        <w:ind w:left="5382" w:hanging="332"/>
      </w:pPr>
      <w:rPr>
        <w:rFonts w:hint="default"/>
      </w:rPr>
    </w:lvl>
    <w:lvl w:ilvl="6">
      <w:start w:val="0"/>
      <w:numFmt w:val="bullet"/>
      <w:lvlText w:val="•"/>
      <w:lvlJc w:val="left"/>
      <w:pPr>
        <w:ind w:left="6322" w:hanging="332"/>
      </w:pPr>
      <w:rPr>
        <w:rFonts w:hint="default"/>
      </w:rPr>
    </w:lvl>
    <w:lvl w:ilvl="7">
      <w:start w:val="0"/>
      <w:numFmt w:val="bullet"/>
      <w:lvlText w:val="•"/>
      <w:lvlJc w:val="left"/>
      <w:pPr>
        <w:ind w:left="7262" w:hanging="332"/>
      </w:pPr>
      <w:rPr>
        <w:rFonts w:hint="default"/>
      </w:rPr>
    </w:lvl>
    <w:lvl w:ilvl="8">
      <w:start w:val="0"/>
      <w:numFmt w:val="bullet"/>
      <w:lvlText w:val="•"/>
      <w:lvlJc w:val="left"/>
      <w:pPr>
        <w:ind w:left="8203" w:hanging="332"/>
      </w:pPr>
      <w:rPr>
        <w:rFonts w:hint="default"/>
      </w:rPr>
    </w:lvl>
  </w:abstractNum>
  <w:abstractNum w:abstractNumId="0">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220" w:hanging="332"/>
      </w:pPr>
      <w:rPr>
        <w:rFonts w:hint="default"/>
      </w:rPr>
    </w:lvl>
    <w:lvl w:ilvl="2">
      <w:start w:val="0"/>
      <w:numFmt w:val="bullet"/>
      <w:lvlText w:val="•"/>
      <w:lvlJc w:val="left"/>
      <w:pPr>
        <w:ind w:left="2204" w:hanging="332"/>
      </w:pPr>
      <w:rPr>
        <w:rFonts w:hint="default"/>
      </w:rPr>
    </w:lvl>
    <w:lvl w:ilvl="3">
      <w:start w:val="0"/>
      <w:numFmt w:val="bullet"/>
      <w:lvlText w:val="•"/>
      <w:lvlJc w:val="left"/>
      <w:pPr>
        <w:ind w:left="3189" w:hanging="332"/>
      </w:pPr>
      <w:rPr>
        <w:rFonts w:hint="default"/>
      </w:rPr>
    </w:lvl>
    <w:lvl w:ilvl="4">
      <w:start w:val="0"/>
      <w:numFmt w:val="bullet"/>
      <w:lvlText w:val="•"/>
      <w:lvlJc w:val="left"/>
      <w:pPr>
        <w:ind w:left="4174" w:hanging="332"/>
      </w:pPr>
      <w:rPr>
        <w:rFonts w:hint="default"/>
      </w:rPr>
    </w:lvl>
    <w:lvl w:ilvl="5">
      <w:start w:val="0"/>
      <w:numFmt w:val="bullet"/>
      <w:lvlText w:val="•"/>
      <w:lvlJc w:val="left"/>
      <w:pPr>
        <w:ind w:left="5159" w:hanging="332"/>
      </w:pPr>
      <w:rPr>
        <w:rFonts w:hint="default"/>
      </w:rPr>
    </w:lvl>
    <w:lvl w:ilvl="6">
      <w:start w:val="0"/>
      <w:numFmt w:val="bullet"/>
      <w:lvlText w:val="•"/>
      <w:lvlJc w:val="left"/>
      <w:pPr>
        <w:ind w:left="6144" w:hanging="332"/>
      </w:pPr>
      <w:rPr>
        <w:rFonts w:hint="default"/>
      </w:rPr>
    </w:lvl>
    <w:lvl w:ilvl="7">
      <w:start w:val="0"/>
      <w:numFmt w:val="bullet"/>
      <w:lvlText w:val="•"/>
      <w:lvlJc w:val="left"/>
      <w:pPr>
        <w:ind w:left="7129" w:hanging="332"/>
      </w:pPr>
      <w:rPr>
        <w:rFonts w:hint="default"/>
      </w:rPr>
    </w:lvl>
    <w:lvl w:ilvl="8">
      <w:start w:val="0"/>
      <w:numFmt w:val="bullet"/>
      <w:lvlText w:val="•"/>
      <w:lvlJc w:val="left"/>
      <w:pPr>
        <w:ind w:left="8114" w:hanging="3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290"/>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670"/>
    </w:pPr>
    <w:rPr>
      <w:rFonts w:ascii="宋体" w:hAnsi="宋体" w:eastAsia="宋体" w:cs="宋体"/>
    </w:rPr>
  </w:style>
  <w:style w:styleId="TableParagraph" w:type="paragraph">
    <w:name w:val="Table Paragraph"/>
    <w:basedOn w:val="Normal"/>
    <w:uiPriority w:val="1"/>
    <w:qFormat/>
    <w:pPr>
      <w:spacing w:line="257" w:lineRule="exact"/>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2018-10-20T08:12:59Z</dcterms:created>
  <dcterms:modified xsi:type="dcterms:W3CDTF">2018-10-20T08:12:59Z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2018-10-20T00:00:00Z</vt:filetime>
  </property>
</Properties>
</file>