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2.05pt;height:58.95pt;mso-position-horizontal-relative:char;mso-position-vertical-relative:line" coordorigin="0,0" coordsize="10041,1179">
            <v:line style="position:absolute" from="0,1172" to="10041,1172" stroked="true" strokeweight=".72pt" strokecolor="#000000">
              <v:stroke dashstyle="solid"/>
            </v:line>
            <v:shape style="position:absolute;left:8891;top:0;width:1143;height:1143" type="#_x0000_t75" stroked="false">
              <v:imagedata r:id="rId6" o:title=""/>
            </v:shape>
            <v:shape style="position:absolute;left:0;top:0;width:10041;height:1179" type="#_x0000_t202" filled="false" stroked="false">
              <v:textbox inset="0,0,0,0">
                <w:txbxContent>
                  <w:p>
                    <w:pPr>
                      <w:spacing w:line="240" w:lineRule="auto" w:before="0"/>
                      <w:rPr>
                        <w:rFonts w:ascii="Times New Roman"/>
                        <w:sz w:val="24"/>
                      </w:rPr>
                    </w:pPr>
                  </w:p>
                  <w:p>
                    <w:pPr>
                      <w:spacing w:line="240" w:lineRule="auto" w:before="7"/>
                      <w:rPr>
                        <w:rFonts w:ascii="Times New Roman"/>
                        <w:sz w:val="24"/>
                      </w:rPr>
                    </w:pPr>
                  </w:p>
                  <w:p>
                    <w:pPr>
                      <w:spacing w:line="242" w:lineRule="auto" w:before="0"/>
                      <w:ind w:left="5829" w:right="1182" w:firstLine="840"/>
                      <w:jc w:val="left"/>
                      <w:rPr>
                        <w:b/>
                        <w:sz w:val="21"/>
                      </w:rPr>
                    </w:pPr>
                    <w:r>
                      <w:rPr>
                        <w:b/>
                        <w:sz w:val="21"/>
                      </w:rPr>
                      <w:t>请扫描以查询验证条款招商信诺</w:t>
                    </w:r>
                    <w:r>
                      <w:rPr>
                        <w:rFonts w:ascii="Arial" w:eastAsia="Arial"/>
                        <w:b/>
                        <w:sz w:val="21"/>
                      </w:rPr>
                      <w:t>[2014]</w:t>
                    </w:r>
                    <w:r>
                      <w:rPr>
                        <w:b/>
                        <w:sz w:val="21"/>
                      </w:rPr>
                      <w:t>疾病保险 </w:t>
                    </w:r>
                    <w:r>
                      <w:rPr>
                        <w:rFonts w:ascii="Arial" w:eastAsia="Arial"/>
                        <w:b/>
                        <w:sz w:val="21"/>
                      </w:rPr>
                      <w:t>065 </w:t>
                    </w:r>
                    <w:r>
                      <w:rPr>
                        <w:b/>
                        <w:sz w:val="21"/>
                      </w:rPr>
                      <w:t>号</w:t>
                    </w:r>
                  </w:p>
                </w:txbxContent>
              </v:textbox>
              <w10:wrap type="none"/>
            </v:shape>
          </v:group>
        </w:pict>
      </w:r>
      <w:r>
        <w:rPr>
          <w:rFonts w:ascii="Times New Roman"/>
          <w:spacing w:val="-42"/>
          <w:sz w:val="20"/>
        </w:rPr>
      </w:r>
    </w:p>
    <w:p>
      <w:pPr>
        <w:pStyle w:val="Heading1"/>
      </w:pPr>
      <w:r>
        <w:rPr/>
        <w:t>招商信诺附加宝贝启航少儿危重疾病保险 B 款条款阅读指引</w:t>
      </w:r>
    </w:p>
    <w:p>
      <w:pPr>
        <w:pStyle w:val="BodyText"/>
        <w:ind w:left="0"/>
        <w:rPr>
          <w:b/>
          <w:sz w:val="30"/>
        </w:rPr>
      </w:pPr>
    </w:p>
    <w:p>
      <w:pPr>
        <w:pStyle w:val="BodyText"/>
        <w:spacing w:before="10"/>
        <w:ind w:left="0"/>
        <w:rPr>
          <w:b/>
          <w:sz w:val="28"/>
        </w:rPr>
      </w:pPr>
    </w:p>
    <w:p>
      <w:pPr>
        <w:pStyle w:val="Heading2"/>
        <w:spacing w:before="0"/>
        <w:ind w:left="145"/>
      </w:pPr>
      <w:r>
        <w:rPr/>
        <w:t>本阅读指引帮助您理解条款，保险合同的内容以条款为准。</w:t>
      </w:r>
    </w:p>
    <w:p>
      <w:pPr>
        <w:pStyle w:val="BodyText"/>
        <w:spacing w:before="7"/>
        <w:ind w:left="0"/>
        <w:rPr>
          <w:b/>
          <w:sz w:val="18"/>
        </w:rPr>
      </w:pPr>
    </w:p>
    <w:p>
      <w:pPr>
        <w:pStyle w:val="ListParagraph"/>
        <w:numPr>
          <w:ilvl w:val="0"/>
          <w:numId w:val="1"/>
        </w:numPr>
        <w:tabs>
          <w:tab w:pos="567" w:val="left" w:leader="none"/>
          <w:tab w:pos="568" w:val="left" w:leader="none"/>
        </w:tabs>
        <w:spacing w:line="240" w:lineRule="auto" w:before="1" w:after="0"/>
        <w:ind w:left="567" w:right="0" w:hanging="422"/>
        <w:jc w:val="left"/>
        <w:rPr>
          <w:rFonts w:ascii="Wingdings" w:eastAsia="Wingdings"/>
          <w:b/>
          <w:sz w:val="21"/>
        </w:rPr>
      </w:pPr>
      <w:r>
        <w:rPr>
          <w:b/>
          <w:sz w:val="21"/>
        </w:rPr>
        <w:t>您所拥有的重要权益</w:t>
      </w:r>
    </w:p>
    <w:p>
      <w:pPr>
        <w:pStyle w:val="BodyText"/>
        <w:spacing w:before="9"/>
        <w:ind w:left="0"/>
        <w:rPr>
          <w:b/>
          <w:sz w:val="19"/>
        </w:rPr>
      </w:pPr>
    </w:p>
    <w:p>
      <w:pPr>
        <w:pStyle w:val="ListParagraph"/>
        <w:numPr>
          <w:ilvl w:val="1"/>
          <w:numId w:val="1"/>
        </w:numPr>
        <w:tabs>
          <w:tab w:pos="980" w:val="left" w:leader="none"/>
          <w:tab w:pos="981" w:val="left" w:leader="none"/>
          <w:tab w:pos="9701" w:val="left" w:leader="none"/>
        </w:tabs>
        <w:spacing w:line="268" w:lineRule="auto" w:before="0" w:after="0"/>
        <w:ind w:left="980" w:right="240" w:hanging="418"/>
        <w:jc w:val="left"/>
        <w:rPr>
          <w:sz w:val="21"/>
        </w:rPr>
      </w:pPr>
      <w:r>
        <w:rPr>
          <w:sz w:val="21"/>
        </w:rPr>
        <w:t>本附加合</w:t>
      </w:r>
      <w:r>
        <w:rPr>
          <w:spacing w:val="-5"/>
          <w:sz w:val="21"/>
        </w:rPr>
        <w:t>同</w:t>
      </w:r>
      <w:r>
        <w:rPr>
          <w:sz w:val="21"/>
        </w:rPr>
        <w:t>自投保</w:t>
      </w:r>
      <w:r>
        <w:rPr>
          <w:spacing w:val="-5"/>
          <w:sz w:val="21"/>
        </w:rPr>
        <w:t>人</w:t>
      </w:r>
      <w:r>
        <w:rPr>
          <w:sz w:val="21"/>
        </w:rPr>
        <w:t>签收之日</w:t>
      </w:r>
      <w:r>
        <w:rPr>
          <w:spacing w:val="-47"/>
          <w:sz w:val="21"/>
        </w:rPr>
        <w:t> </w:t>
      </w:r>
      <w:r>
        <w:rPr>
          <w:sz w:val="21"/>
        </w:rPr>
        <w:t>24</w:t>
      </w:r>
      <w:r>
        <w:rPr>
          <w:spacing w:val="-42"/>
          <w:sz w:val="21"/>
        </w:rPr>
        <w:t> </w:t>
      </w:r>
      <w:r>
        <w:rPr>
          <w:sz w:val="21"/>
        </w:rPr>
        <w:t>时起</w:t>
      </w:r>
      <w:r>
        <w:rPr>
          <w:spacing w:val="-42"/>
          <w:sz w:val="21"/>
        </w:rPr>
        <w:t> </w:t>
      </w:r>
      <w:r>
        <w:rPr>
          <w:spacing w:val="-3"/>
          <w:sz w:val="21"/>
        </w:rPr>
        <w:t>15</w:t>
      </w:r>
      <w:r>
        <w:rPr>
          <w:spacing w:val="-40"/>
          <w:sz w:val="21"/>
        </w:rPr>
        <w:t> </w:t>
      </w:r>
      <w:r>
        <w:rPr>
          <w:sz w:val="21"/>
        </w:rPr>
        <w:t>天内</w:t>
      </w:r>
      <w:r>
        <w:rPr>
          <w:spacing w:val="-5"/>
          <w:sz w:val="21"/>
        </w:rPr>
        <w:t>为</w:t>
      </w:r>
      <w:r>
        <w:rPr>
          <w:sz w:val="21"/>
        </w:rPr>
        <w:t>犹</w:t>
      </w:r>
      <w:r>
        <w:rPr>
          <w:spacing w:val="-5"/>
          <w:sz w:val="21"/>
        </w:rPr>
        <w:t>豫</w:t>
      </w:r>
      <w:r>
        <w:rPr>
          <w:sz w:val="21"/>
        </w:rPr>
        <w:t>期，如果</w:t>
      </w:r>
      <w:r>
        <w:rPr>
          <w:spacing w:val="-5"/>
          <w:sz w:val="21"/>
        </w:rPr>
        <w:t>投</w:t>
      </w:r>
      <w:r>
        <w:rPr>
          <w:sz w:val="21"/>
        </w:rPr>
        <w:t>保人在</w:t>
      </w:r>
      <w:r>
        <w:rPr>
          <w:spacing w:val="-5"/>
          <w:sz w:val="21"/>
        </w:rPr>
        <w:t>犹</w:t>
      </w:r>
      <w:r>
        <w:rPr>
          <w:sz w:val="21"/>
        </w:rPr>
        <w:t>豫期内</w:t>
      </w:r>
      <w:r>
        <w:rPr>
          <w:spacing w:val="-5"/>
          <w:sz w:val="21"/>
        </w:rPr>
        <w:t>要</w:t>
      </w:r>
      <w:r>
        <w:rPr>
          <w:sz w:val="21"/>
        </w:rPr>
        <w:t>求解除</w:t>
      </w:r>
      <w:r>
        <w:rPr>
          <w:spacing w:val="-5"/>
          <w:sz w:val="21"/>
        </w:rPr>
        <w:t>本</w:t>
      </w:r>
      <w:r>
        <w:rPr>
          <w:sz w:val="21"/>
        </w:rPr>
        <w:t>附加合同</w:t>
      </w:r>
      <w:r>
        <w:rPr>
          <w:spacing w:val="-5"/>
          <w:sz w:val="21"/>
        </w:rPr>
        <w:t>，</w:t>
      </w:r>
      <w:r>
        <w:rPr>
          <w:sz w:val="21"/>
        </w:rPr>
        <w:t>我方将向</w:t>
      </w:r>
      <w:r>
        <w:rPr>
          <w:spacing w:val="-5"/>
          <w:sz w:val="21"/>
        </w:rPr>
        <w:t>投</w:t>
      </w:r>
      <w:r>
        <w:rPr>
          <w:sz w:val="21"/>
        </w:rPr>
        <w:t>保人</w:t>
      </w:r>
      <w:r>
        <w:rPr>
          <w:spacing w:val="-5"/>
          <w:sz w:val="21"/>
        </w:rPr>
        <w:t>无</w:t>
      </w:r>
      <w:r>
        <w:rPr>
          <w:sz w:val="21"/>
        </w:rPr>
        <w:t>息退还</w:t>
      </w:r>
      <w:r>
        <w:rPr>
          <w:spacing w:val="-5"/>
          <w:sz w:val="21"/>
        </w:rPr>
        <w:t>已</w:t>
      </w:r>
      <w:r>
        <w:rPr>
          <w:sz w:val="21"/>
        </w:rPr>
        <w:t>支付的</w:t>
      </w:r>
      <w:r>
        <w:rPr>
          <w:spacing w:val="-5"/>
          <w:sz w:val="21"/>
        </w:rPr>
        <w:t>本</w:t>
      </w:r>
      <w:r>
        <w:rPr>
          <w:sz w:val="21"/>
        </w:rPr>
        <w:t>附加合</w:t>
      </w:r>
      <w:r>
        <w:rPr>
          <w:spacing w:val="-5"/>
          <w:sz w:val="21"/>
        </w:rPr>
        <w:t>同的</w:t>
      </w:r>
      <w:r>
        <w:rPr>
          <w:sz w:val="21"/>
        </w:rPr>
        <w:t>全部保险费</w:t>
      </w:r>
      <w:r>
        <w:rPr>
          <w:spacing w:val="-8"/>
          <w:sz w:val="21"/>
        </w:rPr>
        <w:t>。</w:t>
      </w:r>
      <w:r>
        <w:rPr>
          <w:b/>
          <w:sz w:val="21"/>
          <w:u w:val="single"/>
        </w:rPr>
        <w:t>本附加合同解除前发生的保险事故我方不承担给付保险金的责任。</w:t>
      </w:r>
      <w:r>
        <w:rPr>
          <w:spacing w:val="-5"/>
          <w:sz w:val="21"/>
        </w:rPr>
        <w:t>签</w:t>
      </w:r>
      <w:r>
        <w:rPr>
          <w:sz w:val="21"/>
        </w:rPr>
        <w:t>收本</w:t>
      </w:r>
      <w:r>
        <w:rPr>
          <w:spacing w:val="-5"/>
          <w:sz w:val="21"/>
        </w:rPr>
        <w:t>附</w:t>
      </w:r>
      <w:r>
        <w:rPr>
          <w:sz w:val="21"/>
        </w:rPr>
        <w:t>加合同</w:t>
      </w:r>
      <w:r>
        <w:rPr>
          <w:spacing w:val="-5"/>
          <w:sz w:val="21"/>
        </w:rPr>
        <w:t>之</w:t>
      </w:r>
      <w:r>
        <w:rPr>
          <w:sz w:val="21"/>
        </w:rPr>
        <w:t>日起</w:t>
      </w:r>
      <w:r>
        <w:rPr>
          <w:spacing w:val="-42"/>
          <w:sz w:val="21"/>
        </w:rPr>
        <w:t> </w:t>
      </w:r>
      <w:r>
        <w:rPr>
          <w:sz w:val="21"/>
        </w:rPr>
        <w:t>15</w:t>
      </w:r>
      <w:r>
        <w:rPr>
          <w:spacing w:val="-43"/>
          <w:sz w:val="21"/>
        </w:rPr>
        <w:t> </w:t>
      </w:r>
      <w:r>
        <w:rPr>
          <w:sz w:val="21"/>
        </w:rPr>
        <w:t>天</w:t>
      </w:r>
      <w:r>
        <w:rPr>
          <w:spacing w:val="-5"/>
          <w:sz w:val="21"/>
        </w:rPr>
        <w:t>后</w:t>
      </w:r>
      <w:r>
        <w:rPr>
          <w:spacing w:val="-212"/>
          <w:sz w:val="21"/>
        </w:rPr>
        <w:t>，</w:t>
      </w:r>
      <w:r>
        <w:rPr>
          <w:sz w:val="21"/>
        </w:rPr>
        <w:t>投保</w:t>
      </w:r>
      <w:r>
        <w:rPr>
          <w:spacing w:val="-5"/>
          <w:sz w:val="21"/>
        </w:rPr>
        <w:t>人</w:t>
      </w:r>
      <w:r>
        <w:rPr>
          <w:sz w:val="21"/>
        </w:rPr>
        <w:t>仍然有</w:t>
      </w:r>
      <w:r>
        <w:rPr>
          <w:spacing w:val="-5"/>
          <w:sz w:val="21"/>
        </w:rPr>
        <w:t>解</w:t>
      </w:r>
      <w:r>
        <w:rPr>
          <w:sz w:val="21"/>
        </w:rPr>
        <w:t>除本合</w:t>
      </w:r>
      <w:r>
        <w:rPr>
          <w:spacing w:val="-5"/>
          <w:sz w:val="21"/>
        </w:rPr>
        <w:t>同</w:t>
      </w:r>
      <w:r>
        <w:rPr>
          <w:sz w:val="21"/>
        </w:rPr>
        <w:t>的权利，但会</w:t>
      </w:r>
      <w:r>
        <w:rPr>
          <w:spacing w:val="-5"/>
          <w:sz w:val="21"/>
        </w:rPr>
        <w:t>存</w:t>
      </w:r>
      <w:r>
        <w:rPr>
          <w:sz w:val="21"/>
        </w:rPr>
        <w:t>在一定</w:t>
      </w:r>
      <w:r>
        <w:rPr>
          <w:spacing w:val="-5"/>
          <w:sz w:val="21"/>
        </w:rPr>
        <w:t>的</w:t>
      </w:r>
      <w:r>
        <w:rPr>
          <w:sz w:val="21"/>
        </w:rPr>
        <w:t>损失。</w:t>
        <w:tab/>
        <w:t>10.</w:t>
      </w:r>
    </w:p>
    <w:p>
      <w:pPr>
        <w:pStyle w:val="ListParagraph"/>
        <w:numPr>
          <w:ilvl w:val="1"/>
          <w:numId w:val="1"/>
        </w:numPr>
        <w:tabs>
          <w:tab w:pos="980" w:val="left" w:leader="none"/>
          <w:tab w:pos="981" w:val="left" w:leader="none"/>
          <w:tab w:pos="9816" w:val="left" w:leader="none"/>
        </w:tabs>
        <w:spacing w:line="240" w:lineRule="auto" w:before="12" w:after="0"/>
        <w:ind w:left="980" w:right="0" w:hanging="418"/>
        <w:jc w:val="left"/>
        <w:rPr>
          <w:sz w:val="21"/>
        </w:rPr>
      </w:pPr>
      <w:r>
        <w:rPr>
          <w:sz w:val="21"/>
        </w:rPr>
        <w:t>被保险人</w:t>
      </w:r>
      <w:r>
        <w:rPr>
          <w:spacing w:val="-5"/>
          <w:sz w:val="21"/>
        </w:rPr>
        <w:t>可</w:t>
      </w:r>
      <w:r>
        <w:rPr>
          <w:sz w:val="21"/>
        </w:rPr>
        <w:t>以享受</w:t>
      </w:r>
      <w:r>
        <w:rPr>
          <w:spacing w:val="-4"/>
          <w:sz w:val="21"/>
        </w:rPr>
        <w:t>本</w:t>
      </w:r>
      <w:r>
        <w:rPr>
          <w:sz w:val="21"/>
        </w:rPr>
        <w:t>附加合</w:t>
      </w:r>
      <w:r>
        <w:rPr>
          <w:spacing w:val="-5"/>
          <w:sz w:val="21"/>
        </w:rPr>
        <w:t>同</w:t>
      </w:r>
      <w:r>
        <w:rPr>
          <w:sz w:val="21"/>
        </w:rPr>
        <w:t>提供的</w:t>
      </w:r>
      <w:r>
        <w:rPr>
          <w:spacing w:val="-5"/>
          <w:sz w:val="21"/>
        </w:rPr>
        <w:t>保</w:t>
      </w:r>
      <w:r>
        <w:rPr>
          <w:sz w:val="21"/>
        </w:rPr>
        <w:t>障。</w:t>
        <w:tab/>
      </w:r>
      <w:r>
        <w:rPr>
          <w:spacing w:val="-3"/>
          <w:sz w:val="21"/>
        </w:rPr>
        <w:t>3.</w:t>
      </w:r>
    </w:p>
    <w:p>
      <w:pPr>
        <w:pStyle w:val="BodyText"/>
        <w:ind w:left="0"/>
        <w:rPr>
          <w:sz w:val="19"/>
        </w:rPr>
      </w:pPr>
    </w:p>
    <w:p>
      <w:pPr>
        <w:pStyle w:val="Heading2"/>
        <w:numPr>
          <w:ilvl w:val="0"/>
          <w:numId w:val="1"/>
        </w:numPr>
        <w:tabs>
          <w:tab w:pos="567" w:val="left" w:leader="none"/>
          <w:tab w:pos="568" w:val="left" w:leader="none"/>
        </w:tabs>
        <w:spacing w:line="240" w:lineRule="auto" w:before="0" w:after="0"/>
        <w:ind w:left="567" w:right="0" w:hanging="422"/>
        <w:jc w:val="left"/>
        <w:rPr>
          <w:rFonts w:ascii="Wingdings" w:eastAsia="Wingdings"/>
          <w:sz w:val="18"/>
        </w:rPr>
      </w:pPr>
      <w:r>
        <w:rPr>
          <w:u w:val="single"/>
        </w:rPr>
        <w:t>您应特别注意的事项</w:t>
      </w:r>
    </w:p>
    <w:p>
      <w:pPr>
        <w:pStyle w:val="BodyText"/>
        <w:spacing w:before="9"/>
        <w:ind w:left="0"/>
        <w:rPr>
          <w:b/>
          <w:sz w:val="16"/>
        </w:rPr>
      </w:pPr>
    </w:p>
    <w:p>
      <w:pPr>
        <w:pStyle w:val="ListParagraph"/>
        <w:numPr>
          <w:ilvl w:val="1"/>
          <w:numId w:val="1"/>
        </w:numPr>
        <w:tabs>
          <w:tab w:pos="980" w:val="left" w:leader="none"/>
          <w:tab w:pos="981" w:val="left" w:leader="none"/>
        </w:tabs>
        <w:spacing w:line="268" w:lineRule="auto" w:before="45" w:after="0"/>
        <w:ind w:left="980" w:right="239" w:hanging="418"/>
        <w:jc w:val="left"/>
        <w:rPr>
          <w:b/>
          <w:sz w:val="21"/>
        </w:rPr>
      </w:pPr>
      <w:r>
        <w:rPr>
          <w:b/>
          <w:spacing w:val="-4"/>
          <w:sz w:val="21"/>
          <w:u w:val="single"/>
        </w:rPr>
        <w:t>如果被保险人因意外伤害之外的原因导致初次发生并经医院专科医生首次确诊患有本附加合同所规定的被保险人危重疾病，但初次发生危重疾病是在本附加合同生效</w:t>
      </w:r>
      <w:r>
        <w:rPr>
          <w:b/>
          <w:sz w:val="21"/>
          <w:u w:val="single"/>
        </w:rPr>
        <w:t>（或最后一次复效</w:t>
      </w:r>
      <w:r>
        <w:rPr>
          <w:b/>
          <w:spacing w:val="-10"/>
          <w:sz w:val="21"/>
          <w:u w:val="single"/>
        </w:rPr>
        <w:t>）</w:t>
      </w:r>
      <w:r>
        <w:rPr>
          <w:b/>
          <w:spacing w:val="-3"/>
          <w:sz w:val="21"/>
          <w:u w:val="single"/>
        </w:rPr>
        <w:t>之前、或者在本附加合同生效（</w:t>
      </w:r>
      <w:r>
        <w:rPr>
          <w:b/>
          <w:spacing w:val="-4"/>
          <w:sz w:val="21"/>
          <w:u w:val="single"/>
        </w:rPr>
        <w:t>或最后一次复效</w:t>
      </w:r>
      <w:r>
        <w:rPr>
          <w:b/>
          <w:sz w:val="21"/>
          <w:u w:val="single"/>
        </w:rPr>
        <w:t>）</w:t>
      </w:r>
      <w:r>
        <w:rPr>
          <w:b/>
          <w:spacing w:val="-17"/>
          <w:sz w:val="21"/>
          <w:u w:val="single"/>
        </w:rPr>
        <w:t>之日 </w:t>
      </w:r>
      <w:r>
        <w:rPr>
          <w:b/>
          <w:sz w:val="21"/>
          <w:u w:val="single"/>
        </w:rPr>
        <w:t>24</w:t>
      </w:r>
      <w:r>
        <w:rPr>
          <w:b/>
          <w:spacing w:val="-28"/>
          <w:sz w:val="21"/>
          <w:u w:val="single"/>
        </w:rPr>
        <w:t> 时起 </w:t>
      </w:r>
      <w:r>
        <w:rPr>
          <w:b/>
          <w:sz w:val="21"/>
          <w:u w:val="single"/>
        </w:rPr>
        <w:t>180</w:t>
      </w:r>
      <w:r>
        <w:rPr>
          <w:b/>
          <w:spacing w:val="-8"/>
          <w:sz w:val="21"/>
          <w:u w:val="single"/>
        </w:rPr>
        <w:t> 天之内，我方将向投保人无息返还本附加</w:t>
      </w:r>
      <w:r>
        <w:rPr>
          <w:b/>
          <w:spacing w:val="-16"/>
          <w:sz w:val="21"/>
          <w:u w:val="single"/>
        </w:rPr>
        <w:t>合同累计已支付的全部保险费，本附加合同效力终止，本附加合同所依附的主合同继续有效。 </w:t>
      </w:r>
      <w:r>
        <w:rPr>
          <w:b/>
          <w:sz w:val="21"/>
          <w:u w:val="single"/>
        </w:rPr>
        <w:t>3.</w:t>
      </w:r>
    </w:p>
    <w:p>
      <w:pPr>
        <w:pStyle w:val="ListParagraph"/>
        <w:numPr>
          <w:ilvl w:val="1"/>
          <w:numId w:val="1"/>
        </w:numPr>
        <w:tabs>
          <w:tab w:pos="980" w:val="left" w:leader="none"/>
          <w:tab w:pos="981" w:val="left" w:leader="none"/>
          <w:tab w:pos="9811" w:val="left" w:leader="none"/>
        </w:tabs>
        <w:spacing w:line="259" w:lineRule="auto" w:before="12" w:after="0"/>
        <w:ind w:left="980" w:right="239" w:hanging="418"/>
        <w:jc w:val="left"/>
        <w:rPr>
          <w:b/>
          <w:sz w:val="21"/>
        </w:rPr>
      </w:pPr>
      <w:r>
        <w:rPr>
          <w:b/>
          <w:sz w:val="21"/>
          <w:u w:val="single"/>
        </w:rPr>
        <w:t>责任免除第一项中任一情形导致被保</w:t>
      </w:r>
      <w:r>
        <w:rPr>
          <w:b/>
          <w:spacing w:val="-5"/>
          <w:sz w:val="21"/>
          <w:u w:val="single"/>
        </w:rPr>
        <w:t>险</w:t>
      </w:r>
      <w:r>
        <w:rPr>
          <w:b/>
          <w:sz w:val="21"/>
          <w:u w:val="single"/>
        </w:rPr>
        <w:t>人患有被保</w:t>
      </w:r>
      <w:r>
        <w:rPr>
          <w:b/>
          <w:spacing w:val="-5"/>
          <w:sz w:val="21"/>
          <w:u w:val="single"/>
        </w:rPr>
        <w:t>险</w:t>
      </w:r>
      <w:r>
        <w:rPr>
          <w:b/>
          <w:sz w:val="21"/>
          <w:u w:val="single"/>
        </w:rPr>
        <w:t>人危重疾病的</w:t>
      </w:r>
      <w:r>
        <w:rPr>
          <w:b/>
          <w:spacing w:val="-29"/>
          <w:sz w:val="21"/>
          <w:u w:val="single"/>
        </w:rPr>
        <w:t>，</w:t>
      </w:r>
      <w:r>
        <w:rPr>
          <w:b/>
          <w:sz w:val="21"/>
          <w:u w:val="single"/>
        </w:rPr>
        <w:t>我方将不承</w:t>
      </w:r>
      <w:r>
        <w:rPr>
          <w:b/>
          <w:spacing w:val="-5"/>
          <w:sz w:val="21"/>
          <w:u w:val="single"/>
        </w:rPr>
        <w:t>担</w:t>
      </w:r>
      <w:r>
        <w:rPr>
          <w:b/>
          <w:sz w:val="21"/>
          <w:u w:val="single"/>
        </w:rPr>
        <w:t>给付危重疾病保</w:t>
      </w:r>
      <w:r>
        <w:rPr>
          <w:b/>
          <w:sz w:val="21"/>
        </w:rPr>
        <w:t>险金的责任。</w:t>
        <w:tab/>
        <w:t>4.</w:t>
      </w:r>
    </w:p>
    <w:p>
      <w:pPr>
        <w:pStyle w:val="BodyText"/>
        <w:spacing w:line="20" w:lineRule="exact"/>
        <w:ind w:left="975"/>
        <w:rPr>
          <w:sz w:val="2"/>
        </w:rPr>
      </w:pPr>
      <w:r>
        <w:rPr>
          <w:rFonts w:ascii="Times New Roman"/>
          <w:spacing w:val="5"/>
          <w:sz w:val="2"/>
        </w:rPr>
        <w:t> </w:t>
      </w:r>
      <w:r>
        <w:rPr>
          <w:spacing w:val="5"/>
          <w:sz w:val="2"/>
        </w:rPr>
        <w:pict>
          <v:group style="width:451.9pt;height:.5pt;mso-position-horizontal-relative:char;mso-position-vertical-relative:line" coordorigin="0,0" coordsize="9038,10">
            <v:line style="position:absolute" from="0,5" to="9037,5" stroked="true" strokeweight=".48001pt" strokecolor="#000000">
              <v:stroke dashstyle="solid"/>
            </v:line>
          </v:group>
        </w:pict>
      </w:r>
      <w:r>
        <w:rPr>
          <w:spacing w:val="5"/>
          <w:sz w:val="2"/>
        </w:rPr>
      </w:r>
    </w:p>
    <w:p>
      <w:pPr>
        <w:pStyle w:val="ListParagraph"/>
        <w:numPr>
          <w:ilvl w:val="1"/>
          <w:numId w:val="1"/>
        </w:numPr>
        <w:tabs>
          <w:tab w:pos="980" w:val="left" w:leader="none"/>
          <w:tab w:pos="981" w:val="left" w:leader="none"/>
          <w:tab w:pos="9811" w:val="left" w:leader="none"/>
        </w:tabs>
        <w:spacing w:line="259" w:lineRule="auto" w:before="0" w:after="0"/>
        <w:ind w:left="980" w:right="239" w:hanging="418"/>
        <w:jc w:val="left"/>
        <w:rPr>
          <w:b/>
          <w:sz w:val="21"/>
        </w:rPr>
      </w:pPr>
      <w:r>
        <w:rPr>
          <w:b/>
          <w:sz w:val="21"/>
          <w:u w:val="single"/>
        </w:rPr>
        <w:t>责任免除第二项中任一情形导致投保</w:t>
      </w:r>
      <w:r>
        <w:rPr>
          <w:b/>
          <w:spacing w:val="-5"/>
          <w:sz w:val="21"/>
          <w:u w:val="single"/>
        </w:rPr>
        <w:t>人</w:t>
      </w:r>
      <w:r>
        <w:rPr>
          <w:b/>
          <w:sz w:val="21"/>
          <w:u w:val="single"/>
        </w:rPr>
        <w:t>身故</w:t>
      </w:r>
      <w:r>
        <w:rPr>
          <w:b/>
          <w:spacing w:val="-15"/>
          <w:sz w:val="21"/>
          <w:u w:val="single"/>
        </w:rPr>
        <w:t>、</w:t>
      </w:r>
      <w:r>
        <w:rPr>
          <w:b/>
          <w:sz w:val="21"/>
          <w:u w:val="single"/>
        </w:rPr>
        <w:t>全残</w:t>
      </w:r>
      <w:r>
        <w:rPr>
          <w:b/>
          <w:spacing w:val="-5"/>
          <w:sz w:val="21"/>
          <w:u w:val="single"/>
        </w:rPr>
        <w:t>或</w:t>
      </w:r>
      <w:r>
        <w:rPr>
          <w:b/>
          <w:sz w:val="21"/>
          <w:u w:val="single"/>
        </w:rPr>
        <w:t>患有投保人危重疾病的</w:t>
      </w:r>
      <w:r>
        <w:rPr>
          <w:b/>
          <w:spacing w:val="-15"/>
          <w:sz w:val="21"/>
          <w:u w:val="single"/>
        </w:rPr>
        <w:t>，</w:t>
      </w:r>
      <w:r>
        <w:rPr>
          <w:b/>
          <w:sz w:val="21"/>
          <w:u w:val="single"/>
        </w:rPr>
        <w:t>我方将</w:t>
      </w:r>
      <w:r>
        <w:rPr>
          <w:b/>
          <w:spacing w:val="-5"/>
          <w:sz w:val="21"/>
          <w:u w:val="single"/>
        </w:rPr>
        <w:t>不</w:t>
      </w:r>
      <w:r>
        <w:rPr>
          <w:b/>
          <w:sz w:val="21"/>
          <w:u w:val="single"/>
        </w:rPr>
        <w:t>承担豁免保</w:t>
      </w:r>
      <w:r>
        <w:rPr>
          <w:b/>
          <w:sz w:val="21"/>
        </w:rPr>
        <w:t>险费的责任。</w:t>
        <w:tab/>
        <w:t>4.</w:t>
      </w:r>
    </w:p>
    <w:p>
      <w:pPr>
        <w:pStyle w:val="BodyText"/>
        <w:spacing w:line="20" w:lineRule="exact"/>
        <w:ind w:left="975"/>
        <w:rPr>
          <w:sz w:val="2"/>
        </w:rPr>
      </w:pPr>
      <w:r>
        <w:rPr>
          <w:rFonts w:ascii="Times New Roman"/>
          <w:spacing w:val="5"/>
          <w:sz w:val="2"/>
        </w:rPr>
        <w:t> </w:t>
      </w:r>
      <w:r>
        <w:rPr>
          <w:spacing w:val="5"/>
          <w:sz w:val="2"/>
        </w:rPr>
        <w:pict>
          <v:group style="width:451.9pt;height:.5pt;mso-position-horizontal-relative:char;mso-position-vertical-relative:line" coordorigin="0,0" coordsize="9038,10">
            <v:line style="position:absolute" from="0,5" to="9037,5" stroked="true" strokeweight=".47998pt" strokecolor="#000000">
              <v:stroke dashstyle="solid"/>
            </v:line>
          </v:group>
        </w:pict>
      </w:r>
      <w:r>
        <w:rPr>
          <w:spacing w:val="5"/>
          <w:sz w:val="2"/>
        </w:rPr>
      </w:r>
    </w:p>
    <w:p>
      <w:pPr>
        <w:pStyle w:val="ListParagraph"/>
        <w:numPr>
          <w:ilvl w:val="1"/>
          <w:numId w:val="1"/>
        </w:numPr>
        <w:tabs>
          <w:tab w:pos="980" w:val="left" w:leader="none"/>
          <w:tab w:pos="981" w:val="left" w:leader="none"/>
          <w:tab w:pos="9177" w:val="left" w:leader="none"/>
          <w:tab w:pos="9705" w:val="left" w:leader="none"/>
        </w:tabs>
        <w:spacing w:line="240" w:lineRule="auto" w:before="0" w:after="0"/>
        <w:ind w:left="980" w:right="0" w:hanging="418"/>
        <w:jc w:val="left"/>
        <w:rPr>
          <w:b/>
          <w:sz w:val="21"/>
        </w:rPr>
      </w:pPr>
      <w:r>
        <w:rPr>
          <w:b/>
          <w:sz w:val="21"/>
        </w:rPr>
        <w:t>请留意本附加合同所保障的被保险人</w:t>
      </w:r>
      <w:r>
        <w:rPr>
          <w:b/>
          <w:spacing w:val="-5"/>
          <w:sz w:val="21"/>
        </w:rPr>
        <w:t>危</w:t>
      </w:r>
      <w:r>
        <w:rPr>
          <w:b/>
          <w:sz w:val="21"/>
        </w:rPr>
        <w:t>重疾病</w:t>
      </w:r>
      <w:r>
        <w:rPr>
          <w:b/>
          <w:spacing w:val="-68"/>
          <w:sz w:val="21"/>
        </w:rPr>
        <w:t>、</w:t>
      </w:r>
      <w:r>
        <w:rPr>
          <w:b/>
          <w:sz w:val="21"/>
        </w:rPr>
        <w:t>投</w:t>
      </w:r>
      <w:r>
        <w:rPr>
          <w:b/>
          <w:spacing w:val="-5"/>
          <w:sz w:val="21"/>
        </w:rPr>
        <w:t>保</w:t>
      </w:r>
      <w:r>
        <w:rPr>
          <w:b/>
          <w:sz w:val="21"/>
        </w:rPr>
        <w:t>人危重疾病的种类与定义。</w:t>
        <w:tab/>
        <w:t>17.</w:t>
        <w:tab/>
        <w:t>18.</w:t>
      </w:r>
    </w:p>
    <w:p>
      <w:pPr>
        <w:pStyle w:val="BodyText"/>
        <w:spacing w:line="20" w:lineRule="exact"/>
        <w:ind w:left="975"/>
        <w:rPr>
          <w:sz w:val="2"/>
        </w:rPr>
      </w:pPr>
      <w:r>
        <w:rPr>
          <w:rFonts w:ascii="Times New Roman"/>
          <w:spacing w:val="5"/>
          <w:sz w:val="2"/>
        </w:rPr>
        <w:t> </w:t>
      </w:r>
      <w:r>
        <w:rPr>
          <w:spacing w:val="5"/>
          <w:sz w:val="2"/>
        </w:rPr>
        <w:pict>
          <v:group style="width:451.9pt;height:.5pt;mso-position-horizontal-relative:char;mso-position-vertical-relative:line" coordorigin="0,0" coordsize="9038,10">
            <v:line style="position:absolute" from="0,5" to="9037,5" stroked="true" strokeweight=".48001pt" strokecolor="#000000">
              <v:stroke dashstyle="solid"/>
            </v:line>
          </v:group>
        </w:pict>
      </w:r>
      <w:r>
        <w:rPr>
          <w:spacing w:val="5"/>
          <w:sz w:val="2"/>
        </w:rPr>
      </w:r>
    </w:p>
    <w:p>
      <w:pPr>
        <w:pStyle w:val="ListParagraph"/>
        <w:numPr>
          <w:ilvl w:val="1"/>
          <w:numId w:val="1"/>
        </w:numPr>
        <w:tabs>
          <w:tab w:pos="980" w:val="left" w:leader="none"/>
          <w:tab w:pos="981" w:val="left" w:leader="none"/>
          <w:tab w:pos="9701" w:val="left" w:leader="none"/>
        </w:tabs>
        <w:spacing w:line="240" w:lineRule="auto" w:before="3" w:after="0"/>
        <w:ind w:left="980" w:right="0" w:hanging="418"/>
        <w:jc w:val="left"/>
        <w:rPr>
          <w:b/>
          <w:sz w:val="21"/>
        </w:rPr>
      </w:pPr>
      <w:r>
        <w:rPr>
          <w:b/>
          <w:sz w:val="21"/>
        </w:rPr>
        <w:t>请留意保险条款中的释义。</w:t>
        <w:tab/>
        <w:t>19.</w:t>
      </w:r>
    </w:p>
    <w:p>
      <w:pPr>
        <w:pStyle w:val="BodyText"/>
        <w:spacing w:line="20" w:lineRule="exact"/>
        <w:ind w:left="975"/>
        <w:rPr>
          <w:sz w:val="2"/>
        </w:rPr>
      </w:pPr>
      <w:r>
        <w:rPr>
          <w:rFonts w:ascii="Times New Roman"/>
          <w:spacing w:val="5"/>
          <w:sz w:val="2"/>
        </w:rPr>
        <w:t> </w:t>
      </w:r>
      <w:r>
        <w:rPr>
          <w:spacing w:val="5"/>
          <w:sz w:val="2"/>
        </w:rPr>
        <w:pict>
          <v:group style="width:451.9pt;height:.5pt;mso-position-horizontal-relative:char;mso-position-vertical-relative:line" coordorigin="0,0" coordsize="9038,10">
            <v:line style="position:absolute" from="0,5" to="9037,5" stroked="true" strokeweight=".47998pt" strokecolor="#000000">
              <v:stroke dashstyle="solid"/>
            </v:line>
          </v:group>
        </w:pict>
      </w:r>
      <w:r>
        <w:rPr>
          <w:spacing w:val="5"/>
          <w:sz w:val="2"/>
        </w:rPr>
      </w:r>
    </w:p>
    <w:p>
      <w:pPr>
        <w:pStyle w:val="BodyText"/>
        <w:spacing w:before="2"/>
        <w:ind w:left="0"/>
        <w:rPr>
          <w:b/>
          <w:sz w:val="16"/>
        </w:rPr>
      </w:pPr>
    </w:p>
    <w:p>
      <w:pPr>
        <w:pStyle w:val="ListParagraph"/>
        <w:numPr>
          <w:ilvl w:val="0"/>
          <w:numId w:val="1"/>
        </w:numPr>
        <w:tabs>
          <w:tab w:pos="567" w:val="left" w:leader="none"/>
          <w:tab w:pos="568" w:val="left" w:leader="none"/>
        </w:tabs>
        <w:spacing w:line="240" w:lineRule="auto" w:before="36" w:after="0"/>
        <w:ind w:left="567" w:right="0" w:hanging="422"/>
        <w:jc w:val="left"/>
        <w:rPr>
          <w:rFonts w:ascii="Wingdings" w:eastAsia="Wingdings"/>
          <w:b/>
          <w:sz w:val="18"/>
        </w:rPr>
      </w:pPr>
      <w:r>
        <w:rPr>
          <w:b/>
          <w:sz w:val="21"/>
        </w:rPr>
        <w:t>条款目录</w:t>
      </w:r>
    </w:p>
    <w:p>
      <w:pPr>
        <w:pStyle w:val="BodyText"/>
        <w:spacing w:before="11"/>
        <w:ind w:left="0"/>
        <w:rPr>
          <w:b/>
          <w:sz w:val="19"/>
        </w:rPr>
      </w:pPr>
    </w:p>
    <w:p>
      <w:pPr>
        <w:spacing w:after="0"/>
        <w:rPr>
          <w:sz w:val="19"/>
        </w:rPr>
        <w:sectPr>
          <w:footerReference w:type="default" r:id="rId5"/>
          <w:type w:val="continuous"/>
          <w:pgSz w:w="11910" w:h="16840"/>
          <w:pgMar w:footer="950" w:top="240" w:bottom="1140" w:left="820" w:right="820"/>
          <w:pgNumType w:start="1"/>
        </w:sectPr>
      </w:pPr>
    </w:p>
    <w:p>
      <w:pPr>
        <w:tabs>
          <w:tab w:pos="1412" w:val="left" w:leader="none"/>
        </w:tabs>
        <w:spacing w:before="37"/>
        <w:ind w:left="567" w:right="0" w:firstLine="0"/>
        <w:jc w:val="left"/>
        <w:rPr>
          <w:b/>
          <w:sz w:val="21"/>
        </w:rPr>
      </w:pPr>
      <w:r>
        <w:rPr>
          <w:b/>
          <w:sz w:val="21"/>
        </w:rPr>
        <w:t>第一章</w:t>
        <w:tab/>
        <w:t>合同的构成</w:t>
      </w:r>
    </w:p>
    <w:p>
      <w:pPr>
        <w:pStyle w:val="ListParagraph"/>
        <w:numPr>
          <w:ilvl w:val="0"/>
          <w:numId w:val="2"/>
        </w:numPr>
        <w:tabs>
          <w:tab w:pos="885" w:val="left" w:leader="none"/>
        </w:tabs>
        <w:spacing w:line="240" w:lineRule="auto" w:before="61" w:after="0"/>
        <w:ind w:left="884" w:right="0" w:hanging="317"/>
        <w:jc w:val="left"/>
        <w:rPr>
          <w:sz w:val="21"/>
        </w:rPr>
      </w:pPr>
      <w:r>
        <w:rPr>
          <w:spacing w:val="-3"/>
          <w:sz w:val="21"/>
        </w:rPr>
        <w:t>合同的构成</w:t>
      </w:r>
    </w:p>
    <w:p>
      <w:pPr>
        <w:pStyle w:val="Heading2"/>
        <w:tabs>
          <w:tab w:pos="1412" w:val="left" w:leader="none"/>
        </w:tabs>
        <w:spacing w:before="57"/>
        <w:ind w:left="567"/>
      </w:pPr>
      <w:r>
        <w:rPr/>
        <w:t>第二章</w:t>
        <w:tab/>
        <w:t>保障范围及责任免除</w:t>
      </w:r>
    </w:p>
    <w:p>
      <w:pPr>
        <w:pStyle w:val="ListParagraph"/>
        <w:numPr>
          <w:ilvl w:val="0"/>
          <w:numId w:val="2"/>
        </w:numPr>
        <w:tabs>
          <w:tab w:pos="885" w:val="left" w:leader="none"/>
        </w:tabs>
        <w:spacing w:line="240" w:lineRule="auto" w:before="61" w:after="0"/>
        <w:ind w:left="884" w:right="0" w:hanging="317"/>
        <w:jc w:val="left"/>
        <w:rPr>
          <w:sz w:val="21"/>
        </w:rPr>
      </w:pPr>
      <w:r>
        <w:rPr>
          <w:sz w:val="21"/>
        </w:rPr>
        <w:t>投保范围</w:t>
      </w:r>
    </w:p>
    <w:p>
      <w:pPr>
        <w:pStyle w:val="ListParagraph"/>
        <w:numPr>
          <w:ilvl w:val="0"/>
          <w:numId w:val="2"/>
        </w:numPr>
        <w:tabs>
          <w:tab w:pos="885" w:val="left" w:leader="none"/>
        </w:tabs>
        <w:spacing w:line="240" w:lineRule="auto" w:before="61" w:after="0"/>
        <w:ind w:left="884" w:right="0" w:hanging="317"/>
        <w:jc w:val="left"/>
        <w:rPr>
          <w:sz w:val="21"/>
        </w:rPr>
      </w:pPr>
      <w:r>
        <w:rPr>
          <w:sz w:val="21"/>
        </w:rPr>
        <w:t>保险责任</w:t>
      </w:r>
    </w:p>
    <w:p>
      <w:pPr>
        <w:pStyle w:val="ListParagraph"/>
        <w:numPr>
          <w:ilvl w:val="0"/>
          <w:numId w:val="2"/>
        </w:numPr>
        <w:tabs>
          <w:tab w:pos="885" w:val="left" w:leader="none"/>
        </w:tabs>
        <w:spacing w:line="240" w:lineRule="auto" w:before="56" w:after="0"/>
        <w:ind w:left="884" w:right="0" w:hanging="317"/>
        <w:jc w:val="left"/>
        <w:rPr>
          <w:sz w:val="21"/>
        </w:rPr>
      </w:pPr>
      <w:r>
        <w:rPr>
          <w:sz w:val="21"/>
        </w:rPr>
        <w:t>责任免除</w:t>
      </w:r>
    </w:p>
    <w:p>
      <w:pPr>
        <w:pStyle w:val="Heading2"/>
        <w:tabs>
          <w:tab w:pos="1412" w:val="left" w:leader="none"/>
        </w:tabs>
        <w:spacing w:before="61"/>
        <w:ind w:left="567"/>
      </w:pPr>
      <w:r>
        <w:rPr/>
        <w:t>第三章</w:t>
        <w:tab/>
        <w:t>保险期间、基本保险金额及</w:t>
      </w:r>
      <w:r>
        <w:rPr>
          <w:spacing w:val="-5"/>
        </w:rPr>
        <w:t>保</w:t>
      </w:r>
      <w:r>
        <w:rPr/>
        <w:t>险费</w:t>
      </w:r>
    </w:p>
    <w:p>
      <w:pPr>
        <w:pStyle w:val="ListParagraph"/>
        <w:numPr>
          <w:ilvl w:val="0"/>
          <w:numId w:val="2"/>
        </w:numPr>
        <w:tabs>
          <w:tab w:pos="885" w:val="left" w:leader="none"/>
        </w:tabs>
        <w:spacing w:line="240" w:lineRule="auto" w:before="61" w:after="0"/>
        <w:ind w:left="884" w:right="0" w:hanging="317"/>
        <w:jc w:val="left"/>
        <w:rPr>
          <w:sz w:val="21"/>
        </w:rPr>
      </w:pPr>
      <w:r>
        <w:rPr>
          <w:sz w:val="21"/>
        </w:rPr>
        <w:t>保险期间</w:t>
      </w:r>
    </w:p>
    <w:p>
      <w:pPr>
        <w:pStyle w:val="ListParagraph"/>
        <w:numPr>
          <w:ilvl w:val="0"/>
          <w:numId w:val="2"/>
        </w:numPr>
        <w:tabs>
          <w:tab w:pos="885" w:val="left" w:leader="none"/>
        </w:tabs>
        <w:spacing w:line="240" w:lineRule="auto" w:before="56" w:after="0"/>
        <w:ind w:left="884" w:right="0" w:hanging="317"/>
        <w:jc w:val="left"/>
        <w:rPr>
          <w:sz w:val="21"/>
        </w:rPr>
      </w:pPr>
      <w:r>
        <w:rPr>
          <w:spacing w:val="-2"/>
          <w:sz w:val="21"/>
        </w:rPr>
        <w:t>基本保险金额</w:t>
      </w:r>
    </w:p>
    <w:p>
      <w:pPr>
        <w:pStyle w:val="BodyText"/>
        <w:spacing w:before="61"/>
        <w:ind w:left="567"/>
      </w:pPr>
      <w:r>
        <w:rPr/>
        <w:t>7．保险费的支付</w:t>
      </w:r>
    </w:p>
    <w:p>
      <w:pPr>
        <w:pStyle w:val="ListParagraph"/>
        <w:numPr>
          <w:ilvl w:val="0"/>
          <w:numId w:val="3"/>
        </w:numPr>
        <w:tabs>
          <w:tab w:pos="885" w:val="left" w:leader="none"/>
        </w:tabs>
        <w:spacing w:line="240" w:lineRule="auto" w:before="61" w:after="0"/>
        <w:ind w:left="567" w:right="0" w:firstLine="0"/>
        <w:jc w:val="left"/>
        <w:rPr>
          <w:sz w:val="21"/>
        </w:rPr>
      </w:pPr>
      <w:r>
        <w:rPr>
          <w:sz w:val="21"/>
        </w:rPr>
        <w:t>宽限期</w:t>
      </w:r>
    </w:p>
    <w:p>
      <w:pPr>
        <w:pStyle w:val="Heading2"/>
        <w:tabs>
          <w:tab w:pos="1412" w:val="left" w:leader="none"/>
        </w:tabs>
        <w:spacing w:before="56"/>
        <w:ind w:left="567"/>
      </w:pPr>
      <w:r>
        <w:rPr/>
        <w:t>第四章</w:t>
        <w:tab/>
        <w:t>合同效力恢复及解除</w:t>
      </w:r>
    </w:p>
    <w:p>
      <w:pPr>
        <w:pStyle w:val="ListParagraph"/>
        <w:numPr>
          <w:ilvl w:val="0"/>
          <w:numId w:val="3"/>
        </w:numPr>
        <w:tabs>
          <w:tab w:pos="885" w:val="left" w:leader="none"/>
        </w:tabs>
        <w:spacing w:line="240" w:lineRule="auto" w:before="60" w:after="0"/>
        <w:ind w:left="567" w:right="0" w:firstLine="0"/>
        <w:jc w:val="left"/>
        <w:rPr>
          <w:sz w:val="21"/>
        </w:rPr>
      </w:pPr>
      <w:r>
        <w:rPr>
          <w:spacing w:val="-2"/>
          <w:sz w:val="21"/>
        </w:rPr>
        <w:t>合同效力恢复</w:t>
      </w:r>
    </w:p>
    <w:p>
      <w:pPr>
        <w:pStyle w:val="ListParagraph"/>
        <w:numPr>
          <w:ilvl w:val="0"/>
          <w:numId w:val="3"/>
        </w:numPr>
        <w:tabs>
          <w:tab w:pos="991" w:val="left" w:leader="none"/>
          <w:tab w:pos="1412" w:val="left" w:leader="none"/>
        </w:tabs>
        <w:spacing w:line="292" w:lineRule="auto" w:before="37" w:after="0"/>
        <w:ind w:left="567" w:right="1536" w:firstLine="0"/>
        <w:jc w:val="left"/>
        <w:rPr>
          <w:b/>
          <w:sz w:val="21"/>
        </w:rPr>
      </w:pPr>
      <w:r>
        <w:rPr>
          <w:w w:val="100"/>
          <w:sz w:val="21"/>
        </w:rPr>
        <w:br w:type="column"/>
      </w:r>
      <w:r>
        <w:rPr>
          <w:sz w:val="21"/>
        </w:rPr>
        <w:t>投保</w:t>
      </w:r>
      <w:r>
        <w:rPr>
          <w:spacing w:val="-5"/>
          <w:sz w:val="21"/>
        </w:rPr>
        <w:t>人</w:t>
      </w:r>
      <w:r>
        <w:rPr>
          <w:sz w:val="21"/>
        </w:rPr>
        <w:t>解除合</w:t>
      </w:r>
      <w:r>
        <w:rPr>
          <w:spacing w:val="-5"/>
          <w:sz w:val="21"/>
        </w:rPr>
        <w:t>同</w:t>
      </w:r>
      <w:r>
        <w:rPr>
          <w:sz w:val="21"/>
        </w:rPr>
        <w:t>的手续</w:t>
      </w:r>
      <w:r>
        <w:rPr>
          <w:spacing w:val="-5"/>
          <w:sz w:val="21"/>
        </w:rPr>
        <w:t>及</w:t>
      </w:r>
      <w:r>
        <w:rPr>
          <w:sz w:val="21"/>
        </w:rPr>
        <w:t>风险</w:t>
      </w:r>
      <w:r>
        <w:rPr>
          <w:b/>
          <w:sz w:val="21"/>
        </w:rPr>
        <w:t>第五章</w:t>
        <w:tab/>
        <w:t>保险金申领</w:t>
      </w:r>
    </w:p>
    <w:p>
      <w:pPr>
        <w:pStyle w:val="ListParagraph"/>
        <w:numPr>
          <w:ilvl w:val="0"/>
          <w:numId w:val="3"/>
        </w:numPr>
        <w:tabs>
          <w:tab w:pos="991" w:val="left" w:leader="none"/>
        </w:tabs>
        <w:spacing w:line="240" w:lineRule="auto" w:before="10" w:after="0"/>
        <w:ind w:left="990" w:right="0" w:hanging="423"/>
        <w:jc w:val="left"/>
        <w:rPr>
          <w:sz w:val="21"/>
        </w:rPr>
      </w:pPr>
      <w:r>
        <w:rPr>
          <w:spacing w:val="-3"/>
          <w:sz w:val="21"/>
        </w:rPr>
        <w:t>诉讼时效</w:t>
      </w:r>
    </w:p>
    <w:p>
      <w:pPr>
        <w:pStyle w:val="ListParagraph"/>
        <w:numPr>
          <w:ilvl w:val="0"/>
          <w:numId w:val="3"/>
        </w:numPr>
        <w:tabs>
          <w:tab w:pos="991" w:val="left" w:leader="none"/>
        </w:tabs>
        <w:spacing w:line="240" w:lineRule="auto" w:before="60" w:after="0"/>
        <w:ind w:left="990" w:right="0" w:hanging="423"/>
        <w:jc w:val="left"/>
        <w:rPr>
          <w:sz w:val="21"/>
        </w:rPr>
      </w:pPr>
      <w:r>
        <w:rPr>
          <w:spacing w:val="-2"/>
          <w:sz w:val="21"/>
        </w:rPr>
        <w:t>保险金申领资料</w:t>
      </w:r>
    </w:p>
    <w:p>
      <w:pPr>
        <w:pStyle w:val="ListParagraph"/>
        <w:numPr>
          <w:ilvl w:val="0"/>
          <w:numId w:val="3"/>
        </w:numPr>
        <w:tabs>
          <w:tab w:pos="991" w:val="left" w:leader="none"/>
        </w:tabs>
        <w:spacing w:line="240" w:lineRule="auto" w:before="60" w:after="0"/>
        <w:ind w:left="990" w:right="0" w:hanging="423"/>
        <w:jc w:val="left"/>
        <w:rPr>
          <w:sz w:val="21"/>
        </w:rPr>
      </w:pPr>
      <w:r>
        <w:rPr>
          <w:spacing w:val="-2"/>
          <w:sz w:val="21"/>
        </w:rPr>
        <w:t>其它核定结果</w:t>
      </w:r>
    </w:p>
    <w:p>
      <w:pPr>
        <w:pStyle w:val="ListParagraph"/>
        <w:numPr>
          <w:ilvl w:val="0"/>
          <w:numId w:val="3"/>
        </w:numPr>
        <w:tabs>
          <w:tab w:pos="991" w:val="left" w:leader="none"/>
          <w:tab w:pos="1412" w:val="left" w:leader="none"/>
        </w:tabs>
        <w:spacing w:line="292" w:lineRule="auto" w:before="55" w:after="0"/>
        <w:ind w:left="567" w:right="2592" w:firstLine="0"/>
        <w:jc w:val="left"/>
        <w:rPr>
          <w:b/>
          <w:sz w:val="21"/>
        </w:rPr>
      </w:pPr>
      <w:r>
        <w:rPr>
          <w:sz w:val="21"/>
        </w:rPr>
        <w:t>未还</w:t>
      </w:r>
      <w:r>
        <w:rPr>
          <w:spacing w:val="-5"/>
          <w:sz w:val="21"/>
        </w:rPr>
        <w:t>款</w:t>
      </w:r>
      <w:r>
        <w:rPr>
          <w:sz w:val="21"/>
        </w:rPr>
        <w:t>项及其</w:t>
      </w:r>
      <w:r>
        <w:rPr>
          <w:spacing w:val="-5"/>
          <w:sz w:val="21"/>
        </w:rPr>
        <w:t>处理</w:t>
      </w:r>
      <w:r>
        <w:rPr>
          <w:b/>
          <w:sz w:val="21"/>
        </w:rPr>
        <w:t>第六章</w:t>
        <w:tab/>
        <w:t>其他规定</w:t>
      </w:r>
    </w:p>
    <w:p>
      <w:pPr>
        <w:pStyle w:val="ListParagraph"/>
        <w:numPr>
          <w:ilvl w:val="0"/>
          <w:numId w:val="3"/>
        </w:numPr>
        <w:tabs>
          <w:tab w:pos="991" w:val="left" w:leader="none"/>
        </w:tabs>
        <w:spacing w:line="240" w:lineRule="auto" w:before="14" w:after="0"/>
        <w:ind w:left="990" w:right="0" w:hanging="423"/>
        <w:jc w:val="left"/>
        <w:rPr>
          <w:sz w:val="21"/>
        </w:rPr>
      </w:pPr>
      <w:r>
        <w:rPr>
          <w:sz w:val="21"/>
        </w:rPr>
        <w:t>受益人</w:t>
      </w:r>
    </w:p>
    <w:p>
      <w:pPr>
        <w:pStyle w:val="ListParagraph"/>
        <w:numPr>
          <w:ilvl w:val="0"/>
          <w:numId w:val="3"/>
        </w:numPr>
        <w:tabs>
          <w:tab w:pos="991" w:val="left" w:leader="none"/>
        </w:tabs>
        <w:spacing w:line="240" w:lineRule="auto" w:before="56" w:after="0"/>
        <w:ind w:left="990" w:right="0" w:hanging="423"/>
        <w:jc w:val="left"/>
        <w:rPr>
          <w:sz w:val="21"/>
        </w:rPr>
      </w:pPr>
      <w:r>
        <w:rPr>
          <w:spacing w:val="-2"/>
          <w:sz w:val="21"/>
        </w:rPr>
        <w:t>保险单借款</w:t>
      </w:r>
    </w:p>
    <w:p>
      <w:pPr>
        <w:pStyle w:val="ListParagraph"/>
        <w:numPr>
          <w:ilvl w:val="0"/>
          <w:numId w:val="3"/>
        </w:numPr>
        <w:tabs>
          <w:tab w:pos="991" w:val="left" w:leader="none"/>
        </w:tabs>
        <w:spacing w:line="240" w:lineRule="auto" w:before="22" w:after="0"/>
        <w:ind w:left="990" w:right="0" w:hanging="423"/>
        <w:jc w:val="left"/>
        <w:rPr>
          <w:sz w:val="21"/>
        </w:rPr>
      </w:pPr>
      <w:r>
        <w:rPr>
          <w:spacing w:val="-4"/>
          <w:sz w:val="21"/>
        </w:rPr>
        <w:t>被保险人危重疾病的种类与定义</w:t>
      </w:r>
    </w:p>
    <w:p>
      <w:pPr>
        <w:pStyle w:val="ListParagraph"/>
        <w:numPr>
          <w:ilvl w:val="0"/>
          <w:numId w:val="3"/>
        </w:numPr>
        <w:tabs>
          <w:tab w:pos="991" w:val="left" w:leader="none"/>
        </w:tabs>
        <w:spacing w:line="240" w:lineRule="auto" w:before="36" w:after="0"/>
        <w:ind w:left="990" w:right="0" w:hanging="423"/>
        <w:jc w:val="left"/>
        <w:rPr>
          <w:sz w:val="21"/>
        </w:rPr>
      </w:pPr>
      <w:r>
        <w:rPr>
          <w:spacing w:val="-4"/>
          <w:sz w:val="21"/>
        </w:rPr>
        <w:t>投保人危重疾病的种类与定义</w:t>
      </w:r>
    </w:p>
    <w:p>
      <w:pPr>
        <w:pStyle w:val="ListParagraph"/>
        <w:numPr>
          <w:ilvl w:val="0"/>
          <w:numId w:val="3"/>
        </w:numPr>
        <w:tabs>
          <w:tab w:pos="991" w:val="left" w:leader="none"/>
        </w:tabs>
        <w:spacing w:line="240" w:lineRule="auto" w:before="37" w:after="0"/>
        <w:ind w:left="990" w:right="0" w:hanging="423"/>
        <w:jc w:val="left"/>
        <w:rPr>
          <w:sz w:val="21"/>
        </w:rPr>
      </w:pPr>
      <w:r>
        <w:rPr>
          <w:sz w:val="21"/>
        </w:rPr>
        <w:t>释义</w:t>
      </w:r>
    </w:p>
    <w:p>
      <w:pPr>
        <w:spacing w:after="0" w:line="240" w:lineRule="auto"/>
        <w:jc w:val="left"/>
        <w:rPr>
          <w:sz w:val="21"/>
        </w:rPr>
        <w:sectPr>
          <w:type w:val="continuous"/>
          <w:pgSz w:w="11910" w:h="16840"/>
          <w:pgMar w:top="240" w:bottom="1140" w:left="820" w:right="820"/>
          <w:cols w:num="2" w:equalWidth="0">
            <w:col w:w="4577" w:space="426"/>
            <w:col w:w="5267"/>
          </w:cols>
        </w:sectPr>
      </w:pPr>
    </w:p>
    <w:p>
      <w:pPr>
        <w:pStyle w:val="Heading1"/>
        <w:spacing w:line="379" w:lineRule="exact"/>
        <w:ind w:left="2083"/>
      </w:pPr>
      <w:r>
        <w:rPr/>
        <w:t>招商信诺附加宝贝启航少儿危重疾病保险 B 款条款</w:t>
      </w:r>
    </w:p>
    <w:p>
      <w:pPr>
        <w:pStyle w:val="BodyText"/>
        <w:ind w:left="0"/>
        <w:rPr>
          <w:b/>
          <w:sz w:val="20"/>
        </w:rPr>
      </w:pPr>
    </w:p>
    <w:p>
      <w:pPr>
        <w:pStyle w:val="BodyText"/>
        <w:spacing w:before="4"/>
        <w:ind w:left="0"/>
        <w:rPr>
          <w:b/>
          <w:sz w:val="15"/>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853"/>
        <w:gridCol w:w="7476"/>
      </w:tblGrid>
      <w:tr>
        <w:trPr>
          <w:trHeight w:val="310" w:hRule="atLeast"/>
        </w:trPr>
        <w:tc>
          <w:tcPr>
            <w:tcW w:w="850" w:type="dxa"/>
            <w:tcBorders>
              <w:bottom w:val="single" w:sz="4" w:space="0" w:color="000000"/>
            </w:tcBorders>
          </w:tcPr>
          <w:p>
            <w:pPr>
              <w:pStyle w:val="TableParagraph"/>
              <w:rPr>
                <w:rFonts w:ascii="Times New Roman"/>
                <w:sz w:val="20"/>
              </w:rPr>
            </w:pPr>
          </w:p>
        </w:tc>
        <w:tc>
          <w:tcPr>
            <w:tcW w:w="1853" w:type="dxa"/>
            <w:tcBorders>
              <w:bottom w:val="single" w:sz="4" w:space="0" w:color="000000"/>
            </w:tcBorders>
          </w:tcPr>
          <w:p>
            <w:pPr>
              <w:pStyle w:val="TableParagraph"/>
              <w:rPr>
                <w:rFonts w:ascii="Times New Roman"/>
                <w:sz w:val="20"/>
              </w:rPr>
            </w:pPr>
          </w:p>
        </w:tc>
        <w:tc>
          <w:tcPr>
            <w:tcW w:w="7476" w:type="dxa"/>
            <w:tcBorders>
              <w:bottom w:val="single" w:sz="4" w:space="0" w:color="000000"/>
            </w:tcBorders>
          </w:tcPr>
          <w:p>
            <w:pPr>
              <w:pStyle w:val="TableParagraph"/>
              <w:tabs>
                <w:tab w:pos="845" w:val="left" w:leader="none"/>
              </w:tabs>
              <w:spacing w:line="211" w:lineRule="exact"/>
              <w:ind w:right="2700"/>
              <w:jc w:val="center"/>
              <w:rPr>
                <w:b/>
                <w:sz w:val="21"/>
              </w:rPr>
            </w:pPr>
            <w:r>
              <w:rPr>
                <w:b/>
                <w:sz w:val="21"/>
              </w:rPr>
              <w:t>第一章</w:t>
              <w:tab/>
              <w:t>合同的构成</w:t>
            </w:r>
          </w:p>
        </w:tc>
      </w:tr>
      <w:tr>
        <w:trPr>
          <w:trHeight w:val="1947" w:hRule="atLeast"/>
        </w:trPr>
        <w:tc>
          <w:tcPr>
            <w:tcW w:w="850" w:type="dxa"/>
            <w:tcBorders>
              <w:top w:val="single" w:sz="4" w:space="0" w:color="000000"/>
            </w:tcBorders>
          </w:tcPr>
          <w:p>
            <w:pPr>
              <w:pStyle w:val="TableParagraph"/>
              <w:spacing w:line="236" w:lineRule="exact"/>
              <w:ind w:left="110"/>
              <w:rPr>
                <w:b/>
                <w:sz w:val="21"/>
              </w:rPr>
            </w:pPr>
            <w:r>
              <w:rPr>
                <w:b/>
                <w:sz w:val="21"/>
              </w:rPr>
              <w:t>1.</w:t>
            </w:r>
          </w:p>
        </w:tc>
        <w:tc>
          <w:tcPr>
            <w:tcW w:w="1853" w:type="dxa"/>
            <w:tcBorders>
              <w:top w:val="single" w:sz="4" w:space="0" w:color="000000"/>
            </w:tcBorders>
          </w:tcPr>
          <w:p>
            <w:pPr>
              <w:pStyle w:val="TableParagraph"/>
              <w:spacing w:line="236" w:lineRule="exact"/>
              <w:ind w:left="528"/>
              <w:rPr>
                <w:b/>
                <w:sz w:val="21"/>
              </w:rPr>
            </w:pPr>
            <w:r>
              <w:rPr>
                <w:b/>
                <w:sz w:val="21"/>
              </w:rPr>
              <w:t>合同的构成</w:t>
            </w:r>
          </w:p>
        </w:tc>
        <w:tc>
          <w:tcPr>
            <w:tcW w:w="7476" w:type="dxa"/>
            <w:tcBorders>
              <w:top w:val="single" w:sz="4" w:space="0" w:color="000000"/>
            </w:tcBorders>
          </w:tcPr>
          <w:p>
            <w:pPr>
              <w:pStyle w:val="TableParagraph"/>
              <w:spacing w:line="233" w:lineRule="exact"/>
              <w:ind w:left="269"/>
              <w:rPr>
                <w:sz w:val="21"/>
              </w:rPr>
            </w:pPr>
            <w:r>
              <w:rPr>
                <w:sz w:val="21"/>
              </w:rPr>
              <w:t>本附加保险合同（以下简称“本附加合同”），依主保险合同（以下简称“主</w:t>
            </w:r>
          </w:p>
          <w:p>
            <w:pPr>
              <w:pStyle w:val="TableParagraph"/>
              <w:spacing w:line="272" w:lineRule="exact"/>
              <w:ind w:left="269"/>
              <w:rPr>
                <w:sz w:val="21"/>
              </w:rPr>
            </w:pPr>
            <w:r>
              <w:rPr>
                <w:sz w:val="21"/>
              </w:rPr>
              <w:t>合同”）投保人的申请，经</w:t>
            </w:r>
            <w:r>
              <w:rPr>
                <w:b/>
                <w:sz w:val="21"/>
              </w:rPr>
              <w:t>我方</w:t>
            </w:r>
            <w:r>
              <w:rPr>
                <w:sz w:val="21"/>
              </w:rPr>
              <w:t>(见 19.1)同意后，附加在主合同上。</w:t>
            </w:r>
          </w:p>
          <w:p>
            <w:pPr>
              <w:pStyle w:val="TableParagraph"/>
              <w:spacing w:before="61"/>
              <w:ind w:left="269" w:right="108"/>
              <w:jc w:val="both"/>
              <w:rPr>
                <w:sz w:val="21"/>
              </w:rPr>
            </w:pPr>
            <w:r>
              <w:rPr>
                <w:spacing w:val="-7"/>
                <w:sz w:val="21"/>
              </w:rPr>
              <w:t>主合同的各项条款同样适用于本附加合同，如果主合同与本附加合同条款内容</w:t>
            </w:r>
            <w:r>
              <w:rPr>
                <w:spacing w:val="-14"/>
                <w:sz w:val="21"/>
              </w:rPr>
              <w:t>互有冲突，则以本附加合同条款为准。</w:t>
            </w:r>
            <w:r>
              <w:rPr>
                <w:b/>
                <w:spacing w:val="0"/>
                <w:sz w:val="21"/>
              </w:rPr>
              <w:t>您方</w:t>
            </w:r>
            <w:r>
              <w:rPr>
                <w:spacing w:val="-9"/>
                <w:sz w:val="21"/>
              </w:rPr>
              <w:t>(见 </w:t>
            </w:r>
            <w:r>
              <w:rPr>
                <w:sz w:val="21"/>
              </w:rPr>
              <w:t>19.2</w:t>
            </w:r>
            <w:r>
              <w:rPr>
                <w:spacing w:val="-2"/>
                <w:sz w:val="21"/>
              </w:rPr>
              <w:t>)须一并阅读并核对构成本</w:t>
            </w:r>
            <w:r>
              <w:rPr>
                <w:spacing w:val="-5"/>
                <w:sz w:val="21"/>
              </w:rPr>
              <w:t>附加合同的任何资料，以确保我方所提供的保障是您方所需要的。</w:t>
            </w:r>
          </w:p>
          <w:p>
            <w:pPr>
              <w:pStyle w:val="TableParagraph"/>
              <w:spacing w:before="56"/>
              <w:ind w:left="269"/>
              <w:jc w:val="both"/>
              <w:rPr>
                <w:b/>
                <w:sz w:val="21"/>
              </w:rPr>
            </w:pPr>
            <w:r>
              <w:rPr>
                <w:b/>
                <w:sz w:val="21"/>
              </w:rPr>
              <w:t>本附加合同为非分红保险。</w:t>
            </w:r>
          </w:p>
        </w:tc>
      </w:tr>
      <w:tr>
        <w:trPr>
          <w:trHeight w:val="539" w:hRule="atLeast"/>
        </w:trPr>
        <w:tc>
          <w:tcPr>
            <w:tcW w:w="850" w:type="dxa"/>
            <w:tcBorders>
              <w:bottom w:val="single" w:sz="4" w:space="0" w:color="000000"/>
            </w:tcBorders>
          </w:tcPr>
          <w:p>
            <w:pPr>
              <w:pStyle w:val="TableParagraph"/>
              <w:rPr>
                <w:rFonts w:ascii="Times New Roman"/>
                <w:sz w:val="20"/>
              </w:rPr>
            </w:pPr>
          </w:p>
        </w:tc>
        <w:tc>
          <w:tcPr>
            <w:tcW w:w="1853" w:type="dxa"/>
            <w:tcBorders>
              <w:bottom w:val="single" w:sz="4" w:space="0" w:color="000000"/>
            </w:tcBorders>
          </w:tcPr>
          <w:p>
            <w:pPr>
              <w:pStyle w:val="TableParagraph"/>
              <w:rPr>
                <w:rFonts w:ascii="Times New Roman"/>
                <w:sz w:val="20"/>
              </w:rPr>
            </w:pPr>
          </w:p>
        </w:tc>
        <w:tc>
          <w:tcPr>
            <w:tcW w:w="7476" w:type="dxa"/>
            <w:tcBorders>
              <w:bottom w:val="single" w:sz="4" w:space="0" w:color="000000"/>
            </w:tcBorders>
          </w:tcPr>
          <w:p>
            <w:pPr>
              <w:pStyle w:val="TableParagraph"/>
              <w:tabs>
                <w:tab w:pos="844" w:val="left" w:leader="none"/>
              </w:tabs>
              <w:spacing w:before="164"/>
              <w:ind w:right="2700"/>
              <w:jc w:val="center"/>
              <w:rPr>
                <w:b/>
                <w:sz w:val="21"/>
              </w:rPr>
            </w:pPr>
            <w:r>
              <w:rPr>
                <w:b/>
                <w:sz w:val="21"/>
              </w:rPr>
              <w:t>第二章</w:t>
              <w:tab/>
              <w:t>保障范围及责任免除</w:t>
            </w:r>
          </w:p>
        </w:tc>
      </w:tr>
      <w:tr>
        <w:trPr>
          <w:trHeight w:val="737" w:hRule="atLeast"/>
        </w:trPr>
        <w:tc>
          <w:tcPr>
            <w:tcW w:w="850" w:type="dxa"/>
            <w:tcBorders>
              <w:top w:val="single" w:sz="4" w:space="0" w:color="000000"/>
            </w:tcBorders>
          </w:tcPr>
          <w:p>
            <w:pPr>
              <w:pStyle w:val="TableParagraph"/>
              <w:spacing w:line="236" w:lineRule="exact"/>
              <w:ind w:left="110"/>
              <w:rPr>
                <w:b/>
                <w:sz w:val="21"/>
              </w:rPr>
            </w:pPr>
            <w:r>
              <w:rPr>
                <w:b/>
                <w:sz w:val="21"/>
              </w:rPr>
              <w:t>2.</w:t>
            </w:r>
          </w:p>
        </w:tc>
        <w:tc>
          <w:tcPr>
            <w:tcW w:w="1853" w:type="dxa"/>
            <w:tcBorders>
              <w:top w:val="single" w:sz="4" w:space="0" w:color="000000"/>
            </w:tcBorders>
          </w:tcPr>
          <w:p>
            <w:pPr>
              <w:pStyle w:val="TableParagraph"/>
              <w:spacing w:line="236" w:lineRule="exact"/>
              <w:ind w:left="528"/>
              <w:rPr>
                <w:b/>
                <w:sz w:val="21"/>
              </w:rPr>
            </w:pPr>
            <w:r>
              <w:rPr>
                <w:b/>
                <w:sz w:val="21"/>
              </w:rPr>
              <w:t>投保范围</w:t>
            </w:r>
          </w:p>
        </w:tc>
        <w:tc>
          <w:tcPr>
            <w:tcW w:w="7476" w:type="dxa"/>
            <w:tcBorders>
              <w:top w:val="single" w:sz="4" w:space="0" w:color="000000"/>
            </w:tcBorders>
          </w:tcPr>
          <w:p>
            <w:pPr>
              <w:pStyle w:val="TableParagraph"/>
              <w:spacing w:line="235" w:lineRule="exact"/>
              <w:ind w:left="269"/>
              <w:rPr>
                <w:sz w:val="21"/>
              </w:rPr>
            </w:pPr>
            <w:r>
              <w:rPr>
                <w:spacing w:val="-12"/>
                <w:sz w:val="21"/>
              </w:rPr>
              <w:t>出生满 </w:t>
            </w:r>
            <w:r>
              <w:rPr>
                <w:sz w:val="21"/>
              </w:rPr>
              <w:t>60</w:t>
            </w:r>
            <w:r>
              <w:rPr>
                <w:spacing w:val="-25"/>
                <w:sz w:val="21"/>
              </w:rPr>
              <w:t> 天至 </w:t>
            </w:r>
            <w:r>
              <w:rPr>
                <w:sz w:val="21"/>
              </w:rPr>
              <w:t>10</w:t>
            </w:r>
            <w:r>
              <w:rPr>
                <w:spacing w:val="-53"/>
                <w:sz w:val="21"/>
              </w:rPr>
              <w:t> </w:t>
            </w:r>
            <w:r>
              <w:rPr>
                <w:b/>
                <w:sz w:val="21"/>
              </w:rPr>
              <w:t>周岁</w:t>
            </w:r>
            <w:r>
              <w:rPr>
                <w:sz w:val="21"/>
              </w:rPr>
              <w:t>（</w:t>
            </w:r>
            <w:r>
              <w:rPr>
                <w:spacing w:val="-25"/>
                <w:sz w:val="21"/>
              </w:rPr>
              <w:t>见 </w:t>
            </w:r>
            <w:r>
              <w:rPr>
                <w:sz w:val="21"/>
              </w:rPr>
              <w:t>19.3),</w:t>
            </w:r>
            <w:r>
              <w:rPr>
                <w:spacing w:val="-4"/>
                <w:sz w:val="21"/>
              </w:rPr>
              <w:t> 符合我方规定投保条件者可作为被保险人</w:t>
            </w:r>
          </w:p>
          <w:p>
            <w:pPr>
              <w:pStyle w:val="TableParagraph"/>
              <w:spacing w:line="274" w:lineRule="exact"/>
              <w:ind w:left="269"/>
              <w:rPr>
                <w:sz w:val="21"/>
              </w:rPr>
            </w:pPr>
            <w:r>
              <w:rPr>
                <w:sz w:val="21"/>
              </w:rPr>
              <w:t>参加本保险。</w:t>
            </w:r>
          </w:p>
        </w:tc>
      </w:tr>
      <w:tr>
        <w:trPr>
          <w:trHeight w:val="6844" w:hRule="atLeast"/>
        </w:trPr>
        <w:tc>
          <w:tcPr>
            <w:tcW w:w="850" w:type="dxa"/>
          </w:tcPr>
          <w:p>
            <w:pPr>
              <w:pStyle w:val="TableParagraph"/>
              <w:spacing w:before="164"/>
              <w:ind w:left="110"/>
              <w:rPr>
                <w:b/>
                <w:sz w:val="21"/>
              </w:rPr>
            </w:pPr>
            <w:r>
              <w:rPr>
                <w:b/>
                <w:sz w:val="21"/>
              </w:rPr>
              <w:t>3.</w:t>
            </w:r>
          </w:p>
        </w:tc>
        <w:tc>
          <w:tcPr>
            <w:tcW w:w="1853" w:type="dxa"/>
          </w:tcPr>
          <w:p>
            <w:pPr>
              <w:pStyle w:val="TableParagraph"/>
              <w:spacing w:before="164"/>
              <w:ind w:left="528"/>
              <w:rPr>
                <w:b/>
                <w:sz w:val="21"/>
              </w:rPr>
            </w:pPr>
            <w:r>
              <w:rPr>
                <w:b/>
                <w:sz w:val="21"/>
              </w:rPr>
              <w:t>保险责任</w:t>
            </w:r>
          </w:p>
        </w:tc>
        <w:tc>
          <w:tcPr>
            <w:tcW w:w="7476" w:type="dxa"/>
          </w:tcPr>
          <w:p>
            <w:pPr>
              <w:pStyle w:val="TableParagraph"/>
              <w:spacing w:line="292" w:lineRule="auto" w:before="164"/>
              <w:ind w:left="269" w:right="2371"/>
              <w:rPr>
                <w:sz w:val="21"/>
              </w:rPr>
            </w:pPr>
            <w:r>
              <w:rPr>
                <w:sz w:val="21"/>
              </w:rPr>
              <w:t>在本附加合同有效期间内，我方承担以下保险责任： 一、危重疾病保险金</w:t>
            </w:r>
          </w:p>
          <w:p>
            <w:pPr>
              <w:pStyle w:val="TableParagraph"/>
              <w:spacing w:line="237" w:lineRule="auto" w:before="17"/>
              <w:ind w:left="269" w:right="107"/>
              <w:jc w:val="both"/>
              <w:rPr>
                <w:sz w:val="21"/>
              </w:rPr>
            </w:pPr>
            <w:r>
              <w:rPr>
                <w:spacing w:val="-2"/>
                <w:sz w:val="21"/>
              </w:rPr>
              <w:t>如果被保险人因</w:t>
            </w:r>
            <w:r>
              <w:rPr>
                <w:b/>
                <w:spacing w:val="0"/>
                <w:sz w:val="21"/>
              </w:rPr>
              <w:t>意外伤害</w:t>
            </w:r>
            <w:r>
              <w:rPr>
                <w:sz w:val="21"/>
              </w:rPr>
              <w:t>（</w:t>
            </w:r>
            <w:r>
              <w:rPr>
                <w:spacing w:val="-13"/>
                <w:sz w:val="21"/>
              </w:rPr>
              <w:t>见 </w:t>
            </w:r>
            <w:r>
              <w:rPr>
                <w:sz w:val="21"/>
              </w:rPr>
              <w:t>19.4)，</w:t>
            </w:r>
            <w:r>
              <w:rPr>
                <w:spacing w:val="-4"/>
                <w:sz w:val="21"/>
              </w:rPr>
              <w:t>或者在本附加合同生效</w:t>
            </w:r>
            <w:r>
              <w:rPr>
                <w:spacing w:val="-5"/>
                <w:sz w:val="21"/>
              </w:rPr>
              <w:t>（</w:t>
            </w:r>
            <w:r>
              <w:rPr>
                <w:spacing w:val="-2"/>
                <w:sz w:val="21"/>
              </w:rPr>
              <w:t>或最后一次复效）</w:t>
            </w:r>
            <w:r>
              <w:rPr>
                <w:spacing w:val="-11"/>
                <w:sz w:val="21"/>
              </w:rPr>
              <w:t>之日 </w:t>
            </w:r>
            <w:r>
              <w:rPr>
                <w:sz w:val="21"/>
              </w:rPr>
              <w:t>24</w:t>
            </w:r>
            <w:r>
              <w:rPr>
                <w:spacing w:val="-15"/>
                <w:sz w:val="21"/>
              </w:rPr>
              <w:t> 时起 </w:t>
            </w:r>
            <w:r>
              <w:rPr>
                <w:sz w:val="21"/>
              </w:rPr>
              <w:t>180</w:t>
            </w:r>
            <w:r>
              <w:rPr>
                <w:spacing w:val="-6"/>
                <w:sz w:val="21"/>
              </w:rPr>
              <w:t> 天之后因意外伤害之外的原因导致</w:t>
            </w:r>
            <w:r>
              <w:rPr>
                <w:b/>
                <w:spacing w:val="0"/>
                <w:sz w:val="21"/>
              </w:rPr>
              <w:t>初次发生</w:t>
            </w:r>
            <w:r>
              <w:rPr>
                <w:sz w:val="21"/>
              </w:rPr>
              <w:t>（</w:t>
            </w:r>
            <w:r>
              <w:rPr>
                <w:spacing w:val="-14"/>
                <w:sz w:val="21"/>
              </w:rPr>
              <w:t>见 </w:t>
            </w:r>
            <w:r>
              <w:rPr>
                <w:sz w:val="21"/>
              </w:rPr>
              <w:t>19.5) </w:t>
            </w:r>
            <w:r>
              <w:rPr>
                <w:spacing w:val="-3"/>
                <w:sz w:val="21"/>
              </w:rPr>
              <w:t>并经</w:t>
            </w:r>
            <w:r>
              <w:rPr>
                <w:b/>
                <w:spacing w:val="1"/>
                <w:sz w:val="21"/>
              </w:rPr>
              <w:t>医院</w:t>
            </w:r>
            <w:r>
              <w:rPr>
                <w:sz w:val="21"/>
              </w:rPr>
              <w:t>（</w:t>
            </w:r>
            <w:r>
              <w:rPr>
                <w:spacing w:val="-7"/>
                <w:sz w:val="21"/>
              </w:rPr>
              <w:t>见 </w:t>
            </w:r>
            <w:r>
              <w:rPr>
                <w:sz w:val="21"/>
              </w:rPr>
              <w:t>19.6)</w:t>
            </w:r>
            <w:r>
              <w:rPr>
                <w:b/>
                <w:sz w:val="21"/>
              </w:rPr>
              <w:t>专科医生</w:t>
            </w:r>
            <w:r>
              <w:rPr>
                <w:spacing w:val="-5"/>
                <w:sz w:val="21"/>
              </w:rPr>
              <w:t>（</w:t>
            </w:r>
            <w:r>
              <w:rPr>
                <w:spacing w:val="-7"/>
                <w:sz w:val="21"/>
              </w:rPr>
              <w:t>见 </w:t>
            </w:r>
            <w:r>
              <w:rPr>
                <w:sz w:val="21"/>
              </w:rPr>
              <w:t>19.7)</w:t>
            </w:r>
            <w:r>
              <w:rPr>
                <w:b/>
                <w:sz w:val="21"/>
              </w:rPr>
              <w:t>首次确诊</w:t>
            </w:r>
            <w:r>
              <w:rPr>
                <w:spacing w:val="-5"/>
                <w:sz w:val="21"/>
              </w:rPr>
              <w:t>（</w:t>
            </w:r>
            <w:r>
              <w:rPr>
                <w:spacing w:val="-7"/>
                <w:sz w:val="21"/>
              </w:rPr>
              <w:t>见 </w:t>
            </w:r>
            <w:r>
              <w:rPr>
                <w:sz w:val="21"/>
              </w:rPr>
              <w:t>19.8)</w:t>
            </w:r>
            <w:r>
              <w:rPr>
                <w:spacing w:val="-3"/>
                <w:sz w:val="21"/>
              </w:rPr>
              <w:t>患有本附加合同</w:t>
            </w:r>
            <w:r>
              <w:rPr>
                <w:spacing w:val="-9"/>
                <w:sz w:val="21"/>
              </w:rPr>
              <w:t>所规定的被保险人危重疾病，我方将按本附加合同的基本保险金额向受益人给</w:t>
            </w:r>
            <w:r>
              <w:rPr>
                <w:spacing w:val="-7"/>
                <w:sz w:val="21"/>
              </w:rPr>
              <w:t>付危重疾病保险金，本附加合同自该危重疾病首次确诊之日的 </w:t>
            </w:r>
            <w:r>
              <w:rPr>
                <w:sz w:val="21"/>
              </w:rPr>
              <w:t>24</w:t>
            </w:r>
            <w:r>
              <w:rPr>
                <w:spacing w:val="-4"/>
                <w:sz w:val="21"/>
              </w:rPr>
              <w:t> 时起效力终</w:t>
            </w:r>
            <w:r>
              <w:rPr>
                <w:spacing w:val="-5"/>
                <w:sz w:val="21"/>
              </w:rPr>
              <w:t>止，本附加合同所依附的主合同继续有效。</w:t>
            </w:r>
          </w:p>
          <w:p>
            <w:pPr>
              <w:pStyle w:val="TableParagraph"/>
              <w:spacing w:line="237" w:lineRule="auto" w:before="63"/>
              <w:ind w:left="269" w:right="5"/>
              <w:jc w:val="both"/>
              <w:rPr>
                <w:sz w:val="21"/>
              </w:rPr>
            </w:pPr>
            <w:r>
              <w:rPr>
                <w:sz w:val="21"/>
              </w:rPr>
              <w:t>如果被保险人因意外伤害之外的原因导致初次发生并经医院专科医生首次确</w:t>
            </w:r>
            <w:r>
              <w:rPr>
                <w:spacing w:val="-7"/>
                <w:sz w:val="21"/>
              </w:rPr>
              <w:t>诊患有本附加合同所规定的被保险人危重疾病，但初次发生危重疾病是在本附</w:t>
            </w:r>
            <w:r>
              <w:rPr>
                <w:spacing w:val="-9"/>
                <w:sz w:val="21"/>
              </w:rPr>
              <w:t>加合同生效</w:t>
            </w:r>
            <w:r>
              <w:rPr>
                <w:sz w:val="21"/>
              </w:rPr>
              <w:t>（</w:t>
            </w:r>
            <w:r>
              <w:rPr>
                <w:spacing w:val="-3"/>
                <w:sz w:val="21"/>
              </w:rPr>
              <w:t>或最后一次复效</w:t>
            </w:r>
            <w:r>
              <w:rPr>
                <w:spacing w:val="-15"/>
                <w:sz w:val="21"/>
              </w:rPr>
              <w:t>）</w:t>
            </w:r>
            <w:r>
              <w:rPr>
                <w:spacing w:val="-6"/>
                <w:sz w:val="21"/>
              </w:rPr>
              <w:t>之前、或者在本附加合同生效</w:t>
            </w:r>
            <w:r>
              <w:rPr>
                <w:sz w:val="21"/>
              </w:rPr>
              <w:t>（</w:t>
            </w:r>
            <w:r>
              <w:rPr>
                <w:spacing w:val="-2"/>
                <w:sz w:val="21"/>
              </w:rPr>
              <w:t>或最后一次复效）</w:t>
            </w:r>
            <w:r>
              <w:rPr>
                <w:spacing w:val="-12"/>
                <w:sz w:val="21"/>
              </w:rPr>
              <w:t>之日 </w:t>
            </w:r>
            <w:r>
              <w:rPr>
                <w:sz w:val="21"/>
              </w:rPr>
              <w:t>24</w:t>
            </w:r>
            <w:r>
              <w:rPr>
                <w:spacing w:val="-18"/>
                <w:sz w:val="21"/>
              </w:rPr>
              <w:t> 时起 </w:t>
            </w:r>
            <w:r>
              <w:rPr>
                <w:sz w:val="21"/>
              </w:rPr>
              <w:t>180</w:t>
            </w:r>
            <w:r>
              <w:rPr>
                <w:spacing w:val="-7"/>
                <w:sz w:val="21"/>
              </w:rPr>
              <w:t> 天之内，我方将向投保人无息返还本附加合同累计已支</w:t>
            </w:r>
            <w:r>
              <w:rPr>
                <w:spacing w:val="-16"/>
                <w:sz w:val="21"/>
              </w:rPr>
              <w:t>付的全部保险费，本附加合同效力终止，本附加合同所依附的主合同继续有效。</w:t>
            </w:r>
          </w:p>
          <w:p>
            <w:pPr>
              <w:pStyle w:val="TableParagraph"/>
              <w:spacing w:before="60"/>
              <w:ind w:left="269"/>
              <w:rPr>
                <w:sz w:val="21"/>
              </w:rPr>
            </w:pPr>
            <w:r>
              <w:rPr>
                <w:sz w:val="21"/>
              </w:rPr>
              <w:t>二、豁免保险费</w:t>
            </w:r>
          </w:p>
          <w:p>
            <w:pPr>
              <w:pStyle w:val="TableParagraph"/>
              <w:spacing w:before="56"/>
              <w:ind w:left="269" w:right="109"/>
              <w:jc w:val="both"/>
              <w:rPr>
                <w:sz w:val="21"/>
              </w:rPr>
            </w:pPr>
            <w:r>
              <w:rPr>
                <w:spacing w:val="-6"/>
                <w:sz w:val="21"/>
              </w:rPr>
              <w:t>投保人发生下列任一情形的，我方将豁免本附加合同自投保人发生下列任一情</w:t>
            </w:r>
            <w:r>
              <w:rPr>
                <w:spacing w:val="-5"/>
                <w:sz w:val="21"/>
              </w:rPr>
              <w:t>形之日起的剩余各期保险费：</w:t>
            </w:r>
          </w:p>
          <w:p>
            <w:pPr>
              <w:pStyle w:val="TableParagraph"/>
              <w:spacing w:line="237" w:lineRule="auto" w:before="64"/>
              <w:ind w:left="269" w:right="108"/>
              <w:jc w:val="both"/>
              <w:rPr>
                <w:sz w:val="21"/>
              </w:rPr>
            </w:pPr>
            <w:r>
              <w:rPr>
                <w:sz w:val="21"/>
              </w:rPr>
              <w:t>（一</w:t>
            </w:r>
            <w:r>
              <w:rPr>
                <w:spacing w:val="-48"/>
                <w:sz w:val="21"/>
              </w:rPr>
              <w:t>）</w:t>
            </w:r>
            <w:r>
              <w:rPr>
                <w:spacing w:val="-7"/>
                <w:sz w:val="21"/>
              </w:rPr>
              <w:t>投保人遭受意外伤害并且自该意外伤害发生之日起 </w:t>
            </w:r>
            <w:r>
              <w:rPr>
                <w:sz w:val="21"/>
              </w:rPr>
              <w:t>180</w:t>
            </w:r>
            <w:r>
              <w:rPr>
                <w:spacing w:val="-7"/>
                <w:sz w:val="21"/>
              </w:rPr>
              <w:t> 天内因该意外伤害导致身故或</w:t>
            </w:r>
            <w:r>
              <w:rPr>
                <w:b/>
                <w:spacing w:val="1"/>
                <w:sz w:val="21"/>
              </w:rPr>
              <w:t>全残</w:t>
            </w:r>
            <w:r>
              <w:rPr>
                <w:sz w:val="21"/>
              </w:rPr>
              <w:t>（</w:t>
            </w:r>
            <w:r>
              <w:rPr>
                <w:spacing w:val="-12"/>
                <w:sz w:val="21"/>
              </w:rPr>
              <w:t>见 </w:t>
            </w:r>
            <w:r>
              <w:rPr>
                <w:sz w:val="21"/>
              </w:rPr>
              <w:t>19.9)</w:t>
            </w:r>
            <w:r>
              <w:rPr>
                <w:spacing w:val="-3"/>
                <w:sz w:val="21"/>
              </w:rPr>
              <w:t>；或者在本附加合同生效</w:t>
            </w:r>
            <w:r>
              <w:rPr>
                <w:sz w:val="21"/>
              </w:rPr>
              <w:t>（</w:t>
            </w:r>
            <w:r>
              <w:rPr>
                <w:spacing w:val="-3"/>
                <w:sz w:val="21"/>
              </w:rPr>
              <w:t>或最后一次复效</w:t>
            </w:r>
            <w:r>
              <w:rPr>
                <w:sz w:val="21"/>
              </w:rPr>
              <w:t>）之</w:t>
            </w:r>
            <w:r>
              <w:rPr>
                <w:spacing w:val="-23"/>
                <w:sz w:val="21"/>
              </w:rPr>
              <w:t>日 </w:t>
            </w:r>
            <w:r>
              <w:rPr>
                <w:sz w:val="21"/>
              </w:rPr>
              <w:t>24</w:t>
            </w:r>
            <w:r>
              <w:rPr>
                <w:spacing w:val="-23"/>
                <w:sz w:val="21"/>
              </w:rPr>
              <w:t> 时起 </w:t>
            </w:r>
            <w:r>
              <w:rPr>
                <w:sz w:val="21"/>
              </w:rPr>
              <w:t>180</w:t>
            </w:r>
            <w:r>
              <w:rPr>
                <w:spacing w:val="-8"/>
                <w:sz w:val="21"/>
              </w:rPr>
              <w:t> 天之后，投保人由于意外伤害之外的原因导致身故或全残；</w:t>
            </w:r>
          </w:p>
          <w:p>
            <w:pPr>
              <w:pStyle w:val="TableParagraph"/>
              <w:spacing w:line="272" w:lineRule="exact" w:before="60"/>
              <w:ind w:left="269"/>
              <w:rPr>
                <w:sz w:val="21"/>
              </w:rPr>
            </w:pPr>
            <w:r>
              <w:rPr>
                <w:sz w:val="21"/>
              </w:rPr>
              <w:t>（二）投保人因意外伤害，或在本附加合同生效（或最后一次复效）之日 24</w:t>
            </w:r>
          </w:p>
          <w:p>
            <w:pPr>
              <w:pStyle w:val="TableParagraph"/>
              <w:ind w:left="269" w:right="108"/>
              <w:jc w:val="both"/>
              <w:rPr>
                <w:sz w:val="21"/>
              </w:rPr>
            </w:pPr>
            <w:r>
              <w:rPr>
                <w:spacing w:val="12"/>
                <w:sz w:val="21"/>
              </w:rPr>
              <w:t>时起</w:t>
            </w:r>
            <w:r>
              <w:rPr>
                <w:sz w:val="21"/>
              </w:rPr>
              <w:t>180</w:t>
            </w:r>
            <w:r>
              <w:rPr>
                <w:spacing w:val="-8"/>
                <w:sz w:val="21"/>
              </w:rPr>
              <w:t> 天之后初次发生并经医院专科医生首次确诊患有本附加合同所规定的</w:t>
            </w:r>
            <w:r>
              <w:rPr>
                <w:spacing w:val="-6"/>
                <w:sz w:val="21"/>
              </w:rPr>
              <w:t>投保人危重疾病。</w:t>
            </w:r>
          </w:p>
        </w:tc>
      </w:tr>
      <w:tr>
        <w:trPr>
          <w:trHeight w:val="3010" w:hRule="atLeast"/>
        </w:trPr>
        <w:tc>
          <w:tcPr>
            <w:tcW w:w="850" w:type="dxa"/>
          </w:tcPr>
          <w:p>
            <w:pPr>
              <w:pStyle w:val="TableParagraph"/>
              <w:spacing w:before="2"/>
              <w:rPr>
                <w:b/>
                <w:sz w:val="14"/>
              </w:rPr>
            </w:pPr>
          </w:p>
          <w:p>
            <w:pPr>
              <w:pStyle w:val="TableParagraph"/>
              <w:spacing w:before="1"/>
              <w:ind w:left="110"/>
              <w:rPr>
                <w:b/>
                <w:sz w:val="21"/>
              </w:rPr>
            </w:pPr>
            <w:r>
              <w:rPr>
                <w:b/>
                <w:sz w:val="21"/>
              </w:rPr>
              <w:t>4.</w:t>
            </w:r>
          </w:p>
        </w:tc>
        <w:tc>
          <w:tcPr>
            <w:tcW w:w="1853" w:type="dxa"/>
          </w:tcPr>
          <w:p>
            <w:pPr>
              <w:pStyle w:val="TableParagraph"/>
              <w:spacing w:before="2"/>
              <w:rPr>
                <w:b/>
                <w:sz w:val="14"/>
              </w:rPr>
            </w:pPr>
          </w:p>
          <w:p>
            <w:pPr>
              <w:pStyle w:val="TableParagraph"/>
              <w:spacing w:before="1"/>
              <w:ind w:left="528"/>
              <w:rPr>
                <w:b/>
                <w:sz w:val="21"/>
              </w:rPr>
            </w:pPr>
            <w:r>
              <w:rPr>
                <w:b/>
                <w:sz w:val="21"/>
              </w:rPr>
              <w:t>责任免除</w:t>
            </w:r>
          </w:p>
        </w:tc>
        <w:tc>
          <w:tcPr>
            <w:tcW w:w="7476" w:type="dxa"/>
          </w:tcPr>
          <w:p>
            <w:pPr>
              <w:pStyle w:val="TableParagraph"/>
              <w:spacing w:before="8"/>
              <w:rPr>
                <w:b/>
                <w:sz w:val="14"/>
              </w:rPr>
            </w:pPr>
          </w:p>
          <w:p>
            <w:pPr>
              <w:pStyle w:val="TableParagraph"/>
              <w:spacing w:line="235" w:lineRule="auto"/>
              <w:ind w:left="269" w:right="107"/>
              <w:rPr>
                <w:b/>
                <w:sz w:val="21"/>
              </w:rPr>
            </w:pPr>
            <w:r>
              <w:rPr>
                <w:b/>
                <w:spacing w:val="-9"/>
                <w:sz w:val="21"/>
                <w:u w:val="single"/>
              </w:rPr>
              <w:t>一、因下列任一情形导致被保险人患有被保险人危重疾病的，我方将不承担给</w:t>
            </w:r>
            <w:r>
              <w:rPr>
                <w:b/>
                <w:spacing w:val="-212"/>
                <w:sz w:val="21"/>
                <w:u w:val="single"/>
              </w:rPr>
              <w:t>付</w:t>
            </w:r>
            <w:r>
              <w:rPr>
                <w:b/>
                <w:sz w:val="21"/>
                <w:u w:val="single"/>
              </w:rPr>
              <w:t>危重疾病保险金的责任：</w:t>
            </w:r>
          </w:p>
          <w:p>
            <w:pPr>
              <w:pStyle w:val="TableParagraph"/>
              <w:spacing w:before="61"/>
              <w:ind w:left="269"/>
              <w:rPr>
                <w:b/>
                <w:sz w:val="21"/>
              </w:rPr>
            </w:pPr>
            <w:r>
              <w:rPr>
                <w:b/>
                <w:sz w:val="21"/>
                <w:u w:val="single"/>
              </w:rPr>
              <w:t>（一）投保人对被保险人的故意杀害、故意伤害；</w:t>
            </w:r>
          </w:p>
          <w:p>
            <w:pPr>
              <w:pStyle w:val="TableParagraph"/>
              <w:spacing w:before="62"/>
              <w:ind w:left="269"/>
              <w:rPr>
                <w:b/>
                <w:sz w:val="21"/>
              </w:rPr>
            </w:pPr>
            <w:r>
              <w:rPr>
                <w:b/>
                <w:sz w:val="21"/>
                <w:u w:val="single"/>
              </w:rPr>
              <w:t>（二）被保险人故意自伤、故意犯罪或拒捕；</w:t>
            </w:r>
          </w:p>
          <w:p>
            <w:pPr>
              <w:pStyle w:val="TableParagraph"/>
              <w:spacing w:before="56"/>
              <w:ind w:left="269"/>
              <w:rPr>
                <w:b/>
                <w:sz w:val="21"/>
              </w:rPr>
            </w:pPr>
            <w:r>
              <w:rPr>
                <w:b/>
                <w:sz w:val="21"/>
                <w:u w:val="single"/>
              </w:rPr>
              <w:t>（三）被保险人服用、吸食或注射毒品(见 19.10)；</w:t>
            </w:r>
          </w:p>
          <w:p>
            <w:pPr>
              <w:pStyle w:val="TableParagraph"/>
              <w:spacing w:before="60"/>
              <w:ind w:left="269" w:right="107"/>
              <w:rPr>
                <w:b/>
                <w:sz w:val="21"/>
              </w:rPr>
            </w:pPr>
            <w:r>
              <w:rPr>
                <w:b/>
                <w:sz w:val="21"/>
                <w:u w:val="single"/>
              </w:rPr>
              <w:t>（四）</w:t>
            </w:r>
            <w:r>
              <w:rPr>
                <w:b/>
                <w:spacing w:val="-4"/>
                <w:sz w:val="21"/>
                <w:u w:val="single"/>
              </w:rPr>
              <w:t>被保险人酒后驾驶(见 </w:t>
            </w:r>
            <w:r>
              <w:rPr>
                <w:b/>
                <w:sz w:val="21"/>
                <w:u w:val="single"/>
              </w:rPr>
              <w:t>19.11)</w:t>
            </w:r>
            <w:r>
              <w:rPr>
                <w:b/>
                <w:spacing w:val="-6"/>
                <w:sz w:val="21"/>
                <w:u w:val="single"/>
              </w:rPr>
              <w:t>、无合法有效驾驶证驾驶(见 </w:t>
            </w:r>
            <w:r>
              <w:rPr>
                <w:b/>
                <w:sz w:val="21"/>
                <w:u w:val="single"/>
              </w:rPr>
              <w:t>19.12)，或</w:t>
            </w:r>
            <w:r>
              <w:rPr>
                <w:b/>
                <w:spacing w:val="-212"/>
                <w:sz w:val="21"/>
                <w:u w:val="single"/>
              </w:rPr>
              <w:t>驾</w:t>
            </w:r>
            <w:r>
              <w:rPr>
                <w:b/>
                <w:spacing w:val="-5"/>
                <w:sz w:val="21"/>
                <w:u w:val="single"/>
              </w:rPr>
              <w:t>驶无有效行驶证(见 </w:t>
            </w:r>
            <w:r>
              <w:rPr>
                <w:b/>
                <w:sz w:val="21"/>
                <w:u w:val="single"/>
              </w:rPr>
              <w:t>19.13)的机动车；</w:t>
            </w:r>
          </w:p>
          <w:p>
            <w:pPr>
              <w:pStyle w:val="TableParagraph"/>
              <w:spacing w:before="55"/>
              <w:ind w:left="269"/>
              <w:rPr>
                <w:b/>
                <w:sz w:val="21"/>
              </w:rPr>
            </w:pPr>
            <w:r>
              <w:rPr>
                <w:b/>
                <w:sz w:val="21"/>
                <w:u w:val="single"/>
              </w:rPr>
              <w:t>（五）遗传性疾病(见 19.14)，先天性畸形、变形或染色体异常(见 19.15)；</w:t>
            </w:r>
          </w:p>
          <w:p>
            <w:pPr>
              <w:pStyle w:val="TableParagraph"/>
              <w:spacing w:line="255" w:lineRule="exact" w:before="61"/>
              <w:ind w:left="269"/>
              <w:rPr>
                <w:b/>
                <w:sz w:val="21"/>
              </w:rPr>
            </w:pPr>
            <w:r>
              <w:rPr>
                <w:b/>
                <w:sz w:val="21"/>
                <w:u w:val="single"/>
              </w:rPr>
              <w:t>（六）被保险人感染艾滋病病毒或患艾滋病(见 19.16)（本附加合同第 17 条</w:t>
            </w:r>
          </w:p>
        </w:tc>
      </w:tr>
    </w:tbl>
    <w:p>
      <w:pPr>
        <w:spacing w:after="0" w:line="255" w:lineRule="exact"/>
        <w:rPr>
          <w:sz w:val="21"/>
        </w:rPr>
        <w:sectPr>
          <w:pgSz w:w="11910" w:h="16840"/>
          <w:pgMar w:header="0" w:footer="950" w:top="1100" w:bottom="1220" w:left="740" w:right="7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1892"/>
        <w:gridCol w:w="7386"/>
      </w:tblGrid>
      <w:tr>
        <w:trPr>
          <w:trHeight w:val="10882" w:hRule="atLeast"/>
        </w:trPr>
        <w:tc>
          <w:tcPr>
            <w:tcW w:w="903" w:type="dxa"/>
          </w:tcPr>
          <w:p>
            <w:pPr>
              <w:pStyle w:val="TableParagraph"/>
              <w:rPr>
                <w:rFonts w:ascii="Times New Roman"/>
                <w:sz w:val="20"/>
              </w:rPr>
            </w:pPr>
          </w:p>
        </w:tc>
        <w:tc>
          <w:tcPr>
            <w:tcW w:w="1892" w:type="dxa"/>
          </w:tcPr>
          <w:p>
            <w:pPr>
              <w:pStyle w:val="TableParagraph"/>
              <w:rPr>
                <w:rFonts w:ascii="Times New Roman"/>
                <w:sz w:val="20"/>
              </w:rPr>
            </w:pPr>
          </w:p>
        </w:tc>
        <w:tc>
          <w:tcPr>
            <w:tcW w:w="7386" w:type="dxa"/>
          </w:tcPr>
          <w:p>
            <w:pPr>
              <w:pStyle w:val="TableParagraph"/>
              <w:spacing w:line="211" w:lineRule="exact"/>
              <w:ind w:left="177"/>
              <w:rPr>
                <w:b/>
                <w:sz w:val="21"/>
              </w:rPr>
            </w:pPr>
            <w:r>
              <w:rPr>
                <w:b/>
                <w:spacing w:val="-1"/>
                <w:w w:val="100"/>
                <w:sz w:val="21"/>
                <w:u w:val="single"/>
              </w:rPr>
              <w:t>所规定的被保险人危重疾病中第二十八种疾病除外</w:t>
            </w:r>
            <w:r>
              <w:rPr>
                <w:b/>
                <w:spacing w:val="-111"/>
                <w:w w:val="100"/>
                <w:sz w:val="21"/>
                <w:u w:val="single"/>
              </w:rPr>
              <w:t>）</w:t>
            </w:r>
            <w:r>
              <w:rPr>
                <w:b/>
                <w:w w:val="100"/>
                <w:sz w:val="21"/>
                <w:u w:val="single"/>
              </w:rPr>
              <w:t>；</w:t>
            </w:r>
          </w:p>
          <w:p>
            <w:pPr>
              <w:pStyle w:val="TableParagraph"/>
              <w:spacing w:before="61"/>
              <w:ind w:left="177"/>
              <w:rPr>
                <w:b/>
                <w:sz w:val="21"/>
              </w:rPr>
            </w:pPr>
            <w:r>
              <w:rPr>
                <w:b/>
                <w:w w:val="100"/>
                <w:sz w:val="21"/>
                <w:u w:val="single"/>
              </w:rPr>
              <w:t>（七）战争（见</w:t>
            </w:r>
            <w:r>
              <w:rPr>
                <w:b/>
                <w:spacing w:val="-54"/>
                <w:sz w:val="21"/>
                <w:u w:val="single"/>
              </w:rPr>
              <w:t> </w:t>
            </w:r>
            <w:r>
              <w:rPr>
                <w:b/>
                <w:w w:val="99"/>
                <w:sz w:val="21"/>
                <w:u w:val="single"/>
              </w:rPr>
              <w:t>19.17</w:t>
            </w:r>
            <w:r>
              <w:rPr>
                <w:b/>
                <w:spacing w:val="-106"/>
                <w:w w:val="100"/>
                <w:sz w:val="21"/>
                <w:u w:val="single"/>
              </w:rPr>
              <w:t>）</w:t>
            </w:r>
            <w:r>
              <w:rPr>
                <w:b/>
                <w:spacing w:val="-2"/>
                <w:w w:val="100"/>
                <w:sz w:val="21"/>
                <w:u w:val="single"/>
              </w:rPr>
              <w:t>、军事冲突、暴乱或武装叛乱；</w:t>
            </w:r>
          </w:p>
          <w:p>
            <w:pPr>
              <w:pStyle w:val="TableParagraph"/>
              <w:spacing w:before="61"/>
              <w:ind w:left="177"/>
              <w:rPr>
                <w:b/>
                <w:sz w:val="21"/>
              </w:rPr>
            </w:pPr>
            <w:r>
              <w:rPr>
                <w:b/>
                <w:sz w:val="21"/>
                <w:u w:val="single"/>
              </w:rPr>
              <w:t>（八）核爆炸、核辐射或核污染。</w:t>
            </w:r>
          </w:p>
          <w:p>
            <w:pPr>
              <w:pStyle w:val="TableParagraph"/>
              <w:spacing w:before="56"/>
              <w:ind w:left="177" w:right="105"/>
              <w:jc w:val="both"/>
              <w:rPr>
                <w:b/>
                <w:sz w:val="21"/>
              </w:rPr>
            </w:pPr>
            <w:r>
              <w:rPr>
                <w:b/>
                <w:spacing w:val="-5"/>
                <w:sz w:val="21"/>
                <w:u w:val="single"/>
              </w:rPr>
              <w:t>发生上述第</w:t>
            </w:r>
            <w:r>
              <w:rPr>
                <w:b/>
                <w:sz w:val="21"/>
                <w:u w:val="single"/>
              </w:rPr>
              <w:t>（一</w:t>
            </w:r>
            <w:r>
              <w:rPr>
                <w:b/>
                <w:spacing w:val="-24"/>
                <w:sz w:val="21"/>
                <w:u w:val="single"/>
              </w:rPr>
              <w:t>）</w:t>
            </w:r>
            <w:r>
              <w:rPr>
                <w:b/>
                <w:spacing w:val="-5"/>
                <w:sz w:val="21"/>
                <w:u w:val="single"/>
              </w:rPr>
              <w:t>点情形导致被保险人患有被保险人危重疾病的，本附加合同</w:t>
            </w:r>
            <w:r>
              <w:rPr>
                <w:b/>
                <w:spacing w:val="-212"/>
                <w:sz w:val="21"/>
                <w:u w:val="single"/>
              </w:rPr>
              <w:t>终</w:t>
            </w:r>
            <w:r>
              <w:rPr>
                <w:b/>
                <w:spacing w:val="-9"/>
                <w:sz w:val="21"/>
                <w:u w:val="single"/>
              </w:rPr>
              <w:t>止；投保人已交足两年以上保险费的，我方向受益人退还本附加合同的现金价值（</w:t>
            </w:r>
            <w:r>
              <w:rPr>
                <w:b/>
                <w:spacing w:val="-31"/>
                <w:sz w:val="21"/>
                <w:u w:val="single"/>
              </w:rPr>
              <w:t>见 </w:t>
            </w:r>
            <w:r>
              <w:rPr>
                <w:b/>
                <w:sz w:val="21"/>
                <w:u w:val="single"/>
              </w:rPr>
              <w:t>19.18）扣除未还款项及其利息（</w:t>
            </w:r>
            <w:r>
              <w:rPr>
                <w:b/>
                <w:spacing w:val="-27"/>
                <w:sz w:val="21"/>
                <w:u w:val="single"/>
              </w:rPr>
              <w:t>见 </w:t>
            </w:r>
            <w:r>
              <w:rPr>
                <w:b/>
                <w:sz w:val="21"/>
                <w:u w:val="single"/>
              </w:rPr>
              <w:t>19.19）后的余额。</w:t>
            </w:r>
          </w:p>
          <w:p>
            <w:pPr>
              <w:pStyle w:val="TableParagraph"/>
              <w:spacing w:before="56"/>
              <w:ind w:left="177" w:right="32"/>
              <w:rPr>
                <w:b/>
                <w:sz w:val="21"/>
              </w:rPr>
            </w:pPr>
            <w:r>
              <w:rPr>
                <w:b/>
                <w:sz w:val="21"/>
                <w:u w:val="single"/>
              </w:rPr>
              <w:t>发生上述第（一）点以外的其他情形导致被保险人患有被保险人危重疾病的， 本附加合同终止，我方按本附加合同约定的犹豫期后解除合同情况处理。</w:t>
            </w:r>
          </w:p>
          <w:p>
            <w:pPr>
              <w:pStyle w:val="TableParagraph"/>
              <w:spacing w:line="235" w:lineRule="auto" w:before="66"/>
              <w:ind w:left="177" w:right="110"/>
              <w:rPr>
                <w:b/>
                <w:sz w:val="21"/>
              </w:rPr>
            </w:pPr>
            <w:r>
              <w:rPr>
                <w:b/>
                <w:sz w:val="21"/>
                <w:u w:val="single"/>
              </w:rPr>
              <w:t>二、 因下列任一情形导致投保人身故、全残或患有投保人危重疾病的，我方</w:t>
            </w:r>
            <w:r>
              <w:rPr>
                <w:b/>
                <w:spacing w:val="-212"/>
                <w:sz w:val="21"/>
                <w:u w:val="single"/>
              </w:rPr>
              <w:t>将</w:t>
            </w:r>
            <w:r>
              <w:rPr>
                <w:b/>
                <w:sz w:val="21"/>
                <w:u w:val="single"/>
              </w:rPr>
              <w:t>不承担豁免保险费的责任：</w:t>
            </w:r>
          </w:p>
          <w:p>
            <w:pPr>
              <w:pStyle w:val="TableParagraph"/>
              <w:spacing w:before="60"/>
              <w:ind w:left="177" w:right="108"/>
              <w:jc w:val="both"/>
              <w:rPr>
                <w:b/>
                <w:sz w:val="21"/>
              </w:rPr>
            </w:pPr>
            <w:r>
              <w:rPr>
                <w:b/>
                <w:sz w:val="21"/>
                <w:u w:val="single"/>
              </w:rPr>
              <w:t>（一</w:t>
            </w:r>
            <w:r>
              <w:rPr>
                <w:b/>
                <w:spacing w:val="-20"/>
                <w:sz w:val="21"/>
                <w:u w:val="single"/>
              </w:rPr>
              <w:t>）</w:t>
            </w:r>
            <w:r>
              <w:rPr>
                <w:b/>
                <w:spacing w:val="-7"/>
                <w:sz w:val="21"/>
                <w:u w:val="single"/>
              </w:rPr>
              <w:t>投保人故意犯罪、抗拒依法采取的刑事强制措施；投保人在被羁押、关押服刑期间</w:t>
            </w:r>
            <w:r>
              <w:rPr>
                <w:b/>
                <w:spacing w:val="-212"/>
                <w:sz w:val="21"/>
                <w:u w:val="single"/>
              </w:rPr>
              <w:t>；</w:t>
            </w:r>
            <w:r>
              <w:rPr>
                <w:b/>
                <w:spacing w:val="-6"/>
                <w:sz w:val="21"/>
                <w:u w:val="single"/>
              </w:rPr>
              <w:t>投保人自我伤害；投保人的挑衅或故意行为导致的斗殴；投保人不遵照医护意见或其它故意行为；</w:t>
            </w:r>
          </w:p>
          <w:p>
            <w:pPr>
              <w:pStyle w:val="TableParagraph"/>
              <w:spacing w:before="56"/>
              <w:ind w:left="177"/>
              <w:rPr>
                <w:b/>
                <w:sz w:val="21"/>
              </w:rPr>
            </w:pPr>
            <w:r>
              <w:rPr>
                <w:b/>
                <w:sz w:val="21"/>
                <w:u w:val="single"/>
              </w:rPr>
              <w:t>（二）被保险人对投保人的故意杀害、故意伤害；</w:t>
            </w:r>
          </w:p>
          <w:p>
            <w:pPr>
              <w:pStyle w:val="TableParagraph"/>
              <w:spacing w:before="62"/>
              <w:ind w:left="177"/>
              <w:rPr>
                <w:b/>
                <w:sz w:val="21"/>
              </w:rPr>
            </w:pPr>
            <w:r>
              <w:rPr>
                <w:b/>
                <w:w w:val="100"/>
                <w:sz w:val="21"/>
                <w:u w:val="single"/>
              </w:rPr>
              <w:t>（三）投保人精神和行为障碍（见</w:t>
            </w:r>
            <w:r>
              <w:rPr>
                <w:b/>
                <w:spacing w:val="-53"/>
                <w:sz w:val="21"/>
                <w:u w:val="single"/>
              </w:rPr>
              <w:t> </w:t>
            </w:r>
            <w:r>
              <w:rPr>
                <w:b/>
                <w:w w:val="99"/>
                <w:sz w:val="21"/>
                <w:u w:val="single"/>
              </w:rPr>
              <w:t>19.20</w:t>
            </w:r>
            <w:r>
              <w:rPr>
                <w:b/>
                <w:spacing w:val="-106"/>
                <w:w w:val="100"/>
                <w:sz w:val="21"/>
                <w:u w:val="single"/>
              </w:rPr>
              <w:t>）</w:t>
            </w:r>
            <w:r>
              <w:rPr>
                <w:b/>
                <w:w w:val="100"/>
                <w:sz w:val="21"/>
                <w:u w:val="single"/>
              </w:rPr>
              <w:t>；</w:t>
            </w:r>
          </w:p>
          <w:p>
            <w:pPr>
              <w:pStyle w:val="TableParagraph"/>
              <w:spacing w:line="235" w:lineRule="auto" w:before="66"/>
              <w:ind w:left="177" w:right="35"/>
              <w:rPr>
                <w:b/>
                <w:sz w:val="21"/>
              </w:rPr>
            </w:pPr>
            <w:r>
              <w:rPr>
                <w:b/>
                <w:sz w:val="21"/>
                <w:u w:val="single"/>
              </w:rPr>
              <w:t>（四）投保人在本附加合同生效（或最后一次复效）之日起两年内自杀，但投保人自杀时为无民事行为能力人的除外；</w:t>
            </w:r>
          </w:p>
          <w:p>
            <w:pPr>
              <w:pStyle w:val="TableParagraph"/>
              <w:spacing w:before="60"/>
              <w:ind w:left="177"/>
              <w:rPr>
                <w:b/>
                <w:sz w:val="21"/>
              </w:rPr>
            </w:pPr>
            <w:r>
              <w:rPr>
                <w:b/>
                <w:sz w:val="21"/>
                <w:u w:val="single"/>
              </w:rPr>
              <w:t>（五）投保人非遵医嘱使用药物；投保人受酒精、毒品、管制药物影响；</w:t>
            </w:r>
          </w:p>
          <w:p>
            <w:pPr>
              <w:pStyle w:val="TableParagraph"/>
              <w:spacing w:line="235" w:lineRule="auto" w:before="66"/>
              <w:ind w:left="177" w:right="112"/>
              <w:rPr>
                <w:b/>
                <w:sz w:val="21"/>
              </w:rPr>
            </w:pPr>
            <w:r>
              <w:rPr>
                <w:b/>
                <w:sz w:val="21"/>
                <w:u w:val="single"/>
              </w:rPr>
              <w:t>（六</w:t>
            </w:r>
            <w:r>
              <w:rPr>
                <w:b/>
                <w:spacing w:val="-20"/>
                <w:sz w:val="21"/>
                <w:u w:val="single"/>
              </w:rPr>
              <w:t>）</w:t>
            </w:r>
            <w:r>
              <w:rPr>
                <w:b/>
                <w:spacing w:val="-6"/>
                <w:sz w:val="21"/>
                <w:u w:val="single"/>
              </w:rPr>
              <w:t>投保人驾驶摩托车，或酒后驾驶、无合法有效驾驶证驾驶，或驾驶无有效行驶证的机动车；</w:t>
            </w:r>
          </w:p>
          <w:p>
            <w:pPr>
              <w:pStyle w:val="TableParagraph"/>
              <w:spacing w:before="61"/>
              <w:ind w:left="177" w:right="113"/>
              <w:rPr>
                <w:b/>
                <w:sz w:val="21"/>
              </w:rPr>
            </w:pPr>
            <w:r>
              <w:rPr>
                <w:b/>
                <w:sz w:val="21"/>
                <w:u w:val="single"/>
              </w:rPr>
              <w:t>（七）投保人怀孕（含宫外孕</w:t>
            </w:r>
            <w:r>
              <w:rPr>
                <w:b/>
                <w:spacing w:val="-106"/>
                <w:sz w:val="21"/>
                <w:u w:val="single"/>
              </w:rPr>
              <w:t>）</w:t>
            </w:r>
            <w:r>
              <w:rPr>
                <w:b/>
                <w:sz w:val="21"/>
                <w:u w:val="single"/>
              </w:rPr>
              <w:t>、分娩、流产或前述任一原因引起的并发症， </w:t>
            </w:r>
            <w:r>
              <w:rPr>
                <w:b/>
                <w:spacing w:val="-1"/>
                <w:sz w:val="21"/>
                <w:u w:val="single"/>
              </w:rPr>
              <w:t>食物中毒，整容手术，医疗事故，猝死；</w:t>
            </w:r>
          </w:p>
          <w:p>
            <w:pPr>
              <w:pStyle w:val="TableParagraph"/>
              <w:spacing w:before="56"/>
              <w:ind w:left="177" w:right="111"/>
              <w:jc w:val="both"/>
              <w:rPr>
                <w:b/>
                <w:sz w:val="21"/>
              </w:rPr>
            </w:pPr>
            <w:r>
              <w:rPr>
                <w:b/>
                <w:sz w:val="21"/>
                <w:u w:val="single"/>
              </w:rPr>
              <w:t>（八</w:t>
            </w:r>
            <w:r>
              <w:rPr>
                <w:b/>
                <w:spacing w:val="-20"/>
                <w:sz w:val="21"/>
                <w:u w:val="single"/>
              </w:rPr>
              <w:t>）</w:t>
            </w:r>
            <w:r>
              <w:rPr>
                <w:b/>
                <w:spacing w:val="-6"/>
                <w:sz w:val="21"/>
                <w:u w:val="single"/>
              </w:rPr>
              <w:t>投保人所患遗传性疾病，先天性畸形、变形和染色体异常，或在本附加</w:t>
            </w:r>
            <w:r>
              <w:rPr>
                <w:b/>
                <w:spacing w:val="-14"/>
                <w:sz w:val="21"/>
                <w:u w:val="single"/>
              </w:rPr>
              <w:t>合同生效</w:t>
            </w:r>
            <w:r>
              <w:rPr>
                <w:b/>
                <w:spacing w:val="-212"/>
                <w:sz w:val="21"/>
                <w:u w:val="single"/>
              </w:rPr>
              <w:t>（</w:t>
            </w:r>
            <w:r>
              <w:rPr>
                <w:b/>
                <w:sz w:val="21"/>
                <w:u w:val="single"/>
              </w:rPr>
              <w:t>或最后一次复效</w:t>
            </w:r>
            <w:r>
              <w:rPr>
                <w:b/>
                <w:spacing w:val="-39"/>
                <w:sz w:val="21"/>
                <w:u w:val="single"/>
              </w:rPr>
              <w:t>）</w:t>
            </w:r>
            <w:r>
              <w:rPr>
                <w:b/>
                <w:spacing w:val="-2"/>
                <w:sz w:val="21"/>
                <w:u w:val="single"/>
              </w:rPr>
              <w:t>前已存在的与保险责任直接或密切相关的任何症状</w:t>
            </w:r>
            <w:r>
              <w:rPr>
                <w:b/>
                <w:spacing w:val="-18"/>
                <w:sz w:val="21"/>
                <w:u w:val="single"/>
              </w:rPr>
              <w:t>(见 </w:t>
            </w:r>
            <w:r>
              <w:rPr>
                <w:b/>
                <w:sz w:val="21"/>
                <w:u w:val="single"/>
              </w:rPr>
              <w:t>19.21)、疾病、残疾或身体损伤；</w:t>
            </w:r>
          </w:p>
          <w:p>
            <w:pPr>
              <w:pStyle w:val="TableParagraph"/>
              <w:spacing w:before="61"/>
              <w:ind w:left="177"/>
              <w:rPr>
                <w:b/>
                <w:sz w:val="21"/>
              </w:rPr>
            </w:pPr>
            <w:r>
              <w:rPr>
                <w:b/>
                <w:sz w:val="21"/>
                <w:u w:val="single"/>
              </w:rPr>
              <w:t>（九）投保人感染艾滋病病毒或患艾滋病；</w:t>
            </w:r>
          </w:p>
          <w:p>
            <w:pPr>
              <w:pStyle w:val="TableParagraph"/>
              <w:spacing w:before="56"/>
              <w:ind w:left="177" w:right="112"/>
              <w:rPr>
                <w:b/>
                <w:sz w:val="21"/>
              </w:rPr>
            </w:pPr>
            <w:r>
              <w:rPr>
                <w:b/>
                <w:sz w:val="21"/>
                <w:u w:val="single"/>
              </w:rPr>
              <w:t>（十</w:t>
            </w:r>
            <w:r>
              <w:rPr>
                <w:b/>
                <w:spacing w:val="-20"/>
                <w:sz w:val="21"/>
                <w:u w:val="single"/>
              </w:rPr>
              <w:t>）</w:t>
            </w:r>
            <w:r>
              <w:rPr>
                <w:b/>
                <w:spacing w:val="-6"/>
                <w:sz w:val="21"/>
                <w:u w:val="single"/>
              </w:rPr>
              <w:t>投保人参与任何水、陆、空交通工具的竞赛，或作为职业运动员参与任何体育竞赛；</w:t>
            </w:r>
          </w:p>
          <w:p>
            <w:pPr>
              <w:pStyle w:val="TableParagraph"/>
              <w:spacing w:line="235" w:lineRule="auto" w:before="67"/>
              <w:ind w:left="177" w:right="34"/>
              <w:rPr>
                <w:b/>
                <w:sz w:val="21"/>
              </w:rPr>
            </w:pPr>
            <w:r>
              <w:rPr>
                <w:b/>
                <w:sz w:val="21"/>
                <w:u w:val="single"/>
              </w:rPr>
              <w:t>（十一）投保人参加任何空中运动、空中旅行或任何航空活动，但是以乘客身份付费乘坐民用或商业航班进行旅行时除外；</w:t>
            </w:r>
          </w:p>
          <w:p>
            <w:pPr>
              <w:pStyle w:val="TableParagraph"/>
              <w:spacing w:line="237" w:lineRule="auto" w:before="64"/>
              <w:ind w:left="177" w:right="7"/>
              <w:rPr>
                <w:b/>
                <w:sz w:val="21"/>
              </w:rPr>
            </w:pPr>
            <w:r>
              <w:rPr>
                <w:b/>
                <w:sz w:val="21"/>
                <w:u w:val="single"/>
              </w:rPr>
              <w:t>（十二</w:t>
            </w:r>
            <w:r>
              <w:rPr>
                <w:b/>
                <w:spacing w:val="-25"/>
                <w:sz w:val="21"/>
                <w:u w:val="single"/>
              </w:rPr>
              <w:t>）</w:t>
            </w:r>
            <w:r>
              <w:rPr>
                <w:b/>
                <w:spacing w:val="-11"/>
                <w:sz w:val="21"/>
                <w:u w:val="single"/>
              </w:rPr>
              <w:t>投保人进行跳伞、滑翔、潜水、滑雪、滑水、攀岩、攀登雪</w:t>
            </w:r>
            <w:r>
              <w:rPr>
                <w:b/>
                <w:sz w:val="21"/>
                <w:u w:val="single"/>
              </w:rPr>
              <w:t>ft</w:t>
            </w:r>
            <w:r>
              <w:rPr>
                <w:b/>
                <w:spacing w:val="-7"/>
                <w:sz w:val="21"/>
                <w:u w:val="single"/>
              </w:rPr>
              <w:t>、探险、</w:t>
            </w:r>
            <w:r>
              <w:rPr>
                <w:b/>
                <w:spacing w:val="-10"/>
                <w:sz w:val="21"/>
                <w:u w:val="single"/>
              </w:rPr>
              <w:t>武术比赛、摔跤比赛、拳击运动、特技表演、赛马、机索跳</w:t>
            </w:r>
            <w:r>
              <w:rPr>
                <w:b/>
                <w:sz w:val="21"/>
                <w:u w:val="single"/>
              </w:rPr>
              <w:t>（蹦极</w:t>
            </w:r>
            <w:r>
              <w:rPr>
                <w:b/>
                <w:spacing w:val="-10"/>
                <w:sz w:val="21"/>
                <w:u w:val="single"/>
              </w:rPr>
              <w:t>）</w:t>
            </w:r>
            <w:r>
              <w:rPr>
                <w:b/>
                <w:spacing w:val="-212"/>
                <w:sz w:val="21"/>
                <w:u w:val="single"/>
              </w:rPr>
              <w:t>等</w:t>
            </w:r>
            <w:r>
              <w:rPr>
                <w:b/>
                <w:sz w:val="21"/>
                <w:u w:val="single"/>
              </w:rPr>
              <w:t>高风险运动；</w:t>
            </w:r>
          </w:p>
          <w:p>
            <w:pPr>
              <w:pStyle w:val="TableParagraph"/>
              <w:spacing w:before="60"/>
              <w:ind w:left="177"/>
              <w:rPr>
                <w:b/>
                <w:sz w:val="21"/>
              </w:rPr>
            </w:pPr>
            <w:r>
              <w:rPr>
                <w:b/>
                <w:sz w:val="21"/>
                <w:u w:val="single"/>
              </w:rPr>
              <w:t>（十三）战争、军事冲突、暴乱或武装叛乱；</w:t>
            </w:r>
          </w:p>
          <w:p>
            <w:pPr>
              <w:pStyle w:val="TableParagraph"/>
              <w:spacing w:before="60"/>
              <w:ind w:left="177"/>
              <w:rPr>
                <w:b/>
                <w:sz w:val="21"/>
              </w:rPr>
            </w:pPr>
            <w:r>
              <w:rPr>
                <w:b/>
                <w:sz w:val="21"/>
                <w:u w:val="single"/>
              </w:rPr>
              <w:t>（十四）核爆炸、核辐射或核污染。</w:t>
            </w:r>
          </w:p>
        </w:tc>
      </w:tr>
      <w:tr>
        <w:trPr>
          <w:trHeight w:val="539" w:hRule="atLeast"/>
        </w:trPr>
        <w:tc>
          <w:tcPr>
            <w:tcW w:w="903" w:type="dxa"/>
            <w:tcBorders>
              <w:bottom w:val="single" w:sz="4" w:space="0" w:color="000000"/>
            </w:tcBorders>
          </w:tcPr>
          <w:p>
            <w:pPr>
              <w:pStyle w:val="TableParagraph"/>
              <w:rPr>
                <w:rFonts w:ascii="Times New Roman"/>
                <w:sz w:val="20"/>
              </w:rPr>
            </w:pPr>
          </w:p>
        </w:tc>
        <w:tc>
          <w:tcPr>
            <w:tcW w:w="1892" w:type="dxa"/>
            <w:tcBorders>
              <w:bottom w:val="single" w:sz="4" w:space="0" w:color="000000"/>
            </w:tcBorders>
          </w:tcPr>
          <w:p>
            <w:pPr>
              <w:pStyle w:val="TableParagraph"/>
              <w:rPr>
                <w:rFonts w:ascii="Times New Roman"/>
                <w:sz w:val="20"/>
              </w:rPr>
            </w:pPr>
          </w:p>
        </w:tc>
        <w:tc>
          <w:tcPr>
            <w:tcW w:w="7386" w:type="dxa"/>
            <w:tcBorders>
              <w:bottom w:val="single" w:sz="4" w:space="0" w:color="000000"/>
            </w:tcBorders>
          </w:tcPr>
          <w:p>
            <w:pPr>
              <w:pStyle w:val="TableParagraph"/>
              <w:tabs>
                <w:tab w:pos="1137" w:val="left" w:leader="none"/>
              </w:tabs>
              <w:spacing w:before="164"/>
              <w:ind w:left="292"/>
              <w:rPr>
                <w:b/>
                <w:sz w:val="21"/>
              </w:rPr>
            </w:pPr>
            <w:r>
              <w:rPr>
                <w:b/>
                <w:sz w:val="21"/>
              </w:rPr>
              <w:t>第三章</w:t>
              <w:tab/>
              <w:t>保险期间、基本保险金额及</w:t>
            </w:r>
            <w:r>
              <w:rPr>
                <w:b/>
                <w:spacing w:val="-5"/>
                <w:sz w:val="21"/>
              </w:rPr>
              <w:t>保</w:t>
            </w:r>
            <w:r>
              <w:rPr>
                <w:b/>
                <w:sz w:val="21"/>
              </w:rPr>
              <w:t>险费</w:t>
            </w:r>
          </w:p>
        </w:tc>
      </w:tr>
      <w:tr>
        <w:trPr>
          <w:trHeight w:val="463" w:hRule="atLeast"/>
        </w:trPr>
        <w:tc>
          <w:tcPr>
            <w:tcW w:w="903" w:type="dxa"/>
            <w:tcBorders>
              <w:top w:val="single" w:sz="4" w:space="0" w:color="000000"/>
            </w:tcBorders>
          </w:tcPr>
          <w:p>
            <w:pPr>
              <w:pStyle w:val="TableParagraph"/>
              <w:spacing w:line="236" w:lineRule="exact"/>
              <w:ind w:left="110"/>
              <w:rPr>
                <w:b/>
                <w:sz w:val="21"/>
              </w:rPr>
            </w:pPr>
            <w:r>
              <w:rPr>
                <w:b/>
                <w:sz w:val="21"/>
              </w:rPr>
              <w:t>5．</w:t>
            </w:r>
          </w:p>
        </w:tc>
        <w:tc>
          <w:tcPr>
            <w:tcW w:w="1892" w:type="dxa"/>
            <w:tcBorders>
              <w:top w:val="single" w:sz="4" w:space="0" w:color="000000"/>
            </w:tcBorders>
          </w:tcPr>
          <w:p>
            <w:pPr>
              <w:pStyle w:val="TableParagraph"/>
              <w:spacing w:line="236" w:lineRule="exact"/>
              <w:ind w:left="475"/>
              <w:rPr>
                <w:b/>
                <w:sz w:val="21"/>
              </w:rPr>
            </w:pPr>
            <w:r>
              <w:rPr>
                <w:b/>
                <w:sz w:val="21"/>
              </w:rPr>
              <w:t>保险期间</w:t>
            </w:r>
          </w:p>
        </w:tc>
        <w:tc>
          <w:tcPr>
            <w:tcW w:w="7386" w:type="dxa"/>
            <w:tcBorders>
              <w:top w:val="single" w:sz="4" w:space="0" w:color="000000"/>
            </w:tcBorders>
          </w:tcPr>
          <w:p>
            <w:pPr>
              <w:pStyle w:val="TableParagraph"/>
              <w:spacing w:line="236" w:lineRule="exact"/>
              <w:ind w:left="177"/>
              <w:rPr>
                <w:sz w:val="21"/>
              </w:rPr>
            </w:pPr>
            <w:r>
              <w:rPr>
                <w:sz w:val="21"/>
              </w:rPr>
              <w:t>本附加合同的保险期间同主合同的保险期间。</w:t>
            </w:r>
          </w:p>
        </w:tc>
      </w:tr>
      <w:tr>
        <w:trPr>
          <w:trHeight w:val="667" w:hRule="atLeast"/>
        </w:trPr>
        <w:tc>
          <w:tcPr>
            <w:tcW w:w="903" w:type="dxa"/>
          </w:tcPr>
          <w:p>
            <w:pPr>
              <w:pStyle w:val="TableParagraph"/>
              <w:spacing w:before="164"/>
              <w:ind w:left="110"/>
              <w:rPr>
                <w:b/>
                <w:sz w:val="21"/>
              </w:rPr>
            </w:pPr>
            <w:r>
              <w:rPr>
                <w:b/>
                <w:sz w:val="21"/>
              </w:rPr>
              <w:t>6．</w:t>
            </w:r>
          </w:p>
        </w:tc>
        <w:tc>
          <w:tcPr>
            <w:tcW w:w="1892" w:type="dxa"/>
          </w:tcPr>
          <w:p>
            <w:pPr>
              <w:pStyle w:val="TableParagraph"/>
              <w:spacing w:before="164"/>
              <w:ind w:left="475"/>
              <w:rPr>
                <w:b/>
                <w:sz w:val="21"/>
              </w:rPr>
            </w:pPr>
            <w:r>
              <w:rPr>
                <w:b/>
                <w:sz w:val="21"/>
              </w:rPr>
              <w:t>基本保险金额</w:t>
            </w:r>
          </w:p>
        </w:tc>
        <w:tc>
          <w:tcPr>
            <w:tcW w:w="7386" w:type="dxa"/>
          </w:tcPr>
          <w:p>
            <w:pPr>
              <w:pStyle w:val="TableParagraph"/>
              <w:spacing w:before="164"/>
              <w:ind w:left="177"/>
              <w:rPr>
                <w:sz w:val="21"/>
              </w:rPr>
            </w:pPr>
            <w:r>
              <w:rPr>
                <w:sz w:val="21"/>
              </w:rPr>
              <w:t>本附加合同的基本保险金额由您方和我方约定，并在保险单上载明。</w:t>
            </w:r>
          </w:p>
        </w:tc>
      </w:tr>
      <w:tr>
        <w:trPr>
          <w:trHeight w:val="669" w:hRule="atLeast"/>
        </w:trPr>
        <w:tc>
          <w:tcPr>
            <w:tcW w:w="903" w:type="dxa"/>
          </w:tcPr>
          <w:p>
            <w:pPr>
              <w:pStyle w:val="TableParagraph"/>
              <w:spacing w:before="164"/>
              <w:ind w:left="110"/>
              <w:rPr>
                <w:b/>
                <w:sz w:val="21"/>
              </w:rPr>
            </w:pPr>
            <w:r>
              <w:rPr>
                <w:b/>
                <w:sz w:val="21"/>
              </w:rPr>
              <w:t>7．</w:t>
            </w:r>
          </w:p>
        </w:tc>
        <w:tc>
          <w:tcPr>
            <w:tcW w:w="1892" w:type="dxa"/>
          </w:tcPr>
          <w:p>
            <w:pPr>
              <w:pStyle w:val="TableParagraph"/>
              <w:spacing w:before="164"/>
              <w:ind w:left="475"/>
              <w:rPr>
                <w:b/>
                <w:sz w:val="21"/>
              </w:rPr>
            </w:pPr>
            <w:r>
              <w:rPr>
                <w:b/>
                <w:sz w:val="21"/>
              </w:rPr>
              <w:t>保险费的支付</w:t>
            </w:r>
          </w:p>
        </w:tc>
        <w:tc>
          <w:tcPr>
            <w:tcW w:w="7386" w:type="dxa"/>
          </w:tcPr>
          <w:p>
            <w:pPr>
              <w:pStyle w:val="TableParagraph"/>
              <w:spacing w:before="164"/>
              <w:ind w:left="177"/>
              <w:rPr>
                <w:sz w:val="21"/>
              </w:rPr>
            </w:pPr>
            <w:r>
              <w:rPr>
                <w:sz w:val="21"/>
              </w:rPr>
              <w:t>本附加合同的交费方式和交费期间同主合同的交费方式和交费期间。</w:t>
            </w:r>
          </w:p>
        </w:tc>
      </w:tr>
      <w:tr>
        <w:trPr>
          <w:trHeight w:val="1046" w:hRule="atLeast"/>
        </w:trPr>
        <w:tc>
          <w:tcPr>
            <w:tcW w:w="903" w:type="dxa"/>
          </w:tcPr>
          <w:p>
            <w:pPr>
              <w:pStyle w:val="TableParagraph"/>
              <w:spacing w:before="166"/>
              <w:ind w:left="110"/>
              <w:rPr>
                <w:b/>
                <w:sz w:val="21"/>
              </w:rPr>
            </w:pPr>
            <w:r>
              <w:rPr>
                <w:b/>
                <w:sz w:val="21"/>
              </w:rPr>
              <w:t>8．</w:t>
            </w:r>
          </w:p>
        </w:tc>
        <w:tc>
          <w:tcPr>
            <w:tcW w:w="1892" w:type="dxa"/>
          </w:tcPr>
          <w:p>
            <w:pPr>
              <w:pStyle w:val="TableParagraph"/>
              <w:spacing w:before="166"/>
              <w:ind w:left="475"/>
              <w:rPr>
                <w:b/>
                <w:sz w:val="21"/>
              </w:rPr>
            </w:pPr>
            <w:r>
              <w:rPr>
                <w:b/>
                <w:sz w:val="21"/>
              </w:rPr>
              <w:t>宽限期</w:t>
            </w:r>
          </w:p>
        </w:tc>
        <w:tc>
          <w:tcPr>
            <w:tcW w:w="7386" w:type="dxa"/>
          </w:tcPr>
          <w:p>
            <w:pPr>
              <w:pStyle w:val="TableParagraph"/>
              <w:spacing w:before="166"/>
              <w:ind w:left="148"/>
              <w:rPr>
                <w:sz w:val="21"/>
              </w:rPr>
            </w:pPr>
            <w:r>
              <w:rPr>
                <w:sz w:val="21"/>
              </w:rPr>
              <w:t>投保人未支付首期保险费，本附加合同自始无效。</w:t>
            </w:r>
          </w:p>
          <w:p>
            <w:pPr>
              <w:pStyle w:val="TableParagraph"/>
              <w:spacing w:line="274" w:lineRule="exact" w:before="81"/>
              <w:ind w:left="148" w:right="3"/>
              <w:rPr>
                <w:sz w:val="21"/>
              </w:rPr>
            </w:pPr>
            <w:r>
              <w:rPr>
                <w:spacing w:val="-15"/>
                <w:sz w:val="21"/>
              </w:rPr>
              <w:t>分期支付保险费的，投保人支付首期保险费后，在</w:t>
            </w:r>
            <w:r>
              <w:rPr>
                <w:b/>
                <w:spacing w:val="-12"/>
                <w:sz w:val="21"/>
              </w:rPr>
              <w:t>保险费约定支付日</w:t>
            </w:r>
            <w:r>
              <w:rPr>
                <w:sz w:val="21"/>
              </w:rPr>
              <w:t>（</w:t>
            </w:r>
            <w:r>
              <w:rPr>
                <w:spacing w:val="-13"/>
                <w:sz w:val="21"/>
              </w:rPr>
              <w:t>见 </w:t>
            </w:r>
            <w:r>
              <w:rPr>
                <w:sz w:val="21"/>
              </w:rPr>
              <w:t>19.22） </w:t>
            </w:r>
            <w:r>
              <w:rPr>
                <w:spacing w:val="-7"/>
                <w:sz w:val="21"/>
              </w:rPr>
              <w:t>未支付本附加合同规定的保险费的，自保险费约定支付日的 </w:t>
            </w:r>
            <w:r>
              <w:rPr>
                <w:sz w:val="21"/>
              </w:rPr>
              <w:t>24</w:t>
            </w:r>
            <w:r>
              <w:rPr>
                <w:spacing w:val="-24"/>
                <w:sz w:val="21"/>
              </w:rPr>
              <w:t> 时起 </w:t>
            </w:r>
            <w:r>
              <w:rPr>
                <w:sz w:val="21"/>
              </w:rPr>
              <w:t>60</w:t>
            </w:r>
            <w:r>
              <w:rPr>
                <w:spacing w:val="-13"/>
                <w:sz w:val="21"/>
              </w:rPr>
              <w:t> 天内为</w:t>
            </w:r>
          </w:p>
        </w:tc>
      </w:tr>
    </w:tbl>
    <w:p>
      <w:pPr>
        <w:spacing w:after="0" w:line="274" w:lineRule="exact"/>
        <w:rPr>
          <w:sz w:val="21"/>
        </w:rPr>
        <w:sectPr>
          <w:pgSz w:w="11910" w:h="16840"/>
          <w:pgMar w:header="0" w:footer="950" w:top="1140" w:bottom="1140" w:left="740" w:right="7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915"/>
        <w:gridCol w:w="7368"/>
      </w:tblGrid>
      <w:tr>
        <w:trPr>
          <w:trHeight w:val="1591" w:hRule="atLeast"/>
        </w:trPr>
        <w:tc>
          <w:tcPr>
            <w:tcW w:w="895" w:type="dxa"/>
          </w:tcPr>
          <w:p>
            <w:pPr>
              <w:pStyle w:val="TableParagraph"/>
              <w:rPr>
                <w:rFonts w:ascii="Times New Roman"/>
                <w:sz w:val="20"/>
              </w:rPr>
            </w:pPr>
          </w:p>
        </w:tc>
        <w:tc>
          <w:tcPr>
            <w:tcW w:w="1915" w:type="dxa"/>
          </w:tcPr>
          <w:p>
            <w:pPr>
              <w:pStyle w:val="TableParagraph"/>
              <w:rPr>
                <w:rFonts w:ascii="Times New Roman"/>
                <w:sz w:val="20"/>
              </w:rPr>
            </w:pPr>
          </w:p>
        </w:tc>
        <w:tc>
          <w:tcPr>
            <w:tcW w:w="7368" w:type="dxa"/>
          </w:tcPr>
          <w:p>
            <w:pPr>
              <w:pStyle w:val="TableParagraph"/>
              <w:spacing w:line="210" w:lineRule="exact"/>
              <w:ind w:left="133"/>
              <w:rPr>
                <w:sz w:val="21"/>
              </w:rPr>
            </w:pPr>
            <w:r>
              <w:rPr>
                <w:sz w:val="21"/>
              </w:rPr>
              <w:t>宽限期。宽限期内发生的保险事故，我方仍会承担保险责任，但在给付保险金</w:t>
            </w:r>
          </w:p>
          <w:p>
            <w:pPr>
              <w:pStyle w:val="TableParagraph"/>
              <w:spacing w:line="274" w:lineRule="exact"/>
              <w:ind w:left="133"/>
              <w:rPr>
                <w:sz w:val="21"/>
              </w:rPr>
            </w:pPr>
            <w:r>
              <w:rPr>
                <w:sz w:val="21"/>
              </w:rPr>
              <w:t>时会扣减欠交的各期保险费。</w:t>
            </w:r>
          </w:p>
          <w:p>
            <w:pPr>
              <w:pStyle w:val="TableParagraph"/>
              <w:spacing w:line="237" w:lineRule="auto" w:before="64"/>
              <w:ind w:left="133" w:right="107"/>
              <w:jc w:val="both"/>
              <w:rPr>
                <w:b/>
                <w:sz w:val="21"/>
              </w:rPr>
            </w:pPr>
            <w:r>
              <w:rPr>
                <w:spacing w:val="-6"/>
                <w:sz w:val="21"/>
              </w:rPr>
              <w:t>如果投保人在宽限期结束之后仍未支付欠交的保险费，则本附加合同自宽限期</w:t>
            </w:r>
            <w:r>
              <w:rPr>
                <w:spacing w:val="-7"/>
                <w:sz w:val="21"/>
              </w:rPr>
              <w:t>满日的 </w:t>
            </w:r>
            <w:r>
              <w:rPr>
                <w:sz w:val="21"/>
              </w:rPr>
              <w:t>24</w:t>
            </w:r>
            <w:r>
              <w:rPr>
                <w:spacing w:val="-5"/>
                <w:sz w:val="21"/>
              </w:rPr>
              <w:t> 时起效力中止。</w:t>
            </w:r>
            <w:r>
              <w:rPr>
                <w:b/>
                <w:spacing w:val="-1"/>
                <w:sz w:val="21"/>
                <w:u w:val="single"/>
              </w:rPr>
              <w:t>我方对本附加合同效力中止期间发生的保险事故不承担给付保险金的责任。</w:t>
            </w:r>
          </w:p>
        </w:tc>
      </w:tr>
      <w:tr>
        <w:trPr>
          <w:trHeight w:val="538" w:hRule="atLeast"/>
        </w:trPr>
        <w:tc>
          <w:tcPr>
            <w:tcW w:w="895" w:type="dxa"/>
            <w:tcBorders>
              <w:bottom w:val="single" w:sz="4" w:space="0" w:color="000000"/>
            </w:tcBorders>
          </w:tcPr>
          <w:p>
            <w:pPr>
              <w:pStyle w:val="TableParagraph"/>
              <w:rPr>
                <w:rFonts w:ascii="Times New Roman"/>
                <w:sz w:val="20"/>
              </w:rPr>
            </w:pPr>
          </w:p>
        </w:tc>
        <w:tc>
          <w:tcPr>
            <w:tcW w:w="1915" w:type="dxa"/>
            <w:tcBorders>
              <w:bottom w:val="single" w:sz="4" w:space="0" w:color="000000"/>
            </w:tcBorders>
          </w:tcPr>
          <w:p>
            <w:pPr>
              <w:pStyle w:val="TableParagraph"/>
              <w:rPr>
                <w:rFonts w:ascii="Times New Roman"/>
                <w:sz w:val="20"/>
              </w:rPr>
            </w:pPr>
          </w:p>
        </w:tc>
        <w:tc>
          <w:tcPr>
            <w:tcW w:w="7368" w:type="dxa"/>
            <w:tcBorders>
              <w:bottom w:val="single" w:sz="4" w:space="0" w:color="000000"/>
            </w:tcBorders>
          </w:tcPr>
          <w:p>
            <w:pPr>
              <w:pStyle w:val="TableParagraph"/>
              <w:tabs>
                <w:tab w:pos="844" w:val="left" w:leader="none"/>
              </w:tabs>
              <w:spacing w:before="164"/>
              <w:ind w:right="2806"/>
              <w:jc w:val="center"/>
              <w:rPr>
                <w:b/>
                <w:sz w:val="21"/>
              </w:rPr>
            </w:pPr>
            <w:r>
              <w:rPr>
                <w:b/>
                <w:sz w:val="21"/>
              </w:rPr>
              <w:t>第四章</w:t>
              <w:tab/>
              <w:t>合同效力恢复及解除</w:t>
            </w:r>
          </w:p>
        </w:tc>
      </w:tr>
      <w:tr>
        <w:trPr>
          <w:trHeight w:val="2163" w:hRule="atLeast"/>
        </w:trPr>
        <w:tc>
          <w:tcPr>
            <w:tcW w:w="895" w:type="dxa"/>
            <w:tcBorders>
              <w:top w:val="single" w:sz="4" w:space="0" w:color="000000"/>
            </w:tcBorders>
          </w:tcPr>
          <w:p>
            <w:pPr>
              <w:pStyle w:val="TableParagraph"/>
              <w:spacing w:line="236" w:lineRule="exact"/>
              <w:ind w:left="110"/>
              <w:rPr>
                <w:b/>
                <w:sz w:val="21"/>
              </w:rPr>
            </w:pPr>
            <w:r>
              <w:rPr>
                <w:b/>
                <w:sz w:val="21"/>
              </w:rPr>
              <w:t>9．</w:t>
            </w:r>
          </w:p>
        </w:tc>
        <w:tc>
          <w:tcPr>
            <w:tcW w:w="1915" w:type="dxa"/>
            <w:tcBorders>
              <w:top w:val="single" w:sz="4" w:space="0" w:color="000000"/>
            </w:tcBorders>
          </w:tcPr>
          <w:p>
            <w:pPr>
              <w:pStyle w:val="TableParagraph"/>
              <w:spacing w:line="236" w:lineRule="exact"/>
              <w:ind w:left="483"/>
              <w:rPr>
                <w:b/>
                <w:sz w:val="21"/>
              </w:rPr>
            </w:pPr>
            <w:r>
              <w:rPr>
                <w:b/>
                <w:sz w:val="21"/>
              </w:rPr>
              <w:t>合同效力恢复</w:t>
            </w:r>
          </w:p>
        </w:tc>
        <w:tc>
          <w:tcPr>
            <w:tcW w:w="7368" w:type="dxa"/>
            <w:tcBorders>
              <w:top w:val="single" w:sz="4" w:space="0" w:color="000000"/>
            </w:tcBorders>
          </w:tcPr>
          <w:p>
            <w:pPr>
              <w:pStyle w:val="TableParagraph"/>
              <w:spacing w:line="235" w:lineRule="exact"/>
              <w:ind w:left="138"/>
              <w:rPr>
                <w:sz w:val="21"/>
              </w:rPr>
            </w:pPr>
            <w:r>
              <w:rPr>
                <w:spacing w:val="-5"/>
                <w:sz w:val="21"/>
              </w:rPr>
              <w:t>本附加合同效力中止后 </w:t>
            </w:r>
            <w:r>
              <w:rPr>
                <w:sz w:val="21"/>
              </w:rPr>
              <w:t>2</w:t>
            </w:r>
            <w:r>
              <w:rPr>
                <w:spacing w:val="-9"/>
                <w:sz w:val="21"/>
              </w:rPr>
              <w:t> 年内，投保人可以提出复效申请并提供必要资料，经</w:t>
            </w:r>
          </w:p>
          <w:p>
            <w:pPr>
              <w:pStyle w:val="TableParagraph"/>
              <w:spacing w:line="237" w:lineRule="auto" w:before="2"/>
              <w:ind w:left="133" w:right="106"/>
              <w:jc w:val="both"/>
              <w:rPr>
                <w:sz w:val="21"/>
              </w:rPr>
            </w:pPr>
            <w:r>
              <w:rPr>
                <w:spacing w:val="0"/>
                <w:sz w:val="21"/>
              </w:rPr>
              <w:t>投保人与我方协商并达成协议，自投保人补交未还款项及其利息后当日的 </w:t>
            </w:r>
            <w:r>
              <w:rPr>
                <w:sz w:val="21"/>
              </w:rPr>
              <w:t>24 </w:t>
            </w:r>
            <w:r>
              <w:rPr>
                <w:spacing w:val="-5"/>
                <w:sz w:val="21"/>
              </w:rPr>
              <w:t>时起，本附加合同效力恢复。若申请恢复本附加合同效力，需一并申请恢复本附加合同所依附的主合同的效力。</w:t>
            </w:r>
          </w:p>
          <w:p>
            <w:pPr>
              <w:pStyle w:val="TableParagraph"/>
              <w:spacing w:before="61"/>
              <w:ind w:left="133" w:right="103" w:firstLine="4"/>
              <w:jc w:val="both"/>
              <w:rPr>
                <w:sz w:val="21"/>
              </w:rPr>
            </w:pPr>
            <w:r>
              <w:rPr>
                <w:spacing w:val="-5"/>
                <w:sz w:val="21"/>
              </w:rPr>
              <w:t>自本附加合同效力中止之日起满 </w:t>
            </w:r>
            <w:r>
              <w:rPr>
                <w:sz w:val="21"/>
              </w:rPr>
              <w:t>2</w:t>
            </w:r>
            <w:r>
              <w:rPr>
                <w:spacing w:val="-9"/>
                <w:sz w:val="21"/>
              </w:rPr>
              <w:t> 年，我方有权解除本附加合同。解除本附加</w:t>
            </w:r>
            <w:r>
              <w:rPr>
                <w:spacing w:val="-8"/>
                <w:sz w:val="21"/>
              </w:rPr>
              <w:t>合同时，我方向投保人退还本附加合同在效力中止时的现金价值扣除未还款项</w:t>
            </w:r>
            <w:r>
              <w:rPr>
                <w:spacing w:val="-6"/>
                <w:sz w:val="21"/>
              </w:rPr>
              <w:t>及其利息后的余额。</w:t>
            </w:r>
          </w:p>
        </w:tc>
      </w:tr>
      <w:tr>
        <w:trPr>
          <w:trHeight w:val="3032" w:hRule="atLeast"/>
        </w:trPr>
        <w:tc>
          <w:tcPr>
            <w:tcW w:w="895" w:type="dxa"/>
          </w:tcPr>
          <w:p>
            <w:pPr>
              <w:pStyle w:val="TableParagraph"/>
              <w:spacing w:before="164"/>
              <w:ind w:left="110"/>
              <w:rPr>
                <w:b/>
                <w:sz w:val="21"/>
              </w:rPr>
            </w:pPr>
            <w:r>
              <w:rPr>
                <w:b/>
                <w:sz w:val="21"/>
              </w:rPr>
              <w:t>10．</w:t>
            </w:r>
          </w:p>
        </w:tc>
        <w:tc>
          <w:tcPr>
            <w:tcW w:w="1915" w:type="dxa"/>
          </w:tcPr>
          <w:p>
            <w:pPr>
              <w:pStyle w:val="TableParagraph"/>
              <w:spacing w:line="237" w:lineRule="auto" w:before="167"/>
              <w:ind w:left="363" w:right="138"/>
              <w:jc w:val="both"/>
              <w:rPr>
                <w:b/>
                <w:sz w:val="21"/>
              </w:rPr>
            </w:pPr>
            <w:r>
              <w:rPr>
                <w:b/>
                <w:sz w:val="21"/>
              </w:rPr>
              <w:t>投保人解除合同的手续及风险</w:t>
            </w:r>
          </w:p>
        </w:tc>
        <w:tc>
          <w:tcPr>
            <w:tcW w:w="7368" w:type="dxa"/>
          </w:tcPr>
          <w:p>
            <w:pPr>
              <w:pStyle w:val="TableParagraph"/>
              <w:spacing w:before="164"/>
              <w:ind w:left="46" w:right="114"/>
              <w:jc w:val="both"/>
              <w:rPr>
                <w:sz w:val="21"/>
              </w:rPr>
            </w:pPr>
            <w:r>
              <w:rPr>
                <w:sz w:val="21"/>
              </w:rPr>
              <w:t>投保人要求解除本附加合同的，应向我方提出申请，并提供保险合同及有效身份证件。</w:t>
            </w:r>
          </w:p>
          <w:p>
            <w:pPr>
              <w:pStyle w:val="TableParagraph"/>
              <w:spacing w:before="56"/>
              <w:ind w:left="46" w:right="103"/>
              <w:jc w:val="both"/>
              <w:rPr>
                <w:b/>
                <w:sz w:val="21"/>
              </w:rPr>
            </w:pPr>
            <w:r>
              <w:rPr>
                <w:spacing w:val="-5"/>
                <w:sz w:val="21"/>
              </w:rPr>
              <w:t>本附加合同自投保人签收之日 </w:t>
            </w:r>
            <w:r>
              <w:rPr>
                <w:sz w:val="21"/>
              </w:rPr>
              <w:t>24</w:t>
            </w:r>
            <w:r>
              <w:rPr>
                <w:spacing w:val="-14"/>
                <w:sz w:val="21"/>
              </w:rPr>
              <w:t> 时起 </w:t>
            </w:r>
            <w:r>
              <w:rPr>
                <w:spacing w:val="-3"/>
                <w:sz w:val="21"/>
              </w:rPr>
              <w:t>15</w:t>
            </w:r>
            <w:r>
              <w:rPr>
                <w:spacing w:val="-6"/>
                <w:sz w:val="21"/>
              </w:rPr>
              <w:t> 天内为犹豫期，如果投保人在犹豫期</w:t>
            </w:r>
            <w:r>
              <w:rPr>
                <w:spacing w:val="-5"/>
                <w:sz w:val="21"/>
              </w:rPr>
              <w:t>内要求解除本附加合同，我方将向投保人无息退还已支付的本附加合同的全部保险费。</w:t>
            </w:r>
            <w:r>
              <w:rPr>
                <w:b/>
                <w:spacing w:val="-2"/>
                <w:sz w:val="21"/>
                <w:u w:val="single"/>
              </w:rPr>
              <w:t>本附加合同解除前发生的保险事故我方不承担给付保险金的责任。</w:t>
            </w:r>
          </w:p>
          <w:p>
            <w:pPr>
              <w:pStyle w:val="TableParagraph"/>
              <w:spacing w:line="274" w:lineRule="exact" w:before="57"/>
              <w:ind w:left="46"/>
              <w:rPr>
                <w:sz w:val="21"/>
              </w:rPr>
            </w:pPr>
            <w:r>
              <w:rPr>
                <w:sz w:val="21"/>
              </w:rPr>
              <w:t>如果投保人在犹豫期后要求解除本附加合同，我方自收到解除合同通知之日起</w:t>
            </w:r>
          </w:p>
          <w:p>
            <w:pPr>
              <w:pStyle w:val="TableParagraph"/>
              <w:ind w:left="46" w:right="103"/>
              <w:jc w:val="both"/>
              <w:rPr>
                <w:sz w:val="21"/>
              </w:rPr>
            </w:pPr>
            <w:r>
              <w:rPr>
                <w:sz w:val="21"/>
              </w:rPr>
              <w:t>30</w:t>
            </w:r>
            <w:r>
              <w:rPr>
                <w:spacing w:val="-5"/>
                <w:sz w:val="21"/>
              </w:rPr>
              <w:t> 天内向投保人退还本附加合同在合同解除之日的现金价值扣除未还款项</w:t>
            </w:r>
            <w:r>
              <w:rPr>
                <w:sz w:val="21"/>
              </w:rPr>
              <w:t>（含利息）</w:t>
            </w:r>
            <w:r>
              <w:rPr>
                <w:spacing w:val="-2"/>
                <w:sz w:val="21"/>
              </w:rPr>
              <w:t>后的余额。</w:t>
            </w:r>
          </w:p>
          <w:p>
            <w:pPr>
              <w:pStyle w:val="TableParagraph"/>
              <w:spacing w:before="57"/>
              <w:ind w:left="46"/>
              <w:jc w:val="both"/>
              <w:rPr>
                <w:sz w:val="21"/>
              </w:rPr>
            </w:pPr>
            <w:r>
              <w:rPr>
                <w:sz w:val="21"/>
              </w:rPr>
              <w:t>投保人在犹豫期后解除本附加合同会遭受一定的损失。</w:t>
            </w:r>
          </w:p>
        </w:tc>
      </w:tr>
      <w:tr>
        <w:trPr>
          <w:trHeight w:val="536" w:hRule="atLeast"/>
        </w:trPr>
        <w:tc>
          <w:tcPr>
            <w:tcW w:w="895" w:type="dxa"/>
            <w:tcBorders>
              <w:bottom w:val="single" w:sz="4" w:space="0" w:color="000000"/>
            </w:tcBorders>
          </w:tcPr>
          <w:p>
            <w:pPr>
              <w:pStyle w:val="TableParagraph"/>
              <w:rPr>
                <w:rFonts w:ascii="Times New Roman"/>
                <w:sz w:val="20"/>
              </w:rPr>
            </w:pPr>
          </w:p>
        </w:tc>
        <w:tc>
          <w:tcPr>
            <w:tcW w:w="1915" w:type="dxa"/>
            <w:tcBorders>
              <w:bottom w:val="single" w:sz="4" w:space="0" w:color="000000"/>
            </w:tcBorders>
          </w:tcPr>
          <w:p>
            <w:pPr>
              <w:pStyle w:val="TableParagraph"/>
              <w:rPr>
                <w:rFonts w:ascii="Times New Roman"/>
                <w:sz w:val="20"/>
              </w:rPr>
            </w:pPr>
          </w:p>
        </w:tc>
        <w:tc>
          <w:tcPr>
            <w:tcW w:w="7368" w:type="dxa"/>
            <w:tcBorders>
              <w:bottom w:val="single" w:sz="4" w:space="0" w:color="000000"/>
            </w:tcBorders>
          </w:tcPr>
          <w:p>
            <w:pPr>
              <w:pStyle w:val="TableParagraph"/>
              <w:tabs>
                <w:tab w:pos="845" w:val="left" w:leader="none"/>
              </w:tabs>
              <w:spacing w:before="167"/>
              <w:ind w:right="2806"/>
              <w:jc w:val="center"/>
              <w:rPr>
                <w:b/>
                <w:sz w:val="21"/>
              </w:rPr>
            </w:pPr>
            <w:r>
              <w:rPr>
                <w:b/>
                <w:sz w:val="21"/>
              </w:rPr>
              <w:t>第五章</w:t>
              <w:tab/>
              <w:t>保险金申领</w:t>
            </w:r>
          </w:p>
        </w:tc>
      </w:tr>
      <w:tr>
        <w:trPr>
          <w:trHeight w:val="739" w:hRule="atLeast"/>
        </w:trPr>
        <w:tc>
          <w:tcPr>
            <w:tcW w:w="895" w:type="dxa"/>
            <w:tcBorders>
              <w:top w:val="single" w:sz="4" w:space="0" w:color="000000"/>
            </w:tcBorders>
          </w:tcPr>
          <w:p>
            <w:pPr>
              <w:pStyle w:val="TableParagraph"/>
              <w:spacing w:line="241" w:lineRule="exact"/>
              <w:ind w:left="110"/>
              <w:rPr>
                <w:b/>
                <w:sz w:val="21"/>
              </w:rPr>
            </w:pPr>
            <w:r>
              <w:rPr>
                <w:b/>
                <w:sz w:val="21"/>
              </w:rPr>
              <w:t>11．</w:t>
            </w:r>
          </w:p>
        </w:tc>
        <w:tc>
          <w:tcPr>
            <w:tcW w:w="1915" w:type="dxa"/>
            <w:tcBorders>
              <w:top w:val="single" w:sz="4" w:space="0" w:color="000000"/>
            </w:tcBorders>
          </w:tcPr>
          <w:p>
            <w:pPr>
              <w:pStyle w:val="TableParagraph"/>
              <w:spacing w:line="241" w:lineRule="exact"/>
              <w:ind w:left="483"/>
              <w:rPr>
                <w:b/>
                <w:sz w:val="21"/>
              </w:rPr>
            </w:pPr>
            <w:r>
              <w:rPr>
                <w:b/>
                <w:sz w:val="21"/>
              </w:rPr>
              <w:t>诉讼时效</w:t>
            </w:r>
          </w:p>
        </w:tc>
        <w:tc>
          <w:tcPr>
            <w:tcW w:w="7368" w:type="dxa"/>
            <w:tcBorders>
              <w:top w:val="single" w:sz="4" w:space="0" w:color="000000"/>
            </w:tcBorders>
          </w:tcPr>
          <w:p>
            <w:pPr>
              <w:pStyle w:val="TableParagraph"/>
              <w:spacing w:line="238" w:lineRule="exact"/>
              <w:ind w:left="162"/>
              <w:rPr>
                <w:sz w:val="21"/>
              </w:rPr>
            </w:pPr>
            <w:r>
              <w:rPr>
                <w:spacing w:val="-6"/>
                <w:sz w:val="21"/>
              </w:rPr>
              <w:t>受益人向我方请求给付保险金的诉讼时效期间为 </w:t>
            </w:r>
            <w:r>
              <w:rPr>
                <w:sz w:val="21"/>
              </w:rPr>
              <w:t>2</w:t>
            </w:r>
            <w:r>
              <w:rPr>
                <w:spacing w:val="-10"/>
                <w:sz w:val="21"/>
              </w:rPr>
              <w:t> 年，自其知道或应当知道保</w:t>
            </w:r>
          </w:p>
          <w:p>
            <w:pPr>
              <w:pStyle w:val="TableParagraph"/>
              <w:spacing w:line="272" w:lineRule="exact"/>
              <w:ind w:left="162"/>
              <w:rPr>
                <w:sz w:val="21"/>
              </w:rPr>
            </w:pPr>
            <w:r>
              <w:rPr>
                <w:sz w:val="21"/>
              </w:rPr>
              <w:t>险事故发生之日起计算。</w:t>
            </w:r>
          </w:p>
        </w:tc>
      </w:tr>
      <w:tr>
        <w:trPr>
          <w:trHeight w:val="5478" w:hRule="atLeast"/>
        </w:trPr>
        <w:tc>
          <w:tcPr>
            <w:tcW w:w="895" w:type="dxa"/>
          </w:tcPr>
          <w:p>
            <w:pPr>
              <w:pStyle w:val="TableParagraph"/>
              <w:spacing w:before="166"/>
              <w:ind w:left="110"/>
              <w:rPr>
                <w:b/>
                <w:sz w:val="21"/>
              </w:rPr>
            </w:pPr>
            <w:r>
              <w:rPr>
                <w:b/>
                <w:sz w:val="21"/>
              </w:rPr>
              <w:t>12．</w:t>
            </w:r>
          </w:p>
        </w:tc>
        <w:tc>
          <w:tcPr>
            <w:tcW w:w="1915" w:type="dxa"/>
          </w:tcPr>
          <w:p>
            <w:pPr>
              <w:pStyle w:val="TableParagraph"/>
              <w:spacing w:line="235" w:lineRule="auto" w:before="172"/>
              <w:ind w:left="483" w:right="42"/>
              <w:rPr>
                <w:b/>
                <w:sz w:val="21"/>
              </w:rPr>
            </w:pPr>
            <w:r>
              <w:rPr>
                <w:b/>
                <w:sz w:val="21"/>
              </w:rPr>
              <w:t>保险金申领资料</w:t>
            </w:r>
          </w:p>
        </w:tc>
        <w:tc>
          <w:tcPr>
            <w:tcW w:w="7368" w:type="dxa"/>
          </w:tcPr>
          <w:p>
            <w:pPr>
              <w:pStyle w:val="TableParagraph"/>
              <w:spacing w:line="235" w:lineRule="auto" w:before="172"/>
              <w:ind w:left="162" w:right="49"/>
              <w:rPr>
                <w:sz w:val="21"/>
              </w:rPr>
            </w:pPr>
            <w:r>
              <w:rPr>
                <w:sz w:val="21"/>
              </w:rPr>
              <w:t>一、申领危重疾病保险金时，申领人应填写《索赔申请表》，并向我方提供下列证明和资料原件：</w:t>
            </w:r>
          </w:p>
          <w:p>
            <w:pPr>
              <w:pStyle w:val="TableParagraph"/>
              <w:numPr>
                <w:ilvl w:val="0"/>
                <w:numId w:val="4"/>
              </w:numPr>
              <w:tabs>
                <w:tab w:pos="797" w:val="left" w:leader="none"/>
              </w:tabs>
              <w:spacing w:line="240" w:lineRule="auto" w:before="61" w:after="0"/>
              <w:ind w:left="162" w:right="0" w:firstLine="0"/>
              <w:jc w:val="left"/>
              <w:rPr>
                <w:sz w:val="21"/>
              </w:rPr>
            </w:pPr>
            <w:r>
              <w:rPr>
                <w:spacing w:val="-2"/>
                <w:sz w:val="21"/>
              </w:rPr>
              <w:t>保险合同；</w:t>
            </w:r>
          </w:p>
          <w:p>
            <w:pPr>
              <w:pStyle w:val="TableParagraph"/>
              <w:numPr>
                <w:ilvl w:val="0"/>
                <w:numId w:val="4"/>
              </w:numPr>
              <w:tabs>
                <w:tab w:pos="797" w:val="left" w:leader="none"/>
              </w:tabs>
              <w:spacing w:line="240" w:lineRule="auto" w:before="60" w:after="0"/>
              <w:ind w:left="162" w:right="0" w:firstLine="0"/>
              <w:jc w:val="left"/>
              <w:rPr>
                <w:sz w:val="21"/>
              </w:rPr>
            </w:pPr>
            <w:r>
              <w:rPr>
                <w:spacing w:val="-4"/>
                <w:sz w:val="21"/>
              </w:rPr>
              <w:t>被保险人户籍证明及身份证明；</w:t>
            </w:r>
          </w:p>
          <w:p>
            <w:pPr>
              <w:pStyle w:val="TableParagraph"/>
              <w:numPr>
                <w:ilvl w:val="0"/>
                <w:numId w:val="4"/>
              </w:numPr>
              <w:tabs>
                <w:tab w:pos="797" w:val="left" w:leader="none"/>
              </w:tabs>
              <w:spacing w:line="240" w:lineRule="auto" w:before="56" w:after="0"/>
              <w:ind w:left="162" w:right="0" w:firstLine="0"/>
              <w:jc w:val="left"/>
              <w:rPr>
                <w:sz w:val="21"/>
              </w:rPr>
            </w:pPr>
            <w:r>
              <w:rPr>
                <w:spacing w:val="-3"/>
                <w:sz w:val="21"/>
              </w:rPr>
              <w:t>受益人身份证明；</w:t>
            </w:r>
          </w:p>
          <w:p>
            <w:pPr>
              <w:pStyle w:val="TableParagraph"/>
              <w:numPr>
                <w:ilvl w:val="0"/>
                <w:numId w:val="4"/>
              </w:numPr>
              <w:tabs>
                <w:tab w:pos="773" w:val="left" w:leader="none"/>
              </w:tabs>
              <w:spacing w:line="240" w:lineRule="auto" w:before="61" w:after="0"/>
              <w:ind w:left="162" w:right="108" w:firstLine="0"/>
              <w:jc w:val="left"/>
              <w:rPr>
                <w:sz w:val="21"/>
              </w:rPr>
            </w:pPr>
            <w:r>
              <w:rPr>
                <w:spacing w:val="-6"/>
                <w:sz w:val="21"/>
              </w:rPr>
              <w:t>医院出具的疾病诊断证明书、完整的门诊及住院病历和确诊疾病必要的</w:t>
            </w:r>
            <w:r>
              <w:rPr>
                <w:spacing w:val="-5"/>
                <w:sz w:val="21"/>
              </w:rPr>
              <w:t>病理检验、血液检验、影像学检查及其他科学方法的检查报告；</w:t>
            </w:r>
          </w:p>
          <w:p>
            <w:pPr>
              <w:pStyle w:val="TableParagraph"/>
              <w:numPr>
                <w:ilvl w:val="0"/>
                <w:numId w:val="4"/>
              </w:numPr>
              <w:tabs>
                <w:tab w:pos="782" w:val="left" w:leader="none"/>
              </w:tabs>
              <w:spacing w:line="240" w:lineRule="auto" w:before="56" w:after="0"/>
              <w:ind w:left="162" w:right="106" w:firstLine="0"/>
              <w:jc w:val="left"/>
              <w:rPr>
                <w:sz w:val="21"/>
              </w:rPr>
            </w:pPr>
            <w:r>
              <w:rPr>
                <w:spacing w:val="-6"/>
                <w:sz w:val="21"/>
              </w:rPr>
              <w:t>与确认保险事故的时间、性质、原因等相关的其他我方要求提供的证明和资料。</w:t>
            </w:r>
          </w:p>
          <w:p>
            <w:pPr>
              <w:pStyle w:val="TableParagraph"/>
              <w:spacing w:line="235" w:lineRule="auto" w:before="66"/>
              <w:ind w:left="162" w:right="49"/>
              <w:rPr>
                <w:sz w:val="21"/>
              </w:rPr>
            </w:pPr>
            <w:r>
              <w:rPr>
                <w:sz w:val="21"/>
              </w:rPr>
              <w:t>二、申请身故豁免保险费，申请人应填写《索赔申请表》，并向我方提供下列证明和资料原件：</w:t>
            </w:r>
          </w:p>
          <w:p>
            <w:pPr>
              <w:pStyle w:val="TableParagraph"/>
              <w:numPr>
                <w:ilvl w:val="0"/>
                <w:numId w:val="5"/>
              </w:numPr>
              <w:tabs>
                <w:tab w:pos="797" w:val="left" w:leader="none"/>
              </w:tabs>
              <w:spacing w:line="240" w:lineRule="auto" w:before="61" w:after="0"/>
              <w:ind w:left="162" w:right="0" w:firstLine="0"/>
              <w:jc w:val="left"/>
              <w:rPr>
                <w:sz w:val="21"/>
              </w:rPr>
            </w:pPr>
            <w:r>
              <w:rPr>
                <w:spacing w:val="-2"/>
                <w:sz w:val="21"/>
              </w:rPr>
              <w:t>保险合同；</w:t>
            </w:r>
          </w:p>
          <w:p>
            <w:pPr>
              <w:pStyle w:val="TableParagraph"/>
              <w:numPr>
                <w:ilvl w:val="0"/>
                <w:numId w:val="5"/>
              </w:numPr>
              <w:tabs>
                <w:tab w:pos="797" w:val="left" w:leader="none"/>
              </w:tabs>
              <w:spacing w:line="240" w:lineRule="auto" w:before="62" w:after="0"/>
              <w:ind w:left="162" w:right="0" w:firstLine="0"/>
              <w:jc w:val="left"/>
              <w:rPr>
                <w:sz w:val="21"/>
              </w:rPr>
            </w:pPr>
            <w:r>
              <w:rPr>
                <w:spacing w:val="-5"/>
                <w:sz w:val="21"/>
              </w:rPr>
              <w:t>投保人户籍注销证明及身份证明；</w:t>
            </w:r>
          </w:p>
          <w:p>
            <w:pPr>
              <w:pStyle w:val="TableParagraph"/>
              <w:numPr>
                <w:ilvl w:val="0"/>
                <w:numId w:val="5"/>
              </w:numPr>
              <w:tabs>
                <w:tab w:pos="773" w:val="left" w:leader="none"/>
              </w:tabs>
              <w:spacing w:line="240" w:lineRule="auto" w:before="56" w:after="0"/>
              <w:ind w:left="162" w:right="108" w:firstLine="0"/>
              <w:jc w:val="left"/>
              <w:rPr>
                <w:sz w:val="21"/>
              </w:rPr>
            </w:pPr>
            <w:r>
              <w:rPr>
                <w:spacing w:val="-7"/>
                <w:sz w:val="21"/>
              </w:rPr>
              <w:t>医院或公安部门出具的投保人死亡证明书，或法院出具的宣告死亡判决书；</w:t>
            </w:r>
          </w:p>
          <w:p>
            <w:pPr>
              <w:pStyle w:val="TableParagraph"/>
              <w:numPr>
                <w:ilvl w:val="0"/>
                <w:numId w:val="5"/>
              </w:numPr>
              <w:tabs>
                <w:tab w:pos="797" w:val="left" w:leader="none"/>
              </w:tabs>
              <w:spacing w:line="240" w:lineRule="auto" w:before="60" w:after="0"/>
              <w:ind w:left="162" w:right="0" w:firstLine="0"/>
              <w:jc w:val="left"/>
              <w:rPr>
                <w:sz w:val="21"/>
              </w:rPr>
            </w:pPr>
            <w:r>
              <w:rPr>
                <w:spacing w:val="-3"/>
                <w:sz w:val="21"/>
              </w:rPr>
              <w:t>投保人完整的门</w:t>
            </w:r>
            <w:r>
              <w:rPr>
                <w:sz w:val="21"/>
              </w:rPr>
              <w:t>（急</w:t>
            </w:r>
            <w:r>
              <w:rPr>
                <w:spacing w:val="-5"/>
                <w:sz w:val="21"/>
              </w:rPr>
              <w:t>）</w:t>
            </w:r>
            <w:r>
              <w:rPr>
                <w:spacing w:val="-3"/>
                <w:sz w:val="21"/>
              </w:rPr>
              <w:t>诊病历及住院病历；</w:t>
            </w:r>
          </w:p>
          <w:p>
            <w:pPr>
              <w:pStyle w:val="TableParagraph"/>
              <w:numPr>
                <w:ilvl w:val="0"/>
                <w:numId w:val="5"/>
              </w:numPr>
              <w:tabs>
                <w:tab w:pos="797" w:val="left" w:leader="none"/>
              </w:tabs>
              <w:spacing w:line="255" w:lineRule="exact" w:before="56" w:after="0"/>
              <w:ind w:left="162" w:right="0" w:firstLine="0"/>
              <w:jc w:val="left"/>
              <w:rPr>
                <w:sz w:val="21"/>
              </w:rPr>
            </w:pPr>
            <w:r>
              <w:rPr>
                <w:spacing w:val="-5"/>
                <w:sz w:val="21"/>
              </w:rPr>
              <w:t>被保险人户籍证明、身份证明及与投保人的关系证明；</w:t>
            </w:r>
          </w:p>
        </w:tc>
      </w:tr>
    </w:tbl>
    <w:p>
      <w:pPr>
        <w:spacing w:after="0" w:line="255" w:lineRule="exact"/>
        <w:jc w:val="left"/>
        <w:rPr>
          <w:sz w:val="21"/>
        </w:rPr>
        <w:sectPr>
          <w:pgSz w:w="11910" w:h="16840"/>
          <w:pgMar w:header="0" w:footer="950" w:top="1140" w:bottom="1140" w:left="740" w:right="7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5"/>
        <w:gridCol w:w="1925"/>
        <w:gridCol w:w="7298"/>
      </w:tblGrid>
      <w:tr>
        <w:trPr>
          <w:trHeight w:val="5754" w:hRule="atLeast"/>
        </w:trPr>
        <w:tc>
          <w:tcPr>
            <w:tcW w:w="955" w:type="dxa"/>
          </w:tcPr>
          <w:p>
            <w:pPr>
              <w:pStyle w:val="TableParagraph"/>
              <w:rPr>
                <w:rFonts w:ascii="Times New Roman"/>
                <w:sz w:val="20"/>
              </w:rPr>
            </w:pPr>
          </w:p>
        </w:tc>
        <w:tc>
          <w:tcPr>
            <w:tcW w:w="1925" w:type="dxa"/>
          </w:tcPr>
          <w:p>
            <w:pPr>
              <w:pStyle w:val="TableParagraph"/>
              <w:rPr>
                <w:rFonts w:ascii="Times New Roman"/>
                <w:sz w:val="20"/>
              </w:rPr>
            </w:pPr>
          </w:p>
        </w:tc>
        <w:tc>
          <w:tcPr>
            <w:tcW w:w="7298" w:type="dxa"/>
          </w:tcPr>
          <w:p>
            <w:pPr>
              <w:pStyle w:val="TableParagraph"/>
              <w:spacing w:line="210" w:lineRule="exact"/>
              <w:ind w:left="92"/>
              <w:rPr>
                <w:sz w:val="21"/>
              </w:rPr>
            </w:pPr>
            <w:r>
              <w:rPr>
                <w:sz w:val="21"/>
              </w:rPr>
              <w:t>（6） 与本项保险金申请有关的诊疗资料及其他我方要求提供的证明、报告和</w:t>
            </w:r>
          </w:p>
          <w:p>
            <w:pPr>
              <w:pStyle w:val="TableParagraph"/>
              <w:spacing w:line="274" w:lineRule="exact"/>
              <w:ind w:left="92"/>
              <w:rPr>
                <w:sz w:val="21"/>
              </w:rPr>
            </w:pPr>
            <w:r>
              <w:rPr>
                <w:sz w:val="21"/>
              </w:rPr>
              <w:t>文件。</w:t>
            </w:r>
          </w:p>
          <w:p>
            <w:pPr>
              <w:pStyle w:val="TableParagraph"/>
              <w:spacing w:line="235" w:lineRule="auto" w:before="66"/>
              <w:ind w:left="92" w:right="49"/>
              <w:rPr>
                <w:sz w:val="21"/>
              </w:rPr>
            </w:pPr>
            <w:r>
              <w:rPr>
                <w:sz w:val="21"/>
              </w:rPr>
              <w:t>三、申请全残豁免保险费，申请人应填写《索赔申请表》，并向我方提供下列证明和资料原件：</w:t>
            </w:r>
          </w:p>
          <w:p>
            <w:pPr>
              <w:pStyle w:val="TableParagraph"/>
              <w:numPr>
                <w:ilvl w:val="0"/>
                <w:numId w:val="6"/>
              </w:numPr>
              <w:tabs>
                <w:tab w:pos="727" w:val="left" w:leader="none"/>
              </w:tabs>
              <w:spacing w:line="240" w:lineRule="auto" w:before="61" w:after="0"/>
              <w:ind w:left="92" w:right="0" w:firstLine="0"/>
              <w:jc w:val="left"/>
              <w:rPr>
                <w:sz w:val="21"/>
              </w:rPr>
            </w:pPr>
            <w:r>
              <w:rPr>
                <w:spacing w:val="-2"/>
                <w:sz w:val="21"/>
              </w:rPr>
              <w:t>保险合同；</w:t>
            </w:r>
          </w:p>
          <w:p>
            <w:pPr>
              <w:pStyle w:val="TableParagraph"/>
              <w:numPr>
                <w:ilvl w:val="0"/>
                <w:numId w:val="6"/>
              </w:numPr>
              <w:tabs>
                <w:tab w:pos="727" w:val="left" w:leader="none"/>
              </w:tabs>
              <w:spacing w:line="240" w:lineRule="auto" w:before="61" w:after="0"/>
              <w:ind w:left="92" w:right="0" w:firstLine="0"/>
              <w:jc w:val="left"/>
              <w:rPr>
                <w:sz w:val="21"/>
              </w:rPr>
            </w:pPr>
            <w:r>
              <w:rPr>
                <w:spacing w:val="-4"/>
                <w:sz w:val="21"/>
              </w:rPr>
              <w:t>投保人的户籍及身份证明；</w:t>
            </w:r>
          </w:p>
          <w:p>
            <w:pPr>
              <w:pStyle w:val="TableParagraph"/>
              <w:numPr>
                <w:ilvl w:val="0"/>
                <w:numId w:val="6"/>
              </w:numPr>
              <w:tabs>
                <w:tab w:pos="727" w:val="left" w:leader="none"/>
              </w:tabs>
              <w:spacing w:line="240" w:lineRule="auto" w:before="56" w:after="0"/>
              <w:ind w:left="92" w:right="0" w:firstLine="0"/>
              <w:jc w:val="left"/>
              <w:rPr>
                <w:sz w:val="21"/>
              </w:rPr>
            </w:pPr>
            <w:r>
              <w:rPr>
                <w:spacing w:val="-5"/>
                <w:w w:val="100"/>
                <w:sz w:val="21"/>
              </w:rPr>
              <w:t>司法鉴定机构出具的残疾鉴定书</w:t>
            </w:r>
            <w:r>
              <w:rPr>
                <w:w w:val="100"/>
                <w:sz w:val="21"/>
              </w:rPr>
              <w:t>（</w:t>
            </w:r>
            <w:r>
              <w:rPr>
                <w:spacing w:val="-3"/>
                <w:w w:val="100"/>
                <w:sz w:val="21"/>
              </w:rPr>
              <w:t>需自费提供</w:t>
            </w:r>
            <w:r>
              <w:rPr>
                <w:spacing w:val="-106"/>
                <w:w w:val="100"/>
                <w:sz w:val="21"/>
              </w:rPr>
              <w:t>）</w:t>
            </w:r>
            <w:r>
              <w:rPr>
                <w:w w:val="100"/>
                <w:sz w:val="21"/>
              </w:rPr>
              <w:t>；</w:t>
            </w:r>
          </w:p>
          <w:p>
            <w:pPr>
              <w:pStyle w:val="TableParagraph"/>
              <w:numPr>
                <w:ilvl w:val="0"/>
                <w:numId w:val="6"/>
              </w:numPr>
              <w:tabs>
                <w:tab w:pos="727" w:val="left" w:leader="none"/>
              </w:tabs>
              <w:spacing w:line="240" w:lineRule="auto" w:before="61" w:after="0"/>
              <w:ind w:left="92" w:right="0" w:firstLine="0"/>
              <w:jc w:val="left"/>
              <w:rPr>
                <w:sz w:val="21"/>
              </w:rPr>
            </w:pPr>
            <w:r>
              <w:rPr>
                <w:spacing w:val="-2"/>
                <w:sz w:val="21"/>
              </w:rPr>
              <w:t>完整的门</w:t>
            </w:r>
            <w:r>
              <w:rPr>
                <w:sz w:val="21"/>
              </w:rPr>
              <w:t>（</w:t>
            </w:r>
            <w:r>
              <w:rPr>
                <w:spacing w:val="-5"/>
                <w:sz w:val="21"/>
              </w:rPr>
              <w:t>急</w:t>
            </w:r>
            <w:r>
              <w:rPr>
                <w:sz w:val="21"/>
              </w:rPr>
              <w:t>）</w:t>
            </w:r>
            <w:r>
              <w:rPr>
                <w:spacing w:val="-3"/>
                <w:sz w:val="21"/>
              </w:rPr>
              <w:t>诊病历及住院病历；</w:t>
            </w:r>
          </w:p>
          <w:p>
            <w:pPr>
              <w:pStyle w:val="TableParagraph"/>
              <w:numPr>
                <w:ilvl w:val="0"/>
                <w:numId w:val="6"/>
              </w:numPr>
              <w:tabs>
                <w:tab w:pos="703" w:val="left" w:leader="none"/>
              </w:tabs>
              <w:spacing w:line="235" w:lineRule="auto" w:before="67" w:after="0"/>
              <w:ind w:left="92" w:right="107" w:firstLine="0"/>
              <w:jc w:val="left"/>
              <w:rPr>
                <w:sz w:val="21"/>
              </w:rPr>
            </w:pPr>
            <w:r>
              <w:rPr>
                <w:spacing w:val="-6"/>
                <w:sz w:val="21"/>
              </w:rPr>
              <w:t>与本项保险金申请有关的诊疗资料及其他我方要求提供的证明、报告和文件。</w:t>
            </w:r>
          </w:p>
          <w:p>
            <w:pPr>
              <w:pStyle w:val="TableParagraph"/>
              <w:spacing w:before="61"/>
              <w:ind w:left="92" w:right="49"/>
              <w:rPr>
                <w:sz w:val="21"/>
              </w:rPr>
            </w:pPr>
            <w:r>
              <w:rPr>
                <w:sz w:val="21"/>
              </w:rPr>
              <w:t>四、申请危重疾病豁免保险费，申请人应填写《索赔申请表》，并向我方提供下列证明和资料原件：</w:t>
            </w:r>
          </w:p>
          <w:p>
            <w:pPr>
              <w:pStyle w:val="TableParagraph"/>
              <w:numPr>
                <w:ilvl w:val="0"/>
                <w:numId w:val="7"/>
              </w:numPr>
              <w:tabs>
                <w:tab w:pos="727" w:val="left" w:leader="none"/>
              </w:tabs>
              <w:spacing w:line="240" w:lineRule="auto" w:before="56" w:after="0"/>
              <w:ind w:left="92" w:right="0" w:firstLine="0"/>
              <w:jc w:val="left"/>
              <w:rPr>
                <w:sz w:val="21"/>
              </w:rPr>
            </w:pPr>
            <w:r>
              <w:rPr>
                <w:spacing w:val="-2"/>
                <w:sz w:val="21"/>
              </w:rPr>
              <w:t>保险合同；</w:t>
            </w:r>
          </w:p>
          <w:p>
            <w:pPr>
              <w:pStyle w:val="TableParagraph"/>
              <w:numPr>
                <w:ilvl w:val="0"/>
                <w:numId w:val="7"/>
              </w:numPr>
              <w:tabs>
                <w:tab w:pos="727" w:val="left" w:leader="none"/>
              </w:tabs>
              <w:spacing w:line="240" w:lineRule="auto" w:before="61" w:after="0"/>
              <w:ind w:left="92" w:right="0" w:firstLine="0"/>
              <w:jc w:val="left"/>
              <w:rPr>
                <w:sz w:val="21"/>
              </w:rPr>
            </w:pPr>
            <w:r>
              <w:rPr>
                <w:spacing w:val="-4"/>
                <w:sz w:val="21"/>
              </w:rPr>
              <w:t>投保人的户籍及身份证明；</w:t>
            </w:r>
          </w:p>
          <w:p>
            <w:pPr>
              <w:pStyle w:val="TableParagraph"/>
              <w:numPr>
                <w:ilvl w:val="0"/>
                <w:numId w:val="7"/>
              </w:numPr>
              <w:tabs>
                <w:tab w:pos="727" w:val="left" w:leader="none"/>
              </w:tabs>
              <w:spacing w:line="235" w:lineRule="auto" w:before="67" w:after="0"/>
              <w:ind w:left="92" w:right="111" w:firstLine="0"/>
              <w:jc w:val="left"/>
              <w:rPr>
                <w:sz w:val="21"/>
              </w:rPr>
            </w:pPr>
            <w:r>
              <w:rPr>
                <w:sz w:val="21"/>
              </w:rPr>
              <w:t>医院出具的疾病诊断证明书、病历记录和确诊疾病 必要的病理检验、</w:t>
            </w:r>
            <w:r>
              <w:rPr>
                <w:spacing w:val="-5"/>
                <w:sz w:val="21"/>
              </w:rPr>
              <w:t>血液检验、影像学检查及其他科学方法的检查报告；</w:t>
            </w:r>
          </w:p>
          <w:p>
            <w:pPr>
              <w:pStyle w:val="TableParagraph"/>
              <w:numPr>
                <w:ilvl w:val="0"/>
                <w:numId w:val="7"/>
              </w:numPr>
              <w:tabs>
                <w:tab w:pos="712" w:val="left" w:leader="none"/>
              </w:tabs>
              <w:spacing w:line="240" w:lineRule="auto" w:before="61" w:after="0"/>
              <w:ind w:left="92" w:right="106" w:firstLine="0"/>
              <w:jc w:val="left"/>
              <w:rPr>
                <w:sz w:val="21"/>
              </w:rPr>
            </w:pPr>
            <w:r>
              <w:rPr>
                <w:spacing w:val="-6"/>
                <w:sz w:val="21"/>
              </w:rPr>
              <w:t>与确认保险事故的时间、性质、原因等相关的其他我方要求提供的证明和资料。</w:t>
            </w:r>
          </w:p>
        </w:tc>
      </w:tr>
      <w:tr>
        <w:trPr>
          <w:trHeight w:val="3034" w:hRule="atLeast"/>
        </w:trPr>
        <w:tc>
          <w:tcPr>
            <w:tcW w:w="955" w:type="dxa"/>
          </w:tcPr>
          <w:p>
            <w:pPr>
              <w:pStyle w:val="TableParagraph"/>
              <w:spacing w:before="164"/>
              <w:ind w:left="110"/>
              <w:rPr>
                <w:b/>
                <w:sz w:val="21"/>
              </w:rPr>
            </w:pPr>
            <w:r>
              <w:rPr>
                <w:b/>
                <w:sz w:val="21"/>
              </w:rPr>
              <w:t>13．</w:t>
            </w:r>
          </w:p>
        </w:tc>
        <w:tc>
          <w:tcPr>
            <w:tcW w:w="1925" w:type="dxa"/>
          </w:tcPr>
          <w:p>
            <w:pPr>
              <w:pStyle w:val="TableParagraph"/>
              <w:spacing w:before="164"/>
              <w:ind w:left="423"/>
              <w:rPr>
                <w:b/>
                <w:sz w:val="21"/>
              </w:rPr>
            </w:pPr>
            <w:r>
              <w:rPr>
                <w:b/>
                <w:sz w:val="21"/>
              </w:rPr>
              <w:t>其它核定结果</w:t>
            </w:r>
          </w:p>
        </w:tc>
        <w:tc>
          <w:tcPr>
            <w:tcW w:w="7298" w:type="dxa"/>
          </w:tcPr>
          <w:p>
            <w:pPr>
              <w:pStyle w:val="TableParagraph"/>
              <w:spacing w:before="164"/>
              <w:ind w:left="92" w:right="108"/>
              <w:jc w:val="both"/>
              <w:rPr>
                <w:sz w:val="21"/>
              </w:rPr>
            </w:pPr>
            <w:r>
              <w:rPr>
                <w:spacing w:val="-6"/>
                <w:sz w:val="21"/>
              </w:rPr>
              <w:t>未发生保险事故，您方或者受益人谎称发生了保险事故，向我方提出索赔申请</w:t>
            </w:r>
            <w:r>
              <w:rPr>
                <w:spacing w:val="-5"/>
                <w:sz w:val="21"/>
              </w:rPr>
              <w:t>的，我方有权解除本附加合同，并不退还保险费。</w:t>
            </w:r>
          </w:p>
          <w:p>
            <w:pPr>
              <w:pStyle w:val="TableParagraph"/>
              <w:spacing w:line="235" w:lineRule="auto" w:before="66"/>
              <w:ind w:left="92" w:right="110"/>
              <w:jc w:val="both"/>
              <w:rPr>
                <w:sz w:val="21"/>
              </w:rPr>
            </w:pPr>
            <w:r>
              <w:rPr>
                <w:spacing w:val="-6"/>
                <w:sz w:val="21"/>
              </w:rPr>
              <w:t>您方故意制造保险事故的，我方有权解除本附加合同，不承担给付保险金的责任。</w:t>
            </w:r>
          </w:p>
          <w:p>
            <w:pPr>
              <w:pStyle w:val="TableParagraph"/>
              <w:spacing w:line="237" w:lineRule="auto" w:before="63"/>
              <w:ind w:left="92" w:right="105"/>
              <w:jc w:val="both"/>
              <w:rPr>
                <w:sz w:val="21"/>
              </w:rPr>
            </w:pPr>
            <w:r>
              <w:rPr>
                <w:spacing w:val="-7"/>
                <w:sz w:val="21"/>
              </w:rPr>
              <w:t>保险事故发生后，您方或者受益人以伪造、变造的有关证明、资料或者其他证</w:t>
            </w:r>
            <w:r>
              <w:rPr>
                <w:spacing w:val="-8"/>
                <w:sz w:val="21"/>
              </w:rPr>
              <w:t>据，编造虚假的事故原因或者夸大损失程度的，我方对虚报的部分不承担给付</w:t>
            </w:r>
            <w:r>
              <w:rPr>
                <w:spacing w:val="-6"/>
                <w:sz w:val="21"/>
              </w:rPr>
              <w:t>保险金的责任。</w:t>
            </w:r>
          </w:p>
          <w:p>
            <w:pPr>
              <w:pStyle w:val="TableParagraph"/>
              <w:spacing w:before="60"/>
              <w:ind w:left="92" w:right="61"/>
              <w:jc w:val="both"/>
              <w:rPr>
                <w:sz w:val="21"/>
              </w:rPr>
            </w:pPr>
            <w:r>
              <w:rPr>
                <w:sz w:val="21"/>
              </w:rPr>
              <w:t>您方或者受益人有以上规定行为之一，致使我方给付保险金或者支出费用的， 应当在收到我方相关通知之日起 30 天内向我方退回或者赔偿。</w:t>
            </w:r>
          </w:p>
        </w:tc>
      </w:tr>
      <w:tr>
        <w:trPr>
          <w:trHeight w:val="2156" w:hRule="atLeast"/>
        </w:trPr>
        <w:tc>
          <w:tcPr>
            <w:tcW w:w="955" w:type="dxa"/>
          </w:tcPr>
          <w:p>
            <w:pPr>
              <w:pStyle w:val="TableParagraph"/>
              <w:spacing w:before="164"/>
              <w:ind w:left="110"/>
              <w:rPr>
                <w:b/>
                <w:sz w:val="21"/>
              </w:rPr>
            </w:pPr>
            <w:r>
              <w:rPr>
                <w:b/>
                <w:sz w:val="21"/>
              </w:rPr>
              <w:t>14．</w:t>
            </w:r>
          </w:p>
        </w:tc>
        <w:tc>
          <w:tcPr>
            <w:tcW w:w="1925" w:type="dxa"/>
          </w:tcPr>
          <w:p>
            <w:pPr>
              <w:pStyle w:val="TableParagraph"/>
              <w:spacing w:before="164"/>
              <w:ind w:left="423" w:right="88"/>
              <w:rPr>
                <w:b/>
                <w:sz w:val="21"/>
              </w:rPr>
            </w:pPr>
            <w:r>
              <w:rPr>
                <w:b/>
                <w:sz w:val="21"/>
              </w:rPr>
              <w:t>未还款项及其处理</w:t>
            </w:r>
          </w:p>
        </w:tc>
        <w:tc>
          <w:tcPr>
            <w:tcW w:w="7298" w:type="dxa"/>
          </w:tcPr>
          <w:p>
            <w:pPr>
              <w:pStyle w:val="TableParagraph"/>
              <w:spacing w:before="164"/>
              <w:ind w:left="92"/>
              <w:rPr>
                <w:sz w:val="21"/>
              </w:rPr>
            </w:pPr>
            <w:r>
              <w:rPr>
                <w:sz w:val="21"/>
              </w:rPr>
              <w:t>本附加合同之未还款项指本附加合同项下未还的保险单借款和欠交的保险费。</w:t>
            </w:r>
          </w:p>
          <w:p>
            <w:pPr>
              <w:pStyle w:val="TableParagraph"/>
              <w:spacing w:line="237" w:lineRule="auto" w:before="64"/>
              <w:ind w:left="92" w:right="109"/>
              <w:jc w:val="both"/>
              <w:rPr>
                <w:sz w:val="21"/>
              </w:rPr>
            </w:pPr>
            <w:r>
              <w:rPr>
                <w:spacing w:val="-6"/>
                <w:sz w:val="21"/>
              </w:rPr>
              <w:t>我方在给付保险金、退还现金价值或者退还保险费时，会先行扣除您方在本附</w:t>
            </w:r>
            <w:r>
              <w:rPr>
                <w:spacing w:val="-8"/>
                <w:sz w:val="21"/>
              </w:rPr>
              <w:t>加合同所依附的主合同项下的保险单借款及其利息、本附加合同所依附的主合</w:t>
            </w:r>
            <w:r>
              <w:rPr>
                <w:spacing w:val="-6"/>
                <w:sz w:val="21"/>
              </w:rPr>
              <w:t>同及其所有附加合同项下欠交的保险费及其利息。</w:t>
            </w:r>
          </w:p>
          <w:p>
            <w:pPr>
              <w:pStyle w:val="TableParagraph"/>
              <w:spacing w:before="61"/>
              <w:ind w:left="92" w:right="108"/>
              <w:jc w:val="both"/>
              <w:rPr>
                <w:sz w:val="21"/>
              </w:rPr>
            </w:pPr>
            <w:r>
              <w:rPr>
                <w:spacing w:val="-7"/>
                <w:sz w:val="21"/>
              </w:rPr>
              <w:t>在豁免保险费时，我方将要求您方先予支付本附加合同所依附的主合同及其所</w:t>
            </w:r>
            <w:r>
              <w:rPr>
                <w:spacing w:val="-6"/>
                <w:sz w:val="21"/>
              </w:rPr>
              <w:t>有附加合同项下欠交的保险费及其利息。</w:t>
            </w:r>
          </w:p>
        </w:tc>
      </w:tr>
      <w:tr>
        <w:trPr>
          <w:trHeight w:val="836" w:hRule="atLeast"/>
        </w:trPr>
        <w:tc>
          <w:tcPr>
            <w:tcW w:w="955" w:type="dxa"/>
            <w:tcBorders>
              <w:bottom w:val="single" w:sz="4" w:space="0" w:color="000000"/>
            </w:tcBorders>
          </w:tcPr>
          <w:p>
            <w:pPr>
              <w:pStyle w:val="TableParagraph"/>
              <w:rPr>
                <w:rFonts w:ascii="Times New Roman"/>
                <w:sz w:val="20"/>
              </w:rPr>
            </w:pPr>
          </w:p>
        </w:tc>
        <w:tc>
          <w:tcPr>
            <w:tcW w:w="1925" w:type="dxa"/>
            <w:tcBorders>
              <w:bottom w:val="single" w:sz="4" w:space="0" w:color="000000"/>
            </w:tcBorders>
          </w:tcPr>
          <w:p>
            <w:pPr>
              <w:pStyle w:val="TableParagraph"/>
              <w:rPr>
                <w:rFonts w:ascii="Times New Roman"/>
                <w:sz w:val="20"/>
              </w:rPr>
            </w:pPr>
          </w:p>
        </w:tc>
        <w:tc>
          <w:tcPr>
            <w:tcW w:w="7298" w:type="dxa"/>
            <w:tcBorders>
              <w:bottom w:val="single" w:sz="4" w:space="0" w:color="000000"/>
            </w:tcBorders>
          </w:tcPr>
          <w:p>
            <w:pPr>
              <w:pStyle w:val="TableParagraph"/>
              <w:tabs>
                <w:tab w:pos="845" w:val="left" w:leader="none"/>
              </w:tabs>
              <w:spacing w:before="164"/>
              <w:ind w:right="4241"/>
              <w:jc w:val="right"/>
              <w:rPr>
                <w:b/>
                <w:sz w:val="21"/>
              </w:rPr>
            </w:pPr>
            <w:r>
              <w:rPr>
                <w:b/>
                <w:sz w:val="21"/>
              </w:rPr>
              <w:t>第六章</w:t>
              <w:tab/>
              <w:t>其他规定</w:t>
            </w:r>
          </w:p>
        </w:tc>
      </w:tr>
      <w:tr>
        <w:trPr>
          <w:trHeight w:val="800" w:hRule="atLeast"/>
        </w:trPr>
        <w:tc>
          <w:tcPr>
            <w:tcW w:w="955" w:type="dxa"/>
            <w:tcBorders>
              <w:top w:val="single" w:sz="4" w:space="0" w:color="000000"/>
            </w:tcBorders>
          </w:tcPr>
          <w:p>
            <w:pPr>
              <w:pStyle w:val="TableParagraph"/>
              <w:spacing w:line="236" w:lineRule="exact"/>
              <w:ind w:left="110"/>
              <w:rPr>
                <w:b/>
                <w:sz w:val="21"/>
              </w:rPr>
            </w:pPr>
            <w:r>
              <w:rPr>
                <w:b/>
                <w:sz w:val="21"/>
              </w:rPr>
              <w:t>15．</w:t>
            </w:r>
          </w:p>
        </w:tc>
        <w:tc>
          <w:tcPr>
            <w:tcW w:w="1925" w:type="dxa"/>
            <w:tcBorders>
              <w:top w:val="single" w:sz="4" w:space="0" w:color="000000"/>
            </w:tcBorders>
          </w:tcPr>
          <w:p>
            <w:pPr>
              <w:pStyle w:val="TableParagraph"/>
              <w:spacing w:line="236" w:lineRule="exact"/>
              <w:ind w:left="423"/>
              <w:rPr>
                <w:b/>
                <w:sz w:val="21"/>
              </w:rPr>
            </w:pPr>
            <w:r>
              <w:rPr>
                <w:b/>
                <w:sz w:val="21"/>
              </w:rPr>
              <w:t>受益人</w:t>
            </w:r>
          </w:p>
        </w:tc>
        <w:tc>
          <w:tcPr>
            <w:tcW w:w="7298" w:type="dxa"/>
            <w:tcBorders>
              <w:top w:val="single" w:sz="4" w:space="0" w:color="000000"/>
            </w:tcBorders>
          </w:tcPr>
          <w:p>
            <w:pPr>
              <w:pStyle w:val="TableParagraph"/>
              <w:spacing w:line="236" w:lineRule="exact"/>
              <w:ind w:left="92"/>
              <w:rPr>
                <w:sz w:val="21"/>
              </w:rPr>
            </w:pPr>
            <w:r>
              <w:rPr>
                <w:sz w:val="21"/>
              </w:rPr>
              <w:t>受益人指由被保险人或者投保人指定的享有保险金请求权的人。</w:t>
            </w:r>
          </w:p>
          <w:p>
            <w:pPr>
              <w:pStyle w:val="TableParagraph"/>
              <w:spacing w:before="61"/>
              <w:ind w:left="92"/>
              <w:rPr>
                <w:sz w:val="21"/>
              </w:rPr>
            </w:pPr>
            <w:r>
              <w:rPr>
                <w:sz w:val="21"/>
              </w:rPr>
              <w:t>除另有约定外，本附加合同的危重疾病保险金受益人为被保险人本人。</w:t>
            </w:r>
          </w:p>
        </w:tc>
      </w:tr>
      <w:tr>
        <w:trPr>
          <w:trHeight w:val="667" w:hRule="atLeast"/>
        </w:trPr>
        <w:tc>
          <w:tcPr>
            <w:tcW w:w="955" w:type="dxa"/>
          </w:tcPr>
          <w:p>
            <w:pPr>
              <w:pStyle w:val="TableParagraph"/>
              <w:spacing w:before="164"/>
              <w:ind w:left="110"/>
              <w:rPr>
                <w:b/>
                <w:sz w:val="21"/>
              </w:rPr>
            </w:pPr>
            <w:r>
              <w:rPr>
                <w:b/>
                <w:sz w:val="21"/>
              </w:rPr>
              <w:t>16.</w:t>
            </w:r>
          </w:p>
        </w:tc>
        <w:tc>
          <w:tcPr>
            <w:tcW w:w="1925" w:type="dxa"/>
          </w:tcPr>
          <w:p>
            <w:pPr>
              <w:pStyle w:val="TableParagraph"/>
              <w:spacing w:before="164"/>
              <w:ind w:left="423"/>
              <w:rPr>
                <w:b/>
                <w:sz w:val="21"/>
              </w:rPr>
            </w:pPr>
            <w:r>
              <w:rPr>
                <w:b/>
                <w:sz w:val="21"/>
              </w:rPr>
              <w:t>保险单借款</w:t>
            </w:r>
          </w:p>
        </w:tc>
        <w:tc>
          <w:tcPr>
            <w:tcW w:w="7298" w:type="dxa"/>
          </w:tcPr>
          <w:p>
            <w:pPr>
              <w:pStyle w:val="TableParagraph"/>
              <w:spacing w:before="164"/>
              <w:ind w:right="4260"/>
              <w:jc w:val="right"/>
              <w:rPr>
                <w:sz w:val="21"/>
              </w:rPr>
            </w:pPr>
            <w:r>
              <w:rPr>
                <w:sz w:val="21"/>
              </w:rPr>
              <w:t>本附加合同不提供保险单借款。</w:t>
            </w:r>
          </w:p>
        </w:tc>
      </w:tr>
      <w:tr>
        <w:trPr>
          <w:trHeight w:val="986" w:hRule="atLeast"/>
        </w:trPr>
        <w:tc>
          <w:tcPr>
            <w:tcW w:w="955" w:type="dxa"/>
          </w:tcPr>
          <w:p>
            <w:pPr>
              <w:pStyle w:val="TableParagraph"/>
              <w:spacing w:before="164"/>
              <w:ind w:left="110"/>
              <w:rPr>
                <w:b/>
                <w:sz w:val="21"/>
              </w:rPr>
            </w:pPr>
            <w:r>
              <w:rPr>
                <w:b/>
                <w:sz w:val="21"/>
              </w:rPr>
              <w:t>17.</w:t>
            </w:r>
          </w:p>
        </w:tc>
        <w:tc>
          <w:tcPr>
            <w:tcW w:w="1925" w:type="dxa"/>
          </w:tcPr>
          <w:p>
            <w:pPr>
              <w:pStyle w:val="TableParagraph"/>
              <w:spacing w:before="164"/>
              <w:ind w:left="423" w:right="88"/>
              <w:rPr>
                <w:b/>
                <w:sz w:val="21"/>
              </w:rPr>
            </w:pPr>
            <w:r>
              <w:rPr>
                <w:b/>
                <w:sz w:val="21"/>
              </w:rPr>
              <w:t>被保险人危重疾病的种类与</w:t>
            </w:r>
          </w:p>
          <w:p>
            <w:pPr>
              <w:pStyle w:val="TableParagraph"/>
              <w:spacing w:line="254" w:lineRule="exact"/>
              <w:ind w:left="423"/>
              <w:rPr>
                <w:b/>
                <w:sz w:val="21"/>
              </w:rPr>
            </w:pPr>
            <w:r>
              <w:rPr>
                <w:b/>
                <w:sz w:val="21"/>
              </w:rPr>
              <w:t>定义</w:t>
            </w:r>
          </w:p>
        </w:tc>
        <w:tc>
          <w:tcPr>
            <w:tcW w:w="7298" w:type="dxa"/>
          </w:tcPr>
          <w:p>
            <w:pPr>
              <w:pStyle w:val="TableParagraph"/>
              <w:spacing w:before="4"/>
              <w:rPr>
                <w:b/>
                <w:sz w:val="14"/>
              </w:rPr>
            </w:pPr>
          </w:p>
          <w:p>
            <w:pPr>
              <w:pStyle w:val="TableParagraph"/>
              <w:spacing w:before="1"/>
              <w:ind w:left="92"/>
              <w:rPr>
                <w:sz w:val="21"/>
              </w:rPr>
            </w:pPr>
            <w:r>
              <w:rPr>
                <w:sz w:val="21"/>
              </w:rPr>
              <w:t>一、 恶性肿瘤</w:t>
            </w:r>
          </w:p>
          <w:p>
            <w:pPr>
              <w:pStyle w:val="TableParagraph"/>
              <w:spacing w:before="99"/>
              <w:ind w:left="92"/>
              <w:rPr>
                <w:sz w:val="21"/>
              </w:rPr>
            </w:pPr>
            <w:r>
              <w:rPr>
                <w:sz w:val="21"/>
              </w:rPr>
              <w:t>指恶性细胞不受控制的进行性增长和扩散，浸润和破坏周围正常组织，可以经</w:t>
            </w:r>
          </w:p>
        </w:tc>
      </w:tr>
    </w:tbl>
    <w:p>
      <w:pPr>
        <w:spacing w:after="0"/>
        <w:rPr>
          <w:sz w:val="21"/>
        </w:rPr>
        <w:sectPr>
          <w:pgSz w:w="11910" w:h="16840"/>
          <w:pgMar w:header="0" w:footer="950" w:top="1140" w:bottom="1140" w:left="740" w:right="760"/>
        </w:sectPr>
      </w:pPr>
    </w:p>
    <w:p>
      <w:pPr>
        <w:pStyle w:val="BodyText"/>
        <w:spacing w:line="273" w:lineRule="auto" w:before="20"/>
        <w:ind w:right="114"/>
      </w:pPr>
      <w:r>
        <w:rPr>
          <w:spacing w:val="-7"/>
        </w:rPr>
        <w:t>血管、淋巴管和体腔扩散转移到身体其它部位的疾病。经病理学检查结果明确</w:t>
      </w:r>
      <w:r>
        <w:rPr>
          <w:spacing w:val="1"/>
        </w:rPr>
        <w:t>诊断，临床诊断属于世界卫生组织《疾病和有关健康问题的国际统计分类》</w:t>
      </w:r>
    </w:p>
    <w:p>
      <w:pPr>
        <w:spacing w:line="326" w:lineRule="auto" w:before="8"/>
        <w:ind w:left="2147" w:right="4578" w:firstLine="0"/>
        <w:jc w:val="left"/>
        <w:rPr>
          <w:b/>
          <w:sz w:val="21"/>
        </w:rPr>
      </w:pPr>
      <w:r>
        <w:rPr>
          <w:sz w:val="21"/>
        </w:rPr>
        <w:t>（ICD-10）的恶性肿瘤范畴。</w:t>
      </w:r>
      <w:r>
        <w:rPr>
          <w:b/>
          <w:sz w:val="21"/>
          <w:u w:val="single"/>
        </w:rPr>
        <w:t>下列疾病不在保障范围内:</w:t>
      </w:r>
    </w:p>
    <w:p>
      <w:pPr>
        <w:pStyle w:val="Heading2"/>
        <w:spacing w:before="24"/>
      </w:pPr>
      <w:r>
        <w:rPr>
          <w:w w:val="100"/>
          <w:u w:val="single"/>
        </w:rPr>
        <w:t>（一）原位癌（见</w:t>
      </w:r>
      <w:r>
        <w:rPr>
          <w:spacing w:val="-53"/>
          <w:u w:val="single"/>
        </w:rPr>
        <w:t> </w:t>
      </w:r>
      <w:r>
        <w:rPr>
          <w:w w:val="99"/>
          <w:u w:val="single"/>
        </w:rPr>
        <w:t>19.23</w:t>
      </w:r>
      <w:r>
        <w:rPr>
          <w:spacing w:val="-106"/>
          <w:w w:val="100"/>
          <w:u w:val="single"/>
        </w:rPr>
        <w:t>）</w:t>
      </w:r>
      <w:r>
        <w:rPr>
          <w:w w:val="100"/>
          <w:u w:val="single"/>
        </w:rPr>
        <w:t>；</w:t>
      </w:r>
    </w:p>
    <w:p>
      <w:pPr>
        <w:spacing w:before="99"/>
        <w:ind w:left="2147" w:right="0" w:firstLine="0"/>
        <w:jc w:val="left"/>
        <w:rPr>
          <w:b/>
          <w:sz w:val="21"/>
        </w:rPr>
      </w:pPr>
      <w:r>
        <w:rPr>
          <w:b/>
          <w:sz w:val="21"/>
          <w:u w:val="single"/>
        </w:rPr>
        <w:t>（二）相当于 Binet 分期方案 A 期程度的慢性淋巴细胞白血病；</w:t>
      </w:r>
    </w:p>
    <w:p>
      <w:pPr>
        <w:spacing w:before="99"/>
        <w:ind w:left="2147" w:right="0" w:firstLine="0"/>
        <w:jc w:val="left"/>
        <w:rPr>
          <w:b/>
          <w:sz w:val="21"/>
        </w:rPr>
      </w:pPr>
      <w:r>
        <w:rPr>
          <w:b/>
          <w:sz w:val="21"/>
          <w:u w:val="single"/>
        </w:rPr>
        <w:t>（三）相当于 Ann Arbor 分期方案 I 期程度的何杰金氏病；</w:t>
      </w:r>
    </w:p>
    <w:p>
      <w:pPr>
        <w:spacing w:before="99"/>
        <w:ind w:left="2147" w:right="0" w:firstLine="0"/>
        <w:jc w:val="left"/>
        <w:rPr>
          <w:b/>
          <w:sz w:val="21"/>
        </w:rPr>
      </w:pPr>
      <w:r>
        <w:rPr>
          <w:b/>
          <w:w w:val="100"/>
          <w:sz w:val="21"/>
          <w:u w:val="single"/>
        </w:rPr>
        <w:t>（四）皮肤癌（</w:t>
      </w:r>
      <w:r>
        <w:rPr>
          <w:b/>
          <w:spacing w:val="-2"/>
          <w:w w:val="100"/>
          <w:sz w:val="21"/>
          <w:u w:val="single"/>
        </w:rPr>
        <w:t>不包括恶性黑色素瘤及已发生转移的皮肤癌</w:t>
      </w:r>
      <w:r>
        <w:rPr>
          <w:b/>
          <w:spacing w:val="-106"/>
          <w:w w:val="100"/>
          <w:sz w:val="21"/>
          <w:u w:val="single"/>
        </w:rPr>
        <w:t>）</w:t>
      </w:r>
      <w:r>
        <w:rPr>
          <w:b/>
          <w:w w:val="100"/>
          <w:sz w:val="21"/>
          <w:u w:val="single"/>
        </w:rPr>
        <w:t>；</w:t>
      </w:r>
    </w:p>
    <w:p>
      <w:pPr>
        <w:spacing w:before="99"/>
        <w:ind w:left="2147"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spacing w:before="99"/>
        <w:ind w:left="2147" w:right="0" w:firstLine="0"/>
        <w:jc w:val="left"/>
        <w:rPr>
          <w:b/>
          <w:sz w:val="21"/>
        </w:rPr>
      </w:pPr>
      <w:r>
        <w:rPr>
          <w:b/>
          <w:sz w:val="21"/>
          <w:u w:val="single"/>
        </w:rPr>
        <w:t>（六）感染艾滋病病毒或患艾滋病期间所患恶性肿瘤。</w:t>
      </w:r>
    </w:p>
    <w:p>
      <w:pPr>
        <w:pStyle w:val="BodyText"/>
        <w:ind w:left="0"/>
        <w:rPr>
          <w:b/>
          <w:sz w:val="20"/>
        </w:rPr>
      </w:pPr>
    </w:p>
    <w:p>
      <w:pPr>
        <w:pStyle w:val="BodyText"/>
        <w:spacing w:before="10"/>
        <w:ind w:left="0"/>
        <w:rPr>
          <w:b/>
          <w:sz w:val="15"/>
        </w:rPr>
      </w:pPr>
    </w:p>
    <w:p>
      <w:pPr>
        <w:pStyle w:val="BodyText"/>
        <w:spacing w:before="1"/>
      </w:pPr>
      <w:r>
        <w:rPr/>
        <w:t>二、 重大器官移植术或造血干细胞移植术</w:t>
      </w:r>
    </w:p>
    <w:p>
      <w:pPr>
        <w:pStyle w:val="BodyText"/>
        <w:spacing w:line="273" w:lineRule="auto" w:before="100"/>
        <w:ind w:right="219"/>
      </w:pPr>
      <w:r>
        <w:rPr>
          <w:spacing w:val="-8"/>
        </w:rPr>
        <w:t>重大器官移植术，指因相应器官功能衰竭，已经实施了肾脏、肝脏、心脏或肺</w:t>
      </w:r>
      <w:r>
        <w:rPr>
          <w:spacing w:val="-6"/>
        </w:rPr>
        <w:t>脏的异体移植手术。</w:t>
      </w:r>
    </w:p>
    <w:p>
      <w:pPr>
        <w:pStyle w:val="BodyText"/>
        <w:spacing w:line="273" w:lineRule="auto" w:before="70"/>
        <w:ind w:right="216"/>
        <w:jc w:val="both"/>
      </w:pPr>
      <w:r>
        <w:rPr>
          <w:spacing w:val="-6"/>
        </w:rPr>
        <w:t>造血干细胞移植术，指因造血功能损害或造血系统恶性肿瘤，已经实施了造血</w:t>
      </w:r>
      <w:r>
        <w:rPr>
          <w:spacing w:val="-9"/>
        </w:rPr>
        <w:t>干细胞</w:t>
      </w:r>
      <w:r>
        <w:rPr>
          <w:spacing w:val="-5"/>
        </w:rPr>
        <w:t>（包括骨髓造血干细胞、外周血造血干细胞和脐血造血干细胞</w:t>
      </w:r>
      <w:r>
        <w:rPr>
          <w:spacing w:val="-20"/>
        </w:rPr>
        <w:t>）</w:t>
      </w:r>
      <w:r>
        <w:rPr/>
        <w:t>的异体移植手术。</w:t>
      </w:r>
    </w:p>
    <w:p>
      <w:pPr>
        <w:pStyle w:val="BodyText"/>
        <w:ind w:left="0"/>
        <w:rPr>
          <w:sz w:val="20"/>
        </w:rPr>
      </w:pPr>
    </w:p>
    <w:p>
      <w:pPr>
        <w:pStyle w:val="BodyText"/>
        <w:ind w:left="0"/>
        <w:rPr>
          <w:sz w:val="14"/>
        </w:rPr>
      </w:pPr>
    </w:p>
    <w:p>
      <w:pPr>
        <w:pStyle w:val="BodyText"/>
      </w:pPr>
      <w:r>
        <w:rPr/>
        <w:t>三、 终末期肾病（或称慢性肾功能衰竭尿毒症期）</w:t>
      </w:r>
    </w:p>
    <w:p>
      <w:pPr>
        <w:pStyle w:val="BodyText"/>
        <w:spacing w:line="273" w:lineRule="auto" w:before="99"/>
        <w:ind w:right="222"/>
      </w:pPr>
      <w:r>
        <w:rPr/>
        <w:t>指双肾功能慢性不可逆性衰竭，达到尿毒症期，经诊断后已经进行了至少 90 天的规律性透析治疗或实施了肾脏移植手术。</w:t>
      </w:r>
    </w:p>
    <w:p>
      <w:pPr>
        <w:pStyle w:val="BodyText"/>
        <w:ind w:left="0"/>
        <w:rPr>
          <w:sz w:val="20"/>
        </w:rPr>
      </w:pPr>
    </w:p>
    <w:p>
      <w:pPr>
        <w:pStyle w:val="BodyText"/>
        <w:spacing w:before="12"/>
        <w:ind w:left="0"/>
        <w:rPr>
          <w:sz w:val="13"/>
        </w:rPr>
      </w:pPr>
    </w:p>
    <w:p>
      <w:pPr>
        <w:pStyle w:val="BodyText"/>
      </w:pPr>
      <w:r>
        <w:rPr/>
        <w:t>四、 多个肢体缺失</w:t>
      </w:r>
    </w:p>
    <w:p>
      <w:pPr>
        <w:pStyle w:val="BodyText"/>
        <w:spacing w:line="273" w:lineRule="auto" w:before="99"/>
        <w:ind w:right="221"/>
      </w:pPr>
      <w:r>
        <w:rPr>
          <w:spacing w:val="-7"/>
        </w:rPr>
        <w:t>指因疾病或意外伤害导致两个或两个以上肢体自腕关节或踝关节近端</w:t>
      </w:r>
      <w:r>
        <w:rPr/>
        <w:t>（</w:t>
      </w:r>
      <w:r>
        <w:rPr>
          <w:spacing w:val="-2"/>
        </w:rPr>
        <w:t>靠近躯干端）</w:t>
      </w:r>
      <w:r>
        <w:rPr>
          <w:spacing w:val="-4"/>
        </w:rPr>
        <w:t>以上完全性断离。</w:t>
      </w:r>
    </w:p>
    <w:p>
      <w:pPr>
        <w:pStyle w:val="BodyText"/>
        <w:ind w:left="0"/>
        <w:rPr>
          <w:sz w:val="20"/>
        </w:rPr>
      </w:pPr>
    </w:p>
    <w:p>
      <w:pPr>
        <w:pStyle w:val="BodyText"/>
        <w:ind w:left="0"/>
        <w:rPr>
          <w:sz w:val="14"/>
        </w:rPr>
      </w:pPr>
    </w:p>
    <w:p>
      <w:pPr>
        <w:pStyle w:val="BodyText"/>
      </w:pPr>
      <w:r>
        <w:rPr/>
        <w:t>五、 急性或亚急性重症肝炎</w:t>
      </w:r>
    </w:p>
    <w:p>
      <w:pPr>
        <w:pStyle w:val="BodyText"/>
        <w:spacing w:line="273" w:lineRule="auto" w:before="99"/>
        <w:ind w:right="221"/>
      </w:pPr>
      <w:r>
        <w:rPr>
          <w:spacing w:val="-7"/>
        </w:rPr>
        <w:t>指因肝炎病毒感染引起肝脏组织弥漫性坏死，导致急性肝功能衰竭，且经血清</w:t>
      </w:r>
      <w:r>
        <w:rPr>
          <w:spacing w:val="-6"/>
        </w:rPr>
        <w:t>学或病毒学检查证实，并须满足下列全部条件：</w:t>
      </w:r>
    </w:p>
    <w:p>
      <w:pPr>
        <w:pStyle w:val="BodyText"/>
        <w:spacing w:before="65"/>
        <w:jc w:val="both"/>
      </w:pPr>
      <w:r>
        <w:rPr/>
        <w:t>（一）重度黄疸或黄疸迅速加重；</w:t>
      </w:r>
    </w:p>
    <w:p>
      <w:pPr>
        <w:pStyle w:val="BodyText"/>
        <w:spacing w:before="99"/>
        <w:jc w:val="both"/>
      </w:pPr>
      <w:r>
        <w:rPr/>
        <w:t>（二）肝性脑病；</w:t>
      </w:r>
    </w:p>
    <w:p>
      <w:pPr>
        <w:pStyle w:val="BodyText"/>
        <w:spacing w:before="99"/>
        <w:jc w:val="both"/>
      </w:pPr>
      <w:r>
        <w:rPr/>
        <w:t>（三）B 超或其它影像学检查显示肝脏体积急速萎缩；</w:t>
      </w:r>
    </w:p>
    <w:p>
      <w:pPr>
        <w:pStyle w:val="BodyText"/>
        <w:spacing w:before="99"/>
        <w:jc w:val="both"/>
      </w:pPr>
      <w:r>
        <w:rPr/>
        <w:t>（四）肝功能指标进行性恶化。</w:t>
      </w:r>
    </w:p>
    <w:p>
      <w:pPr>
        <w:pStyle w:val="BodyText"/>
        <w:ind w:left="0"/>
        <w:rPr>
          <w:sz w:val="20"/>
        </w:rPr>
      </w:pPr>
    </w:p>
    <w:p>
      <w:pPr>
        <w:pStyle w:val="BodyText"/>
        <w:spacing w:before="2"/>
        <w:ind w:left="0"/>
        <w:rPr>
          <w:sz w:val="16"/>
        </w:rPr>
      </w:pPr>
    </w:p>
    <w:p>
      <w:pPr>
        <w:pStyle w:val="BodyText"/>
        <w:spacing w:before="1"/>
        <w:jc w:val="both"/>
      </w:pPr>
      <w:r>
        <w:rPr/>
        <w:t>六、 良性脑肿瘤</w:t>
      </w:r>
    </w:p>
    <w:p>
      <w:pPr>
        <w:pStyle w:val="BodyText"/>
        <w:spacing w:line="273" w:lineRule="auto" w:before="100"/>
        <w:ind w:right="216"/>
        <w:jc w:val="both"/>
      </w:pPr>
      <w:r>
        <w:rPr>
          <w:spacing w:val="-7"/>
        </w:rPr>
        <w:t>指脑的良性肿瘤，已经引起颅内压增高，临床表现为视神经乳头水肿、精神症</w:t>
      </w:r>
      <w:r>
        <w:rPr>
          <w:spacing w:val="-7"/>
          <w:w w:val="100"/>
        </w:rPr>
        <w:t>状、癫痫及运动感觉障碍等，并危及生命。须由头颅断层扫描</w:t>
      </w:r>
      <w:r>
        <w:rPr>
          <w:spacing w:val="1"/>
          <w:w w:val="100"/>
        </w:rPr>
        <w:t>（</w:t>
      </w:r>
      <w:r>
        <w:rPr>
          <w:w w:val="100"/>
        </w:rPr>
        <w:t>CT</w:t>
      </w:r>
      <w:r>
        <w:rPr>
          <w:spacing w:val="-106"/>
          <w:w w:val="100"/>
        </w:rPr>
        <w:t>）</w:t>
      </w:r>
      <w:r>
        <w:rPr>
          <w:w w:val="100"/>
        </w:rPr>
        <w:t>、核磁共</w:t>
      </w:r>
      <w:r>
        <w:rPr>
          <w:spacing w:val="-4"/>
        </w:rPr>
        <w:t>振检查</w:t>
      </w:r>
      <w:r>
        <w:rPr>
          <w:spacing w:val="-3"/>
        </w:rPr>
        <w:t>（MRI）</w:t>
      </w:r>
      <w:r>
        <w:rPr>
          <w:spacing w:val="-4"/>
        </w:rPr>
        <w:t>或正电子发射断层扫描</w:t>
      </w:r>
      <w:r>
        <w:rPr>
          <w:spacing w:val="-3"/>
        </w:rPr>
        <w:t>（PET）</w:t>
      </w:r>
      <w:r>
        <w:rPr>
          <w:spacing w:val="-5"/>
        </w:rPr>
        <w:t>等影像学检查证实，并须满足下列至少一项条件：</w:t>
      </w:r>
    </w:p>
    <w:p>
      <w:pPr>
        <w:pStyle w:val="BodyText"/>
        <w:spacing w:before="70"/>
        <w:jc w:val="both"/>
      </w:pPr>
      <w:r>
        <w:rPr/>
        <w:t>（一）实际实施了开颅进行的脑肿瘤完全切除或部分切除的手术；</w:t>
      </w:r>
    </w:p>
    <w:p>
      <w:pPr>
        <w:spacing w:after="0"/>
        <w:jc w:val="both"/>
        <w:sectPr>
          <w:pgSz w:w="11910" w:h="16840"/>
          <w:pgMar w:header="0" w:footer="950" w:top="1080" w:bottom="1140" w:left="1680" w:right="760"/>
        </w:sectPr>
      </w:pPr>
    </w:p>
    <w:p>
      <w:pPr>
        <w:pStyle w:val="BodyText"/>
        <w:spacing w:before="20"/>
      </w:pPr>
      <w:r>
        <w:rPr/>
        <w:t>（二）实际实施了对脑肿瘤进行的放射治疗。</w:t>
      </w:r>
    </w:p>
    <w:p>
      <w:pPr>
        <w:pStyle w:val="Heading2"/>
        <w:spacing w:before="99"/>
      </w:pPr>
      <w:r>
        <w:rPr>
          <w:u w:val="single"/>
        </w:rPr>
        <w:t>脑垂体瘤、脑囊肿、脑血管性疾病不在保障范围内。</w:t>
      </w:r>
    </w:p>
    <w:p>
      <w:pPr>
        <w:pStyle w:val="BodyText"/>
        <w:ind w:left="0"/>
        <w:rPr>
          <w:b/>
          <w:sz w:val="20"/>
        </w:rPr>
      </w:pPr>
    </w:p>
    <w:p>
      <w:pPr>
        <w:pStyle w:val="BodyText"/>
        <w:spacing w:before="2"/>
        <w:ind w:left="0"/>
        <w:rPr>
          <w:b/>
          <w:sz w:val="16"/>
        </w:rPr>
      </w:pPr>
    </w:p>
    <w:p>
      <w:pPr>
        <w:pStyle w:val="BodyText"/>
        <w:spacing w:before="1"/>
      </w:pPr>
      <w:r>
        <w:rPr/>
        <w:t>七、 慢性肝功能衰竭失代偿期</w:t>
      </w:r>
    </w:p>
    <w:p>
      <w:pPr>
        <w:pStyle w:val="BodyText"/>
        <w:spacing w:before="99"/>
      </w:pPr>
      <w:r>
        <w:rPr/>
        <w:t>指因慢性肝脏疾病导致肝功能衰竭。须满足下列全部条件：</w:t>
      </w:r>
    </w:p>
    <w:p>
      <w:pPr>
        <w:pStyle w:val="BodyText"/>
        <w:spacing w:before="99"/>
      </w:pPr>
      <w:r>
        <w:rPr/>
        <w:t>（一）持续性黄疸；</w:t>
      </w:r>
    </w:p>
    <w:p>
      <w:pPr>
        <w:pStyle w:val="BodyText"/>
        <w:spacing w:before="99"/>
      </w:pPr>
      <w:r>
        <w:rPr/>
        <w:t>（二）腹水；</w:t>
      </w:r>
    </w:p>
    <w:p>
      <w:pPr>
        <w:pStyle w:val="BodyText"/>
        <w:spacing w:before="99"/>
      </w:pPr>
      <w:r>
        <w:rPr/>
        <w:t>（三）肝性脑病；</w:t>
      </w:r>
    </w:p>
    <w:p>
      <w:pPr>
        <w:spacing w:line="321" w:lineRule="auto" w:before="100"/>
        <w:ind w:left="2147" w:right="2064" w:firstLine="0"/>
        <w:jc w:val="left"/>
        <w:rPr>
          <w:b/>
          <w:sz w:val="21"/>
        </w:rPr>
      </w:pPr>
      <w:r>
        <w:rPr>
          <w:sz w:val="21"/>
        </w:rPr>
        <w:t>（四）充血性脾肿大伴脾功能亢进或食管胃底静脉曲张。</w:t>
      </w:r>
      <w:r>
        <w:rPr>
          <w:b/>
          <w:sz w:val="21"/>
          <w:u w:val="single"/>
        </w:rPr>
        <w:t>因酗酒或药物滥用导致的肝功能衰竭不在保障范围内。 </w:t>
      </w:r>
    </w:p>
    <w:p>
      <w:pPr>
        <w:pStyle w:val="BodyText"/>
        <w:spacing w:before="12"/>
        <w:ind w:left="0"/>
        <w:rPr>
          <w:b/>
          <w:sz w:val="27"/>
        </w:rPr>
      </w:pPr>
    </w:p>
    <w:p>
      <w:pPr>
        <w:pStyle w:val="BodyText"/>
        <w:spacing w:before="37"/>
      </w:pPr>
      <w:r>
        <w:rPr/>
        <w:t>八、 脑炎后遗症或脑膜炎后遗症</w:t>
      </w:r>
    </w:p>
    <w:p>
      <w:pPr>
        <w:pStyle w:val="BodyText"/>
        <w:spacing w:line="273" w:lineRule="auto" w:before="100"/>
        <w:ind w:right="221"/>
      </w:pPr>
      <w:r>
        <w:rPr>
          <w:spacing w:val="-7"/>
        </w:rPr>
        <w:t>指因患脑炎或脑膜炎导致的神经系统永久性的功能障碍。神经系统永久性的功</w:t>
      </w:r>
      <w:r>
        <w:rPr>
          <w:spacing w:val="-10"/>
        </w:rPr>
        <w:t>能障碍，指疾病确诊 </w:t>
      </w:r>
      <w:r>
        <w:rPr/>
        <w:t>180</w:t>
      </w:r>
      <w:r>
        <w:rPr>
          <w:spacing w:val="-7"/>
        </w:rPr>
        <w:t> 天后，仍遗留下列一种或一种以上障碍：</w:t>
      </w:r>
    </w:p>
    <w:p>
      <w:pPr>
        <w:spacing w:before="70"/>
        <w:ind w:left="2147" w:right="0" w:firstLine="0"/>
        <w:jc w:val="left"/>
        <w:rPr>
          <w:sz w:val="21"/>
        </w:rPr>
      </w:pPr>
      <w:r>
        <w:rPr>
          <w:w w:val="100"/>
          <w:sz w:val="21"/>
        </w:rPr>
        <w:t>（一）</w:t>
      </w:r>
      <w:r>
        <w:rPr>
          <w:spacing w:val="-4"/>
          <w:w w:val="100"/>
          <w:sz w:val="21"/>
        </w:rPr>
        <w:t>一肢或一肢以上</w:t>
      </w:r>
      <w:r>
        <w:rPr>
          <w:b/>
          <w:w w:val="100"/>
          <w:sz w:val="21"/>
        </w:rPr>
        <w:t>肢体机能完全丧失</w:t>
      </w:r>
      <w:r>
        <w:rPr>
          <w:w w:val="100"/>
          <w:sz w:val="21"/>
        </w:rPr>
        <w:t>（见</w:t>
      </w:r>
      <w:r>
        <w:rPr>
          <w:spacing w:val="-52"/>
          <w:sz w:val="21"/>
        </w:rPr>
        <w:t> </w:t>
      </w:r>
      <w:r>
        <w:rPr>
          <w:w w:val="100"/>
          <w:sz w:val="21"/>
        </w:rPr>
        <w:t>19.2</w:t>
      </w:r>
      <w:r>
        <w:rPr>
          <w:spacing w:val="-5"/>
          <w:w w:val="100"/>
          <w:sz w:val="21"/>
        </w:rPr>
        <w:t>4</w:t>
      </w:r>
      <w:r>
        <w:rPr>
          <w:spacing w:val="-111"/>
          <w:w w:val="100"/>
          <w:sz w:val="21"/>
        </w:rPr>
        <w:t>）</w:t>
      </w:r>
      <w:r>
        <w:rPr>
          <w:w w:val="100"/>
          <w:sz w:val="21"/>
        </w:rPr>
        <w:t>；</w:t>
      </w:r>
    </w:p>
    <w:p>
      <w:pPr>
        <w:spacing w:before="99"/>
        <w:ind w:left="2147" w:right="0" w:firstLine="0"/>
        <w:jc w:val="left"/>
        <w:rPr>
          <w:sz w:val="21"/>
        </w:rPr>
      </w:pPr>
      <w:r>
        <w:rPr>
          <w:w w:val="100"/>
          <w:sz w:val="21"/>
        </w:rPr>
        <w:t>（二</w:t>
      </w:r>
      <w:r>
        <w:rPr>
          <w:spacing w:val="-5"/>
          <w:w w:val="100"/>
          <w:sz w:val="21"/>
        </w:rPr>
        <w:t>）</w:t>
      </w:r>
      <w:r>
        <w:rPr>
          <w:b/>
          <w:w w:val="100"/>
          <w:sz w:val="21"/>
        </w:rPr>
        <w:t>语言能力或咀嚼吞咽能力完全丧失</w:t>
      </w:r>
      <w:r>
        <w:rPr>
          <w:spacing w:val="-5"/>
          <w:w w:val="100"/>
          <w:sz w:val="21"/>
        </w:rPr>
        <w:t>（</w:t>
      </w:r>
      <w:r>
        <w:rPr>
          <w:w w:val="100"/>
          <w:sz w:val="21"/>
        </w:rPr>
        <w:t>见</w:t>
      </w:r>
      <w:r>
        <w:rPr>
          <w:spacing w:val="-52"/>
          <w:sz w:val="21"/>
        </w:rPr>
        <w:t> </w:t>
      </w:r>
      <w:r>
        <w:rPr>
          <w:w w:val="100"/>
          <w:sz w:val="21"/>
        </w:rPr>
        <w:t>19.25</w:t>
      </w:r>
      <w:r>
        <w:rPr>
          <w:spacing w:val="-111"/>
          <w:w w:val="100"/>
          <w:sz w:val="21"/>
        </w:rPr>
        <w:t>）</w:t>
      </w:r>
      <w:r>
        <w:rPr>
          <w:w w:val="100"/>
          <w:sz w:val="21"/>
        </w:rPr>
        <w:t>；</w:t>
      </w:r>
    </w:p>
    <w:p>
      <w:pPr>
        <w:pStyle w:val="BodyText"/>
        <w:spacing w:line="273" w:lineRule="auto" w:before="99"/>
        <w:ind w:right="107"/>
      </w:pPr>
      <w:r>
        <w:rPr/>
        <w:t>（三</w:t>
      </w:r>
      <w:r>
        <w:rPr>
          <w:spacing w:val="-106"/>
        </w:rPr>
        <w:t>）</w:t>
      </w:r>
      <w:r>
        <w:rPr>
          <w:spacing w:val="-12"/>
        </w:rPr>
        <w:t>自主生活能力完全丧失，无法独立完成</w:t>
      </w:r>
      <w:r>
        <w:rPr>
          <w:b/>
          <w:spacing w:val="-11"/>
        </w:rPr>
        <w:t>六项基本日常生活活动</w:t>
      </w:r>
      <w:r>
        <w:rPr/>
        <w:t>（</w:t>
      </w:r>
      <w:r>
        <w:rPr>
          <w:spacing w:val="-15"/>
        </w:rPr>
        <w:t>见 </w:t>
      </w:r>
      <w:r>
        <w:rPr/>
        <w:t>19.26） </w:t>
      </w:r>
      <w:r>
        <w:rPr>
          <w:spacing w:val="-2"/>
        </w:rPr>
        <w:t>中的三项或三项以上。</w:t>
      </w:r>
    </w:p>
    <w:p>
      <w:pPr>
        <w:pStyle w:val="BodyText"/>
        <w:ind w:left="0"/>
        <w:rPr>
          <w:sz w:val="20"/>
        </w:rPr>
      </w:pPr>
    </w:p>
    <w:p>
      <w:pPr>
        <w:pStyle w:val="BodyText"/>
        <w:spacing w:before="12"/>
        <w:ind w:left="0"/>
        <w:rPr>
          <w:sz w:val="13"/>
        </w:rPr>
      </w:pPr>
    </w:p>
    <w:p>
      <w:pPr>
        <w:pStyle w:val="BodyText"/>
      </w:pPr>
      <w:r>
        <w:rPr/>
        <w:t>九、深度昏迷</w:t>
      </w:r>
    </w:p>
    <w:p>
      <w:pPr>
        <w:pStyle w:val="BodyText"/>
        <w:spacing w:line="273" w:lineRule="auto" w:before="99"/>
        <w:ind w:right="218"/>
        <w:jc w:val="both"/>
      </w:pPr>
      <w:r>
        <w:rPr>
          <w:spacing w:val="-6"/>
        </w:rPr>
        <w:t>指因疾病或意外伤害导致意识丧失，对外界刺激和体内需求均无反应，昏迷程</w:t>
      </w:r>
      <w:r>
        <w:rPr>
          <w:spacing w:val="-5"/>
        </w:rPr>
        <w:t>度按照格拉斯哥昏迷分级</w:t>
      </w:r>
      <w:r>
        <w:rPr/>
        <w:t>（Glasgow coma scale）</w:t>
      </w:r>
      <w:r>
        <w:rPr>
          <w:spacing w:val="-14"/>
        </w:rPr>
        <w:t>结果为 </w:t>
      </w:r>
      <w:r>
        <w:rPr/>
        <w:t>5</w:t>
      </w:r>
      <w:r>
        <w:rPr>
          <w:spacing w:val="-27"/>
        </w:rPr>
        <w:t> 分或 </w:t>
      </w:r>
      <w:r>
        <w:rPr/>
        <w:t>5</w:t>
      </w:r>
      <w:r>
        <w:rPr>
          <w:spacing w:val="-10"/>
        </w:rPr>
        <w:t> 分以下，且</w:t>
      </w:r>
      <w:r>
        <w:rPr>
          <w:spacing w:val="-9"/>
        </w:rPr>
        <w:t>已经持续使用呼吸机及其它生命维持系统 </w:t>
      </w:r>
      <w:r>
        <w:rPr/>
        <w:t>96</w:t>
      </w:r>
      <w:r>
        <w:rPr>
          <w:spacing w:val="-10"/>
        </w:rPr>
        <w:t> 小时以上。</w:t>
      </w:r>
    </w:p>
    <w:p>
      <w:pPr>
        <w:pStyle w:val="Heading2"/>
      </w:pPr>
      <w:r>
        <w:rPr>
          <w:u w:val="single"/>
        </w:rPr>
        <w:t>因酗酒或药物滥用导致的深度昏迷不在保障范围内。</w:t>
      </w:r>
    </w:p>
    <w:p>
      <w:pPr>
        <w:pStyle w:val="BodyText"/>
        <w:ind w:left="0"/>
        <w:rPr>
          <w:b/>
          <w:sz w:val="20"/>
        </w:rPr>
      </w:pPr>
    </w:p>
    <w:p>
      <w:pPr>
        <w:pStyle w:val="BodyText"/>
        <w:spacing w:before="11"/>
        <w:ind w:left="0"/>
        <w:rPr>
          <w:b/>
          <w:sz w:val="15"/>
        </w:rPr>
      </w:pPr>
    </w:p>
    <w:p>
      <w:pPr>
        <w:pStyle w:val="BodyText"/>
      </w:pPr>
      <w:r>
        <w:rPr/>
        <w:t>十、 双耳失聪 -被保险人出生满 36 个月后出现症状</w:t>
      </w:r>
    </w:p>
    <w:p>
      <w:pPr>
        <w:pStyle w:val="BodyText"/>
        <w:spacing w:line="273" w:lineRule="auto" w:before="100"/>
        <w:ind w:right="217"/>
        <w:jc w:val="both"/>
      </w:pPr>
      <w:r>
        <w:rPr>
          <w:spacing w:val="-4"/>
        </w:rPr>
        <w:t>指因疾病或意外伤害导致双耳听力</w:t>
      </w:r>
      <w:r>
        <w:rPr>
          <w:b/>
        </w:rPr>
        <w:t>永久不可逆</w:t>
      </w:r>
      <w:r>
        <w:rPr/>
        <w:t>（</w:t>
      </w:r>
      <w:r>
        <w:rPr>
          <w:spacing w:val="-22"/>
        </w:rPr>
        <w:t>见 </w:t>
      </w:r>
      <w:r>
        <w:rPr/>
        <w:t>19.27）</w:t>
      </w:r>
      <w:r>
        <w:rPr>
          <w:spacing w:val="-9"/>
        </w:rPr>
        <w:t>性丧失，在 </w:t>
      </w:r>
      <w:r>
        <w:rPr/>
        <w:t>500</w:t>
      </w:r>
      <w:r>
        <w:rPr>
          <w:spacing w:val="-25"/>
        </w:rPr>
        <w:t> 赫</w:t>
      </w:r>
      <w:r>
        <w:rPr>
          <w:spacing w:val="-30"/>
        </w:rPr>
        <w:t>兹、</w:t>
      </w:r>
      <w:r>
        <w:rPr/>
        <w:t>1000</w:t>
      </w:r>
      <w:r>
        <w:rPr>
          <w:spacing w:val="-20"/>
        </w:rPr>
        <w:t> 赫兹和 </w:t>
      </w:r>
      <w:r>
        <w:rPr/>
        <w:t>2000</w:t>
      </w:r>
      <w:r>
        <w:rPr>
          <w:spacing w:val="-14"/>
        </w:rPr>
        <w:t> 赫兹语音频率下，平均听阈大于 </w:t>
      </w:r>
      <w:r>
        <w:rPr/>
        <w:t>90</w:t>
      </w:r>
      <w:r>
        <w:rPr>
          <w:spacing w:val="-10"/>
        </w:rPr>
        <w:t> 分贝，且经纯音听力</w:t>
      </w:r>
      <w:r>
        <w:rPr>
          <w:spacing w:val="-7"/>
        </w:rPr>
        <w:t>测试、声导抗检测或听觉诱发电位检测等证实。</w:t>
      </w:r>
    </w:p>
    <w:p>
      <w:pPr>
        <w:pStyle w:val="BodyText"/>
        <w:ind w:left="0"/>
        <w:rPr>
          <w:sz w:val="20"/>
        </w:rPr>
      </w:pPr>
    </w:p>
    <w:p>
      <w:pPr>
        <w:pStyle w:val="BodyText"/>
        <w:ind w:left="0"/>
        <w:rPr>
          <w:sz w:val="14"/>
        </w:rPr>
      </w:pPr>
    </w:p>
    <w:p>
      <w:pPr>
        <w:pStyle w:val="BodyText"/>
      </w:pPr>
      <w:r>
        <w:rPr/>
        <w:t>十一、 双目失明 -被保险人出生满 36 个月后出现症状</w:t>
      </w:r>
    </w:p>
    <w:p>
      <w:pPr>
        <w:pStyle w:val="BodyText"/>
        <w:spacing w:line="273" w:lineRule="auto" w:before="99"/>
        <w:ind w:right="221"/>
      </w:pPr>
      <w:r>
        <w:rPr>
          <w:spacing w:val="-7"/>
        </w:rPr>
        <w:t>指因疾病或意外伤害导致双眼视力永久不可逆性丧失，双眼中较好眼须满足下</w:t>
      </w:r>
      <w:r>
        <w:rPr>
          <w:spacing w:val="-6"/>
        </w:rPr>
        <w:t>列至少一项条件：</w:t>
      </w:r>
    </w:p>
    <w:p>
      <w:pPr>
        <w:pStyle w:val="BodyText"/>
        <w:spacing w:before="70"/>
      </w:pPr>
      <w:r>
        <w:rPr/>
        <w:t>（一）眼球缺失或摘除；</w:t>
      </w:r>
    </w:p>
    <w:p>
      <w:pPr>
        <w:pStyle w:val="BodyText"/>
        <w:spacing w:line="273" w:lineRule="auto" w:before="99"/>
        <w:ind w:right="218"/>
      </w:pPr>
      <w:r>
        <w:rPr/>
        <w:t>（二</w:t>
      </w:r>
      <w:r>
        <w:rPr>
          <w:spacing w:val="-34"/>
        </w:rPr>
        <w:t>）</w:t>
      </w:r>
      <w:r>
        <w:rPr>
          <w:spacing w:val="-5"/>
        </w:rPr>
        <w:t>矫正视力低于 </w:t>
      </w:r>
      <w:r>
        <w:rPr>
          <w:spacing w:val="-8"/>
        </w:rPr>
        <w:t>0.02（</w:t>
      </w:r>
      <w:r>
        <w:rPr>
          <w:spacing w:val="-7"/>
        </w:rPr>
        <w:t>采用国际标准视力表，如果使用其它视力表应进行</w:t>
      </w:r>
      <w:r>
        <w:rPr>
          <w:spacing w:val="-7"/>
          <w:w w:val="100"/>
        </w:rPr>
        <w:t>换算</w:t>
      </w:r>
      <w:r>
        <w:rPr>
          <w:spacing w:val="-106"/>
          <w:w w:val="100"/>
        </w:rPr>
        <w:t>）</w:t>
      </w:r>
      <w:r>
        <w:rPr>
          <w:w w:val="100"/>
        </w:rPr>
        <w:t>；</w:t>
      </w:r>
    </w:p>
    <w:p>
      <w:pPr>
        <w:pStyle w:val="BodyText"/>
        <w:spacing w:before="69"/>
      </w:pPr>
      <w:r>
        <w:rPr/>
        <w:t>（三）视野半径小于 5 度。</w:t>
      </w:r>
    </w:p>
    <w:p>
      <w:pPr>
        <w:pStyle w:val="BodyText"/>
        <w:ind w:left="0"/>
        <w:rPr>
          <w:sz w:val="20"/>
        </w:rPr>
      </w:pPr>
    </w:p>
    <w:p>
      <w:pPr>
        <w:pStyle w:val="BodyText"/>
        <w:spacing w:before="2"/>
        <w:ind w:left="0"/>
        <w:rPr>
          <w:sz w:val="16"/>
        </w:rPr>
      </w:pPr>
    </w:p>
    <w:p>
      <w:pPr>
        <w:pStyle w:val="BodyText"/>
      </w:pPr>
      <w:r>
        <w:rPr/>
        <w:t>十二、瘫痪</w:t>
      </w:r>
    </w:p>
    <w:p>
      <w:pPr>
        <w:pStyle w:val="BodyText"/>
        <w:spacing w:before="99"/>
      </w:pPr>
      <w:r>
        <w:rPr/>
        <w:t>指因疾病或意外伤害导致两肢或两肢以上肢体机能永久完全丧失。肢体机能永</w:t>
      </w:r>
    </w:p>
    <w:p>
      <w:pPr>
        <w:spacing w:after="0"/>
        <w:sectPr>
          <w:pgSz w:w="11910" w:h="16840"/>
          <w:pgMar w:header="0" w:footer="950" w:top="1080" w:bottom="1220" w:left="1680" w:right="760"/>
        </w:sectPr>
      </w:pPr>
    </w:p>
    <w:p>
      <w:pPr>
        <w:pStyle w:val="BodyText"/>
        <w:spacing w:line="273" w:lineRule="auto" w:before="20"/>
        <w:ind w:right="218"/>
      </w:pPr>
      <w:r>
        <w:rPr>
          <w:spacing w:val="-9"/>
        </w:rPr>
        <w:t>久完全丧失，指疾病确诊 </w:t>
      </w:r>
      <w:r>
        <w:rPr/>
        <w:t>180</w:t>
      </w:r>
      <w:r>
        <w:rPr>
          <w:spacing w:val="-12"/>
        </w:rPr>
        <w:t> 天后或意外伤害发生 </w:t>
      </w:r>
      <w:r>
        <w:rPr/>
        <w:t>180</w:t>
      </w:r>
      <w:r>
        <w:rPr>
          <w:spacing w:val="-10"/>
        </w:rPr>
        <w:t> 天后，每肢三大关节中</w:t>
      </w:r>
      <w:r>
        <w:rPr>
          <w:spacing w:val="-7"/>
        </w:rPr>
        <w:t>的两大关节仍然完全僵硬，或不能随意识活动。</w:t>
      </w:r>
    </w:p>
    <w:p>
      <w:pPr>
        <w:pStyle w:val="BodyText"/>
        <w:ind w:left="0"/>
        <w:rPr>
          <w:sz w:val="20"/>
        </w:rPr>
      </w:pPr>
    </w:p>
    <w:p>
      <w:pPr>
        <w:pStyle w:val="BodyText"/>
        <w:ind w:left="0"/>
        <w:rPr>
          <w:sz w:val="14"/>
        </w:rPr>
      </w:pPr>
    </w:p>
    <w:p>
      <w:pPr>
        <w:pStyle w:val="BodyText"/>
      </w:pPr>
      <w:r>
        <w:rPr/>
        <w:t>十三、 心脏瓣膜手术</w:t>
      </w:r>
    </w:p>
    <w:p>
      <w:pPr>
        <w:pStyle w:val="BodyText"/>
        <w:spacing w:before="99"/>
      </w:pPr>
      <w:r>
        <w:rPr/>
        <w:t>指为治疗心脏瓣膜疾病，实际实施了开胸进行的心脏瓣膜置换或修复的手术。</w:t>
      </w:r>
    </w:p>
    <w:p>
      <w:pPr>
        <w:pStyle w:val="BodyText"/>
        <w:ind w:left="0"/>
        <w:rPr>
          <w:sz w:val="20"/>
        </w:rPr>
      </w:pPr>
    </w:p>
    <w:p>
      <w:pPr>
        <w:pStyle w:val="BodyText"/>
        <w:spacing w:before="2"/>
        <w:ind w:left="0"/>
        <w:rPr>
          <w:sz w:val="16"/>
        </w:rPr>
      </w:pPr>
    </w:p>
    <w:p>
      <w:pPr>
        <w:pStyle w:val="BodyText"/>
      </w:pPr>
      <w:r>
        <w:rPr/>
        <w:t>十四、 严重脑损伤</w:t>
      </w:r>
    </w:p>
    <w:p>
      <w:pPr>
        <w:pStyle w:val="BodyText"/>
        <w:spacing w:line="273" w:lineRule="auto" w:before="99"/>
        <w:ind w:right="218"/>
      </w:pPr>
      <w:r>
        <w:rPr>
          <w:spacing w:val="-7"/>
        </w:rPr>
        <w:t>指因头部遭受机械性外力，引起脑重要部位损伤，导致神经系统永久性的功能</w:t>
      </w:r>
      <w:r>
        <w:rPr>
          <w:spacing w:val="-6"/>
          <w:w w:val="100"/>
        </w:rPr>
        <w:t>障碍。须由头颅断层扫描</w:t>
      </w:r>
      <w:r>
        <w:rPr>
          <w:w w:val="100"/>
        </w:rPr>
        <w:t>（CT</w:t>
      </w:r>
      <w:r>
        <w:rPr>
          <w:spacing w:val="-111"/>
          <w:w w:val="100"/>
        </w:rPr>
        <w:t>）</w:t>
      </w:r>
      <w:r>
        <w:rPr>
          <w:spacing w:val="-5"/>
          <w:w w:val="100"/>
        </w:rPr>
        <w:t>、核磁共振检查</w:t>
      </w:r>
      <w:r>
        <w:rPr>
          <w:w w:val="100"/>
        </w:rPr>
        <w:t>（</w:t>
      </w:r>
      <w:r>
        <w:rPr>
          <w:spacing w:val="-5"/>
          <w:w w:val="100"/>
        </w:rPr>
        <w:t>M</w:t>
      </w:r>
      <w:r>
        <w:rPr>
          <w:w w:val="100"/>
        </w:rPr>
        <w:t>R</w:t>
      </w:r>
      <w:r>
        <w:rPr>
          <w:spacing w:val="-5"/>
          <w:w w:val="100"/>
        </w:rPr>
        <w:t>I</w:t>
      </w:r>
      <w:r>
        <w:rPr>
          <w:spacing w:val="-10"/>
          <w:w w:val="100"/>
        </w:rPr>
        <w:t>）</w:t>
      </w:r>
      <w:r>
        <w:rPr>
          <w:spacing w:val="-2"/>
          <w:w w:val="100"/>
        </w:rPr>
        <w:t>或正电子发射断层扫描</w:t>
      </w:r>
    </w:p>
    <w:p>
      <w:pPr>
        <w:pStyle w:val="BodyText"/>
        <w:spacing w:line="273" w:lineRule="auto" w:before="8"/>
        <w:ind w:right="112"/>
      </w:pPr>
      <w:r>
        <w:rPr>
          <w:spacing w:val="-3"/>
        </w:rPr>
        <w:t>（PET）</w:t>
      </w:r>
      <w:r>
        <w:rPr>
          <w:spacing w:val="-8"/>
        </w:rPr>
        <w:t>等影像学检查证实。神经系统永久性的功能障碍，指脑损伤 </w:t>
      </w:r>
      <w:r>
        <w:rPr/>
        <w:t>180</w:t>
      </w:r>
      <w:r>
        <w:rPr>
          <w:spacing w:val="-11"/>
        </w:rPr>
        <w:t> 天后， </w:t>
      </w:r>
      <w:r>
        <w:rPr>
          <w:spacing w:val="-7"/>
        </w:rPr>
        <w:t>仍遗留下列一种或一种以上障碍：</w:t>
      </w:r>
    </w:p>
    <w:p>
      <w:pPr>
        <w:pStyle w:val="BodyText"/>
        <w:spacing w:before="70"/>
      </w:pPr>
      <w:r>
        <w:rPr/>
        <w:t>（一）一肢或一肢以上肢体机能完全丧失；</w:t>
      </w:r>
    </w:p>
    <w:p>
      <w:pPr>
        <w:pStyle w:val="BodyText"/>
        <w:spacing w:before="99"/>
      </w:pPr>
      <w:r>
        <w:rPr/>
        <w:t>（二）语言能力或咀嚼吞咽能力完全丧失；</w:t>
      </w:r>
    </w:p>
    <w:p>
      <w:pPr>
        <w:pStyle w:val="BodyText"/>
        <w:spacing w:line="273" w:lineRule="auto" w:before="95"/>
        <w:ind w:right="221"/>
      </w:pPr>
      <w:r>
        <w:rPr/>
        <w:t>（三</w:t>
      </w:r>
      <w:r>
        <w:rPr>
          <w:spacing w:val="-25"/>
        </w:rPr>
        <w:t>）</w:t>
      </w:r>
      <w:r>
        <w:rPr>
          <w:spacing w:val="-6"/>
        </w:rPr>
        <w:t>自主生活能力完全丧失，无法独立完成六项基本日常生活活动中的三项</w:t>
      </w:r>
      <w:r>
        <w:rPr>
          <w:spacing w:val="-5"/>
        </w:rPr>
        <w:t>或三项以上。</w:t>
      </w:r>
    </w:p>
    <w:p>
      <w:pPr>
        <w:pStyle w:val="BodyText"/>
        <w:ind w:left="0"/>
        <w:rPr>
          <w:sz w:val="20"/>
        </w:rPr>
      </w:pPr>
    </w:p>
    <w:p>
      <w:pPr>
        <w:pStyle w:val="BodyText"/>
        <w:spacing w:before="12"/>
        <w:ind w:left="0"/>
        <w:rPr>
          <w:sz w:val="13"/>
        </w:rPr>
      </w:pPr>
    </w:p>
    <w:p>
      <w:pPr>
        <w:pStyle w:val="BodyText"/>
      </w:pPr>
      <w:r>
        <w:rPr/>
        <w:t>十五、 严重Ⅲ度烧伤</w:t>
      </w:r>
    </w:p>
    <w:p>
      <w:pPr>
        <w:pStyle w:val="BodyText"/>
        <w:spacing w:line="273" w:lineRule="auto" w:before="99"/>
        <w:ind w:right="112"/>
      </w:pPr>
      <w:r>
        <w:rPr>
          <w:spacing w:val="-9"/>
        </w:rPr>
        <w:t>指烧伤程度为Ⅲ度，且Ⅲ度烧伤的面积达到全身体表面积的 </w:t>
      </w:r>
      <w:r>
        <w:rPr/>
        <w:t>20</w:t>
      </w:r>
      <w:r>
        <w:rPr>
          <w:spacing w:val="-13"/>
        </w:rPr>
        <w:t>％或 </w:t>
      </w:r>
      <w:r>
        <w:rPr/>
        <w:t>20％</w:t>
      </w:r>
      <w:r>
        <w:rPr>
          <w:spacing w:val="-2"/>
        </w:rPr>
        <w:t>以上。</w:t>
      </w:r>
      <w:r>
        <w:rPr>
          <w:spacing w:val="-5"/>
        </w:rPr>
        <w:t>体表面积根据《中国新九分法》计算。</w:t>
      </w:r>
    </w:p>
    <w:p>
      <w:pPr>
        <w:pStyle w:val="BodyText"/>
        <w:ind w:left="0"/>
        <w:rPr>
          <w:sz w:val="20"/>
        </w:rPr>
      </w:pPr>
    </w:p>
    <w:p>
      <w:pPr>
        <w:pStyle w:val="BodyText"/>
        <w:spacing w:before="12"/>
        <w:ind w:left="0"/>
        <w:rPr>
          <w:sz w:val="13"/>
        </w:rPr>
      </w:pPr>
    </w:p>
    <w:p>
      <w:pPr>
        <w:pStyle w:val="BodyText"/>
      </w:pPr>
      <w:r>
        <w:rPr/>
        <w:t>十六、 严重原发性肺动脉高压</w:t>
      </w:r>
    </w:p>
    <w:p>
      <w:pPr>
        <w:pStyle w:val="BodyText"/>
        <w:spacing w:line="273" w:lineRule="auto" w:before="99"/>
        <w:ind w:right="218"/>
        <w:jc w:val="both"/>
      </w:pPr>
      <w:r>
        <w:rPr>
          <w:spacing w:val="-6"/>
        </w:rPr>
        <w:t>指不明原因的肺动脉压力持续性增高，进行性发展而导致的慢性疾病，已经造</w:t>
      </w:r>
      <w:r>
        <w:rPr>
          <w:spacing w:val="-8"/>
        </w:rPr>
        <w:t>成永久不可逆性的体力活动能力受限，达到美国纽约心脏病学会心功能状态分</w:t>
      </w:r>
      <w:r>
        <w:rPr>
          <w:spacing w:val="-27"/>
        </w:rPr>
        <w:t>级 </w:t>
      </w:r>
      <w:r>
        <w:rPr/>
        <w:t>IV</w:t>
      </w:r>
      <w:r>
        <w:rPr>
          <w:spacing w:val="-11"/>
        </w:rPr>
        <w:t> 级，且静息状态下肺动脉平均压超过 </w:t>
      </w:r>
      <w:r>
        <w:rPr/>
        <w:t>30mmHg。</w:t>
      </w:r>
    </w:p>
    <w:p>
      <w:pPr>
        <w:pStyle w:val="BodyText"/>
        <w:ind w:left="0"/>
        <w:rPr>
          <w:sz w:val="20"/>
        </w:rPr>
      </w:pPr>
    </w:p>
    <w:p>
      <w:pPr>
        <w:pStyle w:val="BodyText"/>
        <w:spacing w:before="12"/>
        <w:ind w:left="0"/>
        <w:rPr>
          <w:sz w:val="13"/>
        </w:rPr>
      </w:pPr>
    </w:p>
    <w:p>
      <w:pPr>
        <w:pStyle w:val="BodyText"/>
      </w:pPr>
      <w:r>
        <w:rPr/>
        <w:t>十七、 严重运动神经元病</w:t>
      </w:r>
    </w:p>
    <w:p>
      <w:pPr>
        <w:pStyle w:val="BodyText"/>
        <w:spacing w:line="273" w:lineRule="auto" w:before="99"/>
        <w:ind w:right="173"/>
        <w:jc w:val="both"/>
      </w:pPr>
      <w:r>
        <w:rPr>
          <w:spacing w:val="-5"/>
        </w:rPr>
        <w:t>是一组中枢神经系统运动神经元的进行性变性疾病，包括进行性脊肌萎缩症、</w:t>
      </w:r>
      <w:r>
        <w:rPr>
          <w:spacing w:val="-9"/>
        </w:rPr>
        <w:t>进行性延髓麻痹症、原发性侧索硬化症、肌萎缩性侧索硬化症。须满足自主生</w:t>
      </w:r>
      <w:r>
        <w:rPr>
          <w:spacing w:val="-11"/>
        </w:rPr>
        <w:t>活能力完全丧失，无法独立完成六项基本日常生活活动中的三项或三项以上的条件。</w:t>
      </w:r>
    </w:p>
    <w:p>
      <w:pPr>
        <w:pStyle w:val="BodyText"/>
        <w:ind w:left="0"/>
        <w:rPr>
          <w:sz w:val="20"/>
        </w:rPr>
      </w:pPr>
    </w:p>
    <w:p>
      <w:pPr>
        <w:pStyle w:val="BodyText"/>
        <w:spacing w:before="12"/>
        <w:ind w:left="0"/>
        <w:rPr>
          <w:sz w:val="13"/>
        </w:rPr>
      </w:pPr>
    </w:p>
    <w:p>
      <w:pPr>
        <w:pStyle w:val="BodyText"/>
      </w:pPr>
      <w:r>
        <w:rPr/>
        <w:t>十八、 语言能力丧失 -被保险人出生满 36 个月后出现症状</w:t>
      </w:r>
    </w:p>
    <w:p>
      <w:pPr>
        <w:pStyle w:val="BodyText"/>
        <w:spacing w:line="273" w:lineRule="auto" w:before="94"/>
        <w:ind w:right="218"/>
      </w:pPr>
      <w:r>
        <w:rPr>
          <w:spacing w:val="-5"/>
        </w:rPr>
        <w:t>指因疾病或意外伤害导致完全丧失语言能力，经过积极治疗至少 </w:t>
      </w:r>
      <w:r>
        <w:rPr>
          <w:spacing w:val="-3"/>
        </w:rPr>
        <w:t>12</w:t>
      </w:r>
      <w:r>
        <w:rPr>
          <w:spacing w:val="-2"/>
        </w:rPr>
        <w:t> 个月</w:t>
      </w:r>
      <w:r>
        <w:rPr>
          <w:spacing w:val="-5"/>
        </w:rPr>
        <w:t>（</w:t>
      </w:r>
      <w:r>
        <w:rPr/>
        <w:t>声</w:t>
      </w:r>
      <w:r>
        <w:rPr>
          <w:spacing w:val="-2"/>
          <w:w w:val="100"/>
        </w:rPr>
        <w:t>带完全切除不受此时间限制</w:t>
      </w:r>
      <w:r>
        <w:rPr>
          <w:spacing w:val="-106"/>
          <w:w w:val="100"/>
        </w:rPr>
        <w:t>）</w:t>
      </w:r>
      <w:r>
        <w:rPr>
          <w:spacing w:val="-5"/>
          <w:w w:val="100"/>
        </w:rPr>
        <w:t>，仍无法通过现有医疗手段恢复。</w:t>
      </w:r>
    </w:p>
    <w:p>
      <w:pPr>
        <w:pStyle w:val="Heading2"/>
      </w:pPr>
      <w:r>
        <w:rPr>
          <w:u w:val="single"/>
        </w:rPr>
        <w:t>精神心理因素所致的语言能力丧失不在保障范围内。</w:t>
      </w:r>
    </w:p>
    <w:p>
      <w:pPr>
        <w:pStyle w:val="BodyText"/>
        <w:spacing w:before="9"/>
        <w:ind w:left="0"/>
        <w:rPr>
          <w:b/>
          <w:sz w:val="28"/>
        </w:rPr>
      </w:pPr>
    </w:p>
    <w:p>
      <w:pPr>
        <w:pStyle w:val="BodyText"/>
        <w:spacing w:before="37"/>
      </w:pPr>
      <w:r>
        <w:rPr/>
        <w:t>十九、 重型再生障碍性贫血</w:t>
      </w:r>
    </w:p>
    <w:p>
      <w:pPr>
        <w:pStyle w:val="BodyText"/>
        <w:spacing w:line="273" w:lineRule="auto" w:before="99"/>
        <w:ind w:right="219"/>
      </w:pPr>
      <w:r>
        <w:rPr/>
        <w:t>指因骨髓造血功能慢性持续性衰竭导致的贫血、中性粒细胞减少及血小板减少。须满足下列全部条件：</w:t>
      </w:r>
    </w:p>
    <w:p>
      <w:pPr>
        <w:pStyle w:val="BodyText"/>
        <w:spacing w:before="69"/>
      </w:pPr>
      <w:r>
        <w:rPr/>
        <w:t>（一）骨髓穿刺检查或骨髓活检结果支持诊断；</w:t>
      </w:r>
    </w:p>
    <w:p>
      <w:pPr>
        <w:pStyle w:val="BodyText"/>
        <w:spacing w:before="99"/>
      </w:pPr>
      <w:r>
        <w:rPr/>
        <w:t>（二）外周血象须具备以下三项条件：</w:t>
      </w:r>
    </w:p>
    <w:p>
      <w:pPr>
        <w:spacing w:after="0"/>
        <w:sectPr>
          <w:pgSz w:w="11910" w:h="16840"/>
          <w:pgMar w:header="0" w:footer="950" w:top="1080" w:bottom="1220" w:left="1680" w:right="760"/>
        </w:sectPr>
      </w:pPr>
    </w:p>
    <w:p>
      <w:pPr>
        <w:pStyle w:val="BodyText"/>
        <w:spacing w:before="40"/>
        <w:jc w:val="both"/>
      </w:pPr>
      <w:r>
        <w:rPr/>
        <w:t>① 中性粒细胞绝对值≤0.5×10</w:t>
      </w:r>
      <w:r>
        <w:rPr>
          <w:position w:val="11"/>
          <w:sz w:val="11"/>
        </w:rPr>
        <w:t>9</w:t>
      </w:r>
      <w:r>
        <w:rPr/>
        <w:t>/L ；</w:t>
      </w:r>
    </w:p>
    <w:p>
      <w:pPr>
        <w:pStyle w:val="BodyText"/>
        <w:spacing w:before="99"/>
        <w:jc w:val="both"/>
      </w:pPr>
      <w:r>
        <w:rPr/>
        <w:t>② 网织红细胞＜1％；</w:t>
      </w:r>
    </w:p>
    <w:p>
      <w:pPr>
        <w:pStyle w:val="BodyText"/>
        <w:spacing w:before="99"/>
        <w:jc w:val="both"/>
      </w:pPr>
      <w:r>
        <w:rPr/>
        <w:t>③ 血小板绝对值≤20×10</w:t>
      </w:r>
      <w:r>
        <w:rPr>
          <w:position w:val="11"/>
          <w:sz w:val="11"/>
        </w:rPr>
        <w:t>9</w:t>
      </w:r>
      <w:r>
        <w:rPr/>
        <w:t>/L。</w:t>
      </w:r>
    </w:p>
    <w:p>
      <w:pPr>
        <w:pStyle w:val="BodyText"/>
        <w:ind w:left="0"/>
        <w:rPr>
          <w:sz w:val="22"/>
        </w:rPr>
      </w:pPr>
    </w:p>
    <w:p>
      <w:pPr>
        <w:pStyle w:val="BodyText"/>
        <w:spacing w:before="186"/>
        <w:jc w:val="both"/>
      </w:pPr>
      <w:r>
        <w:rPr/>
        <w:t>二十、 主动脉手术</w:t>
      </w:r>
    </w:p>
    <w:p>
      <w:pPr>
        <w:spacing w:line="273" w:lineRule="auto" w:before="99"/>
        <w:ind w:left="2147" w:right="153" w:firstLine="0"/>
        <w:jc w:val="both"/>
        <w:rPr>
          <w:b/>
          <w:sz w:val="21"/>
        </w:rPr>
      </w:pPr>
      <w:r>
        <w:rPr>
          <w:spacing w:val="-7"/>
          <w:sz w:val="21"/>
        </w:rPr>
        <w:t>指为治疗主动脉疾病，实际实施了开胸或开腹进行的切除、置换、修补病损主</w:t>
      </w:r>
      <w:r>
        <w:rPr>
          <w:spacing w:val="-10"/>
          <w:sz w:val="21"/>
        </w:rPr>
        <w:t>动脉血管的手术。</w:t>
      </w:r>
      <w:r>
        <w:rPr>
          <w:b/>
          <w:spacing w:val="-4"/>
          <w:sz w:val="21"/>
          <w:u w:val="single"/>
        </w:rPr>
        <w:t>主动脉指胸主动脉和腹主动脉，不包括胸主动脉和腹主动脉</w:t>
      </w:r>
      <w:r>
        <w:rPr>
          <w:b/>
          <w:spacing w:val="-211"/>
          <w:sz w:val="21"/>
          <w:u w:val="single"/>
        </w:rPr>
        <w:t>的</w:t>
      </w:r>
      <w:r>
        <w:rPr>
          <w:b/>
          <w:sz w:val="21"/>
          <w:u w:val="single"/>
        </w:rPr>
        <w:t>分支血管。</w:t>
      </w:r>
    </w:p>
    <w:p>
      <w:pPr>
        <w:pStyle w:val="Heading2"/>
        <w:spacing w:before="46"/>
        <w:jc w:val="both"/>
      </w:pPr>
      <w:r>
        <w:rPr>
          <w:u w:val="single"/>
        </w:rPr>
        <w:t>动脉内血管成形术不在保障范围内。</w:t>
      </w:r>
    </w:p>
    <w:p>
      <w:pPr>
        <w:pStyle w:val="BodyText"/>
        <w:spacing w:before="12"/>
        <w:ind w:left="0"/>
        <w:rPr>
          <w:b/>
          <w:sz w:val="28"/>
        </w:rPr>
      </w:pPr>
    </w:p>
    <w:p>
      <w:pPr>
        <w:pStyle w:val="BodyText"/>
        <w:spacing w:before="37"/>
      </w:pPr>
      <w:r>
        <w:rPr/>
        <w:t>二十一、脊髓灰质炎(小儿麻痹症)</w:t>
      </w:r>
    </w:p>
    <w:p>
      <w:pPr>
        <w:spacing w:line="237" w:lineRule="auto" w:before="78"/>
        <w:ind w:left="2147" w:right="156" w:firstLine="0"/>
        <w:jc w:val="both"/>
        <w:rPr>
          <w:b/>
          <w:sz w:val="21"/>
        </w:rPr>
      </w:pPr>
      <w:r>
        <w:rPr>
          <w:spacing w:val="-7"/>
          <w:sz w:val="21"/>
        </w:rPr>
        <w:t>是指由于脊髓灰质炎病毒感染致脊髓运动神经元损害所导致的瘫痪性疾病，至</w:t>
      </w:r>
      <w:r>
        <w:rPr>
          <w:spacing w:val="-8"/>
          <w:sz w:val="21"/>
        </w:rPr>
        <w:t>少导致两个或以上的肢体瘫痪程度达到肌力在 </w:t>
      </w:r>
      <w:r>
        <w:rPr>
          <w:sz w:val="21"/>
        </w:rPr>
        <w:t>0</w:t>
      </w:r>
      <w:r>
        <w:rPr>
          <w:spacing w:val="-26"/>
          <w:sz w:val="21"/>
        </w:rPr>
        <w:t>-Ⅲ级，经 </w:t>
      </w:r>
      <w:r>
        <w:rPr>
          <w:sz w:val="21"/>
        </w:rPr>
        <w:t>180</w:t>
      </w:r>
      <w:r>
        <w:rPr>
          <w:spacing w:val="-8"/>
          <w:sz w:val="21"/>
        </w:rPr>
        <w:t> 天治疗后肢体肌力仍然不能恢复到Ⅳ或Ⅴ级。诊断需提供脊髓灰质炎病毒检查的证据(如粪便或脑脊液检查，血液中抗体检查)。肢体的定义为整个上肢或是整个下肢。</w:t>
      </w:r>
      <w:r>
        <w:rPr>
          <w:b/>
          <w:sz w:val="21"/>
          <w:u w:val="single"/>
        </w:rPr>
        <w:t>未导致肢体瘫痪(肢体肌力达Ⅳ或Ⅴ级)者及其它原因导致的瘫痪不在保障范围内。</w:t>
      </w:r>
    </w:p>
    <w:p>
      <w:pPr>
        <w:pStyle w:val="BodyText"/>
        <w:ind w:left="0"/>
        <w:rPr>
          <w:b/>
          <w:sz w:val="29"/>
        </w:rPr>
      </w:pPr>
    </w:p>
    <w:p>
      <w:pPr>
        <w:pStyle w:val="BodyText"/>
        <w:spacing w:before="37"/>
        <w:ind w:left="2218"/>
      </w:pPr>
      <w:r>
        <w:rPr/>
        <w:t>二十二、严重的 1 型糖尿病</w:t>
      </w:r>
    </w:p>
    <w:p>
      <w:pPr>
        <w:pStyle w:val="BodyText"/>
        <w:spacing w:line="273" w:lineRule="auto" w:before="99"/>
        <w:ind w:left="2118" w:right="160"/>
        <w:jc w:val="both"/>
      </w:pPr>
      <w:r>
        <w:rPr/>
        <w:t>1</w:t>
      </w:r>
      <w:r>
        <w:rPr>
          <w:spacing w:val="-7"/>
        </w:rPr>
        <w:t> 型糖尿病的特征为由于胰岛素分泌绝对不足引起严重胰岛素缺乏导致慢性血糖升高，需要依赖外源性胰岛素进行机体的葡萄糖代谢和维持生命。被保险人</w:t>
      </w:r>
      <w:r>
        <w:rPr>
          <w:spacing w:val="-27"/>
        </w:rPr>
        <w:t>的 </w:t>
      </w:r>
      <w:r>
        <w:rPr/>
        <w:t>1</w:t>
      </w:r>
      <w:r>
        <w:rPr>
          <w:spacing w:val="-10"/>
        </w:rPr>
        <w:t> 型糖尿病必须由专科医生明确诊断，而且有血胰岛素测定及血 </w:t>
      </w:r>
      <w:r>
        <w:rPr/>
        <w:t>C</w:t>
      </w:r>
      <w:r>
        <w:rPr>
          <w:spacing w:val="-21"/>
        </w:rPr>
        <w:t> 肽或尿 </w:t>
      </w:r>
      <w:r>
        <w:rPr/>
        <w:t>C </w:t>
      </w:r>
      <w:r>
        <w:rPr>
          <w:spacing w:val="-4"/>
        </w:rPr>
        <w:t>肽测定结果支持诊断，并且满足下列全部条件：</w:t>
      </w:r>
    </w:p>
    <w:p>
      <w:pPr>
        <w:pStyle w:val="BodyText"/>
        <w:spacing w:before="70"/>
        <w:ind w:left="2118"/>
        <w:jc w:val="both"/>
      </w:pPr>
      <w:r>
        <w:rPr/>
        <w:t>（一）已经持续性地接受外源性胰岛素注射治疗连续 180 天以上；</w:t>
      </w:r>
    </w:p>
    <w:p>
      <w:pPr>
        <w:pStyle w:val="BodyText"/>
        <w:spacing w:before="99"/>
        <w:ind w:left="2118"/>
        <w:jc w:val="both"/>
      </w:pPr>
      <w:r>
        <w:rPr/>
        <w:t>（二）因需要已经接受了下列治疗：</w:t>
      </w:r>
    </w:p>
    <w:p>
      <w:pPr>
        <w:pStyle w:val="BodyText"/>
        <w:spacing w:before="99"/>
        <w:jc w:val="both"/>
      </w:pPr>
      <w:r>
        <w:rPr/>
        <w:t>① 因严重心律失常植入了心脏起搏器；或</w:t>
      </w:r>
    </w:p>
    <w:p>
      <w:pPr>
        <w:pStyle w:val="BodyText"/>
        <w:spacing w:before="99"/>
        <w:jc w:val="both"/>
      </w:pPr>
      <w:r>
        <w:rPr/>
        <w:t>② 因坏疽自跖趾关节或以上切除了一趾或多趾。</w:t>
      </w:r>
    </w:p>
    <w:p>
      <w:pPr>
        <w:pStyle w:val="BodyText"/>
        <w:ind w:left="0"/>
        <w:rPr>
          <w:sz w:val="20"/>
        </w:rPr>
      </w:pPr>
    </w:p>
    <w:p>
      <w:pPr>
        <w:pStyle w:val="BodyText"/>
        <w:spacing w:before="145"/>
        <w:jc w:val="both"/>
      </w:pPr>
      <w:r>
        <w:rPr/>
        <w:t>二十三、严重川崎病</w:t>
      </w:r>
    </w:p>
    <w:p>
      <w:pPr>
        <w:pStyle w:val="BodyText"/>
        <w:spacing w:line="274" w:lineRule="exact" w:before="61"/>
        <w:jc w:val="both"/>
      </w:pPr>
      <w:r>
        <w:rPr/>
        <w:t>是指原因不明的系统性血管炎，并须满足下列全部条件：</w:t>
      </w:r>
    </w:p>
    <w:p>
      <w:pPr>
        <w:pStyle w:val="BodyText"/>
        <w:spacing w:line="271" w:lineRule="exact"/>
        <w:jc w:val="both"/>
      </w:pPr>
      <w:r>
        <w:rPr/>
        <w:t>（一）超声心动图显示川崎病并发冠状动脉瘤或其他心血管异常；</w:t>
      </w:r>
    </w:p>
    <w:p>
      <w:pPr>
        <w:pStyle w:val="BodyText"/>
        <w:ind w:right="121"/>
      </w:pPr>
      <w:r>
        <w:rPr/>
        <w:t>（二）已接受了针对川崎病并发冠状动脉瘤或其他心血管异常所进行的手术治疗。</w:t>
      </w:r>
    </w:p>
    <w:p>
      <w:pPr>
        <w:pStyle w:val="BodyText"/>
        <w:ind w:left="0"/>
        <w:rPr>
          <w:sz w:val="20"/>
        </w:rPr>
      </w:pPr>
    </w:p>
    <w:p>
      <w:pPr>
        <w:pStyle w:val="BodyText"/>
        <w:spacing w:before="134"/>
      </w:pPr>
      <w:r>
        <w:rPr/>
        <w:t>二十四、严重幼年型类风湿性关节炎</w:t>
      </w:r>
    </w:p>
    <w:p>
      <w:pPr>
        <w:pStyle w:val="BodyText"/>
        <w:spacing w:before="61"/>
        <w:ind w:right="161"/>
      </w:pPr>
      <w:r>
        <w:rPr>
          <w:spacing w:val="-7"/>
        </w:rPr>
        <w:t>幼年型类风湿关节炎是一种儿童期发病的慢性关节炎，其特点为在高热和系统</w:t>
      </w:r>
      <w:r>
        <w:rPr>
          <w:spacing w:val="-6"/>
        </w:rPr>
        <w:t>性病征出现数月后发生关节炎。</w:t>
      </w:r>
    </w:p>
    <w:p>
      <w:pPr>
        <w:pStyle w:val="Heading2"/>
        <w:spacing w:before="56"/>
        <w:ind w:right="159"/>
      </w:pPr>
      <w:r>
        <w:rPr>
          <w:u w:val="single"/>
        </w:rPr>
        <w:t>本保单仅对实际接受了膝关节或髋关节置换手术治疗的严重的幼年型类风湿关节炎予以理赔。</w:t>
      </w:r>
    </w:p>
    <w:p>
      <w:pPr>
        <w:pStyle w:val="BodyText"/>
        <w:spacing w:before="2"/>
        <w:ind w:left="0"/>
        <w:rPr>
          <w:b/>
          <w:sz w:val="27"/>
        </w:rPr>
      </w:pPr>
    </w:p>
    <w:p>
      <w:pPr>
        <w:pStyle w:val="BodyText"/>
        <w:spacing w:before="36"/>
      </w:pPr>
      <w:r>
        <w:rPr/>
        <w:t>二十五、严重哮喘(本项保险责任仅在被保险人 18 周岁以前提供保障)</w:t>
      </w:r>
    </w:p>
    <w:p>
      <w:pPr>
        <w:pStyle w:val="BodyText"/>
        <w:spacing w:line="273" w:lineRule="auto" w:before="84"/>
        <w:ind w:right="113"/>
      </w:pPr>
      <w:r>
        <w:rPr/>
        <w:t>被保险人必须在过去两年内曾发生哮喘持续状态，并符合以下其中两项标准， 本公司才承担保险责任：</w:t>
      </w:r>
    </w:p>
    <w:p>
      <w:pPr>
        <w:spacing w:after="0" w:line="273" w:lineRule="auto"/>
        <w:sectPr>
          <w:pgSz w:w="11910" w:h="16840"/>
          <w:pgMar w:header="0" w:footer="950" w:top="1060" w:bottom="1220" w:left="1680" w:right="820"/>
        </w:sectPr>
      </w:pPr>
    </w:p>
    <w:p>
      <w:pPr>
        <w:pStyle w:val="BodyText"/>
        <w:spacing w:before="20"/>
        <w:ind w:left="2166"/>
        <w:jc w:val="both"/>
      </w:pPr>
      <w:r>
        <w:rPr/>
        <w:t>（一）运动耐受力永久并持续地减少并且轻微的运动能引起气促；</w:t>
      </w:r>
    </w:p>
    <w:p>
      <w:pPr>
        <w:pStyle w:val="BodyText"/>
        <w:spacing w:before="99"/>
        <w:jc w:val="both"/>
      </w:pPr>
      <w:r>
        <w:rPr/>
        <w:t>（二）长期胸腔过渡膨胀而导致胸腔畸形；</w:t>
      </w:r>
    </w:p>
    <w:p>
      <w:pPr>
        <w:pStyle w:val="BodyText"/>
        <w:spacing w:before="99"/>
        <w:jc w:val="both"/>
      </w:pPr>
      <w:r>
        <w:rPr/>
        <w:t>（三）在家及在静息状态下需要医生处方的吸氧治疗；</w:t>
      </w:r>
    </w:p>
    <w:p>
      <w:pPr>
        <w:pStyle w:val="BodyText"/>
        <w:spacing w:before="100"/>
        <w:jc w:val="both"/>
      </w:pPr>
      <w:r>
        <w:rPr/>
        <w:t>（四）持续的每天服用类固醇药物(至少持续六个月以上)。</w:t>
      </w:r>
    </w:p>
    <w:p>
      <w:pPr>
        <w:pStyle w:val="BodyText"/>
        <w:ind w:left="0"/>
        <w:rPr>
          <w:sz w:val="20"/>
        </w:rPr>
      </w:pPr>
    </w:p>
    <w:p>
      <w:pPr>
        <w:pStyle w:val="BodyText"/>
        <w:spacing w:before="173"/>
        <w:jc w:val="both"/>
      </w:pPr>
      <w:r>
        <w:rPr/>
        <w:t>二十六、严重心肌炎</w:t>
      </w:r>
    </w:p>
    <w:p>
      <w:pPr>
        <w:pStyle w:val="BodyText"/>
        <w:spacing w:line="273" w:lineRule="auto" w:before="94"/>
        <w:ind w:right="384"/>
      </w:pPr>
      <w:r>
        <w:rPr/>
        <w:t>指被保险人因严重心肌炎性病变导致心功能损害造成持续的永久不可逆性的心功能衰竭。必须满足所有以下条件：</w:t>
      </w:r>
    </w:p>
    <w:p>
      <w:pPr>
        <w:pStyle w:val="BodyText"/>
        <w:spacing w:line="273" w:lineRule="auto" w:before="70"/>
        <w:ind w:right="112"/>
      </w:pPr>
      <w:r>
        <w:rPr/>
        <w:t>（一</w:t>
      </w:r>
      <w:r>
        <w:rPr>
          <w:spacing w:val="-48"/>
        </w:rPr>
        <w:t>）</w:t>
      </w:r>
      <w:r>
        <w:rPr>
          <w:spacing w:val="-6"/>
        </w:rPr>
        <w:t>心功能衰竭程度达到纽约心脏病学会的心功能分级标准之心功能 </w:t>
      </w:r>
      <w:r>
        <w:rPr/>
        <w:t>IV</w:t>
      </w:r>
      <w:r>
        <w:rPr>
          <w:spacing w:val="-14"/>
        </w:rPr>
        <w:t> 级， </w:t>
      </w:r>
      <w:r>
        <w:rPr>
          <w:spacing w:val="-12"/>
        </w:rPr>
        <w:t>或左室射血分数低于 </w:t>
      </w:r>
      <w:r>
        <w:rPr/>
        <w:t>30%；</w:t>
      </w:r>
    </w:p>
    <w:p>
      <w:pPr>
        <w:pStyle w:val="BodyText"/>
        <w:spacing w:before="69"/>
      </w:pPr>
      <w:r>
        <w:rPr/>
        <w:t>（二）持续不间断 180 天以上；</w:t>
      </w:r>
    </w:p>
    <w:p>
      <w:pPr>
        <w:pStyle w:val="BodyText"/>
        <w:spacing w:before="99"/>
      </w:pPr>
      <w:r>
        <w:rPr/>
        <w:t>（三）被保险人永久不可逆性的体力活动能力受限，不能从事任何体力活动。</w:t>
      </w:r>
    </w:p>
    <w:p>
      <w:pPr>
        <w:pStyle w:val="BodyText"/>
        <w:ind w:left="0"/>
        <w:rPr>
          <w:sz w:val="20"/>
        </w:rPr>
      </w:pPr>
    </w:p>
    <w:p>
      <w:pPr>
        <w:pStyle w:val="BodyText"/>
        <w:spacing w:line="273" w:lineRule="auto" w:before="174"/>
        <w:ind w:right="218"/>
      </w:pPr>
      <w:r>
        <w:rPr>
          <w:spacing w:val="-9"/>
        </w:rPr>
        <w:t>二十七、严重肠道疾病并发症(本项保险责任仅在被保险人 </w:t>
      </w:r>
      <w:r>
        <w:rPr/>
        <w:t>18</w:t>
      </w:r>
      <w:r>
        <w:rPr>
          <w:spacing w:val="-7"/>
        </w:rPr>
        <w:t> 周岁以前提供保障)</w:t>
      </w:r>
    </w:p>
    <w:p>
      <w:pPr>
        <w:pStyle w:val="BodyText"/>
        <w:spacing w:before="69"/>
        <w:jc w:val="both"/>
      </w:pPr>
      <w:r>
        <w:rPr/>
        <w:t>严重肠道疾病或外伤导致小肠损害并发症，必须满足以下所有条件：</w:t>
      </w:r>
    </w:p>
    <w:p>
      <w:pPr>
        <w:pStyle w:val="BodyText"/>
        <w:spacing w:before="99"/>
        <w:jc w:val="both"/>
      </w:pPr>
      <w:r>
        <w:rPr/>
        <w:t>（一）至少切除了三分之二小肠；</w:t>
      </w:r>
    </w:p>
    <w:p>
      <w:pPr>
        <w:pStyle w:val="BodyText"/>
        <w:spacing w:before="100"/>
        <w:jc w:val="both"/>
      </w:pPr>
      <w:r>
        <w:rPr/>
        <w:t>（二）完全肠外营养支持 3 个月以上。</w:t>
      </w:r>
    </w:p>
    <w:p>
      <w:pPr>
        <w:pStyle w:val="BodyText"/>
        <w:ind w:left="0"/>
        <w:rPr>
          <w:sz w:val="20"/>
        </w:rPr>
      </w:pPr>
    </w:p>
    <w:p>
      <w:pPr>
        <w:pStyle w:val="BodyText"/>
        <w:spacing w:before="169"/>
        <w:jc w:val="both"/>
      </w:pPr>
      <w:r>
        <w:rPr/>
        <w:t>二十八、经输血导致的人类免疫缺陷病毒感染</w:t>
      </w:r>
    </w:p>
    <w:p>
      <w:pPr>
        <w:pStyle w:val="BodyText"/>
        <w:spacing w:before="99"/>
        <w:jc w:val="both"/>
      </w:pPr>
      <w:r>
        <w:rPr/>
        <w:t>被保险人因输血而感染上人类免疫缺陷病毒（HIV）必须满足以下全部条件：</w:t>
      </w:r>
    </w:p>
    <w:p>
      <w:pPr>
        <w:pStyle w:val="BodyText"/>
        <w:spacing w:before="99"/>
        <w:jc w:val="both"/>
      </w:pPr>
      <w:r>
        <w:rPr/>
        <w:t>（一）在保障起始日或复效日之后，被保险人因输血而感染 HIV；</w:t>
      </w:r>
    </w:p>
    <w:p>
      <w:pPr>
        <w:pStyle w:val="BodyText"/>
        <w:spacing w:line="273" w:lineRule="auto" w:before="99"/>
        <w:ind w:right="181"/>
      </w:pPr>
      <w:r>
        <w:rPr/>
        <w:t>（二）提供输血治疗的输血中心或医院出具该项输血感染属医疗责任事故的报告，或者法院终审裁定为医疗责任；</w:t>
      </w:r>
    </w:p>
    <w:p>
      <w:pPr>
        <w:pStyle w:val="BodyText"/>
        <w:spacing w:before="70"/>
      </w:pPr>
      <w:r>
        <w:rPr/>
        <w:t>（三）受感染的被保险人不是血友病患者。</w:t>
      </w:r>
    </w:p>
    <w:p>
      <w:pPr>
        <w:spacing w:line="273" w:lineRule="auto" w:before="99"/>
        <w:ind w:left="2147" w:right="218" w:firstLine="0"/>
        <w:jc w:val="both"/>
        <w:rPr>
          <w:sz w:val="21"/>
        </w:rPr>
      </w:pPr>
      <w:r>
        <w:rPr>
          <w:b/>
          <w:spacing w:val="-3"/>
          <w:sz w:val="21"/>
          <w:u w:val="single"/>
        </w:rPr>
        <w:t>任何因其他传播方式</w:t>
      </w:r>
      <w:r>
        <w:rPr>
          <w:b/>
          <w:sz w:val="21"/>
          <w:u w:val="single"/>
        </w:rPr>
        <w:t>（</w:t>
      </w:r>
      <w:r>
        <w:rPr>
          <w:b/>
          <w:spacing w:val="-6"/>
          <w:sz w:val="21"/>
          <w:u w:val="single"/>
        </w:rPr>
        <w:t>包括：性传播或静脉注射毒品</w:t>
      </w:r>
      <w:r>
        <w:rPr>
          <w:b/>
          <w:spacing w:val="-25"/>
          <w:sz w:val="21"/>
          <w:u w:val="single"/>
        </w:rPr>
        <w:t>）</w:t>
      </w:r>
      <w:r>
        <w:rPr>
          <w:b/>
          <w:spacing w:val="-12"/>
          <w:sz w:val="21"/>
          <w:u w:val="single"/>
        </w:rPr>
        <w:t>导致的 </w:t>
      </w:r>
      <w:r>
        <w:rPr>
          <w:b/>
          <w:sz w:val="21"/>
          <w:u w:val="single"/>
        </w:rPr>
        <w:t>HIV</w:t>
      </w:r>
      <w:r>
        <w:rPr>
          <w:b/>
          <w:spacing w:val="-10"/>
          <w:sz w:val="21"/>
          <w:u w:val="single"/>
        </w:rPr>
        <w:t> 感染不在本</w:t>
      </w:r>
      <w:r>
        <w:rPr>
          <w:b/>
          <w:spacing w:val="-212"/>
          <w:sz w:val="21"/>
          <w:u w:val="single"/>
        </w:rPr>
        <w:t>保</w:t>
      </w:r>
      <w:r>
        <w:rPr>
          <w:b/>
          <w:spacing w:val="-8"/>
          <w:sz w:val="21"/>
          <w:u w:val="single"/>
        </w:rPr>
        <w:t>单保障范围内。</w:t>
      </w:r>
      <w:r>
        <w:rPr>
          <w:spacing w:val="-5"/>
          <w:sz w:val="21"/>
        </w:rPr>
        <w:t>保险公司必须拥有获得使用被保险人的所有血液样本的权利和能够对这些样本进行独立检验的权利。</w:t>
      </w:r>
    </w:p>
    <w:p>
      <w:pPr>
        <w:pStyle w:val="BodyText"/>
        <w:ind w:left="0"/>
        <w:rPr>
          <w:sz w:val="20"/>
        </w:rPr>
      </w:pPr>
    </w:p>
    <w:p>
      <w:pPr>
        <w:pStyle w:val="BodyText"/>
        <w:spacing w:before="139"/>
      </w:pPr>
      <w:r>
        <w:rPr/>
        <w:t>二十九、严重瑞氏综合症（Reye 综合征，也称赖氏综合征、雷氏综合征）</w:t>
      </w:r>
    </w:p>
    <w:p>
      <w:pPr>
        <w:pStyle w:val="BodyText"/>
        <w:spacing w:line="273" w:lineRule="auto" w:before="99"/>
        <w:ind w:right="173"/>
        <w:jc w:val="both"/>
      </w:pPr>
      <w:r>
        <w:rPr>
          <w:spacing w:val="-5"/>
        </w:rPr>
        <w:t>瑞氏综合征是线粒体功能障碍性疾病。导致脂肪代谢障碍，引起短链脂肪酸、</w:t>
      </w:r>
      <w:r>
        <w:rPr>
          <w:spacing w:val="-8"/>
        </w:rPr>
        <w:t>血氨升高，造成脑水肿。主要临床表现为急性发热、反复呕吐、惊厥及意识障</w:t>
      </w:r>
      <w:r>
        <w:rPr>
          <w:spacing w:val="-9"/>
        </w:rPr>
        <w:t>碍等等。肝脏活检是确诊的重要手段。瑞氏综合征需由三级医院的儿科专科医</w:t>
      </w:r>
      <w:r>
        <w:rPr>
          <w:spacing w:val="-7"/>
        </w:rPr>
        <w:t>生确诊，并符合下列所有条件：</w:t>
      </w:r>
    </w:p>
    <w:p>
      <w:pPr>
        <w:pStyle w:val="BodyText"/>
        <w:spacing w:before="70"/>
        <w:jc w:val="both"/>
      </w:pPr>
      <w:r>
        <w:rPr/>
        <w:t>（一）有脑水肿和颅内压升高的脑脊液检查和影像学检查证据；</w:t>
      </w:r>
    </w:p>
    <w:p>
      <w:pPr>
        <w:pStyle w:val="BodyText"/>
        <w:spacing w:before="100"/>
        <w:jc w:val="both"/>
      </w:pPr>
      <w:r>
        <w:rPr/>
        <w:t>（二）血氨超过正常值的 3 倍；</w:t>
      </w:r>
    </w:p>
    <w:p>
      <w:pPr>
        <w:pStyle w:val="BodyText"/>
        <w:spacing w:before="99"/>
        <w:jc w:val="both"/>
      </w:pPr>
      <w:r>
        <w:rPr/>
        <w:t>（三）临床出现昏迷，病程至少达到疾病分期第 3 期。</w:t>
      </w:r>
    </w:p>
    <w:p>
      <w:pPr>
        <w:pStyle w:val="BodyText"/>
        <w:ind w:left="0"/>
        <w:rPr>
          <w:sz w:val="20"/>
        </w:rPr>
      </w:pPr>
    </w:p>
    <w:p>
      <w:pPr>
        <w:pStyle w:val="BodyText"/>
        <w:spacing w:before="173"/>
        <w:jc w:val="both"/>
      </w:pPr>
      <w:r>
        <w:rPr/>
        <w:t>三十、植物人状态</w:t>
      </w:r>
    </w:p>
    <w:p>
      <w:pPr>
        <w:pStyle w:val="BodyText"/>
        <w:spacing w:before="70"/>
        <w:ind w:right="216"/>
      </w:pPr>
      <w:r>
        <w:rPr>
          <w:spacing w:val="-7"/>
        </w:rPr>
        <w:t>指经神经科医师确诊，大脑皮质全面坏死，意识完全丧失，但脑干及脑干以下</w:t>
      </w:r>
      <w:r>
        <w:rPr>
          <w:spacing w:val="-6"/>
        </w:rPr>
        <w:t>中枢神经功能仍保持完好，且此情况持续一个月或以上。</w:t>
      </w:r>
    </w:p>
    <w:p>
      <w:pPr>
        <w:spacing w:after="0"/>
        <w:sectPr>
          <w:pgSz w:w="11910" w:h="16840"/>
          <w:pgMar w:header="0" w:footer="950" w:top="1080" w:bottom="1220" w:left="1680" w:right="7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1978"/>
        <w:gridCol w:w="7494"/>
      </w:tblGrid>
      <w:tr>
        <w:trPr>
          <w:trHeight w:val="441" w:hRule="atLeast"/>
        </w:trPr>
        <w:tc>
          <w:tcPr>
            <w:tcW w:w="992" w:type="dxa"/>
          </w:tcPr>
          <w:p>
            <w:pPr>
              <w:pStyle w:val="TableParagraph"/>
              <w:rPr>
                <w:rFonts w:ascii="Times New Roman"/>
                <w:sz w:val="20"/>
              </w:rPr>
            </w:pPr>
          </w:p>
        </w:tc>
        <w:tc>
          <w:tcPr>
            <w:tcW w:w="1978" w:type="dxa"/>
          </w:tcPr>
          <w:p>
            <w:pPr>
              <w:pStyle w:val="TableParagraph"/>
              <w:rPr>
                <w:rFonts w:ascii="Times New Roman"/>
                <w:sz w:val="20"/>
              </w:rPr>
            </w:pPr>
          </w:p>
        </w:tc>
        <w:tc>
          <w:tcPr>
            <w:tcW w:w="7494" w:type="dxa"/>
          </w:tcPr>
          <w:p>
            <w:pPr>
              <w:pStyle w:val="TableParagraph"/>
              <w:spacing w:line="211" w:lineRule="exact"/>
              <w:ind w:left="91"/>
              <w:rPr>
                <w:b/>
                <w:sz w:val="21"/>
              </w:rPr>
            </w:pPr>
            <w:r>
              <w:rPr>
                <w:b/>
                <w:sz w:val="21"/>
                <w:u w:val="single"/>
              </w:rPr>
              <w:t>由于酗酒或滥用药物所致的植物人状态除外。</w:t>
            </w:r>
          </w:p>
        </w:tc>
      </w:tr>
      <w:tr>
        <w:trPr>
          <w:trHeight w:val="13247" w:hRule="atLeast"/>
        </w:trPr>
        <w:tc>
          <w:tcPr>
            <w:tcW w:w="992" w:type="dxa"/>
          </w:tcPr>
          <w:p>
            <w:pPr>
              <w:pStyle w:val="TableParagraph"/>
              <w:spacing w:before="166"/>
              <w:ind w:left="200"/>
              <w:rPr>
                <w:b/>
                <w:sz w:val="21"/>
              </w:rPr>
            </w:pPr>
            <w:r>
              <w:rPr>
                <w:b/>
                <w:sz w:val="21"/>
              </w:rPr>
              <w:t>18.</w:t>
            </w:r>
          </w:p>
        </w:tc>
        <w:tc>
          <w:tcPr>
            <w:tcW w:w="1978" w:type="dxa"/>
          </w:tcPr>
          <w:p>
            <w:pPr>
              <w:pStyle w:val="TableParagraph"/>
              <w:spacing w:line="237" w:lineRule="auto" w:before="169"/>
              <w:ind w:left="475" w:right="89"/>
              <w:jc w:val="both"/>
              <w:rPr>
                <w:b/>
                <w:sz w:val="21"/>
              </w:rPr>
            </w:pPr>
            <w:r>
              <w:rPr>
                <w:b/>
                <w:sz w:val="21"/>
              </w:rPr>
              <w:t>投保人危重疾病的种类与定义</w:t>
            </w:r>
          </w:p>
        </w:tc>
        <w:tc>
          <w:tcPr>
            <w:tcW w:w="7494" w:type="dxa"/>
          </w:tcPr>
          <w:p>
            <w:pPr>
              <w:pStyle w:val="TableParagraph"/>
              <w:spacing w:before="7"/>
              <w:rPr>
                <w:sz w:val="14"/>
              </w:rPr>
            </w:pPr>
          </w:p>
          <w:p>
            <w:pPr>
              <w:pStyle w:val="TableParagraph"/>
              <w:ind w:left="91"/>
              <w:rPr>
                <w:sz w:val="21"/>
              </w:rPr>
            </w:pPr>
            <w:r>
              <w:rPr>
                <w:sz w:val="21"/>
              </w:rPr>
              <w:t>一、 恶性肿瘤</w:t>
            </w:r>
          </w:p>
          <w:p>
            <w:pPr>
              <w:pStyle w:val="TableParagraph"/>
              <w:spacing w:line="273" w:lineRule="auto" w:before="94"/>
              <w:ind w:left="91" w:right="203"/>
              <w:jc w:val="both"/>
              <w:rPr>
                <w:sz w:val="21"/>
              </w:rPr>
            </w:pPr>
            <w:r>
              <w:rPr>
                <w:spacing w:val="-7"/>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1"/>
                <w:sz w:val="21"/>
              </w:rPr>
              <w:t>诊断，临床诊断属于世界卫生组织《疾病和有关健康问题的国际统计分类》</w:t>
            </w:r>
          </w:p>
          <w:p>
            <w:pPr>
              <w:pStyle w:val="TableParagraph"/>
              <w:spacing w:line="326" w:lineRule="auto" w:before="7"/>
              <w:ind w:left="91" w:right="4663"/>
              <w:rPr>
                <w:b/>
                <w:sz w:val="21"/>
              </w:rPr>
            </w:pPr>
            <w:r>
              <w:rPr>
                <w:sz w:val="21"/>
              </w:rPr>
              <w:t>（ICD-10）的恶性肿瘤范畴。</w:t>
            </w:r>
            <w:r>
              <w:rPr>
                <w:b/>
                <w:sz w:val="21"/>
                <w:u w:val="single"/>
              </w:rPr>
              <w:t>下列疾病不在保障范围内：</w:t>
            </w:r>
          </w:p>
          <w:p>
            <w:pPr>
              <w:pStyle w:val="TableParagraph"/>
              <w:spacing w:before="24"/>
              <w:ind w:left="91"/>
              <w:jc w:val="both"/>
              <w:rPr>
                <w:b/>
                <w:sz w:val="21"/>
              </w:rPr>
            </w:pPr>
            <w:r>
              <w:rPr>
                <w:b/>
                <w:sz w:val="21"/>
                <w:u w:val="single"/>
              </w:rPr>
              <w:t>（一）原位癌；</w:t>
            </w:r>
          </w:p>
          <w:p>
            <w:pPr>
              <w:pStyle w:val="TableParagraph"/>
              <w:spacing w:before="99"/>
              <w:ind w:left="91"/>
              <w:jc w:val="both"/>
              <w:rPr>
                <w:b/>
                <w:sz w:val="21"/>
              </w:rPr>
            </w:pPr>
            <w:r>
              <w:rPr>
                <w:b/>
                <w:sz w:val="21"/>
                <w:u w:val="single"/>
              </w:rPr>
              <w:t>（二）相当于 Binet 分期方案 A 期程度的慢性淋巴细胞白血病； </w:t>
            </w:r>
          </w:p>
          <w:p>
            <w:pPr>
              <w:pStyle w:val="TableParagraph"/>
              <w:spacing w:before="99"/>
              <w:ind w:left="91"/>
              <w:jc w:val="both"/>
              <w:rPr>
                <w:b/>
                <w:sz w:val="21"/>
              </w:rPr>
            </w:pPr>
            <w:r>
              <w:rPr>
                <w:b/>
                <w:sz w:val="21"/>
                <w:u w:val="single"/>
              </w:rPr>
              <w:t>（三）相当于 Ann Arbor 分期方案 I 期程度的何杰金氏病； </w:t>
            </w:r>
          </w:p>
          <w:p>
            <w:pPr>
              <w:pStyle w:val="TableParagraph"/>
              <w:spacing w:before="99"/>
              <w:ind w:left="91"/>
              <w:jc w:val="both"/>
              <w:rPr>
                <w:b/>
                <w:sz w:val="21"/>
              </w:rPr>
            </w:pPr>
            <w:r>
              <w:rPr>
                <w:b/>
                <w:w w:val="100"/>
                <w:sz w:val="21"/>
                <w:u w:val="single"/>
              </w:rPr>
              <w:t>（四）皮肤癌（</w:t>
            </w:r>
            <w:r>
              <w:rPr>
                <w:b/>
                <w:spacing w:val="-2"/>
                <w:w w:val="100"/>
                <w:sz w:val="21"/>
                <w:u w:val="single"/>
              </w:rPr>
              <w:t>不包括恶性黑色素瘤及已发生转移的皮肤癌</w:t>
            </w:r>
            <w:r>
              <w:rPr>
                <w:b/>
                <w:spacing w:val="-106"/>
                <w:w w:val="100"/>
                <w:sz w:val="21"/>
                <w:u w:val="single"/>
              </w:rPr>
              <w:t>）</w:t>
            </w:r>
            <w:r>
              <w:rPr>
                <w:b/>
                <w:w w:val="100"/>
                <w:sz w:val="21"/>
                <w:u w:val="single"/>
              </w:rPr>
              <w:t>；</w:t>
            </w:r>
            <w:r>
              <w:rPr>
                <w:b/>
                <w:spacing w:val="1"/>
                <w:sz w:val="21"/>
                <w:u w:val="single"/>
              </w:rPr>
              <w:t> </w:t>
            </w:r>
          </w:p>
          <w:p>
            <w:pPr>
              <w:pStyle w:val="TableParagraph"/>
              <w:spacing w:before="98"/>
              <w:ind w:left="91"/>
              <w:jc w:val="both"/>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100"/>
              <w:ind w:left="91"/>
              <w:jc w:val="both"/>
              <w:rPr>
                <w:b/>
                <w:sz w:val="21"/>
              </w:rPr>
            </w:pPr>
            <w:r>
              <w:rPr>
                <w:b/>
                <w:sz w:val="21"/>
                <w:u w:val="single"/>
              </w:rPr>
              <w:t>（六）感染艾滋病病毒或患艾滋病期间所患恶性肿瘤。</w:t>
            </w:r>
          </w:p>
          <w:p>
            <w:pPr>
              <w:pStyle w:val="TableParagraph"/>
              <w:rPr>
                <w:sz w:val="20"/>
              </w:rPr>
            </w:pPr>
          </w:p>
          <w:p>
            <w:pPr>
              <w:pStyle w:val="TableParagraph"/>
              <w:spacing w:before="2"/>
              <w:rPr>
                <w:sz w:val="16"/>
              </w:rPr>
            </w:pPr>
          </w:p>
          <w:p>
            <w:pPr>
              <w:pStyle w:val="TableParagraph"/>
              <w:spacing w:before="1"/>
              <w:ind w:left="91"/>
              <w:jc w:val="both"/>
              <w:rPr>
                <w:sz w:val="21"/>
              </w:rPr>
            </w:pPr>
            <w:r>
              <w:rPr>
                <w:sz w:val="21"/>
              </w:rPr>
              <w:t>二、 急性心肌梗塞</w:t>
            </w:r>
          </w:p>
          <w:p>
            <w:pPr>
              <w:pStyle w:val="TableParagraph"/>
              <w:spacing w:line="273" w:lineRule="auto" w:before="99"/>
              <w:ind w:left="91" w:right="306"/>
              <w:rPr>
                <w:sz w:val="21"/>
              </w:rPr>
            </w:pPr>
            <w:r>
              <w:rPr>
                <w:spacing w:val="-7"/>
                <w:sz w:val="21"/>
              </w:rPr>
              <w:t>指因冠状动脉阻塞导致的相应区域供血不足造成部分心肌坏死。须满足下列至</w:t>
            </w:r>
            <w:r>
              <w:rPr>
                <w:spacing w:val="-6"/>
                <w:sz w:val="21"/>
              </w:rPr>
              <w:t>少三项条件：</w:t>
            </w:r>
          </w:p>
          <w:p>
            <w:pPr>
              <w:pStyle w:val="TableParagraph"/>
              <w:spacing w:before="69"/>
              <w:ind w:left="91"/>
              <w:rPr>
                <w:sz w:val="21"/>
              </w:rPr>
            </w:pPr>
            <w:r>
              <w:rPr>
                <w:sz w:val="21"/>
              </w:rPr>
              <w:t>（一）典型临床表现，例如急性胸痛等；</w:t>
            </w:r>
          </w:p>
          <w:p>
            <w:pPr>
              <w:pStyle w:val="TableParagraph"/>
              <w:spacing w:before="94"/>
              <w:ind w:left="91"/>
              <w:rPr>
                <w:sz w:val="21"/>
              </w:rPr>
            </w:pPr>
            <w:r>
              <w:rPr>
                <w:sz w:val="21"/>
              </w:rPr>
              <w:t>（二）新近的心电图改变提示急性心肌梗塞；</w:t>
            </w:r>
          </w:p>
          <w:p>
            <w:pPr>
              <w:pStyle w:val="TableParagraph"/>
              <w:spacing w:line="273" w:lineRule="auto" w:before="99"/>
              <w:ind w:left="91" w:right="306"/>
              <w:rPr>
                <w:sz w:val="21"/>
              </w:rPr>
            </w:pPr>
            <w:r>
              <w:rPr>
                <w:sz w:val="21"/>
              </w:rPr>
              <w:t>（三</w:t>
            </w:r>
            <w:r>
              <w:rPr>
                <w:spacing w:val="-25"/>
                <w:sz w:val="21"/>
              </w:rPr>
              <w:t>）</w:t>
            </w:r>
            <w:r>
              <w:rPr>
                <w:spacing w:val="-7"/>
                <w:sz w:val="21"/>
              </w:rPr>
              <w:t>心肌酶或肌钙蛋白有诊断意义的升高，或呈符合急性心肌梗塞的动态性变化；</w:t>
            </w:r>
          </w:p>
          <w:p>
            <w:pPr>
              <w:pStyle w:val="TableParagraph"/>
              <w:spacing w:before="70"/>
              <w:ind w:left="91"/>
              <w:rPr>
                <w:sz w:val="21"/>
              </w:rPr>
            </w:pPr>
            <w:r>
              <w:rPr>
                <w:sz w:val="21"/>
              </w:rPr>
              <w:t>（四</w:t>
            </w:r>
            <w:r>
              <w:rPr>
                <w:spacing w:val="-106"/>
                <w:sz w:val="21"/>
              </w:rPr>
              <w:t>）</w:t>
            </w:r>
            <w:r>
              <w:rPr>
                <w:spacing w:val="-14"/>
                <w:sz w:val="21"/>
              </w:rPr>
              <w:t>发病 </w:t>
            </w:r>
            <w:r>
              <w:rPr>
                <w:sz w:val="21"/>
              </w:rPr>
              <w:t>90</w:t>
            </w:r>
            <w:r>
              <w:rPr>
                <w:spacing w:val="-20"/>
                <w:sz w:val="21"/>
              </w:rPr>
              <w:t> 天后，经检查证实左心室功能降低，如左心室射血分数低于 </w:t>
            </w:r>
            <w:r>
              <w:rPr>
                <w:sz w:val="21"/>
              </w:rPr>
              <w:t>50％。</w:t>
            </w:r>
          </w:p>
          <w:p>
            <w:pPr>
              <w:pStyle w:val="TableParagraph"/>
              <w:rPr>
                <w:sz w:val="20"/>
              </w:rPr>
            </w:pPr>
          </w:p>
          <w:p>
            <w:pPr>
              <w:pStyle w:val="TableParagraph"/>
              <w:spacing w:before="2"/>
              <w:rPr>
                <w:sz w:val="16"/>
              </w:rPr>
            </w:pPr>
          </w:p>
          <w:p>
            <w:pPr>
              <w:pStyle w:val="TableParagraph"/>
              <w:ind w:left="91"/>
              <w:rPr>
                <w:sz w:val="21"/>
              </w:rPr>
            </w:pPr>
            <w:r>
              <w:rPr>
                <w:sz w:val="21"/>
              </w:rPr>
              <w:t>三、 脑中风后遗症</w:t>
            </w:r>
          </w:p>
          <w:p>
            <w:pPr>
              <w:pStyle w:val="TableParagraph"/>
              <w:spacing w:line="273" w:lineRule="auto" w:before="99"/>
              <w:ind w:left="91" w:right="298"/>
              <w:jc w:val="both"/>
              <w:rPr>
                <w:sz w:val="21"/>
              </w:rPr>
            </w:pPr>
            <w:r>
              <w:rPr>
                <w:spacing w:val="-7"/>
                <w:sz w:val="21"/>
              </w:rPr>
              <w:t>指因脑血管的突发病变引起脑血管出血、栓塞或梗塞，并导致神经系统永久性</w:t>
            </w:r>
            <w:r>
              <w:rPr>
                <w:spacing w:val="-11"/>
                <w:sz w:val="21"/>
              </w:rPr>
              <w:t>的功能障碍。神经系统永久性的功能障碍，指疾病确诊 </w:t>
            </w:r>
            <w:r>
              <w:rPr>
                <w:sz w:val="21"/>
              </w:rPr>
              <w:t>180</w:t>
            </w:r>
            <w:r>
              <w:rPr>
                <w:spacing w:val="-8"/>
                <w:sz w:val="21"/>
              </w:rPr>
              <w:t> 天后，仍遗留下列</w:t>
            </w:r>
            <w:r>
              <w:rPr>
                <w:spacing w:val="-6"/>
                <w:sz w:val="21"/>
              </w:rPr>
              <w:t>一种或一种以上障碍：</w:t>
            </w:r>
          </w:p>
          <w:p>
            <w:pPr>
              <w:pStyle w:val="TableParagraph"/>
              <w:spacing w:before="70"/>
              <w:ind w:left="91"/>
              <w:rPr>
                <w:sz w:val="21"/>
              </w:rPr>
            </w:pPr>
            <w:r>
              <w:rPr>
                <w:sz w:val="21"/>
              </w:rPr>
              <w:t>（一）一肢或一肢以上肢体机能完全丧失；</w:t>
            </w:r>
          </w:p>
          <w:p>
            <w:pPr>
              <w:pStyle w:val="TableParagraph"/>
              <w:spacing w:before="99"/>
              <w:ind w:left="91"/>
              <w:rPr>
                <w:sz w:val="21"/>
              </w:rPr>
            </w:pPr>
            <w:r>
              <w:rPr>
                <w:sz w:val="21"/>
              </w:rPr>
              <w:t>（二）语言能力或咀嚼吞咽能力完全丧失；</w:t>
            </w:r>
          </w:p>
          <w:p>
            <w:pPr>
              <w:pStyle w:val="TableParagraph"/>
              <w:spacing w:line="273" w:lineRule="auto" w:before="99"/>
              <w:ind w:left="91" w:right="306"/>
              <w:rPr>
                <w:sz w:val="21"/>
              </w:rPr>
            </w:pPr>
            <w:r>
              <w:rPr>
                <w:sz w:val="21"/>
              </w:rPr>
              <w:t>（三</w:t>
            </w:r>
            <w:r>
              <w:rPr>
                <w:spacing w:val="-25"/>
                <w:sz w:val="21"/>
              </w:rPr>
              <w:t>）</w:t>
            </w:r>
            <w:r>
              <w:rPr>
                <w:spacing w:val="-6"/>
                <w:sz w:val="21"/>
              </w:rPr>
              <w:t>自主生活能力完全丧失，无法独立完成六项基本日常生活活动中的三项</w:t>
            </w:r>
            <w:r>
              <w:rPr>
                <w:spacing w:val="-5"/>
                <w:sz w:val="21"/>
              </w:rPr>
              <w:t>或三项以上。</w:t>
            </w:r>
          </w:p>
          <w:p>
            <w:pPr>
              <w:pStyle w:val="TableParagraph"/>
              <w:rPr>
                <w:sz w:val="20"/>
              </w:rPr>
            </w:pPr>
          </w:p>
          <w:p>
            <w:pPr>
              <w:pStyle w:val="TableParagraph"/>
              <w:spacing w:before="12"/>
              <w:rPr>
                <w:sz w:val="13"/>
              </w:rPr>
            </w:pPr>
          </w:p>
          <w:p>
            <w:pPr>
              <w:pStyle w:val="TableParagraph"/>
              <w:ind w:left="91"/>
              <w:rPr>
                <w:sz w:val="21"/>
              </w:rPr>
            </w:pPr>
            <w:r>
              <w:rPr>
                <w:sz w:val="21"/>
              </w:rPr>
              <w:t>四、 重大器官移植术或造血干细胞移植术</w:t>
            </w:r>
          </w:p>
          <w:p>
            <w:pPr>
              <w:pStyle w:val="TableParagraph"/>
              <w:spacing w:line="273" w:lineRule="auto" w:before="99"/>
              <w:ind w:left="91" w:right="306"/>
              <w:rPr>
                <w:sz w:val="21"/>
              </w:rPr>
            </w:pPr>
            <w:r>
              <w:rPr>
                <w:spacing w:val="-8"/>
                <w:sz w:val="21"/>
              </w:rPr>
              <w:t>重大器官移植术，指因相应器官功能衰竭，已经实施了肾脏、肝脏、心脏或肺</w:t>
            </w:r>
            <w:r>
              <w:rPr>
                <w:spacing w:val="-6"/>
                <w:sz w:val="21"/>
              </w:rPr>
              <w:t>脏的异体移植手术。</w:t>
            </w:r>
          </w:p>
          <w:p>
            <w:pPr>
              <w:pStyle w:val="TableParagraph"/>
              <w:spacing w:line="310" w:lineRule="atLeast" w:before="30"/>
              <w:ind w:left="91" w:right="301"/>
              <w:jc w:val="both"/>
              <w:rPr>
                <w:sz w:val="21"/>
              </w:rPr>
            </w:pPr>
            <w:r>
              <w:rPr>
                <w:spacing w:val="-6"/>
                <w:sz w:val="21"/>
              </w:rPr>
              <w:t>造血干细胞移植术，指因造血功能损害或造血系统恶性肿瘤，已经实施了造血</w:t>
            </w:r>
            <w:r>
              <w:rPr>
                <w:spacing w:val="-9"/>
                <w:sz w:val="21"/>
              </w:rPr>
              <w:t>干细胞</w:t>
            </w:r>
            <w:r>
              <w:rPr>
                <w:spacing w:val="-5"/>
                <w:sz w:val="21"/>
              </w:rPr>
              <w:t>（包括骨髓造血干细胞、外周血造血干细胞和脐血造血干细胞</w:t>
            </w:r>
            <w:r>
              <w:rPr>
                <w:spacing w:val="-20"/>
                <w:sz w:val="21"/>
              </w:rPr>
              <w:t>）</w:t>
            </w:r>
            <w:r>
              <w:rPr>
                <w:sz w:val="21"/>
              </w:rPr>
              <w:t>的异体移植手术。</w:t>
            </w:r>
          </w:p>
        </w:tc>
      </w:tr>
    </w:tbl>
    <w:p>
      <w:pPr>
        <w:spacing w:after="0" w:line="310" w:lineRule="atLeast"/>
        <w:jc w:val="both"/>
        <w:rPr>
          <w:sz w:val="21"/>
        </w:rPr>
        <w:sectPr>
          <w:pgSz w:w="11910" w:h="16840"/>
          <w:pgMar w:header="0" w:footer="950" w:top="1140" w:bottom="1140" w:left="660" w:right="560"/>
        </w:sectPr>
      </w:pPr>
    </w:p>
    <w:p>
      <w:pPr>
        <w:pStyle w:val="BodyText"/>
        <w:spacing w:before="20"/>
      </w:pPr>
      <w:r>
        <w:rPr/>
        <w:t>五、 冠状动脉搭桥术（或称冠状动脉旁路移植术）</w:t>
      </w:r>
    </w:p>
    <w:p>
      <w:pPr>
        <w:pStyle w:val="BodyText"/>
        <w:spacing w:line="273" w:lineRule="auto" w:before="99"/>
        <w:ind w:right="119"/>
      </w:pPr>
      <w:r>
        <w:rPr/>
        <w:t>指为治疗严重的冠心病，实际实施了开胸进行的冠状动脉血管旁路移植的手术。</w:t>
      </w:r>
    </w:p>
    <w:p>
      <w:pPr>
        <w:pStyle w:val="Heading2"/>
        <w:spacing w:line="273" w:lineRule="auto"/>
        <w:ind w:right="120"/>
      </w:pPr>
      <w:r>
        <w:rPr>
          <w:spacing w:val="-6"/>
          <w:u w:val="single"/>
        </w:rPr>
        <w:t>冠状动脉支架植入术、心导管球囊扩张术、激光射频技术及其它非开胸的介入</w:t>
      </w:r>
      <w:r>
        <w:rPr>
          <w:spacing w:val="-212"/>
          <w:u w:val="single"/>
        </w:rPr>
        <w:t>手</w:t>
      </w:r>
      <w:r>
        <w:rPr>
          <w:u w:val="single"/>
        </w:rPr>
        <w:t>术、腔镜手术不在保障范围内。</w:t>
      </w:r>
    </w:p>
    <w:p>
      <w:pPr>
        <w:pStyle w:val="BodyText"/>
        <w:ind w:left="0"/>
        <w:rPr>
          <w:b/>
          <w:sz w:val="20"/>
        </w:rPr>
      </w:pPr>
    </w:p>
    <w:p>
      <w:pPr>
        <w:pStyle w:val="BodyText"/>
        <w:spacing w:before="12"/>
        <w:ind w:left="0"/>
        <w:rPr>
          <w:b/>
          <w:sz w:val="13"/>
        </w:rPr>
      </w:pPr>
    </w:p>
    <w:p>
      <w:pPr>
        <w:pStyle w:val="BodyText"/>
      </w:pPr>
      <w:r>
        <w:rPr/>
        <w:t>六、 终末期肾病（或称慢性肾功能衰竭尿毒症期）</w:t>
      </w:r>
    </w:p>
    <w:p>
      <w:pPr>
        <w:pStyle w:val="BodyText"/>
        <w:spacing w:line="273" w:lineRule="auto" w:before="99"/>
        <w:ind w:right="122"/>
      </w:pPr>
      <w:r>
        <w:rPr/>
        <w:t>指双肾功能慢性不可逆性衰竭，达到尿毒症期，经诊断后已经进行了至少 90 天的规律性透析治疗或实施了肾脏移植手术。</w:t>
      </w:r>
    </w:p>
    <w:p>
      <w:pPr>
        <w:pStyle w:val="BodyText"/>
        <w:ind w:left="0"/>
        <w:rPr>
          <w:sz w:val="20"/>
        </w:rPr>
      </w:pPr>
    </w:p>
    <w:p>
      <w:pPr>
        <w:pStyle w:val="BodyText"/>
        <w:spacing w:before="12"/>
        <w:ind w:left="0"/>
        <w:rPr>
          <w:sz w:val="13"/>
        </w:rPr>
      </w:pPr>
    </w:p>
    <w:p>
      <w:pPr>
        <w:pStyle w:val="BodyText"/>
      </w:pPr>
      <w:r>
        <w:rPr/>
        <w:t>七、 多个肢体缺失</w:t>
      </w:r>
    </w:p>
    <w:p>
      <w:pPr>
        <w:pStyle w:val="BodyText"/>
        <w:spacing w:line="273" w:lineRule="auto" w:before="98"/>
        <w:ind w:right="121"/>
      </w:pPr>
      <w:r>
        <w:rPr>
          <w:spacing w:val="-7"/>
        </w:rPr>
        <w:t>指因疾病或意外伤害导致两个或两个以上肢体自腕关节或踝关节近端</w:t>
      </w:r>
      <w:r>
        <w:rPr/>
        <w:t>（</w:t>
      </w:r>
      <w:r>
        <w:rPr>
          <w:spacing w:val="-2"/>
        </w:rPr>
        <w:t>靠近躯干端）</w:t>
      </w:r>
      <w:r>
        <w:rPr>
          <w:spacing w:val="-4"/>
        </w:rPr>
        <w:t>以上完全性断离。</w:t>
      </w:r>
    </w:p>
    <w:p>
      <w:pPr>
        <w:pStyle w:val="BodyText"/>
        <w:ind w:left="0"/>
        <w:rPr>
          <w:sz w:val="20"/>
        </w:rPr>
      </w:pPr>
    </w:p>
    <w:p>
      <w:pPr>
        <w:pStyle w:val="BodyText"/>
        <w:spacing w:before="178"/>
      </w:pPr>
      <w:r>
        <w:rPr/>
        <w:t>八、 急性或亚急性重症肝炎</w:t>
      </w:r>
    </w:p>
    <w:p>
      <w:pPr>
        <w:pStyle w:val="BodyText"/>
        <w:spacing w:line="273" w:lineRule="auto" w:before="99"/>
        <w:ind w:right="121"/>
      </w:pPr>
      <w:r>
        <w:rPr>
          <w:spacing w:val="-7"/>
        </w:rPr>
        <w:t>指因肝炎病毒感染引起肝脏组织弥漫性坏死，导致急性肝功能衰竭，且经血清</w:t>
      </w:r>
      <w:r>
        <w:rPr>
          <w:spacing w:val="-6"/>
        </w:rPr>
        <w:t>学或病毒学检查证实，并须满足下列全部条件：</w:t>
      </w:r>
    </w:p>
    <w:p>
      <w:pPr>
        <w:pStyle w:val="BodyText"/>
        <w:spacing w:before="70"/>
      </w:pPr>
      <w:r>
        <w:rPr/>
        <w:t>（一）重度黄疸或黄疸迅速加重；</w:t>
      </w:r>
    </w:p>
    <w:p>
      <w:pPr>
        <w:pStyle w:val="BodyText"/>
        <w:spacing w:before="99"/>
      </w:pPr>
      <w:r>
        <w:rPr/>
        <w:t>（二）肝性脑病；</w:t>
      </w:r>
    </w:p>
    <w:p>
      <w:pPr>
        <w:pStyle w:val="BodyText"/>
        <w:spacing w:before="99"/>
      </w:pPr>
      <w:r>
        <w:rPr/>
        <w:t>（三）B 超或其它影像学检查显示肝脏体积急速萎缩；</w:t>
      </w:r>
    </w:p>
    <w:p>
      <w:pPr>
        <w:pStyle w:val="BodyText"/>
        <w:spacing w:before="99"/>
      </w:pPr>
      <w:r>
        <w:rPr/>
        <w:t>（四）肝功能指标进行性恶化。</w:t>
      </w:r>
    </w:p>
    <w:p>
      <w:pPr>
        <w:pStyle w:val="BodyText"/>
        <w:ind w:left="0"/>
        <w:rPr>
          <w:sz w:val="20"/>
        </w:rPr>
      </w:pPr>
    </w:p>
    <w:p>
      <w:pPr>
        <w:pStyle w:val="BodyText"/>
        <w:spacing w:before="2"/>
        <w:ind w:left="0"/>
        <w:rPr>
          <w:sz w:val="16"/>
        </w:rPr>
      </w:pPr>
    </w:p>
    <w:p>
      <w:pPr>
        <w:pStyle w:val="BodyText"/>
      </w:pPr>
      <w:r>
        <w:rPr/>
        <w:t>九、 良性脑肿瘤</w:t>
      </w:r>
    </w:p>
    <w:p>
      <w:pPr>
        <w:pStyle w:val="BodyText"/>
        <w:spacing w:line="273" w:lineRule="auto" w:before="99"/>
        <w:ind w:right="116"/>
        <w:jc w:val="both"/>
      </w:pPr>
      <w:r>
        <w:rPr>
          <w:spacing w:val="-7"/>
        </w:rPr>
        <w:t>指脑的良性肿瘤，已经引起颅内压增高，临床表现为视神经乳头水肿、精神症</w:t>
      </w:r>
      <w:r>
        <w:rPr>
          <w:spacing w:val="-7"/>
          <w:w w:val="100"/>
        </w:rPr>
        <w:t>状、癫痫及运动感觉障碍等，并危及生命。须由头颅断层扫描</w:t>
      </w:r>
      <w:r>
        <w:rPr>
          <w:spacing w:val="1"/>
          <w:w w:val="100"/>
        </w:rPr>
        <w:t>（</w:t>
      </w:r>
      <w:r>
        <w:rPr>
          <w:w w:val="100"/>
        </w:rPr>
        <w:t>CT</w:t>
      </w:r>
      <w:r>
        <w:rPr>
          <w:spacing w:val="-106"/>
          <w:w w:val="100"/>
        </w:rPr>
        <w:t>）</w:t>
      </w:r>
      <w:r>
        <w:rPr>
          <w:w w:val="100"/>
        </w:rPr>
        <w:t>、核磁共</w:t>
      </w:r>
      <w:r>
        <w:rPr>
          <w:spacing w:val="-4"/>
        </w:rPr>
        <w:t>振检查</w:t>
      </w:r>
      <w:r>
        <w:rPr>
          <w:spacing w:val="-3"/>
        </w:rPr>
        <w:t>（MRI）</w:t>
      </w:r>
      <w:r>
        <w:rPr>
          <w:spacing w:val="-4"/>
        </w:rPr>
        <w:t>或正电子发射断层扫描</w:t>
      </w:r>
      <w:r>
        <w:rPr>
          <w:spacing w:val="-3"/>
        </w:rPr>
        <w:t>（PET）</w:t>
      </w:r>
      <w:r>
        <w:rPr>
          <w:spacing w:val="-5"/>
        </w:rPr>
        <w:t>等影像学检查证实，并须满足下列至少一项条件：</w:t>
      </w:r>
    </w:p>
    <w:p>
      <w:pPr>
        <w:pStyle w:val="BodyText"/>
        <w:spacing w:before="70"/>
      </w:pPr>
      <w:r>
        <w:rPr/>
        <w:t>（一）实际实施了开颅进行的脑肿瘤完全切除或部分切除的手术；</w:t>
      </w:r>
    </w:p>
    <w:p>
      <w:pPr>
        <w:pStyle w:val="BodyText"/>
        <w:spacing w:before="99"/>
      </w:pPr>
      <w:r>
        <w:rPr/>
        <w:t>（二）实际实施了对脑肿瘤进行的放射治疗。</w:t>
      </w:r>
    </w:p>
    <w:p>
      <w:pPr>
        <w:pStyle w:val="Heading2"/>
        <w:spacing w:before="94"/>
      </w:pPr>
      <w:r>
        <w:rPr>
          <w:u w:val="single"/>
        </w:rPr>
        <w:t>脑垂体瘤、脑囊肿、脑血管性疾病不在保障范围内。</w:t>
      </w:r>
    </w:p>
    <w:p>
      <w:pPr>
        <w:pStyle w:val="BodyText"/>
        <w:ind w:left="0"/>
        <w:rPr>
          <w:b/>
          <w:sz w:val="20"/>
        </w:rPr>
      </w:pPr>
    </w:p>
    <w:p>
      <w:pPr>
        <w:pStyle w:val="BodyText"/>
        <w:spacing w:before="2"/>
        <w:ind w:left="0"/>
        <w:rPr>
          <w:b/>
          <w:sz w:val="16"/>
        </w:rPr>
      </w:pPr>
    </w:p>
    <w:p>
      <w:pPr>
        <w:pStyle w:val="BodyText"/>
        <w:spacing w:before="1"/>
      </w:pPr>
      <w:r>
        <w:rPr/>
        <w:t>十、 慢性肝功能衰竭失代偿期</w:t>
      </w:r>
    </w:p>
    <w:p>
      <w:pPr>
        <w:pStyle w:val="BodyText"/>
        <w:spacing w:before="99"/>
      </w:pPr>
      <w:r>
        <w:rPr/>
        <w:t>指因慢性肝脏疾病导致肝功能衰竭。须满足下列全部条件：</w:t>
      </w:r>
    </w:p>
    <w:p>
      <w:pPr>
        <w:pStyle w:val="BodyText"/>
        <w:spacing w:before="99"/>
      </w:pPr>
      <w:r>
        <w:rPr/>
        <w:t>（一）持续性黄疸；</w:t>
      </w:r>
    </w:p>
    <w:p>
      <w:pPr>
        <w:pStyle w:val="BodyText"/>
        <w:spacing w:before="99"/>
      </w:pPr>
      <w:r>
        <w:rPr/>
        <w:t>（二）腹水；</w:t>
      </w:r>
    </w:p>
    <w:p>
      <w:pPr>
        <w:pStyle w:val="BodyText"/>
        <w:spacing w:before="99"/>
      </w:pPr>
      <w:r>
        <w:rPr/>
        <w:t>（三）肝性脑病；</w:t>
      </w:r>
    </w:p>
    <w:p>
      <w:pPr>
        <w:spacing w:line="326" w:lineRule="auto" w:before="99"/>
        <w:ind w:left="2147" w:right="1964" w:firstLine="0"/>
        <w:jc w:val="left"/>
        <w:rPr>
          <w:b/>
          <w:sz w:val="21"/>
        </w:rPr>
      </w:pPr>
      <w:r>
        <w:rPr>
          <w:sz w:val="21"/>
        </w:rPr>
        <w:t>（四）充血性脾肿大伴脾功能亢进或食管胃底静脉曲张。</w:t>
      </w:r>
      <w:r>
        <w:rPr>
          <w:b/>
          <w:sz w:val="21"/>
          <w:u w:val="single"/>
        </w:rPr>
        <w:t>因酗酒或药物滥用导致的肝功能衰竭不在保障范围内。 </w:t>
      </w:r>
    </w:p>
    <w:p>
      <w:pPr>
        <w:pStyle w:val="BodyText"/>
        <w:spacing w:before="9"/>
        <w:ind w:left="0"/>
        <w:rPr>
          <w:b/>
          <w:sz w:val="27"/>
        </w:rPr>
      </w:pPr>
    </w:p>
    <w:p>
      <w:pPr>
        <w:pStyle w:val="BodyText"/>
        <w:spacing w:before="36"/>
      </w:pPr>
      <w:r>
        <w:rPr/>
        <w:t>十一、 脑炎后遗症或脑膜炎后遗症</w:t>
      </w:r>
    </w:p>
    <w:p>
      <w:pPr>
        <w:spacing w:after="0"/>
        <w:sectPr>
          <w:pgSz w:w="11910" w:h="16840"/>
          <w:pgMar w:header="0" w:footer="950" w:top="1080" w:bottom="1140" w:left="1680" w:right="860"/>
        </w:sectPr>
      </w:pPr>
    </w:p>
    <w:p>
      <w:pPr>
        <w:pStyle w:val="BodyText"/>
        <w:spacing w:line="273" w:lineRule="auto" w:before="20"/>
        <w:ind w:right="218"/>
      </w:pPr>
      <w:r>
        <w:rPr>
          <w:spacing w:val="-7"/>
        </w:rPr>
        <w:t>指因患脑炎或脑膜炎导致的神经系统永久性的功能障碍。神经系统永久性的功</w:t>
      </w:r>
      <w:r>
        <w:rPr>
          <w:spacing w:val="-10"/>
        </w:rPr>
        <w:t>能障碍，指疾病确诊 </w:t>
      </w:r>
      <w:r>
        <w:rPr/>
        <w:t>180</w:t>
      </w:r>
      <w:r>
        <w:rPr>
          <w:spacing w:val="-7"/>
        </w:rPr>
        <w:t> 天后，仍遗留下列一种或一种以上障碍：</w:t>
      </w:r>
    </w:p>
    <w:p>
      <w:pPr>
        <w:pStyle w:val="BodyText"/>
        <w:spacing w:before="70"/>
      </w:pPr>
      <w:r>
        <w:rPr/>
        <w:t>（一）一肢或一肢以上肢体机能完全丧失；</w:t>
      </w:r>
    </w:p>
    <w:p>
      <w:pPr>
        <w:pStyle w:val="BodyText"/>
        <w:spacing w:before="100"/>
      </w:pPr>
      <w:r>
        <w:rPr/>
        <w:t>（二）语言能力或咀嚼吞咽能力完全丧失；</w:t>
      </w:r>
    </w:p>
    <w:p>
      <w:pPr>
        <w:pStyle w:val="BodyText"/>
        <w:spacing w:line="273" w:lineRule="auto" w:before="99"/>
        <w:ind w:right="221"/>
      </w:pPr>
      <w:r>
        <w:rPr/>
        <w:t>（三</w:t>
      </w:r>
      <w:r>
        <w:rPr>
          <w:spacing w:val="-25"/>
        </w:rPr>
        <w:t>）</w:t>
      </w:r>
      <w:r>
        <w:rPr>
          <w:spacing w:val="-6"/>
        </w:rPr>
        <w:t>自主生活能力完全丧失，无法独立完成六项基本日常生活活动中的三项</w:t>
      </w:r>
      <w:r>
        <w:rPr>
          <w:spacing w:val="-5"/>
        </w:rPr>
        <w:t>或三项以上。</w:t>
      </w:r>
    </w:p>
    <w:p>
      <w:pPr>
        <w:pStyle w:val="BodyText"/>
        <w:ind w:left="0"/>
        <w:rPr>
          <w:sz w:val="20"/>
        </w:rPr>
      </w:pPr>
    </w:p>
    <w:p>
      <w:pPr>
        <w:pStyle w:val="BodyText"/>
        <w:spacing w:before="12"/>
        <w:ind w:left="0"/>
        <w:rPr>
          <w:sz w:val="13"/>
        </w:rPr>
      </w:pPr>
    </w:p>
    <w:p>
      <w:pPr>
        <w:pStyle w:val="BodyText"/>
      </w:pPr>
      <w:r>
        <w:rPr/>
        <w:t>十二、 深度昏迷</w:t>
      </w:r>
    </w:p>
    <w:p>
      <w:pPr>
        <w:pStyle w:val="BodyText"/>
        <w:spacing w:line="273" w:lineRule="auto" w:before="100"/>
        <w:ind w:right="218"/>
        <w:jc w:val="both"/>
      </w:pPr>
      <w:r>
        <w:rPr>
          <w:spacing w:val="-6"/>
        </w:rPr>
        <w:t>指因疾病或意外伤害导致意识丧失，对外界刺激和体内需求均无反应，昏迷程</w:t>
      </w:r>
      <w:r>
        <w:rPr>
          <w:spacing w:val="-5"/>
        </w:rPr>
        <w:t>度按照格拉斯哥昏迷分级</w:t>
      </w:r>
      <w:r>
        <w:rPr/>
        <w:t>（Glasgow coma scale）</w:t>
      </w:r>
      <w:r>
        <w:rPr>
          <w:spacing w:val="-14"/>
        </w:rPr>
        <w:t>结果为 </w:t>
      </w:r>
      <w:r>
        <w:rPr/>
        <w:t>5</w:t>
      </w:r>
      <w:r>
        <w:rPr>
          <w:spacing w:val="-27"/>
        </w:rPr>
        <w:t> 分或 </w:t>
      </w:r>
      <w:r>
        <w:rPr/>
        <w:t>5</w:t>
      </w:r>
      <w:r>
        <w:rPr>
          <w:spacing w:val="-10"/>
        </w:rPr>
        <w:t> 分以下，且</w:t>
      </w:r>
      <w:r>
        <w:rPr>
          <w:spacing w:val="-9"/>
        </w:rPr>
        <w:t>已经持续使用呼吸机及其它生命维持系统 </w:t>
      </w:r>
      <w:r>
        <w:rPr/>
        <w:t>96</w:t>
      </w:r>
      <w:r>
        <w:rPr>
          <w:spacing w:val="-10"/>
        </w:rPr>
        <w:t> 小时以上。</w:t>
      </w:r>
    </w:p>
    <w:p>
      <w:pPr>
        <w:pStyle w:val="Heading2"/>
      </w:pPr>
      <w:r>
        <w:rPr>
          <w:u w:val="single"/>
        </w:rPr>
        <w:t>因酗酒或药物滥用导致的深度昏迷不在保障范围内。</w:t>
      </w:r>
    </w:p>
    <w:p>
      <w:pPr>
        <w:pStyle w:val="BodyText"/>
        <w:ind w:left="0"/>
        <w:rPr>
          <w:b/>
          <w:sz w:val="20"/>
        </w:rPr>
      </w:pPr>
    </w:p>
    <w:p>
      <w:pPr>
        <w:pStyle w:val="BodyText"/>
        <w:spacing w:before="11"/>
        <w:ind w:left="0"/>
        <w:rPr>
          <w:b/>
          <w:sz w:val="15"/>
        </w:rPr>
      </w:pPr>
    </w:p>
    <w:p>
      <w:pPr>
        <w:pStyle w:val="BodyText"/>
      </w:pPr>
      <w:r>
        <w:rPr/>
        <w:t>十三、 双耳失聪</w:t>
      </w:r>
    </w:p>
    <w:p>
      <w:pPr>
        <w:pStyle w:val="BodyText"/>
        <w:spacing w:line="273" w:lineRule="auto" w:before="99"/>
        <w:ind w:right="214"/>
        <w:jc w:val="both"/>
      </w:pPr>
      <w:r>
        <w:rPr>
          <w:spacing w:val="-9"/>
        </w:rPr>
        <w:t>指因疾病或意外伤害导致双耳听力永久不可逆性丧失，在 </w:t>
      </w:r>
      <w:r>
        <w:rPr/>
        <w:t>500</w:t>
      </w:r>
      <w:r>
        <w:rPr>
          <w:spacing w:val="-25"/>
        </w:rPr>
        <w:t> 赫兹、</w:t>
      </w:r>
      <w:r>
        <w:rPr/>
        <w:t>1000</w:t>
      </w:r>
      <w:r>
        <w:rPr>
          <w:spacing w:val="-17"/>
        </w:rPr>
        <w:t> 赫兹</w:t>
      </w:r>
      <w:r>
        <w:rPr>
          <w:spacing w:val="-22"/>
        </w:rPr>
        <w:t>和 </w:t>
      </w:r>
      <w:r>
        <w:rPr/>
        <w:t>2000</w:t>
      </w:r>
      <w:r>
        <w:rPr>
          <w:spacing w:val="-13"/>
        </w:rPr>
        <w:t> 赫兹语音频率下，平均听阈大于 </w:t>
      </w:r>
      <w:r>
        <w:rPr/>
        <w:t>90</w:t>
      </w:r>
      <w:r>
        <w:rPr>
          <w:spacing w:val="-11"/>
        </w:rPr>
        <w:t> 分贝，且经纯音听力测试、声导抗</w:t>
      </w:r>
      <w:r>
        <w:rPr>
          <w:spacing w:val="-7"/>
        </w:rPr>
        <w:t>检测或听觉诱发电位检测等证实。</w:t>
      </w:r>
    </w:p>
    <w:p>
      <w:pPr>
        <w:pStyle w:val="BodyText"/>
        <w:ind w:left="0"/>
        <w:rPr>
          <w:sz w:val="20"/>
        </w:rPr>
      </w:pPr>
    </w:p>
    <w:p>
      <w:pPr>
        <w:pStyle w:val="BodyText"/>
        <w:spacing w:before="13"/>
        <w:ind w:left="0"/>
        <w:rPr>
          <w:sz w:val="13"/>
        </w:rPr>
      </w:pPr>
    </w:p>
    <w:p>
      <w:pPr>
        <w:pStyle w:val="BodyText"/>
      </w:pPr>
      <w:r>
        <w:rPr/>
        <w:t>十四、 双目失明</w:t>
      </w:r>
    </w:p>
    <w:p>
      <w:pPr>
        <w:pStyle w:val="BodyText"/>
        <w:spacing w:line="273" w:lineRule="auto" w:before="99"/>
        <w:ind w:right="221"/>
      </w:pPr>
      <w:r>
        <w:rPr>
          <w:spacing w:val="-7"/>
        </w:rPr>
        <w:t>指因疾病或意外伤害导致双眼视力永久不可逆性丧失，双眼中较好眼须满足下</w:t>
      </w:r>
      <w:r>
        <w:rPr>
          <w:spacing w:val="-6"/>
        </w:rPr>
        <w:t>列至少一项条件：</w:t>
      </w:r>
    </w:p>
    <w:p>
      <w:pPr>
        <w:pStyle w:val="BodyText"/>
        <w:spacing w:before="69"/>
      </w:pPr>
      <w:r>
        <w:rPr/>
        <w:t>（一）眼球缺失或摘除；</w:t>
      </w:r>
    </w:p>
    <w:p>
      <w:pPr>
        <w:pStyle w:val="BodyText"/>
        <w:spacing w:line="273" w:lineRule="auto" w:before="99"/>
        <w:ind w:right="219"/>
      </w:pPr>
      <w:r>
        <w:rPr/>
        <w:t>（二</w:t>
      </w:r>
      <w:r>
        <w:rPr>
          <w:spacing w:val="-34"/>
        </w:rPr>
        <w:t>）</w:t>
      </w:r>
      <w:r>
        <w:rPr>
          <w:spacing w:val="-5"/>
        </w:rPr>
        <w:t>矫正视力低于 </w:t>
      </w:r>
      <w:r>
        <w:rPr>
          <w:spacing w:val="-8"/>
        </w:rPr>
        <w:t>0.02（</w:t>
      </w:r>
      <w:r>
        <w:rPr>
          <w:spacing w:val="-7"/>
        </w:rPr>
        <w:t>采用国际标准视力表，如果使用其它视力表应进行</w:t>
      </w:r>
      <w:r>
        <w:rPr>
          <w:spacing w:val="-7"/>
          <w:w w:val="100"/>
        </w:rPr>
        <w:t>换算</w:t>
      </w:r>
      <w:r>
        <w:rPr>
          <w:spacing w:val="-106"/>
          <w:w w:val="100"/>
        </w:rPr>
        <w:t>）</w:t>
      </w:r>
      <w:r>
        <w:rPr>
          <w:w w:val="100"/>
        </w:rPr>
        <w:t>；</w:t>
      </w:r>
    </w:p>
    <w:p>
      <w:pPr>
        <w:pStyle w:val="BodyText"/>
        <w:spacing w:before="70"/>
      </w:pPr>
      <w:r>
        <w:rPr/>
        <w:t>（三）视野半径小于 5 度。</w:t>
      </w:r>
    </w:p>
    <w:p>
      <w:pPr>
        <w:pStyle w:val="BodyText"/>
        <w:ind w:left="0"/>
        <w:rPr>
          <w:sz w:val="20"/>
        </w:rPr>
      </w:pPr>
    </w:p>
    <w:p>
      <w:pPr>
        <w:pStyle w:val="BodyText"/>
        <w:spacing w:before="3"/>
        <w:ind w:left="0"/>
        <w:rPr>
          <w:sz w:val="16"/>
        </w:rPr>
      </w:pPr>
    </w:p>
    <w:p>
      <w:pPr>
        <w:pStyle w:val="BodyText"/>
      </w:pPr>
      <w:r>
        <w:rPr/>
        <w:t>十五、 瘫痪</w:t>
      </w:r>
    </w:p>
    <w:p>
      <w:pPr>
        <w:pStyle w:val="BodyText"/>
        <w:spacing w:line="273" w:lineRule="auto" w:before="99"/>
        <w:ind w:right="218"/>
        <w:jc w:val="both"/>
      </w:pPr>
      <w:r>
        <w:rPr>
          <w:spacing w:val="-7"/>
        </w:rPr>
        <w:t>指因疾病或意外伤害导致两肢或两肢以上肢体机能永久完全丧失。肢体机能永</w:t>
      </w:r>
      <w:r>
        <w:rPr>
          <w:spacing w:val="-11"/>
        </w:rPr>
        <w:t>久完全丧失，指疾病确诊 </w:t>
      </w:r>
      <w:r>
        <w:rPr/>
        <w:t>180</w:t>
      </w:r>
      <w:r>
        <w:rPr>
          <w:spacing w:val="-12"/>
        </w:rPr>
        <w:t> 天后或意外伤害发生 </w:t>
      </w:r>
      <w:r>
        <w:rPr/>
        <w:t>180</w:t>
      </w:r>
      <w:r>
        <w:rPr>
          <w:spacing w:val="-10"/>
        </w:rPr>
        <w:t> 天后，每肢三大关节中</w:t>
      </w:r>
      <w:r>
        <w:rPr>
          <w:spacing w:val="-7"/>
        </w:rPr>
        <w:t>的两大关节仍然完全僵硬，或不能随意识活动。</w:t>
      </w:r>
    </w:p>
    <w:p>
      <w:pPr>
        <w:pStyle w:val="BodyText"/>
        <w:ind w:left="0"/>
        <w:rPr>
          <w:sz w:val="20"/>
        </w:rPr>
      </w:pPr>
    </w:p>
    <w:p>
      <w:pPr>
        <w:pStyle w:val="BodyText"/>
        <w:spacing w:before="178"/>
      </w:pPr>
      <w:r>
        <w:rPr/>
        <w:t>十六、 心脏瓣膜手术</w:t>
      </w:r>
    </w:p>
    <w:p>
      <w:pPr>
        <w:pStyle w:val="BodyText"/>
        <w:spacing w:before="99"/>
      </w:pPr>
      <w:r>
        <w:rPr/>
        <w:t>指为治疗心脏瓣膜疾病，实际实施了开胸进行的心脏瓣膜置换或修复的手术。</w:t>
      </w:r>
    </w:p>
    <w:p>
      <w:pPr>
        <w:pStyle w:val="BodyText"/>
        <w:ind w:left="0"/>
        <w:rPr>
          <w:sz w:val="20"/>
        </w:rPr>
      </w:pPr>
    </w:p>
    <w:p>
      <w:pPr>
        <w:pStyle w:val="BodyText"/>
        <w:spacing w:before="2"/>
        <w:ind w:left="0"/>
        <w:rPr>
          <w:sz w:val="16"/>
        </w:rPr>
      </w:pPr>
    </w:p>
    <w:p>
      <w:pPr>
        <w:pStyle w:val="BodyText"/>
        <w:spacing w:before="1"/>
      </w:pPr>
      <w:r>
        <w:rPr/>
        <w:t>十七、 严重阿尔茨海默病</w:t>
      </w:r>
    </w:p>
    <w:p>
      <w:pPr>
        <w:pStyle w:val="BodyText"/>
        <w:spacing w:line="273" w:lineRule="auto" w:before="100"/>
        <w:ind w:right="112"/>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10"/>
          <w:w w:val="100"/>
        </w:rPr>
        <w:t>须由头颅断层扫描</w:t>
      </w:r>
      <w:r>
        <w:rPr>
          <w:w w:val="100"/>
        </w:rPr>
        <w:t>（</w:t>
      </w:r>
      <w:r>
        <w:rPr>
          <w:spacing w:val="-5"/>
          <w:w w:val="100"/>
        </w:rPr>
        <w:t>C</w:t>
      </w:r>
      <w:r>
        <w:rPr>
          <w:w w:val="100"/>
        </w:rPr>
        <w:t>T</w:t>
      </w:r>
      <w:r>
        <w:rPr>
          <w:spacing w:val="-106"/>
          <w:w w:val="100"/>
        </w:rPr>
        <w:t>）</w:t>
      </w:r>
      <w:r>
        <w:rPr>
          <w:spacing w:val="-6"/>
          <w:w w:val="100"/>
        </w:rPr>
        <w:t>、核磁共振检查</w:t>
      </w:r>
      <w:r>
        <w:rPr>
          <w:w w:val="100"/>
        </w:rPr>
        <w:t>（MRI</w:t>
      </w:r>
      <w:r>
        <w:rPr>
          <w:spacing w:val="-10"/>
          <w:w w:val="100"/>
        </w:rPr>
        <w:t>）</w:t>
      </w:r>
      <w:r>
        <w:rPr>
          <w:spacing w:val="-5"/>
          <w:w w:val="100"/>
        </w:rPr>
        <w:t>或正电子发射断层扫描</w:t>
      </w:r>
      <w:r>
        <w:rPr>
          <w:w w:val="100"/>
        </w:rPr>
        <w:t>（</w:t>
      </w:r>
      <w:r>
        <w:rPr>
          <w:spacing w:val="-5"/>
          <w:w w:val="100"/>
        </w:rPr>
        <w:t>P</w:t>
      </w:r>
      <w:r>
        <w:rPr>
          <w:w w:val="100"/>
        </w:rPr>
        <w:t>ET）</w:t>
      </w:r>
      <w:r>
        <w:rPr>
          <w:spacing w:val="-6"/>
        </w:rPr>
        <w:t>等影像学检查证实，且自主生活能力完全丧失，无法独立完成六项基本日常生</w:t>
      </w:r>
      <w:r>
        <w:rPr>
          <w:spacing w:val="-5"/>
        </w:rPr>
        <w:t>活活动中的三项或三项以上。</w:t>
      </w:r>
    </w:p>
    <w:p>
      <w:pPr>
        <w:pStyle w:val="Heading2"/>
      </w:pPr>
      <w:r>
        <w:rPr>
          <w:u w:val="single"/>
        </w:rPr>
        <w:t>神经官能症和精神疾病不在保障范围内。</w:t>
      </w:r>
    </w:p>
    <w:p>
      <w:pPr>
        <w:spacing w:after="0"/>
        <w:sectPr>
          <w:pgSz w:w="11910" w:h="16840"/>
          <w:pgMar w:header="0" w:footer="950" w:top="1080" w:bottom="1220" w:left="1680" w:right="760"/>
        </w:sectPr>
      </w:pPr>
    </w:p>
    <w:p>
      <w:pPr>
        <w:pStyle w:val="BodyText"/>
        <w:spacing w:before="14"/>
      </w:pPr>
      <w:r>
        <w:rPr/>
        <w:t>十八、 严重脑损伤</w:t>
      </w:r>
    </w:p>
    <w:p>
      <w:pPr>
        <w:pStyle w:val="BodyText"/>
        <w:spacing w:line="273" w:lineRule="auto" w:before="99"/>
        <w:ind w:right="218"/>
      </w:pPr>
      <w:r>
        <w:rPr>
          <w:spacing w:val="-7"/>
        </w:rPr>
        <w:t>指因头部遭受机械性外力，引起脑重要部位损伤，导致神经系统永久性的功能</w:t>
      </w:r>
      <w:r>
        <w:rPr>
          <w:spacing w:val="-6"/>
          <w:w w:val="100"/>
        </w:rPr>
        <w:t>障碍。须由头颅断层扫描</w:t>
      </w:r>
      <w:r>
        <w:rPr>
          <w:w w:val="100"/>
        </w:rPr>
        <w:t>（CT</w:t>
      </w:r>
      <w:r>
        <w:rPr>
          <w:spacing w:val="-111"/>
          <w:w w:val="100"/>
        </w:rPr>
        <w:t>）</w:t>
      </w:r>
      <w:r>
        <w:rPr>
          <w:spacing w:val="-5"/>
          <w:w w:val="100"/>
        </w:rPr>
        <w:t>、核磁共振检查</w:t>
      </w:r>
      <w:r>
        <w:rPr>
          <w:w w:val="100"/>
        </w:rPr>
        <w:t>（</w:t>
      </w:r>
      <w:r>
        <w:rPr>
          <w:spacing w:val="-5"/>
          <w:w w:val="100"/>
        </w:rPr>
        <w:t>M</w:t>
      </w:r>
      <w:r>
        <w:rPr>
          <w:w w:val="100"/>
        </w:rPr>
        <w:t>R</w:t>
      </w:r>
      <w:r>
        <w:rPr>
          <w:spacing w:val="-5"/>
          <w:w w:val="100"/>
        </w:rPr>
        <w:t>I</w:t>
      </w:r>
      <w:r>
        <w:rPr>
          <w:spacing w:val="-10"/>
          <w:w w:val="100"/>
        </w:rPr>
        <w:t>）</w:t>
      </w:r>
      <w:r>
        <w:rPr>
          <w:spacing w:val="-2"/>
          <w:w w:val="100"/>
        </w:rPr>
        <w:t>或正电子发射断层扫描</w:t>
      </w:r>
    </w:p>
    <w:p>
      <w:pPr>
        <w:pStyle w:val="BodyText"/>
        <w:spacing w:line="273" w:lineRule="auto" w:before="7"/>
        <w:ind w:right="112"/>
      </w:pPr>
      <w:r>
        <w:rPr>
          <w:spacing w:val="-3"/>
        </w:rPr>
        <w:t>（PET）</w:t>
      </w:r>
      <w:r>
        <w:rPr>
          <w:spacing w:val="-8"/>
        </w:rPr>
        <w:t>等影像学检查证实。神经系统永久性的功能障碍，指脑损伤 </w:t>
      </w:r>
      <w:r>
        <w:rPr/>
        <w:t>180</w:t>
      </w:r>
      <w:r>
        <w:rPr>
          <w:spacing w:val="-11"/>
        </w:rPr>
        <w:t> 天后， </w:t>
      </w:r>
      <w:r>
        <w:rPr>
          <w:spacing w:val="-7"/>
        </w:rPr>
        <w:t>仍遗留下列一种或一种以上障碍：</w:t>
      </w:r>
    </w:p>
    <w:p>
      <w:pPr>
        <w:pStyle w:val="BodyText"/>
        <w:spacing w:before="69"/>
      </w:pPr>
      <w:r>
        <w:rPr/>
        <w:t>（一）一肢或一肢以上肢体机能完全丧失；</w:t>
      </w:r>
    </w:p>
    <w:p>
      <w:pPr>
        <w:pStyle w:val="BodyText"/>
        <w:spacing w:before="99"/>
      </w:pPr>
      <w:r>
        <w:rPr/>
        <w:t>（二）语言能力或咀嚼吞咽能力完全丧失；</w:t>
      </w:r>
    </w:p>
    <w:p>
      <w:pPr>
        <w:pStyle w:val="BodyText"/>
        <w:spacing w:line="273" w:lineRule="auto" w:before="100"/>
        <w:ind w:right="219"/>
      </w:pPr>
      <w:r>
        <w:rPr/>
        <w:t>（三</w:t>
      </w:r>
      <w:r>
        <w:rPr>
          <w:spacing w:val="-25"/>
        </w:rPr>
        <w:t>）</w:t>
      </w:r>
      <w:r>
        <w:rPr>
          <w:spacing w:val="-6"/>
        </w:rPr>
        <w:t>自主生活能力完全丧失，无法独立完成六项基本日常生活活动中的三项</w:t>
      </w:r>
      <w:r>
        <w:rPr>
          <w:spacing w:val="-5"/>
        </w:rPr>
        <w:t>或三项以上。</w:t>
      </w:r>
    </w:p>
    <w:p>
      <w:pPr>
        <w:pStyle w:val="BodyText"/>
        <w:ind w:left="0"/>
        <w:rPr>
          <w:sz w:val="20"/>
        </w:rPr>
      </w:pPr>
    </w:p>
    <w:p>
      <w:pPr>
        <w:pStyle w:val="BodyText"/>
        <w:spacing w:before="12"/>
        <w:ind w:left="0"/>
        <w:rPr>
          <w:sz w:val="13"/>
        </w:rPr>
      </w:pPr>
    </w:p>
    <w:p>
      <w:pPr>
        <w:pStyle w:val="BodyText"/>
      </w:pPr>
      <w:r>
        <w:rPr/>
        <w:t>十九、 严重帕金森病</w:t>
      </w:r>
    </w:p>
    <w:p>
      <w:pPr>
        <w:pStyle w:val="BodyText"/>
        <w:spacing w:line="273" w:lineRule="auto" w:before="99"/>
        <w:ind w:right="216"/>
      </w:pPr>
      <w:r>
        <w:rPr>
          <w:spacing w:val="-7"/>
        </w:rPr>
        <w:t>是一种中枢神经系统的退行性疾病，临床表现为震颤麻痹、共济失调等。须满</w:t>
      </w:r>
      <w:r>
        <w:rPr>
          <w:spacing w:val="-6"/>
        </w:rPr>
        <w:t>足下列全部条件：</w:t>
      </w:r>
    </w:p>
    <w:p>
      <w:pPr>
        <w:pStyle w:val="BodyText"/>
        <w:spacing w:before="65"/>
      </w:pPr>
      <w:r>
        <w:rPr/>
        <w:t>（一）药物治疗无法控制病情；</w:t>
      </w:r>
    </w:p>
    <w:p>
      <w:pPr>
        <w:pStyle w:val="BodyText"/>
        <w:spacing w:line="273" w:lineRule="auto" w:before="99"/>
        <w:ind w:right="221"/>
      </w:pPr>
      <w:r>
        <w:rPr/>
        <w:t>（二</w:t>
      </w:r>
      <w:r>
        <w:rPr>
          <w:spacing w:val="-25"/>
        </w:rPr>
        <w:t>）</w:t>
      </w:r>
      <w:r>
        <w:rPr>
          <w:spacing w:val="-6"/>
        </w:rPr>
        <w:t>自主生活能力完全丧失，无法独立完成六项基本日常生活活动中的三项</w:t>
      </w:r>
      <w:r>
        <w:rPr>
          <w:spacing w:val="-5"/>
        </w:rPr>
        <w:t>或三项以上。</w:t>
      </w:r>
    </w:p>
    <w:p>
      <w:pPr>
        <w:pStyle w:val="Heading2"/>
      </w:pPr>
      <w:r>
        <w:rPr>
          <w:u w:val="single"/>
        </w:rPr>
        <w:t>继发性帕金森综合征不在保障范围内。</w:t>
      </w:r>
    </w:p>
    <w:p>
      <w:pPr>
        <w:pStyle w:val="BodyText"/>
        <w:spacing w:before="8"/>
        <w:ind w:left="0"/>
        <w:rPr>
          <w:b/>
          <w:sz w:val="28"/>
        </w:rPr>
      </w:pPr>
    </w:p>
    <w:p>
      <w:pPr>
        <w:pStyle w:val="BodyText"/>
        <w:spacing w:before="36"/>
      </w:pPr>
      <w:r>
        <w:rPr/>
        <w:t>二十、 严重Ⅲ度烧伤</w:t>
      </w:r>
    </w:p>
    <w:p>
      <w:pPr>
        <w:pStyle w:val="BodyText"/>
        <w:spacing w:line="273" w:lineRule="auto" w:before="99"/>
        <w:ind w:right="112"/>
      </w:pPr>
      <w:r>
        <w:rPr>
          <w:spacing w:val="-9"/>
        </w:rPr>
        <w:t>指烧伤程度为Ⅲ度，且Ⅲ度烧伤的面积达到全身体表面积的 </w:t>
      </w:r>
      <w:r>
        <w:rPr/>
        <w:t>20</w:t>
      </w:r>
      <w:r>
        <w:rPr>
          <w:spacing w:val="-13"/>
        </w:rPr>
        <w:t>％或 </w:t>
      </w:r>
      <w:r>
        <w:rPr/>
        <w:t>20％</w:t>
      </w:r>
      <w:r>
        <w:rPr>
          <w:spacing w:val="-2"/>
        </w:rPr>
        <w:t>以上。</w:t>
      </w:r>
      <w:r>
        <w:rPr>
          <w:spacing w:val="-5"/>
        </w:rPr>
        <w:t>体表面积根据《中国新九分法》计算。</w:t>
      </w:r>
    </w:p>
    <w:p>
      <w:pPr>
        <w:pStyle w:val="BodyText"/>
        <w:ind w:left="0"/>
        <w:rPr>
          <w:sz w:val="20"/>
        </w:rPr>
      </w:pPr>
    </w:p>
    <w:p>
      <w:pPr>
        <w:pStyle w:val="BodyText"/>
        <w:ind w:left="0"/>
        <w:rPr>
          <w:sz w:val="14"/>
        </w:rPr>
      </w:pPr>
    </w:p>
    <w:p>
      <w:pPr>
        <w:pStyle w:val="BodyText"/>
      </w:pPr>
      <w:r>
        <w:rPr/>
        <w:t>二十一、 严重原发性肺动脉高压</w:t>
      </w:r>
    </w:p>
    <w:p>
      <w:pPr>
        <w:pStyle w:val="BodyText"/>
        <w:spacing w:line="273" w:lineRule="auto" w:before="99"/>
        <w:ind w:right="219"/>
        <w:jc w:val="both"/>
      </w:pPr>
      <w:r>
        <w:rPr>
          <w:spacing w:val="-6"/>
        </w:rPr>
        <w:t>指不明原因的肺动脉压力持续性增高，进行性发展而导致的慢性疾病，已经造</w:t>
      </w:r>
      <w:r>
        <w:rPr>
          <w:spacing w:val="-8"/>
        </w:rPr>
        <w:t>成永久不可逆性的体力活动能力受限，达到美国纽约心脏病学会心功能状态分</w:t>
      </w:r>
      <w:r>
        <w:rPr>
          <w:spacing w:val="-27"/>
        </w:rPr>
        <w:t>级 </w:t>
      </w:r>
      <w:r>
        <w:rPr/>
        <w:t>IV</w:t>
      </w:r>
      <w:r>
        <w:rPr>
          <w:spacing w:val="-11"/>
        </w:rPr>
        <w:t> 级，且静息状态下肺动脉平均压超过 </w:t>
      </w:r>
      <w:r>
        <w:rPr/>
        <w:t>30mmHg。</w:t>
      </w:r>
    </w:p>
    <w:p>
      <w:pPr>
        <w:pStyle w:val="BodyText"/>
        <w:ind w:left="0"/>
        <w:rPr>
          <w:sz w:val="20"/>
        </w:rPr>
      </w:pPr>
    </w:p>
    <w:p>
      <w:pPr>
        <w:pStyle w:val="BodyText"/>
        <w:spacing w:before="12"/>
        <w:ind w:left="0"/>
        <w:rPr>
          <w:sz w:val="13"/>
        </w:rPr>
      </w:pPr>
    </w:p>
    <w:p>
      <w:pPr>
        <w:pStyle w:val="BodyText"/>
        <w:spacing w:before="1"/>
      </w:pPr>
      <w:r>
        <w:rPr/>
        <w:t>二十二、 严重运动神经元病</w:t>
      </w:r>
    </w:p>
    <w:p>
      <w:pPr>
        <w:pStyle w:val="BodyText"/>
        <w:spacing w:line="273" w:lineRule="auto" w:before="99"/>
        <w:ind w:right="173"/>
        <w:jc w:val="both"/>
      </w:pPr>
      <w:r>
        <w:rPr>
          <w:spacing w:val="-5"/>
        </w:rPr>
        <w:t>是一组中枢神经系统运动神经元的进行性变性疾病，包括进行性脊肌萎缩症、</w:t>
      </w:r>
      <w:r>
        <w:rPr>
          <w:spacing w:val="-9"/>
        </w:rPr>
        <w:t>进行性延髓麻痹症、原发性侧索硬化症、肌萎缩性侧索硬化症。须满足自主生</w:t>
      </w:r>
      <w:r>
        <w:rPr>
          <w:spacing w:val="-11"/>
        </w:rPr>
        <w:t>活能力完全丧失，无法独立完成六项基本日常生活活动中的三项或三项以上的条件。</w:t>
      </w:r>
    </w:p>
    <w:p>
      <w:pPr>
        <w:pStyle w:val="BodyText"/>
        <w:ind w:left="0"/>
        <w:rPr>
          <w:sz w:val="20"/>
        </w:rPr>
      </w:pPr>
    </w:p>
    <w:p>
      <w:pPr>
        <w:pStyle w:val="BodyText"/>
        <w:spacing w:before="177"/>
      </w:pPr>
      <w:r>
        <w:rPr/>
        <w:t>二十三、 语言能力丧失</w:t>
      </w:r>
    </w:p>
    <w:p>
      <w:pPr>
        <w:pStyle w:val="BodyText"/>
        <w:spacing w:line="273" w:lineRule="auto" w:before="99"/>
        <w:ind w:right="217"/>
      </w:pPr>
      <w:r>
        <w:rPr>
          <w:spacing w:val="-5"/>
        </w:rPr>
        <w:t>指因疾病或意外伤害导致完全丧失语言能力，经过积极治疗至少 </w:t>
      </w:r>
      <w:r>
        <w:rPr>
          <w:spacing w:val="-3"/>
        </w:rPr>
        <w:t>12</w:t>
      </w:r>
      <w:r>
        <w:rPr>
          <w:spacing w:val="-2"/>
        </w:rPr>
        <w:t> 个月</w:t>
      </w:r>
      <w:r>
        <w:rPr>
          <w:spacing w:val="-5"/>
        </w:rPr>
        <w:t>（</w:t>
      </w:r>
      <w:r>
        <w:rPr/>
        <w:t>声</w:t>
      </w:r>
      <w:r>
        <w:rPr>
          <w:spacing w:val="-2"/>
          <w:w w:val="100"/>
        </w:rPr>
        <w:t>带完全切除不受此时间限制</w:t>
      </w:r>
      <w:r>
        <w:rPr>
          <w:spacing w:val="-106"/>
          <w:w w:val="100"/>
        </w:rPr>
        <w:t>）</w:t>
      </w:r>
      <w:r>
        <w:rPr>
          <w:spacing w:val="-5"/>
          <w:w w:val="100"/>
        </w:rPr>
        <w:t>，仍无法通过现有医疗手段恢复。</w:t>
      </w:r>
    </w:p>
    <w:p>
      <w:pPr>
        <w:pStyle w:val="Heading2"/>
        <w:jc w:val="both"/>
      </w:pPr>
      <w:r>
        <w:rPr>
          <w:u w:val="single"/>
        </w:rPr>
        <w:t>精神心理因素所致的语言能力丧失不在保障范围内。</w:t>
      </w:r>
    </w:p>
    <w:p>
      <w:pPr>
        <w:pStyle w:val="BodyText"/>
        <w:spacing w:before="8"/>
        <w:ind w:left="0"/>
        <w:rPr>
          <w:b/>
          <w:sz w:val="28"/>
        </w:rPr>
      </w:pPr>
    </w:p>
    <w:p>
      <w:pPr>
        <w:pStyle w:val="BodyText"/>
        <w:spacing w:before="37"/>
      </w:pPr>
      <w:r>
        <w:rPr/>
        <w:t>二十四、 重型再生障碍性贫血</w:t>
      </w:r>
    </w:p>
    <w:p>
      <w:pPr>
        <w:pStyle w:val="BodyText"/>
        <w:spacing w:before="100"/>
      </w:pPr>
      <w:r>
        <w:rPr/>
        <w:t>指因骨髓造血功能慢性持续性衰竭导致的贫血、中性粒细胞减少及血小板减</w:t>
      </w:r>
    </w:p>
    <w:p>
      <w:pPr>
        <w:spacing w:after="0"/>
        <w:sectPr>
          <w:pgSz w:w="11910" w:h="16840"/>
          <w:pgMar w:header="0" w:footer="950" w:top="1460" w:bottom="1220" w:left="1680" w:right="760"/>
        </w:sectPr>
      </w:pPr>
    </w:p>
    <w:p>
      <w:pPr>
        <w:pStyle w:val="BodyText"/>
        <w:spacing w:before="20"/>
        <w:jc w:val="both"/>
      </w:pPr>
      <w:r>
        <w:rPr/>
        <w:t>少。须满足下列全部条件：</w:t>
      </w:r>
    </w:p>
    <w:p>
      <w:pPr>
        <w:pStyle w:val="BodyText"/>
        <w:spacing w:before="99"/>
        <w:jc w:val="both"/>
      </w:pPr>
      <w:r>
        <w:rPr/>
        <w:t>（一）骨髓穿刺检查或骨髓活检结果支持诊断；</w:t>
      </w:r>
    </w:p>
    <w:p>
      <w:pPr>
        <w:pStyle w:val="BodyText"/>
        <w:spacing w:before="99"/>
        <w:jc w:val="both"/>
      </w:pPr>
      <w:r>
        <w:rPr/>
        <w:t>（二）外周血象须具备以下三项条件：</w:t>
      </w:r>
    </w:p>
    <w:p>
      <w:pPr>
        <w:pStyle w:val="BodyText"/>
        <w:spacing w:before="100"/>
        <w:jc w:val="both"/>
      </w:pPr>
      <w:r>
        <w:rPr/>
        <w:t>① 中性粒细胞绝对值≤0.5×10</w:t>
      </w:r>
      <w:r>
        <w:rPr>
          <w:position w:val="11"/>
          <w:sz w:val="11"/>
        </w:rPr>
        <w:t>9</w:t>
      </w:r>
      <w:r>
        <w:rPr/>
        <w:t>/L ；</w:t>
      </w:r>
    </w:p>
    <w:p>
      <w:pPr>
        <w:pStyle w:val="BodyText"/>
        <w:spacing w:before="99"/>
        <w:jc w:val="both"/>
      </w:pPr>
      <w:r>
        <w:rPr/>
        <w:t>② 网织红细胞＜1％；</w:t>
      </w:r>
    </w:p>
    <w:p>
      <w:pPr>
        <w:pStyle w:val="BodyText"/>
        <w:spacing w:before="99"/>
        <w:jc w:val="both"/>
      </w:pPr>
      <w:r>
        <w:rPr/>
        <w:t>③ 血小板绝对值≤20×10</w:t>
      </w:r>
      <w:r>
        <w:rPr>
          <w:position w:val="11"/>
          <w:sz w:val="11"/>
        </w:rPr>
        <w:t>9</w:t>
      </w:r>
      <w:r>
        <w:rPr/>
        <w:t>/L。</w:t>
      </w:r>
    </w:p>
    <w:p>
      <w:pPr>
        <w:pStyle w:val="BodyText"/>
        <w:ind w:left="0"/>
        <w:rPr>
          <w:sz w:val="22"/>
        </w:rPr>
      </w:pPr>
    </w:p>
    <w:p>
      <w:pPr>
        <w:pStyle w:val="BodyText"/>
        <w:spacing w:before="186"/>
        <w:jc w:val="both"/>
      </w:pPr>
      <w:r>
        <w:rPr/>
        <w:t>二十五、 主动脉手术</w:t>
      </w:r>
    </w:p>
    <w:p>
      <w:pPr>
        <w:spacing w:line="273" w:lineRule="auto" w:before="100"/>
        <w:ind w:left="2147" w:right="213" w:firstLine="0"/>
        <w:jc w:val="both"/>
        <w:rPr>
          <w:b/>
          <w:sz w:val="21"/>
        </w:rPr>
      </w:pPr>
      <w:r>
        <w:rPr>
          <w:spacing w:val="-7"/>
          <w:sz w:val="21"/>
        </w:rPr>
        <w:t>指为治疗主动脉疾病，实际实施了开胸或开腹进行的切除、置换、修补病损主</w:t>
      </w:r>
      <w:r>
        <w:rPr>
          <w:spacing w:val="-10"/>
          <w:sz w:val="21"/>
        </w:rPr>
        <w:t>动脉血管的手术。</w:t>
      </w:r>
      <w:r>
        <w:rPr>
          <w:b/>
          <w:spacing w:val="-4"/>
          <w:sz w:val="21"/>
          <w:u w:val="single"/>
        </w:rPr>
        <w:t>主动脉指胸主动脉和腹主动脉，不包括胸主动脉和腹主动脉的分支血管。</w:t>
      </w:r>
    </w:p>
    <w:p>
      <w:pPr>
        <w:pStyle w:val="Heading2"/>
        <w:spacing w:before="41"/>
        <w:jc w:val="both"/>
      </w:pPr>
      <w:r>
        <w:rPr>
          <w:u w:val="single"/>
        </w:rPr>
        <w:t>动脉内血管成形术不在保障范围内。</w:t>
      </w:r>
    </w:p>
    <w:p>
      <w:pPr>
        <w:pStyle w:val="BodyText"/>
        <w:spacing w:before="8"/>
        <w:ind w:left="0"/>
        <w:rPr>
          <w:b/>
          <w:sz w:val="27"/>
        </w:rPr>
      </w:pPr>
    </w:p>
    <w:p>
      <w:pPr>
        <w:pStyle w:val="BodyText"/>
        <w:spacing w:line="274" w:lineRule="exact" w:before="36"/>
      </w:pPr>
      <w:r>
        <w:rPr/>
        <w:t>二十六、 脊髓灰质炎(小儿麻痹症)</w:t>
      </w:r>
    </w:p>
    <w:p>
      <w:pPr>
        <w:spacing w:line="237" w:lineRule="auto" w:before="2"/>
        <w:ind w:left="2147" w:right="208" w:firstLine="0"/>
        <w:jc w:val="both"/>
        <w:rPr>
          <w:b/>
          <w:sz w:val="21"/>
        </w:rPr>
      </w:pPr>
      <w:r>
        <w:rPr>
          <w:spacing w:val="-7"/>
          <w:sz w:val="21"/>
        </w:rPr>
        <w:t>是指由于脊髓灰质炎病毒感染致脊髓运动神经元损害所导致的瘫痪性疾病，至</w:t>
      </w:r>
      <w:r>
        <w:rPr>
          <w:spacing w:val="-8"/>
          <w:sz w:val="21"/>
        </w:rPr>
        <w:t>少导致两个或以上的肢体瘫痪程度达到肌力在 </w:t>
      </w:r>
      <w:r>
        <w:rPr>
          <w:sz w:val="21"/>
        </w:rPr>
        <w:t>0</w:t>
      </w:r>
      <w:r>
        <w:rPr>
          <w:spacing w:val="-26"/>
          <w:sz w:val="21"/>
        </w:rPr>
        <w:t>-Ⅲ级，经 </w:t>
      </w:r>
      <w:r>
        <w:rPr>
          <w:sz w:val="21"/>
        </w:rPr>
        <w:t>180</w:t>
      </w:r>
      <w:r>
        <w:rPr>
          <w:spacing w:val="-8"/>
          <w:sz w:val="21"/>
        </w:rPr>
        <w:t> 天治疗后肢体肌力仍然不能恢复到Ⅳ或Ⅴ级。诊断需提供脊髓灰质炎病毒检查的证据(如粪便或脑脊液检查，血液中抗体检查)。肢体的定义为整个上肢或是整个下肢。</w:t>
      </w:r>
      <w:r>
        <w:rPr>
          <w:b/>
          <w:sz w:val="21"/>
          <w:u w:val="single"/>
        </w:rPr>
        <w:t>未导致肢体瘫痪(肢体肌力达Ⅳ或Ⅴ级)者及其它原因导致的瘫痪不在保障范围内。</w:t>
      </w:r>
    </w:p>
    <w:p>
      <w:pPr>
        <w:pStyle w:val="BodyText"/>
        <w:spacing w:before="7"/>
        <w:ind w:left="0"/>
        <w:rPr>
          <w:b/>
          <w:sz w:val="27"/>
        </w:rPr>
      </w:pPr>
    </w:p>
    <w:p>
      <w:pPr>
        <w:pStyle w:val="BodyText"/>
        <w:spacing w:before="37"/>
      </w:pPr>
      <w:r>
        <w:rPr/>
        <w:t>二十七、 严重多发性硬化</w:t>
      </w:r>
    </w:p>
    <w:p>
      <w:pPr>
        <w:pStyle w:val="BodyText"/>
        <w:spacing w:line="237" w:lineRule="auto" w:before="59"/>
        <w:ind w:right="218"/>
        <w:jc w:val="both"/>
      </w:pPr>
      <w:r>
        <w:rPr>
          <w:spacing w:val="-8"/>
        </w:rPr>
        <w:t>多发性硬化为中枢神经系统白质多灶性脱髓鞘病变，病变有时累及灰质。多发</w:t>
      </w:r>
      <w:r>
        <w:rPr>
          <w:spacing w:val="-7"/>
        </w:rPr>
        <w:t>性硬化必须明确诊断并由核磁共振</w:t>
      </w:r>
      <w:r>
        <w:rPr/>
        <w:t>(MRI)等影像学检验证实，而且已经造成永</w:t>
      </w:r>
      <w:r>
        <w:rPr>
          <w:spacing w:val="-9"/>
        </w:rPr>
        <w:t>久的神经系统功能损害，导致投保人持续 </w:t>
      </w:r>
      <w:r>
        <w:rPr/>
        <w:t>180</w:t>
      </w:r>
      <w:r>
        <w:rPr>
          <w:spacing w:val="-7"/>
        </w:rPr>
        <w:t> 天无法独立完成下列基本日常生活活动：</w:t>
      </w:r>
    </w:p>
    <w:p>
      <w:pPr>
        <w:pStyle w:val="BodyText"/>
        <w:spacing w:before="61"/>
      </w:pPr>
      <w:r>
        <w:rPr/>
        <w:t>(一)移动：自己从一个房间到另一个房间；或者</w:t>
      </w:r>
    </w:p>
    <w:p>
      <w:pPr>
        <w:pStyle w:val="BodyText"/>
        <w:spacing w:before="61"/>
      </w:pPr>
      <w:r>
        <w:rPr/>
        <w:t>(二)进食：自己从已准备好的碗或碟中取食物放入口中。</w:t>
      </w:r>
    </w:p>
    <w:p>
      <w:pPr>
        <w:pStyle w:val="BodyText"/>
        <w:ind w:left="0"/>
        <w:rPr>
          <w:sz w:val="20"/>
        </w:rPr>
      </w:pPr>
    </w:p>
    <w:p>
      <w:pPr>
        <w:pStyle w:val="BodyText"/>
        <w:spacing w:before="131"/>
      </w:pPr>
      <w:r>
        <w:rPr/>
        <w:t>二十八、 严重冠心病</w:t>
      </w:r>
    </w:p>
    <w:p>
      <w:pPr>
        <w:spacing w:line="237" w:lineRule="auto" w:before="64"/>
        <w:ind w:left="2147" w:right="218" w:firstLine="0"/>
        <w:jc w:val="both"/>
        <w:rPr>
          <w:b/>
          <w:sz w:val="21"/>
        </w:rPr>
      </w:pPr>
      <w:r>
        <w:rPr>
          <w:sz w:val="21"/>
        </w:rPr>
        <w:t>指根据冠状动脉造影检查结果确诊的三支主要血管(左冠状动脉主干、右冠状</w:t>
      </w:r>
      <w:r>
        <w:rPr>
          <w:spacing w:val="-8"/>
          <w:sz w:val="21"/>
        </w:rPr>
        <w:t>动脉、前降支、左旋支中的任意三支)严重狭窄性病变(至少一支血管管腔直径</w:t>
      </w:r>
      <w:r>
        <w:rPr>
          <w:spacing w:val="-19"/>
          <w:sz w:val="21"/>
        </w:rPr>
        <w:t>减少 </w:t>
      </w:r>
      <w:r>
        <w:rPr>
          <w:sz w:val="21"/>
        </w:rPr>
        <w:t>75%</w:t>
      </w:r>
      <w:r>
        <w:rPr>
          <w:spacing w:val="-8"/>
          <w:sz w:val="21"/>
        </w:rPr>
        <w:t>以上和其他两支血管管腔直径减少 </w:t>
      </w:r>
      <w:r>
        <w:rPr>
          <w:sz w:val="21"/>
        </w:rPr>
        <w:t>60</w:t>
      </w:r>
      <w:r>
        <w:rPr>
          <w:spacing w:val="-8"/>
          <w:sz w:val="21"/>
        </w:rPr>
        <w:t>%以上)。</w:t>
      </w:r>
      <w:r>
        <w:rPr>
          <w:b/>
          <w:spacing w:val="-6"/>
          <w:sz w:val="21"/>
          <w:u w:val="single"/>
        </w:rPr>
        <w:t>前降支、左旋支及右冠状动脉的分支血管的狭窄不作为本保障的衡量指标。</w:t>
      </w:r>
    </w:p>
    <w:p>
      <w:pPr>
        <w:pStyle w:val="BodyText"/>
        <w:spacing w:before="3"/>
        <w:ind w:left="0"/>
        <w:rPr>
          <w:b/>
          <w:sz w:val="27"/>
        </w:rPr>
      </w:pPr>
    </w:p>
    <w:p>
      <w:pPr>
        <w:pStyle w:val="BodyText"/>
        <w:spacing w:before="36"/>
      </w:pPr>
      <w:r>
        <w:rPr/>
        <w:t>二十九、 严重类风湿性关节炎</w:t>
      </w:r>
    </w:p>
    <w:p>
      <w:pPr>
        <w:pStyle w:val="BodyText"/>
        <w:spacing w:line="237" w:lineRule="auto" w:before="63"/>
        <w:ind w:right="112"/>
      </w:pPr>
      <w:r>
        <w:rPr>
          <w:spacing w:val="-5"/>
        </w:rPr>
        <w:t>类风湿性关节炎为广泛分布的慢性进行性多关节病变，表现为关节严重变形， 侵犯至少三个主要关节或关节组</w:t>
      </w:r>
      <w:r>
        <w:rPr>
          <w:spacing w:val="-19"/>
        </w:rPr>
        <w:t>，【如:双手(多手指)关节、双足(多足趾)关节、</w:t>
      </w:r>
      <w:r>
        <w:rPr>
          <w:spacing w:val="-18"/>
        </w:rPr>
        <w:t>双腕关节、双膝关节和双髋关节】。被保人所患的类风湿性关节炎必须明确诊</w:t>
      </w:r>
      <w:r>
        <w:rPr>
          <w:spacing w:val="-10"/>
        </w:rPr>
        <w:t>断并且已经达到类风湿性关节炎功能分级 </w:t>
      </w:r>
      <w:r>
        <w:rPr/>
        <w:t>IV</w:t>
      </w:r>
      <w:r>
        <w:rPr>
          <w:spacing w:val="-5"/>
        </w:rPr>
        <w:t> 级的永久不可逆性关节功能障碍</w:t>
      </w:r>
    </w:p>
    <w:p>
      <w:pPr>
        <w:pStyle w:val="BodyText"/>
        <w:spacing w:line="274" w:lineRule="exact"/>
      </w:pPr>
      <w:r>
        <w:rPr/>
        <w:t>（生活不能自理，且丧失工作能力）并须满足下列全部条件：</w:t>
      </w:r>
    </w:p>
    <w:p>
      <w:pPr>
        <w:pStyle w:val="BodyText"/>
        <w:spacing w:before="56"/>
      </w:pPr>
      <w:r>
        <w:rPr/>
        <w:t>(一)晨僵；</w:t>
      </w:r>
    </w:p>
    <w:p>
      <w:pPr>
        <w:pStyle w:val="BodyText"/>
        <w:spacing w:before="60"/>
      </w:pPr>
      <w:r>
        <w:rPr/>
        <w:t>(二)对称性关节炎；</w:t>
      </w:r>
    </w:p>
    <w:p>
      <w:pPr>
        <w:pStyle w:val="BodyText"/>
        <w:spacing w:before="60"/>
      </w:pPr>
      <w:r>
        <w:rPr/>
        <w:t>(三)类风湿性皮下结节；</w:t>
      </w:r>
    </w:p>
    <w:p>
      <w:pPr>
        <w:pStyle w:val="BodyText"/>
        <w:spacing w:before="56"/>
      </w:pPr>
      <w:r>
        <w:rPr/>
        <w:t>(四)类风湿因子滴度升高；</w:t>
      </w:r>
    </w:p>
    <w:p>
      <w:pPr>
        <w:spacing w:after="0"/>
        <w:sectPr>
          <w:pgSz w:w="11910" w:h="16840"/>
          <w:pgMar w:header="0" w:footer="950" w:top="1080" w:bottom="1220" w:left="1680" w:right="7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642"/>
        <w:gridCol w:w="7746"/>
      </w:tblGrid>
      <w:tr>
        <w:trPr>
          <w:trHeight w:val="4539" w:hRule="atLeast"/>
        </w:trPr>
        <w:tc>
          <w:tcPr>
            <w:tcW w:w="1045" w:type="dxa"/>
          </w:tcPr>
          <w:p>
            <w:pPr>
              <w:pStyle w:val="TableParagraph"/>
              <w:rPr>
                <w:rFonts w:ascii="Times New Roman"/>
                <w:sz w:val="20"/>
              </w:rPr>
            </w:pPr>
          </w:p>
        </w:tc>
        <w:tc>
          <w:tcPr>
            <w:tcW w:w="1642" w:type="dxa"/>
          </w:tcPr>
          <w:p>
            <w:pPr>
              <w:pStyle w:val="TableParagraph"/>
              <w:rPr>
                <w:rFonts w:ascii="Times New Roman"/>
                <w:sz w:val="20"/>
              </w:rPr>
            </w:pPr>
          </w:p>
        </w:tc>
        <w:tc>
          <w:tcPr>
            <w:tcW w:w="7746" w:type="dxa"/>
          </w:tcPr>
          <w:p>
            <w:pPr>
              <w:pStyle w:val="TableParagraph"/>
              <w:spacing w:line="211" w:lineRule="exact"/>
              <w:ind w:left="374"/>
              <w:rPr>
                <w:sz w:val="21"/>
              </w:rPr>
            </w:pPr>
            <w:r>
              <w:rPr>
                <w:sz w:val="21"/>
              </w:rPr>
              <w:t>(五)X 线显示严重的关节(软骨和骨)破坏和关节畸形。</w:t>
            </w:r>
          </w:p>
          <w:p>
            <w:pPr>
              <w:pStyle w:val="TableParagraph"/>
              <w:rPr>
                <w:sz w:val="20"/>
              </w:rPr>
            </w:pPr>
          </w:p>
          <w:p>
            <w:pPr>
              <w:pStyle w:val="TableParagraph"/>
              <w:spacing w:before="135"/>
              <w:ind w:left="374"/>
              <w:rPr>
                <w:sz w:val="21"/>
              </w:rPr>
            </w:pPr>
            <w:r>
              <w:rPr>
                <w:sz w:val="21"/>
              </w:rPr>
              <w:t>三十、 系统性红斑狼疮</w:t>
            </w:r>
          </w:p>
          <w:p>
            <w:pPr>
              <w:pStyle w:val="TableParagraph"/>
              <w:spacing w:line="237" w:lineRule="auto" w:before="58"/>
              <w:ind w:left="374" w:right="198"/>
              <w:jc w:val="both"/>
              <w:rPr>
                <w:b/>
                <w:sz w:val="21"/>
              </w:rPr>
            </w:pPr>
            <w:r>
              <w:rPr>
                <w:sz w:val="21"/>
              </w:rPr>
              <w:t>是指由于病理性自身抗体和免疫复合物的沉积破坏了血管和细胞而导致的多</w:t>
            </w:r>
            <w:r>
              <w:rPr>
                <w:spacing w:val="-6"/>
                <w:sz w:val="21"/>
              </w:rPr>
              <w:t>系统损害的一种自体免疫性疾病。本附加合同所指的系统性红斑狼疮仅限于累及肾脏（</w:t>
            </w:r>
            <w:r>
              <w:rPr>
                <w:spacing w:val="-5"/>
                <w:sz w:val="21"/>
              </w:rPr>
              <w:t>经肾脏病理检查或临床确诊，并符合下列世界卫生组织</w:t>
            </w:r>
            <w:r>
              <w:rPr>
                <w:sz w:val="21"/>
              </w:rPr>
              <w:t>(WHO)诊断标</w:t>
            </w:r>
            <w:r>
              <w:rPr>
                <w:spacing w:val="-3"/>
                <w:sz w:val="21"/>
              </w:rPr>
              <w:t>准定义Ⅲ型至Ⅴ型狼疮性肾炎</w:t>
            </w:r>
            <w:r>
              <w:rPr>
                <w:sz w:val="21"/>
              </w:rPr>
              <w:t>）</w:t>
            </w:r>
            <w:r>
              <w:rPr>
                <w:spacing w:val="-3"/>
                <w:sz w:val="21"/>
              </w:rPr>
              <w:t>的系统性红斑狼疮。</w:t>
            </w:r>
            <w:r>
              <w:rPr>
                <w:b/>
                <w:sz w:val="21"/>
                <w:u w:val="single"/>
              </w:rPr>
              <w:t>其他类型的红斑性狼疮， </w:t>
            </w:r>
            <w:r>
              <w:rPr>
                <w:b/>
                <w:spacing w:val="-2"/>
                <w:sz w:val="21"/>
                <w:u w:val="single"/>
              </w:rPr>
              <w:t>如盘状狼疮，仅累及血液及关节等其他系统的系统性红斑狼疮不在保障范围。</w:t>
            </w:r>
          </w:p>
          <w:p>
            <w:pPr>
              <w:pStyle w:val="TableParagraph"/>
              <w:spacing w:before="60"/>
              <w:ind w:left="374"/>
              <w:jc w:val="both"/>
              <w:rPr>
                <w:sz w:val="21"/>
              </w:rPr>
            </w:pPr>
            <w:r>
              <w:rPr>
                <w:sz w:val="21"/>
              </w:rPr>
              <w:t>世界卫生组织(WHO)狼疮性肾炎分型：</w:t>
            </w:r>
          </w:p>
          <w:p>
            <w:pPr>
              <w:pStyle w:val="TableParagraph"/>
              <w:spacing w:before="56"/>
              <w:ind w:left="374"/>
              <w:jc w:val="both"/>
              <w:rPr>
                <w:sz w:val="21"/>
              </w:rPr>
            </w:pPr>
            <w:r>
              <w:rPr>
                <w:sz w:val="21"/>
              </w:rPr>
              <w:t>Ⅰ型(微小病变型)镜下阴性，尿液正常；</w:t>
            </w:r>
          </w:p>
          <w:p>
            <w:pPr>
              <w:pStyle w:val="TableParagraph"/>
              <w:spacing w:before="61"/>
              <w:ind w:left="374"/>
              <w:jc w:val="both"/>
              <w:rPr>
                <w:sz w:val="21"/>
              </w:rPr>
            </w:pPr>
            <w:r>
              <w:rPr>
                <w:sz w:val="21"/>
              </w:rPr>
              <w:t>Ⅱ型(系膜病变型)中度蛋白尿，偶有尿沉渣改变；</w:t>
            </w:r>
          </w:p>
          <w:p>
            <w:pPr>
              <w:pStyle w:val="TableParagraph"/>
              <w:spacing w:before="61"/>
              <w:ind w:left="374"/>
              <w:jc w:val="both"/>
              <w:rPr>
                <w:sz w:val="21"/>
              </w:rPr>
            </w:pPr>
            <w:r>
              <w:rPr>
                <w:sz w:val="21"/>
              </w:rPr>
              <w:t>Ⅲ型(局灶及节段增生型)蛋白尿，尿沉渣改变；</w:t>
            </w:r>
          </w:p>
          <w:p>
            <w:pPr>
              <w:pStyle w:val="TableParagraph"/>
              <w:spacing w:before="56"/>
              <w:ind w:left="374"/>
              <w:jc w:val="both"/>
              <w:rPr>
                <w:sz w:val="21"/>
              </w:rPr>
            </w:pPr>
            <w:r>
              <w:rPr>
                <w:sz w:val="21"/>
              </w:rPr>
              <w:t>Ⅳ型(弥漫增生型)急性肾炎伴有尿沉渣改变及/或肾病综合征；</w:t>
            </w:r>
          </w:p>
          <w:p>
            <w:pPr>
              <w:pStyle w:val="TableParagraph"/>
              <w:spacing w:before="61"/>
              <w:ind w:left="374"/>
              <w:jc w:val="both"/>
              <w:rPr>
                <w:sz w:val="21"/>
              </w:rPr>
            </w:pPr>
            <w:r>
              <w:rPr>
                <w:sz w:val="21"/>
              </w:rPr>
              <w:t>Ⅴ型(膜型)肾病综合征或重度蛋白尿。</w:t>
            </w:r>
          </w:p>
        </w:tc>
      </w:tr>
      <w:tr>
        <w:trPr>
          <w:trHeight w:val="669" w:hRule="atLeast"/>
        </w:trPr>
        <w:tc>
          <w:tcPr>
            <w:tcW w:w="1045" w:type="dxa"/>
          </w:tcPr>
          <w:p>
            <w:pPr>
              <w:pStyle w:val="TableParagraph"/>
              <w:spacing w:before="164"/>
              <w:ind w:left="200"/>
              <w:rPr>
                <w:b/>
                <w:sz w:val="21"/>
              </w:rPr>
            </w:pPr>
            <w:r>
              <w:rPr>
                <w:b/>
                <w:sz w:val="21"/>
              </w:rPr>
              <w:t>19．</w:t>
            </w:r>
          </w:p>
        </w:tc>
        <w:tc>
          <w:tcPr>
            <w:tcW w:w="1642" w:type="dxa"/>
          </w:tcPr>
          <w:p>
            <w:pPr>
              <w:pStyle w:val="TableParagraph"/>
              <w:spacing w:before="164"/>
              <w:ind w:left="422"/>
              <w:rPr>
                <w:b/>
                <w:sz w:val="21"/>
              </w:rPr>
            </w:pPr>
            <w:r>
              <w:rPr>
                <w:b/>
                <w:sz w:val="21"/>
              </w:rPr>
              <w:t>释义</w:t>
            </w:r>
          </w:p>
        </w:tc>
        <w:tc>
          <w:tcPr>
            <w:tcW w:w="7746" w:type="dxa"/>
          </w:tcPr>
          <w:p>
            <w:pPr>
              <w:pStyle w:val="TableParagraph"/>
              <w:spacing w:before="164"/>
              <w:ind w:left="374"/>
              <w:rPr>
                <w:sz w:val="21"/>
              </w:rPr>
            </w:pPr>
            <w:r>
              <w:rPr>
                <w:sz w:val="21"/>
              </w:rPr>
              <w:t>在本附加合同中，下列用语具有如下特定的含义:</w:t>
            </w:r>
          </w:p>
        </w:tc>
      </w:tr>
      <w:tr>
        <w:trPr>
          <w:trHeight w:val="669" w:hRule="atLeast"/>
        </w:trPr>
        <w:tc>
          <w:tcPr>
            <w:tcW w:w="1045" w:type="dxa"/>
          </w:tcPr>
          <w:p>
            <w:pPr>
              <w:pStyle w:val="TableParagraph"/>
              <w:spacing w:before="166"/>
              <w:ind w:left="200"/>
              <w:rPr>
                <w:sz w:val="21"/>
              </w:rPr>
            </w:pPr>
            <w:r>
              <w:rPr>
                <w:sz w:val="21"/>
              </w:rPr>
              <w:t>19.1</w:t>
            </w:r>
          </w:p>
        </w:tc>
        <w:tc>
          <w:tcPr>
            <w:tcW w:w="1642" w:type="dxa"/>
          </w:tcPr>
          <w:p>
            <w:pPr>
              <w:pStyle w:val="TableParagraph"/>
              <w:spacing w:before="166"/>
              <w:ind w:left="422"/>
              <w:rPr>
                <w:sz w:val="21"/>
              </w:rPr>
            </w:pPr>
            <w:r>
              <w:rPr>
                <w:sz w:val="21"/>
              </w:rPr>
              <w:t>我方</w:t>
            </w:r>
          </w:p>
        </w:tc>
        <w:tc>
          <w:tcPr>
            <w:tcW w:w="7746" w:type="dxa"/>
          </w:tcPr>
          <w:p>
            <w:pPr>
              <w:pStyle w:val="TableParagraph"/>
              <w:spacing w:before="166"/>
              <w:ind w:left="374"/>
              <w:rPr>
                <w:sz w:val="21"/>
              </w:rPr>
            </w:pPr>
            <w:r>
              <w:rPr>
                <w:sz w:val="21"/>
              </w:rPr>
              <w:t>指招商信诺人寿保险有限公司。</w:t>
            </w:r>
          </w:p>
        </w:tc>
      </w:tr>
      <w:tr>
        <w:trPr>
          <w:trHeight w:val="667" w:hRule="atLeast"/>
        </w:trPr>
        <w:tc>
          <w:tcPr>
            <w:tcW w:w="1045" w:type="dxa"/>
          </w:tcPr>
          <w:p>
            <w:pPr>
              <w:pStyle w:val="TableParagraph"/>
              <w:spacing w:before="164"/>
              <w:ind w:left="200"/>
              <w:rPr>
                <w:sz w:val="21"/>
              </w:rPr>
            </w:pPr>
            <w:r>
              <w:rPr>
                <w:sz w:val="21"/>
              </w:rPr>
              <w:t>19.2</w:t>
            </w:r>
          </w:p>
        </w:tc>
        <w:tc>
          <w:tcPr>
            <w:tcW w:w="1642" w:type="dxa"/>
          </w:tcPr>
          <w:p>
            <w:pPr>
              <w:pStyle w:val="TableParagraph"/>
              <w:spacing w:before="164"/>
              <w:ind w:left="422"/>
              <w:rPr>
                <w:sz w:val="21"/>
              </w:rPr>
            </w:pPr>
            <w:r>
              <w:rPr>
                <w:sz w:val="21"/>
              </w:rPr>
              <w:t>您方</w:t>
            </w:r>
          </w:p>
        </w:tc>
        <w:tc>
          <w:tcPr>
            <w:tcW w:w="7746" w:type="dxa"/>
          </w:tcPr>
          <w:p>
            <w:pPr>
              <w:pStyle w:val="TableParagraph"/>
              <w:spacing w:before="164"/>
              <w:ind w:left="374"/>
              <w:rPr>
                <w:sz w:val="21"/>
              </w:rPr>
            </w:pPr>
            <w:r>
              <w:rPr>
                <w:sz w:val="21"/>
              </w:rPr>
              <w:t>指保险单上所显示的投保人或者被保险人。</w:t>
            </w:r>
          </w:p>
        </w:tc>
      </w:tr>
      <w:tr>
        <w:trPr>
          <w:trHeight w:val="940" w:hRule="atLeast"/>
        </w:trPr>
        <w:tc>
          <w:tcPr>
            <w:tcW w:w="1045" w:type="dxa"/>
          </w:tcPr>
          <w:p>
            <w:pPr>
              <w:pStyle w:val="TableParagraph"/>
              <w:spacing w:before="164"/>
              <w:ind w:left="200"/>
              <w:rPr>
                <w:sz w:val="21"/>
              </w:rPr>
            </w:pPr>
            <w:r>
              <w:rPr>
                <w:sz w:val="21"/>
              </w:rPr>
              <w:t>19.3</w:t>
            </w:r>
          </w:p>
        </w:tc>
        <w:tc>
          <w:tcPr>
            <w:tcW w:w="1642" w:type="dxa"/>
          </w:tcPr>
          <w:p>
            <w:pPr>
              <w:pStyle w:val="TableParagraph"/>
              <w:spacing w:before="164"/>
              <w:ind w:left="422"/>
              <w:rPr>
                <w:sz w:val="21"/>
              </w:rPr>
            </w:pPr>
            <w:r>
              <w:rPr>
                <w:sz w:val="21"/>
              </w:rPr>
              <w:t>周岁</w:t>
            </w:r>
          </w:p>
        </w:tc>
        <w:tc>
          <w:tcPr>
            <w:tcW w:w="7746" w:type="dxa"/>
          </w:tcPr>
          <w:p>
            <w:pPr>
              <w:pStyle w:val="TableParagraph"/>
              <w:spacing w:before="164"/>
              <w:ind w:left="374" w:right="269"/>
              <w:rPr>
                <w:sz w:val="21"/>
              </w:rPr>
            </w:pPr>
            <w:r>
              <w:rPr>
                <w:sz w:val="21"/>
              </w:rPr>
              <w:t>指按法定身份证明文件中记载的出生日期计算的年龄，自出生之日起为零周岁。</w:t>
            </w:r>
          </w:p>
        </w:tc>
      </w:tr>
      <w:tr>
        <w:trPr>
          <w:trHeight w:val="941" w:hRule="atLeast"/>
        </w:trPr>
        <w:tc>
          <w:tcPr>
            <w:tcW w:w="1045" w:type="dxa"/>
          </w:tcPr>
          <w:p>
            <w:pPr>
              <w:pStyle w:val="TableParagraph"/>
              <w:spacing w:before="164"/>
              <w:ind w:left="200"/>
              <w:rPr>
                <w:sz w:val="21"/>
              </w:rPr>
            </w:pPr>
            <w:r>
              <w:rPr>
                <w:sz w:val="21"/>
              </w:rPr>
              <w:t>19.4</w:t>
            </w:r>
          </w:p>
        </w:tc>
        <w:tc>
          <w:tcPr>
            <w:tcW w:w="1642" w:type="dxa"/>
          </w:tcPr>
          <w:p>
            <w:pPr>
              <w:pStyle w:val="TableParagraph"/>
              <w:spacing w:before="164"/>
              <w:ind w:left="422"/>
              <w:rPr>
                <w:sz w:val="21"/>
              </w:rPr>
            </w:pPr>
            <w:r>
              <w:rPr>
                <w:sz w:val="21"/>
              </w:rPr>
              <w:t>意外伤害</w:t>
            </w:r>
          </w:p>
        </w:tc>
        <w:tc>
          <w:tcPr>
            <w:tcW w:w="7746" w:type="dxa"/>
          </w:tcPr>
          <w:p>
            <w:pPr>
              <w:pStyle w:val="TableParagraph"/>
              <w:spacing w:before="164"/>
              <w:ind w:left="374" w:right="275"/>
              <w:rPr>
                <w:sz w:val="21"/>
              </w:rPr>
            </w:pPr>
            <w:r>
              <w:rPr>
                <w:spacing w:val="-7"/>
                <w:sz w:val="21"/>
              </w:rPr>
              <w:t>指以外来的、突发的、不可预见的、非本意的和非疾病的客观事件为直接且单</w:t>
            </w:r>
            <w:r>
              <w:rPr>
                <w:spacing w:val="-6"/>
                <w:sz w:val="21"/>
              </w:rPr>
              <w:t>独的原因致使身体受到的伤害。</w:t>
            </w:r>
          </w:p>
        </w:tc>
      </w:tr>
      <w:tr>
        <w:trPr>
          <w:trHeight w:val="1759" w:hRule="atLeast"/>
        </w:trPr>
        <w:tc>
          <w:tcPr>
            <w:tcW w:w="1045" w:type="dxa"/>
          </w:tcPr>
          <w:p>
            <w:pPr>
              <w:pStyle w:val="TableParagraph"/>
              <w:spacing w:before="164"/>
              <w:ind w:left="200"/>
              <w:rPr>
                <w:sz w:val="21"/>
              </w:rPr>
            </w:pPr>
            <w:r>
              <w:rPr>
                <w:sz w:val="21"/>
              </w:rPr>
              <w:t>19.5</w:t>
            </w:r>
          </w:p>
        </w:tc>
        <w:tc>
          <w:tcPr>
            <w:tcW w:w="1642" w:type="dxa"/>
          </w:tcPr>
          <w:p>
            <w:pPr>
              <w:pStyle w:val="TableParagraph"/>
              <w:spacing w:before="164"/>
              <w:ind w:left="422"/>
              <w:rPr>
                <w:sz w:val="21"/>
              </w:rPr>
            </w:pPr>
            <w:r>
              <w:rPr>
                <w:sz w:val="21"/>
              </w:rPr>
              <w:t>初次发生</w:t>
            </w:r>
          </w:p>
        </w:tc>
        <w:tc>
          <w:tcPr>
            <w:tcW w:w="7746" w:type="dxa"/>
          </w:tcPr>
          <w:p>
            <w:pPr>
              <w:pStyle w:val="TableParagraph"/>
              <w:spacing w:line="237" w:lineRule="auto" w:before="167"/>
              <w:ind w:left="374" w:right="274"/>
              <w:jc w:val="both"/>
              <w:rPr>
                <w:sz w:val="21"/>
              </w:rPr>
            </w:pPr>
            <w:r>
              <w:rPr>
                <w:sz w:val="21"/>
              </w:rPr>
              <w:t>指被保险人或投保人自出生之日起第一次出现而不是自本附加合同生效后或最后一次复效后第一次出现与本附加合同所约定的危重疾病相关的症状或体</w:t>
            </w:r>
            <w:r>
              <w:rPr>
                <w:spacing w:val="-7"/>
                <w:sz w:val="21"/>
              </w:rPr>
              <w:t>征，而该症状或体征已足以引起一般人士注意并去医院寻求医疗检查，且被诊</w:t>
            </w:r>
            <w:r>
              <w:rPr>
                <w:sz w:val="21"/>
              </w:rPr>
              <w:t>断为本附加合同所约定的危重疾病或在其后发展为本附加合同约定的危重疾病。</w:t>
            </w:r>
          </w:p>
        </w:tc>
      </w:tr>
      <w:tr>
        <w:trPr>
          <w:trHeight w:val="3768" w:hRule="atLeast"/>
        </w:trPr>
        <w:tc>
          <w:tcPr>
            <w:tcW w:w="1045" w:type="dxa"/>
          </w:tcPr>
          <w:p>
            <w:pPr>
              <w:pStyle w:val="TableParagraph"/>
              <w:spacing w:before="166"/>
              <w:ind w:left="200"/>
              <w:rPr>
                <w:sz w:val="21"/>
              </w:rPr>
            </w:pPr>
            <w:r>
              <w:rPr>
                <w:sz w:val="21"/>
              </w:rPr>
              <w:t>19.6</w:t>
            </w:r>
          </w:p>
        </w:tc>
        <w:tc>
          <w:tcPr>
            <w:tcW w:w="1642" w:type="dxa"/>
          </w:tcPr>
          <w:p>
            <w:pPr>
              <w:pStyle w:val="TableParagraph"/>
              <w:spacing w:before="166"/>
              <w:ind w:left="422"/>
              <w:rPr>
                <w:sz w:val="21"/>
              </w:rPr>
            </w:pPr>
            <w:r>
              <w:rPr>
                <w:sz w:val="21"/>
              </w:rPr>
              <w:t>医院</w:t>
            </w:r>
          </w:p>
        </w:tc>
        <w:tc>
          <w:tcPr>
            <w:tcW w:w="7746" w:type="dxa"/>
          </w:tcPr>
          <w:p>
            <w:pPr>
              <w:pStyle w:val="TableParagraph"/>
              <w:spacing w:before="7"/>
              <w:rPr>
                <w:sz w:val="14"/>
              </w:rPr>
            </w:pPr>
          </w:p>
          <w:p>
            <w:pPr>
              <w:pStyle w:val="TableParagraph"/>
              <w:spacing w:line="273" w:lineRule="auto"/>
              <w:ind w:left="374" w:right="272"/>
              <w:jc w:val="both"/>
              <w:rPr>
                <w:b/>
                <w:sz w:val="21"/>
              </w:rPr>
            </w:pPr>
            <w:r>
              <w:rPr>
                <w:spacing w:val="-7"/>
                <w:sz w:val="21"/>
              </w:rPr>
              <w:t>指除下述三项所列医院以外的二级及以上公立医院，该种级别是按照中华人民</w:t>
            </w:r>
            <w:r>
              <w:rPr>
                <w:spacing w:val="-9"/>
                <w:sz w:val="21"/>
              </w:rPr>
              <w:t>共和国卫生部所颁布的分类标准划分的。本附加合同所提及的医院还包括我方</w:t>
            </w:r>
            <w:r>
              <w:rPr>
                <w:spacing w:val="-10"/>
                <w:sz w:val="21"/>
              </w:rPr>
              <w:t>所认可的香港、澳门、台湾地区医院和国外医院，该医院应该是一种合法成立并按照当地法律营运的机构，其主要业务是在居民住院的基础上接收、护理和治疗病人或伤员，并且拥有诊断和内外科设施，同时还有合格医师及护士驻院</w:t>
            </w:r>
            <w:r>
              <w:rPr>
                <w:spacing w:val="-16"/>
                <w:sz w:val="21"/>
              </w:rPr>
              <w:t>提供全天 </w:t>
            </w:r>
            <w:r>
              <w:rPr>
                <w:sz w:val="21"/>
              </w:rPr>
              <w:t>24</w:t>
            </w:r>
            <w:r>
              <w:rPr>
                <w:spacing w:val="-8"/>
                <w:sz w:val="21"/>
              </w:rPr>
              <w:t> 小时治疗和护理服务。</w:t>
            </w:r>
            <w:r>
              <w:rPr>
                <w:b/>
                <w:spacing w:val="-1"/>
                <w:sz w:val="21"/>
                <w:u w:val="single"/>
              </w:rPr>
              <w:t>本附加合同中所提及的医院不包括：</w:t>
            </w:r>
          </w:p>
          <w:p>
            <w:pPr>
              <w:pStyle w:val="TableParagraph"/>
              <w:spacing w:line="273" w:lineRule="auto" w:before="70"/>
              <w:ind w:left="374" w:right="270"/>
              <w:jc w:val="both"/>
              <w:rPr>
                <w:b/>
                <w:sz w:val="21"/>
              </w:rPr>
            </w:pPr>
            <w:r>
              <w:rPr>
                <w:b/>
                <w:spacing w:val="-9"/>
                <w:sz w:val="21"/>
                <w:u w:val="single"/>
              </w:rPr>
              <w:t>一、健康水疗或自然治疗诊所，疗养院，或医院中提供护理、康复、恢复治疗的科室或病区；</w:t>
            </w:r>
          </w:p>
          <w:p>
            <w:pPr>
              <w:pStyle w:val="TableParagraph"/>
              <w:spacing w:line="273" w:lineRule="auto" w:before="70"/>
              <w:ind w:left="374" w:right="271"/>
              <w:jc w:val="both"/>
              <w:rPr>
                <w:b/>
                <w:sz w:val="21"/>
              </w:rPr>
            </w:pPr>
            <w:r>
              <w:rPr>
                <w:b/>
                <w:spacing w:val="-8"/>
                <w:sz w:val="21"/>
                <w:u w:val="single"/>
              </w:rPr>
              <w:t>二、精神病院，主要治疗精神或心理疾病的机构，以及医院中治疗精神病的科室或病区；</w:t>
            </w:r>
          </w:p>
          <w:p>
            <w:pPr>
              <w:pStyle w:val="TableParagraph"/>
              <w:spacing w:line="255" w:lineRule="exact" w:before="65"/>
              <w:ind w:left="374"/>
              <w:jc w:val="both"/>
              <w:rPr>
                <w:b/>
                <w:sz w:val="21"/>
              </w:rPr>
            </w:pPr>
            <w:r>
              <w:rPr>
                <w:b/>
                <w:sz w:val="21"/>
                <w:u w:val="single"/>
              </w:rPr>
              <w:t>三、养老院、戒毒所或戒酒所。</w:t>
            </w:r>
          </w:p>
        </w:tc>
      </w:tr>
    </w:tbl>
    <w:p>
      <w:pPr>
        <w:spacing w:after="0" w:line="255" w:lineRule="exact"/>
        <w:jc w:val="both"/>
        <w:rPr>
          <w:sz w:val="21"/>
        </w:rPr>
        <w:sectPr>
          <w:pgSz w:w="11910" w:h="16840"/>
          <w:pgMar w:header="0" w:footer="950" w:top="1140" w:bottom="1140" w:left="660" w:right="6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1873"/>
        <w:gridCol w:w="7492"/>
      </w:tblGrid>
      <w:tr>
        <w:trPr>
          <w:trHeight w:val="1531" w:hRule="atLeast"/>
        </w:trPr>
        <w:tc>
          <w:tcPr>
            <w:tcW w:w="1098" w:type="dxa"/>
          </w:tcPr>
          <w:p>
            <w:pPr>
              <w:pStyle w:val="TableParagraph"/>
              <w:spacing w:line="211" w:lineRule="exact"/>
              <w:ind w:left="200"/>
              <w:rPr>
                <w:sz w:val="21"/>
              </w:rPr>
            </w:pPr>
            <w:r>
              <w:rPr>
                <w:sz w:val="21"/>
              </w:rPr>
              <w:t>19.7</w:t>
            </w:r>
          </w:p>
        </w:tc>
        <w:tc>
          <w:tcPr>
            <w:tcW w:w="1873" w:type="dxa"/>
          </w:tcPr>
          <w:p>
            <w:pPr>
              <w:pStyle w:val="TableParagraph"/>
              <w:spacing w:line="211" w:lineRule="exact"/>
              <w:ind w:left="369"/>
              <w:rPr>
                <w:sz w:val="21"/>
              </w:rPr>
            </w:pPr>
            <w:r>
              <w:rPr>
                <w:sz w:val="21"/>
              </w:rPr>
              <w:t>专科医生</w:t>
            </w:r>
          </w:p>
        </w:tc>
        <w:tc>
          <w:tcPr>
            <w:tcW w:w="7492" w:type="dxa"/>
          </w:tcPr>
          <w:p>
            <w:pPr>
              <w:pStyle w:val="TableParagraph"/>
              <w:spacing w:line="210" w:lineRule="exact"/>
              <w:ind w:left="90"/>
              <w:rPr>
                <w:sz w:val="21"/>
              </w:rPr>
            </w:pPr>
            <w:r>
              <w:rPr>
                <w:spacing w:val="-4"/>
                <w:w w:val="100"/>
                <w:sz w:val="21"/>
              </w:rPr>
              <w:t>专科医生应当同时满足以下四项资格条件</w:t>
            </w:r>
            <w:r>
              <w:rPr>
                <w:spacing w:val="-192"/>
                <w:w w:val="100"/>
                <w:sz w:val="21"/>
              </w:rPr>
              <w:t>：</w:t>
            </w:r>
            <w:r>
              <w:rPr>
                <w:spacing w:val="0"/>
                <w:w w:val="100"/>
                <w:sz w:val="21"/>
              </w:rPr>
              <w:t>（</w:t>
            </w:r>
            <w:r>
              <w:rPr>
                <w:w w:val="100"/>
                <w:sz w:val="21"/>
              </w:rPr>
              <w:t>1</w:t>
            </w:r>
            <w:r>
              <w:rPr>
                <w:spacing w:val="-87"/>
                <w:w w:val="100"/>
                <w:sz w:val="21"/>
              </w:rPr>
              <w:t>）</w:t>
            </w:r>
            <w:r>
              <w:rPr>
                <w:spacing w:val="-11"/>
                <w:w w:val="100"/>
                <w:sz w:val="21"/>
              </w:rPr>
              <w:t>具有有效的中华人民共和国《医</w:t>
            </w:r>
          </w:p>
          <w:p>
            <w:pPr>
              <w:pStyle w:val="TableParagraph"/>
              <w:spacing w:line="237" w:lineRule="auto" w:before="2"/>
              <w:ind w:left="90" w:right="299"/>
              <w:jc w:val="both"/>
              <w:rPr>
                <w:sz w:val="21"/>
              </w:rPr>
            </w:pPr>
            <w:r>
              <w:rPr>
                <w:spacing w:val="-33"/>
                <w:w w:val="100"/>
                <w:sz w:val="21"/>
              </w:rPr>
              <w:t>师资格证书》；</w:t>
            </w:r>
            <w:r>
              <w:rPr>
                <w:w w:val="100"/>
                <w:sz w:val="21"/>
              </w:rPr>
              <w:t>（</w:t>
            </w:r>
            <w:r>
              <w:rPr>
                <w:spacing w:val="-5"/>
                <w:w w:val="100"/>
                <w:sz w:val="21"/>
              </w:rPr>
              <w:t>2</w:t>
            </w:r>
            <w:r>
              <w:rPr>
                <w:spacing w:val="-10"/>
                <w:w w:val="100"/>
                <w:sz w:val="21"/>
              </w:rPr>
              <w:t>）</w:t>
            </w:r>
            <w:r>
              <w:rPr>
                <w:spacing w:val="-11"/>
                <w:w w:val="100"/>
                <w:sz w:val="21"/>
              </w:rPr>
              <w:t>具有有效的中华人民共和国《医师执业证书》，并按期到相</w:t>
            </w:r>
            <w:r>
              <w:rPr>
                <w:spacing w:val="-8"/>
                <w:w w:val="100"/>
                <w:sz w:val="21"/>
              </w:rPr>
              <w:t>关部门登记注册</w:t>
            </w:r>
            <w:r>
              <w:rPr>
                <w:spacing w:val="-130"/>
                <w:w w:val="100"/>
                <w:sz w:val="21"/>
              </w:rPr>
              <w:t>；</w:t>
            </w:r>
            <w:r>
              <w:rPr>
                <w:spacing w:val="0"/>
                <w:w w:val="100"/>
                <w:sz w:val="21"/>
              </w:rPr>
              <w:t>（</w:t>
            </w:r>
            <w:r>
              <w:rPr>
                <w:w w:val="100"/>
                <w:sz w:val="21"/>
              </w:rPr>
              <w:t>3</w:t>
            </w:r>
            <w:r>
              <w:rPr>
                <w:spacing w:val="-29"/>
                <w:w w:val="100"/>
                <w:sz w:val="21"/>
              </w:rPr>
              <w:t>）</w:t>
            </w:r>
            <w:r>
              <w:rPr>
                <w:spacing w:val="-5"/>
                <w:w w:val="100"/>
                <w:sz w:val="21"/>
              </w:rPr>
              <w:t>具有有效的中华人民共和国主治医师或主治医师以上职</w:t>
            </w:r>
            <w:r>
              <w:rPr>
                <w:spacing w:val="-25"/>
                <w:w w:val="100"/>
                <w:sz w:val="21"/>
              </w:rPr>
              <w:t>称的《医师职称证书》；</w:t>
            </w:r>
            <w:r>
              <w:rPr>
                <w:spacing w:val="5"/>
                <w:w w:val="100"/>
                <w:sz w:val="21"/>
              </w:rPr>
              <w:t>（</w:t>
            </w:r>
            <w:r>
              <w:rPr>
                <w:w w:val="100"/>
                <w:sz w:val="21"/>
              </w:rPr>
              <w:t>4）在二级或二级以上医院的相应科室从事临床工作</w:t>
            </w:r>
            <w:r>
              <w:rPr>
                <w:sz w:val="21"/>
              </w:rPr>
              <w:t>三年以上。</w:t>
            </w:r>
          </w:p>
        </w:tc>
      </w:tr>
      <w:tr>
        <w:trPr>
          <w:trHeight w:val="1212" w:hRule="atLeast"/>
        </w:trPr>
        <w:tc>
          <w:tcPr>
            <w:tcW w:w="1098" w:type="dxa"/>
          </w:tcPr>
          <w:p>
            <w:pPr>
              <w:pStyle w:val="TableParagraph"/>
              <w:spacing w:before="166"/>
              <w:ind w:left="200"/>
              <w:rPr>
                <w:sz w:val="21"/>
              </w:rPr>
            </w:pPr>
            <w:r>
              <w:rPr>
                <w:sz w:val="21"/>
              </w:rPr>
              <w:t>19.8</w:t>
            </w:r>
          </w:p>
        </w:tc>
        <w:tc>
          <w:tcPr>
            <w:tcW w:w="1873" w:type="dxa"/>
          </w:tcPr>
          <w:p>
            <w:pPr>
              <w:pStyle w:val="TableParagraph"/>
              <w:spacing w:before="166"/>
              <w:ind w:left="369"/>
              <w:rPr>
                <w:sz w:val="21"/>
              </w:rPr>
            </w:pPr>
            <w:r>
              <w:rPr>
                <w:sz w:val="21"/>
              </w:rPr>
              <w:t>首次确诊</w:t>
            </w:r>
          </w:p>
        </w:tc>
        <w:tc>
          <w:tcPr>
            <w:tcW w:w="7492" w:type="dxa"/>
          </w:tcPr>
          <w:p>
            <w:pPr>
              <w:pStyle w:val="TableParagraph"/>
              <w:spacing w:line="237" w:lineRule="auto" w:before="169"/>
              <w:ind w:left="90" w:right="302"/>
              <w:jc w:val="both"/>
              <w:rPr>
                <w:sz w:val="21"/>
              </w:rPr>
            </w:pPr>
            <w:r>
              <w:rPr>
                <w:sz w:val="21"/>
              </w:rPr>
              <w:t>指被保险人或投保人自出生之日起第一次被明确诊断患有本附加合同所规定</w:t>
            </w:r>
            <w:r>
              <w:rPr>
                <w:spacing w:val="-7"/>
                <w:sz w:val="21"/>
              </w:rPr>
              <w:t>的某种疾病，而不是指自本附加合同生效后或最后一次复效后的第一次被明确</w:t>
            </w:r>
            <w:r>
              <w:rPr>
                <w:spacing w:val="-6"/>
                <w:sz w:val="21"/>
              </w:rPr>
              <w:t>诊断患有本附加合同所规定的危重疾病。</w:t>
            </w:r>
          </w:p>
        </w:tc>
      </w:tr>
      <w:tr>
        <w:trPr>
          <w:trHeight w:val="7154" w:hRule="atLeast"/>
        </w:trPr>
        <w:tc>
          <w:tcPr>
            <w:tcW w:w="1098" w:type="dxa"/>
          </w:tcPr>
          <w:p>
            <w:pPr>
              <w:pStyle w:val="TableParagraph"/>
              <w:spacing w:before="164"/>
              <w:ind w:left="200"/>
              <w:rPr>
                <w:sz w:val="21"/>
              </w:rPr>
            </w:pPr>
            <w:r>
              <w:rPr>
                <w:sz w:val="21"/>
              </w:rPr>
              <w:t>19.9</w:t>
            </w:r>
          </w:p>
        </w:tc>
        <w:tc>
          <w:tcPr>
            <w:tcW w:w="1873" w:type="dxa"/>
          </w:tcPr>
          <w:p>
            <w:pPr>
              <w:pStyle w:val="TableParagraph"/>
              <w:spacing w:before="164"/>
              <w:ind w:left="369"/>
              <w:rPr>
                <w:sz w:val="21"/>
              </w:rPr>
            </w:pPr>
            <w:r>
              <w:rPr>
                <w:sz w:val="21"/>
              </w:rPr>
              <w:t>全残</w:t>
            </w:r>
          </w:p>
        </w:tc>
        <w:tc>
          <w:tcPr>
            <w:tcW w:w="7492" w:type="dxa"/>
          </w:tcPr>
          <w:p>
            <w:pPr>
              <w:pStyle w:val="TableParagraph"/>
              <w:spacing w:line="292" w:lineRule="auto" w:before="164"/>
              <w:ind w:left="90" w:right="1726"/>
              <w:rPr>
                <w:sz w:val="21"/>
              </w:rPr>
            </w:pPr>
            <w:r>
              <w:rPr>
                <w:sz w:val="21"/>
              </w:rPr>
              <w:t>指投保人在本附加合同的有效期间内，发生下列情况之一者： 一、双目永久完全失明的(注 1)；</w:t>
            </w:r>
          </w:p>
          <w:p>
            <w:pPr>
              <w:pStyle w:val="TableParagraph"/>
              <w:spacing w:line="290" w:lineRule="auto" w:before="14"/>
              <w:ind w:left="90" w:right="2565"/>
              <w:jc w:val="both"/>
              <w:rPr>
                <w:sz w:val="21"/>
              </w:rPr>
            </w:pPr>
            <w:r>
              <w:rPr>
                <w:sz w:val="21"/>
              </w:rPr>
              <w:t>二、两上肢腕关节以上或两下肢踝关节以上缺失的； 三、一上肢腕关节以上及一下肢踝关节以上缺失的； 四、一目永久完全失明及一上肢腕关节以上缺失的； 五、一目永久完全失明及一下肢踝关节以上缺失的； 六、四肢关节机能永久完全丧失的(注 2)；</w:t>
            </w:r>
          </w:p>
          <w:p>
            <w:pPr>
              <w:pStyle w:val="TableParagraph"/>
              <w:spacing w:before="16"/>
              <w:ind w:left="90"/>
              <w:rPr>
                <w:sz w:val="21"/>
              </w:rPr>
            </w:pPr>
            <w:r>
              <w:rPr>
                <w:sz w:val="21"/>
              </w:rPr>
              <w:t>七、咀嚼、吞咽机能永久完全丧失的(注 3)；</w:t>
            </w:r>
          </w:p>
          <w:p>
            <w:pPr>
              <w:pStyle w:val="TableParagraph"/>
              <w:spacing w:line="235" w:lineRule="auto" w:before="66"/>
              <w:ind w:left="90" w:right="300"/>
              <w:rPr>
                <w:sz w:val="21"/>
              </w:rPr>
            </w:pPr>
            <w:r>
              <w:rPr>
                <w:spacing w:val="-7"/>
                <w:sz w:val="21"/>
              </w:rPr>
              <w:t>八、中枢神经系统或机能或胸、腹部脏器机能极度障碍，终身不能从事任何工作，为维持生命必要的日常生活活动，全需他人扶助的(注 </w:t>
            </w:r>
            <w:r>
              <w:rPr>
                <w:sz w:val="21"/>
              </w:rPr>
              <w:t>4)。</w:t>
            </w:r>
          </w:p>
          <w:p>
            <w:pPr>
              <w:pStyle w:val="TableParagraph"/>
              <w:spacing w:before="61"/>
              <w:ind w:left="90"/>
              <w:rPr>
                <w:sz w:val="21"/>
              </w:rPr>
            </w:pPr>
            <w:r>
              <w:rPr>
                <w:sz w:val="21"/>
              </w:rPr>
              <w:t>注：</w:t>
            </w:r>
          </w:p>
          <w:p>
            <w:pPr>
              <w:pStyle w:val="TableParagraph"/>
              <w:spacing w:line="237" w:lineRule="auto" w:before="64"/>
              <w:ind w:left="90" w:right="298"/>
              <w:jc w:val="both"/>
              <w:rPr>
                <w:sz w:val="21"/>
              </w:rPr>
            </w:pPr>
            <w:r>
              <w:rPr>
                <w:sz w:val="21"/>
              </w:rPr>
              <w:t>(1)失明包括眼球缺失或摘除、或不能辨别明暗、或仅能辨别眼前手动者。最</w:t>
            </w:r>
            <w:r>
              <w:rPr>
                <w:spacing w:val="-6"/>
                <w:sz w:val="21"/>
              </w:rPr>
              <w:t>佳矫正视力低于国际标准视力表 </w:t>
            </w:r>
            <w:r>
              <w:rPr>
                <w:spacing w:val="-11"/>
                <w:sz w:val="21"/>
              </w:rPr>
              <w:t>0.02</w:t>
            </w:r>
            <w:r>
              <w:rPr>
                <w:spacing w:val="-9"/>
                <w:sz w:val="21"/>
              </w:rPr>
              <w:t>，或视野半径小于 </w:t>
            </w:r>
            <w:r>
              <w:rPr>
                <w:sz w:val="21"/>
              </w:rPr>
              <w:t>5</w:t>
            </w:r>
            <w:r>
              <w:rPr>
                <w:spacing w:val="-12"/>
                <w:sz w:val="21"/>
              </w:rPr>
              <w:t> 度，并由有资格的眼</w:t>
            </w:r>
            <w:r>
              <w:rPr>
                <w:spacing w:val="-8"/>
                <w:sz w:val="21"/>
              </w:rPr>
              <w:t>科医师出具医疗诊断证明。</w:t>
            </w:r>
          </w:p>
          <w:p>
            <w:pPr>
              <w:pStyle w:val="TableParagraph"/>
              <w:spacing w:before="61"/>
              <w:ind w:left="90"/>
              <w:rPr>
                <w:sz w:val="21"/>
              </w:rPr>
            </w:pPr>
            <w:r>
              <w:rPr>
                <w:sz w:val="21"/>
              </w:rPr>
              <w:t>(2)关节机能的丧失是指关节永久完全僵硬、或麻痹、或关节不能随意识活动。</w:t>
            </w:r>
          </w:p>
          <w:p>
            <w:pPr>
              <w:pStyle w:val="TableParagraph"/>
              <w:spacing w:before="56"/>
              <w:ind w:left="90" w:right="199"/>
              <w:rPr>
                <w:sz w:val="21"/>
              </w:rPr>
            </w:pPr>
            <w:r>
              <w:rPr>
                <w:sz w:val="21"/>
              </w:rPr>
              <w:t>(3)</w:t>
            </w:r>
            <w:r>
              <w:rPr>
                <w:spacing w:val="-8"/>
                <w:sz w:val="21"/>
              </w:rPr>
              <w:t>咀嚼、吞咽机能的丧失是指由于牙齿以外的原因引起器质障碍或机能障碍， </w:t>
            </w:r>
            <w:r>
              <w:rPr>
                <w:spacing w:val="-6"/>
                <w:sz w:val="21"/>
              </w:rPr>
              <w:t>以致不能作咀嚼、吞咽运动，除流质食物外不能摄取或吞咽的状态。</w:t>
            </w:r>
          </w:p>
          <w:p>
            <w:pPr>
              <w:pStyle w:val="TableParagraph"/>
              <w:spacing w:before="60"/>
              <w:ind w:left="90" w:right="310"/>
              <w:rPr>
                <w:sz w:val="21"/>
              </w:rPr>
            </w:pPr>
            <w:r>
              <w:rPr>
                <w:sz w:val="21"/>
              </w:rPr>
              <w:t>(4)为维持生命必要之日常生活活动，全需他人扶助是指食物摄取、大小便始末、穿脱衣服、起居、步行、入浴等，皆不能自理，需要他人帮助。</w:t>
            </w:r>
          </w:p>
          <w:p>
            <w:pPr>
              <w:pStyle w:val="TableParagraph"/>
              <w:spacing w:before="55"/>
              <w:ind w:left="90" w:right="302"/>
              <w:rPr>
                <w:sz w:val="21"/>
              </w:rPr>
            </w:pPr>
            <w:r>
              <w:rPr>
                <w:spacing w:val="-6"/>
                <w:sz w:val="21"/>
              </w:rPr>
              <w:t>所谓永久完全是指自以上情况发生之日起经过 </w:t>
            </w:r>
            <w:r>
              <w:rPr>
                <w:sz w:val="21"/>
              </w:rPr>
              <w:t>180</w:t>
            </w:r>
            <w:r>
              <w:rPr>
                <w:spacing w:val="-10"/>
                <w:sz w:val="21"/>
              </w:rPr>
              <w:t> 天的治疗，机能仍然完全丧</w:t>
            </w:r>
            <w:r>
              <w:rPr>
                <w:spacing w:val="-7"/>
                <w:sz w:val="21"/>
              </w:rPr>
              <w:t>失，但眼球摘除等明显无法复原之情况，不在此限。</w:t>
            </w:r>
          </w:p>
        </w:tc>
      </w:tr>
      <w:tr>
        <w:trPr>
          <w:trHeight w:val="1651" w:hRule="atLeast"/>
        </w:trPr>
        <w:tc>
          <w:tcPr>
            <w:tcW w:w="1098" w:type="dxa"/>
          </w:tcPr>
          <w:p>
            <w:pPr>
              <w:pStyle w:val="TableParagraph"/>
              <w:spacing w:before="5"/>
              <w:rPr>
                <w:sz w:val="25"/>
              </w:rPr>
            </w:pPr>
          </w:p>
          <w:p>
            <w:pPr>
              <w:pStyle w:val="TableParagraph"/>
              <w:ind w:left="200"/>
              <w:rPr>
                <w:sz w:val="21"/>
              </w:rPr>
            </w:pPr>
            <w:r>
              <w:rPr>
                <w:sz w:val="21"/>
              </w:rPr>
              <w:t>19.10</w:t>
            </w:r>
          </w:p>
        </w:tc>
        <w:tc>
          <w:tcPr>
            <w:tcW w:w="1873" w:type="dxa"/>
          </w:tcPr>
          <w:p>
            <w:pPr>
              <w:pStyle w:val="TableParagraph"/>
              <w:spacing w:before="5"/>
              <w:rPr>
                <w:sz w:val="25"/>
              </w:rPr>
            </w:pPr>
          </w:p>
          <w:p>
            <w:pPr>
              <w:pStyle w:val="TableParagraph"/>
              <w:ind w:left="369"/>
              <w:rPr>
                <w:sz w:val="21"/>
              </w:rPr>
            </w:pPr>
            <w:r>
              <w:rPr>
                <w:sz w:val="21"/>
              </w:rPr>
              <w:t>毒品</w:t>
            </w:r>
          </w:p>
        </w:tc>
        <w:tc>
          <w:tcPr>
            <w:tcW w:w="7492" w:type="dxa"/>
          </w:tcPr>
          <w:p>
            <w:pPr>
              <w:pStyle w:val="TableParagraph"/>
              <w:spacing w:before="7"/>
              <w:rPr>
                <w:sz w:val="25"/>
              </w:rPr>
            </w:pPr>
          </w:p>
          <w:p>
            <w:pPr>
              <w:pStyle w:val="TableParagraph"/>
              <w:spacing w:line="237" w:lineRule="auto" w:before="1"/>
              <w:ind w:left="90" w:right="304"/>
              <w:jc w:val="both"/>
              <w:rPr>
                <w:sz w:val="21"/>
              </w:rPr>
            </w:pP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w:t>
            </w:r>
            <w:r>
              <w:rPr>
                <w:spacing w:val="-8"/>
                <w:sz w:val="21"/>
              </w:rPr>
              <w:t>品，但不包括由医生开具并遵医嘱使用的用于治疗疾病但含有毒品成分的处方药品。</w:t>
            </w:r>
          </w:p>
        </w:tc>
      </w:tr>
      <w:tr>
        <w:trPr>
          <w:trHeight w:val="1214" w:hRule="atLeast"/>
        </w:trPr>
        <w:tc>
          <w:tcPr>
            <w:tcW w:w="1098" w:type="dxa"/>
          </w:tcPr>
          <w:p>
            <w:pPr>
              <w:pStyle w:val="TableParagraph"/>
              <w:spacing w:before="164"/>
              <w:ind w:left="200"/>
              <w:rPr>
                <w:sz w:val="21"/>
              </w:rPr>
            </w:pPr>
            <w:r>
              <w:rPr>
                <w:sz w:val="21"/>
              </w:rPr>
              <w:t>19.11</w:t>
            </w:r>
          </w:p>
        </w:tc>
        <w:tc>
          <w:tcPr>
            <w:tcW w:w="1873" w:type="dxa"/>
          </w:tcPr>
          <w:p>
            <w:pPr>
              <w:pStyle w:val="TableParagraph"/>
              <w:spacing w:before="164"/>
              <w:ind w:left="369"/>
              <w:rPr>
                <w:sz w:val="21"/>
              </w:rPr>
            </w:pPr>
            <w:r>
              <w:rPr>
                <w:sz w:val="21"/>
              </w:rPr>
              <w:t>酒后驾驶</w:t>
            </w:r>
          </w:p>
        </w:tc>
        <w:tc>
          <w:tcPr>
            <w:tcW w:w="7492" w:type="dxa"/>
          </w:tcPr>
          <w:p>
            <w:pPr>
              <w:pStyle w:val="TableParagraph"/>
              <w:spacing w:before="164"/>
              <w:ind w:left="90" w:right="300"/>
              <w:jc w:val="both"/>
              <w:rPr>
                <w:sz w:val="21"/>
              </w:rPr>
            </w:pPr>
            <w:r>
              <w:rPr>
                <w:spacing w:val="-7"/>
                <w:sz w:val="21"/>
              </w:rPr>
              <w:t>指经检测或鉴定，发生事故时车辆驾驶人员每百毫升血液中的酒精含量达到或</w:t>
            </w:r>
            <w:r>
              <w:rPr>
                <w:spacing w:val="-10"/>
                <w:sz w:val="21"/>
              </w:rPr>
              <w:t>超过一定的标准，公安机关交通管理部门依据《道路交通安全法》的规定认定</w:t>
            </w:r>
            <w:r>
              <w:rPr>
                <w:spacing w:val="-7"/>
                <w:sz w:val="21"/>
              </w:rPr>
              <w:t>为饮酒后驾驶或醉酒后驾驶。</w:t>
            </w:r>
          </w:p>
        </w:tc>
      </w:tr>
      <w:tr>
        <w:trPr>
          <w:trHeight w:val="1443" w:hRule="atLeast"/>
        </w:trPr>
        <w:tc>
          <w:tcPr>
            <w:tcW w:w="1098" w:type="dxa"/>
          </w:tcPr>
          <w:p>
            <w:pPr>
              <w:pStyle w:val="TableParagraph"/>
              <w:spacing w:before="164"/>
              <w:ind w:left="200"/>
              <w:rPr>
                <w:sz w:val="21"/>
              </w:rPr>
            </w:pPr>
            <w:r>
              <w:rPr>
                <w:sz w:val="21"/>
              </w:rPr>
              <w:t>19.12</w:t>
            </w:r>
          </w:p>
        </w:tc>
        <w:tc>
          <w:tcPr>
            <w:tcW w:w="1873" w:type="dxa"/>
          </w:tcPr>
          <w:p>
            <w:pPr>
              <w:pStyle w:val="TableParagraph"/>
              <w:spacing w:before="164"/>
              <w:ind w:left="369" w:right="90"/>
              <w:rPr>
                <w:sz w:val="21"/>
              </w:rPr>
            </w:pPr>
            <w:r>
              <w:rPr>
                <w:sz w:val="21"/>
              </w:rPr>
              <w:t>无合法有效驾驶证驾驶</w:t>
            </w:r>
          </w:p>
        </w:tc>
        <w:tc>
          <w:tcPr>
            <w:tcW w:w="7492" w:type="dxa"/>
          </w:tcPr>
          <w:p>
            <w:pPr>
              <w:pStyle w:val="TableParagraph"/>
              <w:spacing w:before="164"/>
              <w:ind w:left="90"/>
              <w:rPr>
                <w:sz w:val="21"/>
              </w:rPr>
            </w:pPr>
            <w:r>
              <w:rPr>
                <w:sz w:val="21"/>
              </w:rPr>
              <w:t>指下列情形之一：</w:t>
            </w:r>
          </w:p>
          <w:p>
            <w:pPr>
              <w:pStyle w:val="TableParagraph"/>
              <w:spacing w:before="60"/>
              <w:ind w:left="90"/>
              <w:rPr>
                <w:sz w:val="21"/>
              </w:rPr>
            </w:pPr>
            <w:r>
              <w:rPr>
                <w:sz w:val="21"/>
              </w:rPr>
              <w:t>一、没有取得驾驶资格；</w:t>
            </w:r>
          </w:p>
          <w:p>
            <w:pPr>
              <w:pStyle w:val="TableParagraph"/>
              <w:spacing w:line="336" w:lineRule="exact" w:before="32"/>
              <w:ind w:left="90" w:right="3194"/>
              <w:rPr>
                <w:sz w:val="21"/>
              </w:rPr>
            </w:pPr>
            <w:r>
              <w:rPr>
                <w:sz w:val="21"/>
              </w:rPr>
              <w:t>二、驾驶与驾驶证准驾车型不相符合的车辆； 三、持审验不合格的驾驶证驾驶；</w:t>
            </w:r>
          </w:p>
        </w:tc>
      </w:tr>
    </w:tbl>
    <w:p>
      <w:pPr>
        <w:spacing w:after="0" w:line="336" w:lineRule="exact"/>
        <w:rPr>
          <w:sz w:val="21"/>
        </w:rPr>
        <w:sectPr>
          <w:pgSz w:w="11910" w:h="16840"/>
          <w:pgMar w:header="0" w:footer="950" w:top="1140" w:bottom="1140" w:left="660" w:right="5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1873"/>
        <w:gridCol w:w="7495"/>
      </w:tblGrid>
      <w:tr>
        <w:trPr>
          <w:trHeight w:val="712" w:hRule="atLeast"/>
        </w:trPr>
        <w:tc>
          <w:tcPr>
            <w:tcW w:w="1098" w:type="dxa"/>
          </w:tcPr>
          <w:p>
            <w:pPr>
              <w:pStyle w:val="TableParagraph"/>
              <w:rPr>
                <w:rFonts w:ascii="Times New Roman"/>
                <w:sz w:val="20"/>
              </w:rPr>
            </w:pPr>
          </w:p>
        </w:tc>
        <w:tc>
          <w:tcPr>
            <w:tcW w:w="1873" w:type="dxa"/>
          </w:tcPr>
          <w:p>
            <w:pPr>
              <w:pStyle w:val="TableParagraph"/>
              <w:rPr>
                <w:rFonts w:ascii="Times New Roman"/>
                <w:sz w:val="20"/>
              </w:rPr>
            </w:pPr>
          </w:p>
        </w:tc>
        <w:tc>
          <w:tcPr>
            <w:tcW w:w="7495" w:type="dxa"/>
          </w:tcPr>
          <w:p>
            <w:pPr>
              <w:pStyle w:val="TableParagraph"/>
              <w:spacing w:line="210" w:lineRule="exact"/>
              <w:ind w:left="90"/>
              <w:rPr>
                <w:sz w:val="21"/>
              </w:rPr>
            </w:pPr>
            <w:r>
              <w:rPr>
                <w:sz w:val="21"/>
              </w:rPr>
              <w:t>四、持学习驾驶证学习驾车时，无教练员随车指导，或不按指定时间、路线学</w:t>
            </w:r>
          </w:p>
          <w:p>
            <w:pPr>
              <w:pStyle w:val="TableParagraph"/>
              <w:spacing w:line="274" w:lineRule="exact"/>
              <w:ind w:left="90"/>
              <w:rPr>
                <w:sz w:val="21"/>
              </w:rPr>
            </w:pPr>
            <w:r>
              <w:rPr>
                <w:sz w:val="21"/>
              </w:rPr>
              <w:t>习驾车。</w:t>
            </w:r>
          </w:p>
        </w:tc>
      </w:tr>
      <w:tr>
        <w:trPr>
          <w:trHeight w:val="1339" w:hRule="atLeast"/>
        </w:trPr>
        <w:tc>
          <w:tcPr>
            <w:tcW w:w="1098" w:type="dxa"/>
          </w:tcPr>
          <w:p>
            <w:pPr>
              <w:pStyle w:val="TableParagraph"/>
              <w:spacing w:before="164"/>
              <w:ind w:left="200"/>
              <w:rPr>
                <w:sz w:val="21"/>
              </w:rPr>
            </w:pPr>
            <w:r>
              <w:rPr>
                <w:sz w:val="21"/>
              </w:rPr>
              <w:t>19.13</w:t>
            </w:r>
          </w:p>
        </w:tc>
        <w:tc>
          <w:tcPr>
            <w:tcW w:w="1873" w:type="dxa"/>
          </w:tcPr>
          <w:p>
            <w:pPr>
              <w:pStyle w:val="TableParagraph"/>
              <w:spacing w:before="164"/>
              <w:ind w:left="369"/>
              <w:rPr>
                <w:sz w:val="21"/>
              </w:rPr>
            </w:pPr>
            <w:r>
              <w:rPr>
                <w:sz w:val="21"/>
              </w:rPr>
              <w:t>无有效行驶证</w:t>
            </w:r>
          </w:p>
        </w:tc>
        <w:tc>
          <w:tcPr>
            <w:tcW w:w="7495" w:type="dxa"/>
          </w:tcPr>
          <w:p>
            <w:pPr>
              <w:pStyle w:val="TableParagraph"/>
              <w:spacing w:before="164"/>
              <w:ind w:left="90"/>
              <w:rPr>
                <w:sz w:val="21"/>
              </w:rPr>
            </w:pPr>
            <w:r>
              <w:rPr>
                <w:sz w:val="21"/>
              </w:rPr>
              <w:t>指下列情形之一：</w:t>
            </w:r>
          </w:p>
          <w:p>
            <w:pPr>
              <w:pStyle w:val="TableParagraph"/>
              <w:spacing w:before="61"/>
              <w:ind w:left="90"/>
              <w:rPr>
                <w:sz w:val="21"/>
              </w:rPr>
            </w:pPr>
            <w:r>
              <w:rPr>
                <w:sz w:val="21"/>
              </w:rPr>
              <w:t>一、机动车被依法注销登记的；</w:t>
            </w:r>
          </w:p>
          <w:p>
            <w:pPr>
              <w:pStyle w:val="TableParagraph"/>
              <w:spacing w:before="60"/>
              <w:ind w:left="90"/>
              <w:rPr>
                <w:sz w:val="21"/>
              </w:rPr>
            </w:pPr>
            <w:r>
              <w:rPr>
                <w:sz w:val="21"/>
              </w:rPr>
              <w:t>二、未依法按时进行或通过机动车安全技术检验。</w:t>
            </w:r>
          </w:p>
        </w:tc>
      </w:tr>
      <w:tr>
        <w:trPr>
          <w:trHeight w:val="940" w:hRule="atLeast"/>
        </w:trPr>
        <w:tc>
          <w:tcPr>
            <w:tcW w:w="1098" w:type="dxa"/>
          </w:tcPr>
          <w:p>
            <w:pPr>
              <w:pStyle w:val="TableParagraph"/>
              <w:spacing w:before="164"/>
              <w:ind w:left="200"/>
              <w:rPr>
                <w:sz w:val="21"/>
              </w:rPr>
            </w:pPr>
            <w:r>
              <w:rPr>
                <w:sz w:val="21"/>
              </w:rPr>
              <w:t>19.14</w:t>
            </w:r>
          </w:p>
        </w:tc>
        <w:tc>
          <w:tcPr>
            <w:tcW w:w="1873" w:type="dxa"/>
          </w:tcPr>
          <w:p>
            <w:pPr>
              <w:pStyle w:val="TableParagraph"/>
              <w:spacing w:before="164"/>
              <w:ind w:left="369"/>
              <w:rPr>
                <w:sz w:val="21"/>
              </w:rPr>
            </w:pPr>
            <w:r>
              <w:rPr>
                <w:sz w:val="21"/>
              </w:rPr>
              <w:t>遗传性疾病</w:t>
            </w:r>
          </w:p>
        </w:tc>
        <w:tc>
          <w:tcPr>
            <w:tcW w:w="7495" w:type="dxa"/>
          </w:tcPr>
          <w:p>
            <w:pPr>
              <w:pStyle w:val="TableParagraph"/>
              <w:spacing w:before="164"/>
              <w:ind w:left="90" w:right="245"/>
              <w:rPr>
                <w:sz w:val="21"/>
              </w:rPr>
            </w:pPr>
            <w:r>
              <w:rPr>
                <w:sz w:val="21"/>
              </w:rPr>
              <w:t>指生殖细胞或受精卵的遗传物质（染色体和基因）发生突变或畸变所引起的疾病，通常具有由亲代传至后代的垂直传递的特征。</w:t>
            </w:r>
          </w:p>
        </w:tc>
      </w:tr>
      <w:tr>
        <w:trPr>
          <w:trHeight w:val="1212" w:hRule="atLeast"/>
        </w:trPr>
        <w:tc>
          <w:tcPr>
            <w:tcW w:w="1098" w:type="dxa"/>
          </w:tcPr>
          <w:p>
            <w:pPr>
              <w:pStyle w:val="TableParagraph"/>
              <w:spacing w:before="164"/>
              <w:ind w:left="200"/>
              <w:rPr>
                <w:sz w:val="21"/>
              </w:rPr>
            </w:pPr>
            <w:r>
              <w:rPr>
                <w:sz w:val="21"/>
              </w:rPr>
              <w:t>19.15</w:t>
            </w:r>
          </w:p>
        </w:tc>
        <w:tc>
          <w:tcPr>
            <w:tcW w:w="1873" w:type="dxa"/>
          </w:tcPr>
          <w:p>
            <w:pPr>
              <w:pStyle w:val="TableParagraph"/>
              <w:spacing w:line="237" w:lineRule="auto" w:before="167"/>
              <w:ind w:left="369" w:right="90"/>
              <w:jc w:val="both"/>
              <w:rPr>
                <w:sz w:val="21"/>
              </w:rPr>
            </w:pPr>
            <w:r>
              <w:rPr>
                <w:spacing w:val="-14"/>
                <w:sz w:val="21"/>
              </w:rPr>
              <w:t>先天性畸形、变</w:t>
            </w:r>
            <w:r>
              <w:rPr>
                <w:spacing w:val="22"/>
                <w:sz w:val="21"/>
              </w:rPr>
              <w:t>形或染色体异</w:t>
            </w:r>
            <w:r>
              <w:rPr>
                <w:sz w:val="21"/>
              </w:rPr>
              <w:t>常</w:t>
            </w:r>
          </w:p>
        </w:tc>
        <w:tc>
          <w:tcPr>
            <w:tcW w:w="7495" w:type="dxa"/>
          </w:tcPr>
          <w:p>
            <w:pPr>
              <w:pStyle w:val="TableParagraph"/>
              <w:spacing w:line="237" w:lineRule="auto" w:before="167"/>
              <w:ind w:left="90" w:right="199"/>
              <w:rPr>
                <w:sz w:val="21"/>
              </w:rPr>
            </w:pPr>
            <w:r>
              <w:rPr>
                <w:spacing w:val="-7"/>
                <w:sz w:val="21"/>
              </w:rPr>
              <w:t>指被保险人出生时就具有的畸形、变形或染色体异常。先天性畸形、变形和染</w:t>
            </w:r>
            <w:r>
              <w:rPr>
                <w:spacing w:val="-8"/>
                <w:sz w:val="21"/>
              </w:rPr>
              <w:t>色体异常依照世界卫生组织《疾病和有关健康问题的国际统计分类</w:t>
            </w:r>
            <w:r>
              <w:rPr>
                <w:spacing w:val="-130"/>
                <w:sz w:val="21"/>
              </w:rPr>
              <w:t>》</w:t>
            </w:r>
            <w:r>
              <w:rPr>
                <w:sz w:val="21"/>
              </w:rPr>
              <w:t>（ICD-10） 确定。</w:t>
            </w:r>
          </w:p>
        </w:tc>
      </w:tr>
      <w:tr>
        <w:trPr>
          <w:trHeight w:val="1822" w:hRule="atLeast"/>
        </w:trPr>
        <w:tc>
          <w:tcPr>
            <w:tcW w:w="1098" w:type="dxa"/>
          </w:tcPr>
          <w:p>
            <w:pPr>
              <w:pStyle w:val="TableParagraph"/>
              <w:spacing w:before="167"/>
              <w:ind w:left="200"/>
              <w:rPr>
                <w:sz w:val="21"/>
              </w:rPr>
            </w:pPr>
            <w:r>
              <w:rPr>
                <w:sz w:val="21"/>
              </w:rPr>
              <w:t>19.16</w:t>
            </w:r>
          </w:p>
        </w:tc>
        <w:tc>
          <w:tcPr>
            <w:tcW w:w="1873" w:type="dxa"/>
          </w:tcPr>
          <w:p>
            <w:pPr>
              <w:pStyle w:val="TableParagraph"/>
              <w:spacing w:before="167"/>
              <w:ind w:left="369" w:right="90"/>
              <w:rPr>
                <w:sz w:val="21"/>
              </w:rPr>
            </w:pPr>
            <w:r>
              <w:rPr>
                <w:sz w:val="21"/>
              </w:rPr>
              <w:t>感染艾滋病病毒或患艾滋病</w:t>
            </w:r>
          </w:p>
        </w:tc>
        <w:tc>
          <w:tcPr>
            <w:tcW w:w="7495" w:type="dxa"/>
          </w:tcPr>
          <w:p>
            <w:pPr>
              <w:pStyle w:val="TableParagraph"/>
              <w:spacing w:before="167"/>
              <w:ind w:left="90" w:right="306"/>
              <w:jc w:val="both"/>
              <w:rPr>
                <w:sz w:val="21"/>
              </w:rPr>
            </w:pPr>
            <w:r>
              <w:rPr>
                <w:spacing w:val="-5"/>
                <w:sz w:val="21"/>
              </w:rPr>
              <w:t>艾滋病病毒指人类免疫缺陷病毒，英文缩写为 </w:t>
            </w:r>
            <w:r>
              <w:rPr>
                <w:sz w:val="21"/>
              </w:rPr>
              <w:t>HIV</w:t>
            </w:r>
            <w:r>
              <w:rPr>
                <w:spacing w:val="-4"/>
                <w:sz w:val="21"/>
              </w:rPr>
              <w:t>。艾滋病指人类免疫缺陷病</w:t>
            </w:r>
            <w:r>
              <w:rPr>
                <w:spacing w:val="-7"/>
                <w:sz w:val="21"/>
              </w:rPr>
              <w:t>毒引起的获得性免疫缺陷综合征，英文缩写为 </w:t>
            </w:r>
            <w:r>
              <w:rPr>
                <w:sz w:val="21"/>
              </w:rPr>
              <w:t>AIDS。</w:t>
            </w:r>
          </w:p>
          <w:p>
            <w:pPr>
              <w:pStyle w:val="TableParagraph"/>
              <w:spacing w:line="237" w:lineRule="auto" w:before="64"/>
              <w:ind w:left="90" w:right="303"/>
              <w:jc w:val="both"/>
              <w:rPr>
                <w:sz w:val="21"/>
              </w:rPr>
            </w:pPr>
            <w:r>
              <w:rPr>
                <w:spacing w:val="-7"/>
                <w:sz w:val="21"/>
              </w:rPr>
              <w:t>在人体血液或其它样本中检测到艾滋病病毒或其抗体呈阳性，没有出现临床症</w:t>
            </w:r>
            <w:r>
              <w:rPr>
                <w:spacing w:val="-10"/>
                <w:sz w:val="21"/>
              </w:rPr>
              <w:t>状或体征的，为感染艾滋病病毒；如果同时出现了明显临床症状或体征的，为患艾滋病。</w:t>
            </w:r>
          </w:p>
        </w:tc>
      </w:tr>
      <w:tr>
        <w:trPr>
          <w:trHeight w:val="943" w:hRule="atLeast"/>
        </w:trPr>
        <w:tc>
          <w:tcPr>
            <w:tcW w:w="1098" w:type="dxa"/>
          </w:tcPr>
          <w:p>
            <w:pPr>
              <w:pStyle w:val="TableParagraph"/>
              <w:spacing w:before="164"/>
              <w:ind w:left="200"/>
              <w:rPr>
                <w:sz w:val="21"/>
              </w:rPr>
            </w:pPr>
            <w:r>
              <w:rPr>
                <w:sz w:val="21"/>
              </w:rPr>
              <w:t>19.17</w:t>
            </w:r>
          </w:p>
        </w:tc>
        <w:tc>
          <w:tcPr>
            <w:tcW w:w="1873" w:type="dxa"/>
          </w:tcPr>
          <w:p>
            <w:pPr>
              <w:pStyle w:val="TableParagraph"/>
              <w:spacing w:before="164"/>
              <w:ind w:left="369"/>
              <w:rPr>
                <w:sz w:val="21"/>
              </w:rPr>
            </w:pPr>
            <w:r>
              <w:rPr>
                <w:sz w:val="21"/>
              </w:rPr>
              <w:t>战争</w:t>
            </w:r>
          </w:p>
        </w:tc>
        <w:tc>
          <w:tcPr>
            <w:tcW w:w="7495" w:type="dxa"/>
          </w:tcPr>
          <w:p>
            <w:pPr>
              <w:pStyle w:val="TableParagraph"/>
              <w:spacing w:before="164"/>
              <w:ind w:left="90" w:right="263"/>
              <w:rPr>
                <w:sz w:val="21"/>
              </w:rPr>
            </w:pPr>
            <w:r>
              <w:rPr>
                <w:sz w:val="21"/>
              </w:rPr>
              <w:t>指无论宣战与否的战争，或者是任何类似战争的行动，包括由政权国家出于经济、领土、民族、政治、种族、宗教等目的所采取的任何军事行动。</w:t>
            </w:r>
          </w:p>
        </w:tc>
      </w:tr>
      <w:tr>
        <w:trPr>
          <w:trHeight w:val="940" w:hRule="atLeast"/>
        </w:trPr>
        <w:tc>
          <w:tcPr>
            <w:tcW w:w="1098" w:type="dxa"/>
          </w:tcPr>
          <w:p>
            <w:pPr>
              <w:pStyle w:val="TableParagraph"/>
              <w:spacing w:before="166"/>
              <w:ind w:left="200"/>
              <w:rPr>
                <w:sz w:val="21"/>
              </w:rPr>
            </w:pPr>
            <w:r>
              <w:rPr>
                <w:sz w:val="21"/>
              </w:rPr>
              <w:t>19.18</w:t>
            </w:r>
          </w:p>
        </w:tc>
        <w:tc>
          <w:tcPr>
            <w:tcW w:w="1873" w:type="dxa"/>
          </w:tcPr>
          <w:p>
            <w:pPr>
              <w:pStyle w:val="TableParagraph"/>
              <w:spacing w:before="166"/>
              <w:ind w:left="369"/>
              <w:rPr>
                <w:sz w:val="21"/>
              </w:rPr>
            </w:pPr>
            <w:r>
              <w:rPr>
                <w:sz w:val="21"/>
              </w:rPr>
              <w:t>现金价值</w:t>
            </w:r>
          </w:p>
        </w:tc>
        <w:tc>
          <w:tcPr>
            <w:tcW w:w="7495" w:type="dxa"/>
          </w:tcPr>
          <w:p>
            <w:pPr>
              <w:pStyle w:val="TableParagraph"/>
              <w:spacing w:line="235" w:lineRule="auto" w:before="172"/>
              <w:ind w:left="90" w:right="303"/>
              <w:rPr>
                <w:sz w:val="21"/>
              </w:rPr>
            </w:pPr>
            <w:r>
              <w:rPr>
                <w:spacing w:val="-7"/>
                <w:sz w:val="21"/>
              </w:rPr>
              <w:t>指保险单所具有的价值，通常体现为解除合同时，根据精算原理计算的，由我</w:t>
            </w:r>
            <w:r>
              <w:rPr>
                <w:spacing w:val="-6"/>
                <w:sz w:val="21"/>
              </w:rPr>
              <w:t>方退还的那部分金额。</w:t>
            </w:r>
          </w:p>
        </w:tc>
      </w:tr>
      <w:tr>
        <w:trPr>
          <w:trHeight w:val="1022" w:hRule="atLeast"/>
        </w:trPr>
        <w:tc>
          <w:tcPr>
            <w:tcW w:w="1098" w:type="dxa"/>
          </w:tcPr>
          <w:p>
            <w:pPr>
              <w:pStyle w:val="TableParagraph"/>
              <w:spacing w:before="167"/>
              <w:ind w:left="200"/>
              <w:rPr>
                <w:sz w:val="21"/>
              </w:rPr>
            </w:pPr>
            <w:r>
              <w:rPr>
                <w:sz w:val="21"/>
              </w:rPr>
              <w:t>19.19</w:t>
            </w:r>
          </w:p>
        </w:tc>
        <w:tc>
          <w:tcPr>
            <w:tcW w:w="1873" w:type="dxa"/>
          </w:tcPr>
          <w:p>
            <w:pPr>
              <w:pStyle w:val="TableParagraph"/>
              <w:spacing w:before="7"/>
              <w:rPr>
                <w:sz w:val="14"/>
              </w:rPr>
            </w:pPr>
          </w:p>
          <w:p>
            <w:pPr>
              <w:pStyle w:val="TableParagraph"/>
              <w:ind w:left="369"/>
              <w:rPr>
                <w:sz w:val="21"/>
              </w:rPr>
            </w:pPr>
            <w:r>
              <w:rPr>
                <w:sz w:val="21"/>
              </w:rPr>
              <w:t>利息</w:t>
            </w:r>
          </w:p>
        </w:tc>
        <w:tc>
          <w:tcPr>
            <w:tcW w:w="7495" w:type="dxa"/>
          </w:tcPr>
          <w:p>
            <w:pPr>
              <w:pStyle w:val="TableParagraph"/>
              <w:spacing w:before="12"/>
              <w:rPr>
                <w:sz w:val="17"/>
              </w:rPr>
            </w:pPr>
          </w:p>
          <w:p>
            <w:pPr>
              <w:pStyle w:val="TableParagraph"/>
              <w:spacing w:line="235" w:lineRule="auto"/>
              <w:ind w:left="90" w:right="308"/>
              <w:rPr>
                <w:sz w:val="21"/>
              </w:rPr>
            </w:pPr>
            <w:r>
              <w:rPr>
                <w:spacing w:val="-7"/>
                <w:sz w:val="21"/>
              </w:rPr>
              <w:t>欠交保险费的利息按借款利率计算。利息计算时，按欠交保险费的经过天数和</w:t>
            </w:r>
            <w:r>
              <w:rPr>
                <w:spacing w:val="-6"/>
                <w:sz w:val="21"/>
              </w:rPr>
              <w:t>借款利率依复利方式计算，借款利率以我方公布为准。</w:t>
            </w:r>
          </w:p>
        </w:tc>
      </w:tr>
      <w:tr>
        <w:trPr>
          <w:trHeight w:val="1051" w:hRule="atLeast"/>
        </w:trPr>
        <w:tc>
          <w:tcPr>
            <w:tcW w:w="1098" w:type="dxa"/>
          </w:tcPr>
          <w:p>
            <w:pPr>
              <w:pStyle w:val="TableParagraph"/>
              <w:spacing w:before="2"/>
              <w:rPr>
                <w:sz w:val="14"/>
              </w:rPr>
            </w:pPr>
          </w:p>
          <w:p>
            <w:pPr>
              <w:pStyle w:val="TableParagraph"/>
              <w:spacing w:before="1"/>
              <w:ind w:left="200"/>
              <w:rPr>
                <w:sz w:val="21"/>
              </w:rPr>
            </w:pPr>
            <w:r>
              <w:rPr>
                <w:sz w:val="21"/>
              </w:rPr>
              <w:t>19.20</w:t>
            </w:r>
          </w:p>
        </w:tc>
        <w:tc>
          <w:tcPr>
            <w:tcW w:w="1873" w:type="dxa"/>
          </w:tcPr>
          <w:p>
            <w:pPr>
              <w:pStyle w:val="TableParagraph"/>
              <w:rPr>
                <w:sz w:val="16"/>
              </w:rPr>
            </w:pPr>
          </w:p>
          <w:p>
            <w:pPr>
              <w:pStyle w:val="TableParagraph"/>
              <w:spacing w:line="273" w:lineRule="auto"/>
              <w:ind w:left="369" w:right="89"/>
              <w:rPr>
                <w:sz w:val="21"/>
              </w:rPr>
            </w:pPr>
            <w:r>
              <w:rPr>
                <w:sz w:val="21"/>
              </w:rPr>
              <w:t>精神和行为障碍</w:t>
            </w:r>
          </w:p>
        </w:tc>
        <w:tc>
          <w:tcPr>
            <w:tcW w:w="7495" w:type="dxa"/>
          </w:tcPr>
          <w:p>
            <w:pPr>
              <w:pStyle w:val="TableParagraph"/>
              <w:rPr>
                <w:sz w:val="16"/>
              </w:rPr>
            </w:pPr>
          </w:p>
          <w:p>
            <w:pPr>
              <w:pStyle w:val="TableParagraph"/>
              <w:spacing w:line="307" w:lineRule="auto"/>
              <w:ind w:left="90" w:right="473"/>
              <w:rPr>
                <w:sz w:val="21"/>
              </w:rPr>
            </w:pPr>
            <w:r>
              <w:rPr>
                <w:sz w:val="21"/>
              </w:rPr>
              <w:t>以世界卫生组织颁布的《疾病和有关健康问题的国际统计分类（ICD-10）》为准。</w:t>
            </w:r>
          </w:p>
        </w:tc>
      </w:tr>
      <w:tr>
        <w:trPr>
          <w:trHeight w:val="1202" w:hRule="atLeast"/>
        </w:trPr>
        <w:tc>
          <w:tcPr>
            <w:tcW w:w="1098" w:type="dxa"/>
          </w:tcPr>
          <w:p>
            <w:pPr>
              <w:pStyle w:val="TableParagraph"/>
              <w:spacing w:before="152"/>
              <w:ind w:left="200"/>
              <w:rPr>
                <w:sz w:val="21"/>
              </w:rPr>
            </w:pPr>
            <w:r>
              <w:rPr>
                <w:sz w:val="21"/>
              </w:rPr>
              <w:t>19.21</w:t>
            </w:r>
          </w:p>
        </w:tc>
        <w:tc>
          <w:tcPr>
            <w:tcW w:w="1873" w:type="dxa"/>
          </w:tcPr>
          <w:p>
            <w:pPr>
              <w:pStyle w:val="TableParagraph"/>
              <w:spacing w:before="152"/>
              <w:ind w:left="369"/>
              <w:rPr>
                <w:sz w:val="21"/>
              </w:rPr>
            </w:pPr>
            <w:r>
              <w:rPr>
                <w:sz w:val="21"/>
              </w:rPr>
              <w:t>症状</w:t>
            </w:r>
          </w:p>
        </w:tc>
        <w:tc>
          <w:tcPr>
            <w:tcW w:w="7495" w:type="dxa"/>
          </w:tcPr>
          <w:p>
            <w:pPr>
              <w:pStyle w:val="TableParagraph"/>
              <w:spacing w:before="152"/>
              <w:ind w:left="90" w:right="307"/>
              <w:jc w:val="both"/>
              <w:rPr>
                <w:sz w:val="21"/>
              </w:rPr>
            </w:pPr>
            <w:r>
              <w:rPr>
                <w:sz w:val="21"/>
              </w:rPr>
              <w:t>指机体内的一系列机能、代谢和形态结构异常变化所引起的主观上的异常感</w:t>
            </w:r>
            <w:r>
              <w:rPr>
                <w:spacing w:val="-7"/>
                <w:sz w:val="21"/>
              </w:rPr>
              <w:t>觉、异常表现或者通过检查而检出的异常体征和异常结果。症状可以在疾病诊</w:t>
            </w:r>
            <w:r>
              <w:rPr>
                <w:spacing w:val="-6"/>
                <w:sz w:val="21"/>
              </w:rPr>
              <w:t>断前已经出现。</w:t>
            </w:r>
          </w:p>
        </w:tc>
      </w:tr>
      <w:tr>
        <w:trPr>
          <w:trHeight w:val="1486" w:hRule="atLeast"/>
        </w:trPr>
        <w:tc>
          <w:tcPr>
            <w:tcW w:w="1098" w:type="dxa"/>
          </w:tcPr>
          <w:p>
            <w:pPr>
              <w:pStyle w:val="TableParagraph"/>
              <w:spacing w:before="164"/>
              <w:ind w:left="200"/>
              <w:rPr>
                <w:sz w:val="21"/>
              </w:rPr>
            </w:pPr>
            <w:r>
              <w:rPr>
                <w:sz w:val="21"/>
              </w:rPr>
              <w:t>19.22</w:t>
            </w:r>
          </w:p>
        </w:tc>
        <w:tc>
          <w:tcPr>
            <w:tcW w:w="1873" w:type="dxa"/>
          </w:tcPr>
          <w:p>
            <w:pPr>
              <w:pStyle w:val="TableParagraph"/>
              <w:spacing w:before="164"/>
              <w:ind w:left="369" w:right="90"/>
              <w:rPr>
                <w:sz w:val="21"/>
              </w:rPr>
            </w:pPr>
            <w:r>
              <w:rPr>
                <w:sz w:val="21"/>
              </w:rPr>
              <w:t>保险费约定支付日</w:t>
            </w:r>
          </w:p>
        </w:tc>
        <w:tc>
          <w:tcPr>
            <w:tcW w:w="7495" w:type="dxa"/>
          </w:tcPr>
          <w:p>
            <w:pPr>
              <w:pStyle w:val="TableParagraph"/>
              <w:spacing w:line="237" w:lineRule="auto" w:before="167"/>
              <w:ind w:left="90" w:right="260"/>
              <w:jc w:val="both"/>
              <w:rPr>
                <w:sz w:val="21"/>
              </w:rPr>
            </w:pPr>
            <w:r>
              <w:rPr>
                <w:spacing w:val="-7"/>
                <w:sz w:val="21"/>
              </w:rPr>
              <w:t>指投保人应为本附加合同支付保险费的日期。本附加合同的生效日期为第一个</w:t>
            </w:r>
            <w:r>
              <w:rPr>
                <w:spacing w:val="-6"/>
                <w:sz w:val="21"/>
              </w:rPr>
              <w:t>保险费约定支付日。对于除了趸交方式之外的交费方式，如果在任何的月份， </w:t>
            </w:r>
            <w:r>
              <w:rPr>
                <w:sz w:val="21"/>
              </w:rPr>
              <w:t>没有和生效日期相对应的那一天，那么该月份的最后一日为保险费约定支付日。</w:t>
            </w:r>
          </w:p>
        </w:tc>
      </w:tr>
      <w:tr>
        <w:trPr>
          <w:trHeight w:val="1089" w:hRule="atLeast"/>
        </w:trPr>
        <w:tc>
          <w:tcPr>
            <w:tcW w:w="1098" w:type="dxa"/>
          </w:tcPr>
          <w:p>
            <w:pPr>
              <w:pStyle w:val="TableParagraph"/>
              <w:spacing w:before="167"/>
              <w:ind w:left="200"/>
              <w:rPr>
                <w:sz w:val="21"/>
              </w:rPr>
            </w:pPr>
            <w:r>
              <w:rPr>
                <w:sz w:val="21"/>
              </w:rPr>
              <w:t>19.23</w:t>
            </w:r>
          </w:p>
        </w:tc>
        <w:tc>
          <w:tcPr>
            <w:tcW w:w="1873" w:type="dxa"/>
          </w:tcPr>
          <w:p>
            <w:pPr>
              <w:pStyle w:val="TableParagraph"/>
              <w:spacing w:before="167"/>
              <w:ind w:left="369"/>
              <w:rPr>
                <w:sz w:val="21"/>
              </w:rPr>
            </w:pPr>
            <w:r>
              <w:rPr>
                <w:sz w:val="21"/>
              </w:rPr>
              <w:t>原位癌</w:t>
            </w:r>
          </w:p>
        </w:tc>
        <w:tc>
          <w:tcPr>
            <w:tcW w:w="7495" w:type="dxa"/>
          </w:tcPr>
          <w:p>
            <w:pPr>
              <w:pStyle w:val="TableParagraph"/>
              <w:spacing w:line="310" w:lineRule="atLeast" w:before="155"/>
              <w:ind w:left="90" w:right="308"/>
              <w:jc w:val="both"/>
              <w:rPr>
                <w:sz w:val="21"/>
              </w:rPr>
            </w:pPr>
            <w:r>
              <w:rPr>
                <w:spacing w:val="-7"/>
                <w:sz w:val="21"/>
              </w:rPr>
              <w:t>指恶性肿瘤细胞仅局限于粘膜的上皮层或皮肤的表皮层内，尚未穿透基底膜浸</w:t>
            </w:r>
            <w:r>
              <w:rPr>
                <w:spacing w:val="-9"/>
                <w:sz w:val="21"/>
              </w:rPr>
              <w:t>润到粘膜下层或真皮层的恶性肿瘤。原位癌必须经对固定活组织的组织病理学</w:t>
            </w:r>
            <w:r>
              <w:rPr>
                <w:spacing w:val="-7"/>
                <w:sz w:val="21"/>
              </w:rPr>
              <w:t>检查明确诊断,且被保险人已经接受了针对原位癌病灶的积极治疗。</w:t>
            </w:r>
          </w:p>
        </w:tc>
      </w:tr>
    </w:tbl>
    <w:p>
      <w:pPr>
        <w:spacing w:after="0" w:line="310" w:lineRule="atLeast"/>
        <w:jc w:val="both"/>
        <w:rPr>
          <w:sz w:val="21"/>
        </w:rPr>
        <w:sectPr>
          <w:pgSz w:w="11910" w:h="16840"/>
          <w:pgMar w:header="0" w:footer="950" w:top="1140" w:bottom="1140" w:left="660" w:right="5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1873"/>
        <w:gridCol w:w="7493"/>
      </w:tblGrid>
      <w:tr>
        <w:trPr>
          <w:trHeight w:val="712" w:hRule="atLeast"/>
        </w:trPr>
        <w:tc>
          <w:tcPr>
            <w:tcW w:w="1098" w:type="dxa"/>
          </w:tcPr>
          <w:p>
            <w:pPr>
              <w:pStyle w:val="TableParagraph"/>
              <w:spacing w:line="211" w:lineRule="exact"/>
              <w:ind w:left="200"/>
              <w:rPr>
                <w:sz w:val="21"/>
              </w:rPr>
            </w:pPr>
            <w:r>
              <w:rPr>
                <w:sz w:val="21"/>
              </w:rPr>
              <w:t>19.24</w:t>
            </w:r>
          </w:p>
        </w:tc>
        <w:tc>
          <w:tcPr>
            <w:tcW w:w="1873" w:type="dxa"/>
          </w:tcPr>
          <w:p>
            <w:pPr>
              <w:pStyle w:val="TableParagraph"/>
              <w:spacing w:line="210" w:lineRule="exact"/>
              <w:ind w:left="369"/>
              <w:rPr>
                <w:sz w:val="21"/>
              </w:rPr>
            </w:pPr>
            <w:r>
              <w:rPr>
                <w:sz w:val="21"/>
              </w:rPr>
              <w:t>肢体机能完全</w:t>
            </w:r>
          </w:p>
          <w:p>
            <w:pPr>
              <w:pStyle w:val="TableParagraph"/>
              <w:spacing w:line="274" w:lineRule="exact"/>
              <w:ind w:left="369"/>
              <w:rPr>
                <w:sz w:val="21"/>
              </w:rPr>
            </w:pPr>
            <w:r>
              <w:rPr>
                <w:sz w:val="21"/>
              </w:rPr>
              <w:t>丧失</w:t>
            </w:r>
          </w:p>
        </w:tc>
        <w:tc>
          <w:tcPr>
            <w:tcW w:w="7493" w:type="dxa"/>
          </w:tcPr>
          <w:p>
            <w:pPr>
              <w:pStyle w:val="TableParagraph"/>
              <w:spacing w:line="210" w:lineRule="exact"/>
              <w:ind w:left="90"/>
              <w:rPr>
                <w:sz w:val="21"/>
              </w:rPr>
            </w:pPr>
            <w:r>
              <w:rPr>
                <w:sz w:val="21"/>
              </w:rPr>
              <w:t>指肢体的三大关节中的两大关节僵硬，或不能随意识活动。肢体是指包括肩关</w:t>
            </w:r>
          </w:p>
          <w:p>
            <w:pPr>
              <w:pStyle w:val="TableParagraph"/>
              <w:spacing w:line="274" w:lineRule="exact"/>
              <w:ind w:left="90"/>
              <w:rPr>
                <w:sz w:val="21"/>
              </w:rPr>
            </w:pPr>
            <w:r>
              <w:rPr>
                <w:sz w:val="21"/>
              </w:rPr>
              <w:t>节的整个上肢或包括髋关节的整个下肢。</w:t>
            </w:r>
          </w:p>
        </w:tc>
      </w:tr>
      <w:tr>
        <w:trPr>
          <w:trHeight w:val="1548" w:hRule="atLeast"/>
        </w:trPr>
        <w:tc>
          <w:tcPr>
            <w:tcW w:w="1098" w:type="dxa"/>
          </w:tcPr>
          <w:p>
            <w:pPr>
              <w:pStyle w:val="TableParagraph"/>
              <w:spacing w:before="164"/>
              <w:ind w:left="200"/>
              <w:rPr>
                <w:sz w:val="21"/>
              </w:rPr>
            </w:pPr>
            <w:r>
              <w:rPr>
                <w:sz w:val="21"/>
              </w:rPr>
              <w:t>19.25</w:t>
            </w:r>
          </w:p>
        </w:tc>
        <w:tc>
          <w:tcPr>
            <w:tcW w:w="1873" w:type="dxa"/>
          </w:tcPr>
          <w:p>
            <w:pPr>
              <w:pStyle w:val="TableParagraph"/>
              <w:spacing w:before="164"/>
              <w:ind w:left="369" w:right="90"/>
              <w:jc w:val="both"/>
              <w:rPr>
                <w:sz w:val="21"/>
              </w:rPr>
            </w:pPr>
            <w:r>
              <w:rPr>
                <w:sz w:val="21"/>
              </w:rPr>
              <w:t>语言能力或咀嚼吞咽能力完全丧失</w:t>
            </w:r>
          </w:p>
        </w:tc>
        <w:tc>
          <w:tcPr>
            <w:tcW w:w="7493" w:type="dxa"/>
          </w:tcPr>
          <w:p>
            <w:pPr>
              <w:pStyle w:val="TableParagraph"/>
              <w:spacing w:before="164"/>
              <w:ind w:left="90" w:right="199"/>
              <w:rPr>
                <w:sz w:val="21"/>
              </w:rPr>
            </w:pPr>
            <w:r>
              <w:rPr>
                <w:spacing w:val="-6"/>
                <w:sz w:val="21"/>
              </w:rPr>
              <w:t>语言能力完全丧失，指无法发出四种语音</w:t>
            </w:r>
            <w:r>
              <w:rPr>
                <w:sz w:val="21"/>
              </w:rPr>
              <w:t>（</w:t>
            </w:r>
            <w:r>
              <w:rPr>
                <w:spacing w:val="-6"/>
                <w:sz w:val="21"/>
              </w:rPr>
              <w:t>包括口唇音、齿舌音、口盖音和喉头音</w:t>
            </w:r>
            <w:r>
              <w:rPr>
                <w:spacing w:val="-53"/>
                <w:sz w:val="21"/>
              </w:rPr>
              <w:t>）</w:t>
            </w:r>
            <w:r>
              <w:rPr>
                <w:spacing w:val="-12"/>
                <w:sz w:val="21"/>
              </w:rPr>
              <w:t>中的任何三种、或声带全部切除，或因大脑语言中枢受伤害而患失语症。</w:t>
            </w:r>
          </w:p>
          <w:p>
            <w:pPr>
              <w:pStyle w:val="TableParagraph"/>
              <w:spacing w:line="235" w:lineRule="auto" w:before="66"/>
              <w:ind w:left="90" w:right="261"/>
              <w:rPr>
                <w:sz w:val="21"/>
              </w:rPr>
            </w:pPr>
            <w:r>
              <w:rPr>
                <w:sz w:val="21"/>
              </w:rPr>
              <w:t>咀嚼吞咽能力完全丧失，指因牙齿以外的原因导致器质障碍或机能障碍，以致不能作咀嚼吞咽运动，除流质食物外不能摄取或吞咽的状态。</w:t>
            </w:r>
          </w:p>
        </w:tc>
      </w:tr>
      <w:tr>
        <w:trPr>
          <w:trHeight w:val="1486" w:hRule="atLeast"/>
        </w:trPr>
        <w:tc>
          <w:tcPr>
            <w:tcW w:w="1098" w:type="dxa"/>
          </w:tcPr>
          <w:p>
            <w:pPr>
              <w:pStyle w:val="TableParagraph"/>
              <w:spacing w:before="166"/>
              <w:ind w:left="200"/>
              <w:rPr>
                <w:sz w:val="21"/>
              </w:rPr>
            </w:pPr>
            <w:r>
              <w:rPr>
                <w:sz w:val="21"/>
              </w:rPr>
              <w:t>19.26</w:t>
            </w:r>
          </w:p>
        </w:tc>
        <w:tc>
          <w:tcPr>
            <w:tcW w:w="1873" w:type="dxa"/>
          </w:tcPr>
          <w:p>
            <w:pPr>
              <w:pStyle w:val="TableParagraph"/>
              <w:spacing w:line="235" w:lineRule="auto" w:before="172"/>
              <w:ind w:left="369" w:right="90"/>
              <w:rPr>
                <w:sz w:val="21"/>
              </w:rPr>
            </w:pPr>
            <w:r>
              <w:rPr>
                <w:sz w:val="21"/>
              </w:rPr>
              <w:t>六项基本日常生活活动</w:t>
            </w:r>
          </w:p>
        </w:tc>
        <w:tc>
          <w:tcPr>
            <w:tcW w:w="7493" w:type="dxa"/>
          </w:tcPr>
          <w:p>
            <w:pPr>
              <w:pStyle w:val="TableParagraph"/>
              <w:spacing w:line="272" w:lineRule="exact" w:before="166"/>
              <w:ind w:left="90"/>
              <w:rPr>
                <w:sz w:val="21"/>
              </w:rPr>
            </w:pPr>
            <w:r>
              <w:rPr>
                <w:w w:val="100"/>
                <w:sz w:val="21"/>
              </w:rPr>
              <w:t>（1</w:t>
            </w:r>
            <w:r>
              <w:rPr>
                <w:spacing w:val="-10"/>
                <w:w w:val="100"/>
                <w:sz w:val="21"/>
              </w:rPr>
              <w:t>）</w:t>
            </w:r>
            <w:r>
              <w:rPr>
                <w:spacing w:val="-14"/>
                <w:w w:val="100"/>
                <w:sz w:val="21"/>
              </w:rPr>
              <w:t>穿衣：自己能够穿衣及脱衣；</w:t>
            </w:r>
            <w:r>
              <w:rPr>
                <w:spacing w:val="0"/>
                <w:w w:val="100"/>
                <w:sz w:val="21"/>
              </w:rPr>
              <w:t>（</w:t>
            </w:r>
            <w:r>
              <w:rPr>
                <w:w w:val="100"/>
                <w:sz w:val="21"/>
              </w:rPr>
              <w:t>2</w:t>
            </w:r>
            <w:r>
              <w:rPr>
                <w:spacing w:val="-15"/>
                <w:w w:val="100"/>
                <w:sz w:val="21"/>
              </w:rPr>
              <w:t>）</w:t>
            </w:r>
            <w:r>
              <w:rPr>
                <w:spacing w:val="-5"/>
                <w:w w:val="100"/>
                <w:sz w:val="21"/>
              </w:rPr>
              <w:t>移动：自己从一个房间到另一个房间；</w:t>
            </w:r>
          </w:p>
          <w:p>
            <w:pPr>
              <w:pStyle w:val="TableParagraph"/>
              <w:ind w:left="90" w:right="303"/>
              <w:jc w:val="both"/>
              <w:rPr>
                <w:sz w:val="21"/>
              </w:rPr>
            </w:pPr>
            <w:r>
              <w:rPr>
                <w:w w:val="100"/>
                <w:sz w:val="21"/>
              </w:rPr>
              <w:t>（3）</w:t>
            </w:r>
            <w:r>
              <w:rPr>
                <w:spacing w:val="-8"/>
                <w:w w:val="100"/>
                <w:sz w:val="21"/>
              </w:rPr>
              <w:t>行动：自己上下床或上下轮椅；</w:t>
            </w:r>
            <w:r>
              <w:rPr>
                <w:spacing w:val="0"/>
                <w:w w:val="100"/>
                <w:sz w:val="21"/>
              </w:rPr>
              <w:t>（</w:t>
            </w:r>
            <w:r>
              <w:rPr>
                <w:w w:val="100"/>
                <w:sz w:val="21"/>
              </w:rPr>
              <w:t>4）</w:t>
            </w:r>
            <w:r>
              <w:rPr>
                <w:spacing w:val="-9"/>
                <w:w w:val="100"/>
                <w:sz w:val="21"/>
              </w:rPr>
              <w:t>如厕：自己控制进行大小便；</w:t>
            </w:r>
            <w:r>
              <w:rPr>
                <w:spacing w:val="0"/>
                <w:w w:val="100"/>
                <w:sz w:val="21"/>
              </w:rPr>
              <w:t>（</w:t>
            </w:r>
            <w:r>
              <w:rPr>
                <w:w w:val="100"/>
                <w:sz w:val="21"/>
              </w:rPr>
              <w:t>5）</w:t>
            </w:r>
            <w:r>
              <w:rPr>
                <w:spacing w:val="-5"/>
                <w:w w:val="100"/>
                <w:sz w:val="21"/>
              </w:rPr>
              <w:t>进食：自己从已准备好的碗或碟中取食物放入口中</w:t>
            </w:r>
            <w:r>
              <w:rPr>
                <w:spacing w:val="-120"/>
                <w:w w:val="100"/>
                <w:sz w:val="21"/>
              </w:rPr>
              <w:t>；</w:t>
            </w:r>
            <w:r>
              <w:rPr>
                <w:spacing w:val="-3"/>
                <w:w w:val="100"/>
                <w:sz w:val="21"/>
              </w:rPr>
              <w:t>（</w:t>
            </w:r>
            <w:r>
              <w:rPr>
                <w:w w:val="100"/>
                <w:sz w:val="21"/>
              </w:rPr>
              <w:t>6</w:t>
            </w:r>
            <w:r>
              <w:rPr>
                <w:spacing w:val="-10"/>
                <w:w w:val="100"/>
                <w:sz w:val="21"/>
              </w:rPr>
              <w:t>）</w:t>
            </w:r>
            <w:r>
              <w:rPr>
                <w:spacing w:val="-5"/>
                <w:w w:val="100"/>
                <w:sz w:val="21"/>
              </w:rPr>
              <w:t>洗澡：自己进行淋浴</w:t>
            </w:r>
            <w:r>
              <w:rPr>
                <w:spacing w:val="-5"/>
                <w:sz w:val="21"/>
              </w:rPr>
              <w:t>或盆浴。</w:t>
            </w:r>
          </w:p>
        </w:tc>
      </w:tr>
      <w:tr>
        <w:trPr>
          <w:trHeight w:val="712" w:hRule="atLeast"/>
        </w:trPr>
        <w:tc>
          <w:tcPr>
            <w:tcW w:w="1098" w:type="dxa"/>
          </w:tcPr>
          <w:p>
            <w:pPr>
              <w:pStyle w:val="TableParagraph"/>
              <w:spacing w:before="164"/>
              <w:ind w:left="200"/>
              <w:rPr>
                <w:sz w:val="21"/>
              </w:rPr>
            </w:pPr>
            <w:r>
              <w:rPr>
                <w:sz w:val="21"/>
              </w:rPr>
              <w:t>19.27</w:t>
            </w:r>
          </w:p>
        </w:tc>
        <w:tc>
          <w:tcPr>
            <w:tcW w:w="1873" w:type="dxa"/>
          </w:tcPr>
          <w:p>
            <w:pPr>
              <w:pStyle w:val="TableParagraph"/>
              <w:spacing w:before="164"/>
              <w:ind w:left="369"/>
              <w:rPr>
                <w:sz w:val="21"/>
              </w:rPr>
            </w:pPr>
            <w:r>
              <w:rPr>
                <w:sz w:val="21"/>
              </w:rPr>
              <w:t>永久不可逆</w:t>
            </w:r>
          </w:p>
        </w:tc>
        <w:tc>
          <w:tcPr>
            <w:tcW w:w="7493" w:type="dxa"/>
          </w:tcPr>
          <w:p>
            <w:pPr>
              <w:pStyle w:val="TableParagraph"/>
              <w:spacing w:before="7"/>
              <w:rPr>
                <w:sz w:val="14"/>
              </w:rPr>
            </w:pPr>
          </w:p>
          <w:p>
            <w:pPr>
              <w:pStyle w:val="TableParagraph"/>
              <w:spacing w:line="274" w:lineRule="exact"/>
              <w:ind w:left="90" w:right="303"/>
              <w:rPr>
                <w:sz w:val="21"/>
              </w:rPr>
            </w:pPr>
            <w:r>
              <w:rPr>
                <w:spacing w:val="-7"/>
                <w:sz w:val="21"/>
              </w:rPr>
              <w:t>指自疾病确诊或意外伤害发生之日起，经过积极治疗 </w:t>
            </w:r>
            <w:r>
              <w:rPr>
                <w:sz w:val="21"/>
              </w:rPr>
              <w:t>180</w:t>
            </w:r>
            <w:r>
              <w:rPr>
                <w:spacing w:val="-9"/>
                <w:sz w:val="21"/>
              </w:rPr>
              <w:t> 天后，仍无法通过现</w:t>
            </w:r>
            <w:r>
              <w:rPr>
                <w:spacing w:val="-7"/>
                <w:sz w:val="21"/>
              </w:rPr>
              <w:t>有医疗手段恢复。</w:t>
            </w:r>
          </w:p>
        </w:tc>
      </w:tr>
    </w:tbl>
    <w:sectPr>
      <w:pgSz w:w="11910" w:h="16840"/>
      <w:pgMar w:header="0" w:footer="950" w:top="1140" w:bottom="1140" w:left="6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440002pt;margin-top:779.42981pt;width:14.6pt;height:13.7pt;mso-position-horizontal-relative:page;mso-position-vertical-relative:page;z-index:-28168"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2" w:hanging="635"/>
        <w:jc w:val="left"/>
      </w:pPr>
      <w:rPr>
        <w:rFonts w:hint="default" w:ascii="宋体" w:hAnsi="宋体" w:eastAsia="宋体" w:cs="宋体"/>
        <w:w w:val="100"/>
        <w:sz w:val="21"/>
        <w:szCs w:val="21"/>
      </w:rPr>
    </w:lvl>
    <w:lvl w:ilvl="1">
      <w:start w:val="0"/>
      <w:numFmt w:val="bullet"/>
      <w:lvlText w:val="•"/>
      <w:lvlJc w:val="left"/>
      <w:pPr>
        <w:ind w:left="819" w:hanging="635"/>
      </w:pPr>
      <w:rPr>
        <w:rFonts w:hint="default"/>
      </w:rPr>
    </w:lvl>
    <w:lvl w:ilvl="2">
      <w:start w:val="0"/>
      <w:numFmt w:val="bullet"/>
      <w:lvlText w:val="•"/>
      <w:lvlJc w:val="left"/>
      <w:pPr>
        <w:ind w:left="1539" w:hanging="635"/>
      </w:pPr>
      <w:rPr>
        <w:rFonts w:hint="default"/>
      </w:rPr>
    </w:lvl>
    <w:lvl w:ilvl="3">
      <w:start w:val="0"/>
      <w:numFmt w:val="bullet"/>
      <w:lvlText w:val="•"/>
      <w:lvlJc w:val="left"/>
      <w:pPr>
        <w:ind w:left="2259" w:hanging="635"/>
      </w:pPr>
      <w:rPr>
        <w:rFonts w:hint="default"/>
      </w:rPr>
    </w:lvl>
    <w:lvl w:ilvl="4">
      <w:start w:val="0"/>
      <w:numFmt w:val="bullet"/>
      <w:lvlText w:val="•"/>
      <w:lvlJc w:val="left"/>
      <w:pPr>
        <w:ind w:left="2979" w:hanging="635"/>
      </w:pPr>
      <w:rPr>
        <w:rFonts w:hint="default"/>
      </w:rPr>
    </w:lvl>
    <w:lvl w:ilvl="5">
      <w:start w:val="0"/>
      <w:numFmt w:val="bullet"/>
      <w:lvlText w:val="•"/>
      <w:lvlJc w:val="left"/>
      <w:pPr>
        <w:ind w:left="3699" w:hanging="635"/>
      </w:pPr>
      <w:rPr>
        <w:rFonts w:hint="default"/>
      </w:rPr>
    </w:lvl>
    <w:lvl w:ilvl="6">
      <w:start w:val="0"/>
      <w:numFmt w:val="bullet"/>
      <w:lvlText w:val="•"/>
      <w:lvlJc w:val="left"/>
      <w:pPr>
        <w:ind w:left="4418" w:hanging="635"/>
      </w:pPr>
      <w:rPr>
        <w:rFonts w:hint="default"/>
      </w:rPr>
    </w:lvl>
    <w:lvl w:ilvl="7">
      <w:start w:val="0"/>
      <w:numFmt w:val="bullet"/>
      <w:lvlText w:val="•"/>
      <w:lvlJc w:val="left"/>
      <w:pPr>
        <w:ind w:left="5138" w:hanging="635"/>
      </w:pPr>
      <w:rPr>
        <w:rFonts w:hint="default"/>
      </w:rPr>
    </w:lvl>
    <w:lvl w:ilvl="8">
      <w:start w:val="0"/>
      <w:numFmt w:val="bullet"/>
      <w:lvlText w:val="•"/>
      <w:lvlJc w:val="left"/>
      <w:pPr>
        <w:ind w:left="5858" w:hanging="635"/>
      </w:pPr>
      <w:rPr>
        <w:rFonts w:hint="default"/>
      </w:rPr>
    </w:lvl>
  </w:abstractNum>
  <w:abstractNum w:abstractNumId="5">
    <w:multiLevelType w:val="hybridMultilevel"/>
    <w:lvl w:ilvl="0">
      <w:start w:val="1"/>
      <w:numFmt w:val="decimal"/>
      <w:lvlText w:val="（%1）"/>
      <w:lvlJc w:val="left"/>
      <w:pPr>
        <w:ind w:left="92" w:hanging="635"/>
        <w:jc w:val="left"/>
      </w:pPr>
      <w:rPr>
        <w:rFonts w:hint="default" w:ascii="宋体" w:hAnsi="宋体" w:eastAsia="宋体" w:cs="宋体"/>
        <w:w w:val="100"/>
        <w:sz w:val="21"/>
        <w:szCs w:val="21"/>
      </w:rPr>
    </w:lvl>
    <w:lvl w:ilvl="1">
      <w:start w:val="0"/>
      <w:numFmt w:val="bullet"/>
      <w:lvlText w:val="•"/>
      <w:lvlJc w:val="left"/>
      <w:pPr>
        <w:ind w:left="819" w:hanging="635"/>
      </w:pPr>
      <w:rPr>
        <w:rFonts w:hint="default"/>
      </w:rPr>
    </w:lvl>
    <w:lvl w:ilvl="2">
      <w:start w:val="0"/>
      <w:numFmt w:val="bullet"/>
      <w:lvlText w:val="•"/>
      <w:lvlJc w:val="left"/>
      <w:pPr>
        <w:ind w:left="1539" w:hanging="635"/>
      </w:pPr>
      <w:rPr>
        <w:rFonts w:hint="default"/>
      </w:rPr>
    </w:lvl>
    <w:lvl w:ilvl="3">
      <w:start w:val="0"/>
      <w:numFmt w:val="bullet"/>
      <w:lvlText w:val="•"/>
      <w:lvlJc w:val="left"/>
      <w:pPr>
        <w:ind w:left="2259" w:hanging="635"/>
      </w:pPr>
      <w:rPr>
        <w:rFonts w:hint="default"/>
      </w:rPr>
    </w:lvl>
    <w:lvl w:ilvl="4">
      <w:start w:val="0"/>
      <w:numFmt w:val="bullet"/>
      <w:lvlText w:val="•"/>
      <w:lvlJc w:val="left"/>
      <w:pPr>
        <w:ind w:left="2979" w:hanging="635"/>
      </w:pPr>
      <w:rPr>
        <w:rFonts w:hint="default"/>
      </w:rPr>
    </w:lvl>
    <w:lvl w:ilvl="5">
      <w:start w:val="0"/>
      <w:numFmt w:val="bullet"/>
      <w:lvlText w:val="•"/>
      <w:lvlJc w:val="left"/>
      <w:pPr>
        <w:ind w:left="3699" w:hanging="635"/>
      </w:pPr>
      <w:rPr>
        <w:rFonts w:hint="default"/>
      </w:rPr>
    </w:lvl>
    <w:lvl w:ilvl="6">
      <w:start w:val="0"/>
      <w:numFmt w:val="bullet"/>
      <w:lvlText w:val="•"/>
      <w:lvlJc w:val="left"/>
      <w:pPr>
        <w:ind w:left="4418" w:hanging="635"/>
      </w:pPr>
      <w:rPr>
        <w:rFonts w:hint="default"/>
      </w:rPr>
    </w:lvl>
    <w:lvl w:ilvl="7">
      <w:start w:val="0"/>
      <w:numFmt w:val="bullet"/>
      <w:lvlText w:val="•"/>
      <w:lvlJc w:val="left"/>
      <w:pPr>
        <w:ind w:left="5138" w:hanging="635"/>
      </w:pPr>
      <w:rPr>
        <w:rFonts w:hint="default"/>
      </w:rPr>
    </w:lvl>
    <w:lvl w:ilvl="8">
      <w:start w:val="0"/>
      <w:numFmt w:val="bullet"/>
      <w:lvlText w:val="•"/>
      <w:lvlJc w:val="left"/>
      <w:pPr>
        <w:ind w:left="5858" w:hanging="635"/>
      </w:pPr>
      <w:rPr>
        <w:rFonts w:hint="default"/>
      </w:rPr>
    </w:lvl>
  </w:abstractNum>
  <w:abstractNum w:abstractNumId="4">
    <w:multiLevelType w:val="hybridMultilevel"/>
    <w:lvl w:ilvl="0">
      <w:start w:val="1"/>
      <w:numFmt w:val="decimal"/>
      <w:lvlText w:val="（%1）"/>
      <w:lvlJc w:val="left"/>
      <w:pPr>
        <w:ind w:left="162" w:hanging="635"/>
        <w:jc w:val="left"/>
      </w:pPr>
      <w:rPr>
        <w:rFonts w:hint="default" w:ascii="宋体" w:hAnsi="宋体" w:eastAsia="宋体" w:cs="宋体"/>
        <w:w w:val="100"/>
        <w:sz w:val="21"/>
        <w:szCs w:val="21"/>
      </w:rPr>
    </w:lvl>
    <w:lvl w:ilvl="1">
      <w:start w:val="0"/>
      <w:numFmt w:val="bullet"/>
      <w:lvlText w:val="•"/>
      <w:lvlJc w:val="left"/>
      <w:pPr>
        <w:ind w:left="880" w:hanging="635"/>
      </w:pPr>
      <w:rPr>
        <w:rFonts w:hint="default"/>
      </w:rPr>
    </w:lvl>
    <w:lvl w:ilvl="2">
      <w:start w:val="0"/>
      <w:numFmt w:val="bullet"/>
      <w:lvlText w:val="•"/>
      <w:lvlJc w:val="left"/>
      <w:pPr>
        <w:ind w:left="1601" w:hanging="635"/>
      </w:pPr>
      <w:rPr>
        <w:rFonts w:hint="default"/>
      </w:rPr>
    </w:lvl>
    <w:lvl w:ilvl="3">
      <w:start w:val="0"/>
      <w:numFmt w:val="bullet"/>
      <w:lvlText w:val="•"/>
      <w:lvlJc w:val="left"/>
      <w:pPr>
        <w:ind w:left="2322" w:hanging="635"/>
      </w:pPr>
      <w:rPr>
        <w:rFonts w:hint="default"/>
      </w:rPr>
    </w:lvl>
    <w:lvl w:ilvl="4">
      <w:start w:val="0"/>
      <w:numFmt w:val="bullet"/>
      <w:lvlText w:val="•"/>
      <w:lvlJc w:val="left"/>
      <w:pPr>
        <w:ind w:left="3043" w:hanging="635"/>
      </w:pPr>
      <w:rPr>
        <w:rFonts w:hint="default"/>
      </w:rPr>
    </w:lvl>
    <w:lvl w:ilvl="5">
      <w:start w:val="0"/>
      <w:numFmt w:val="bullet"/>
      <w:lvlText w:val="•"/>
      <w:lvlJc w:val="left"/>
      <w:pPr>
        <w:ind w:left="3764" w:hanging="635"/>
      </w:pPr>
      <w:rPr>
        <w:rFonts w:hint="default"/>
      </w:rPr>
    </w:lvl>
    <w:lvl w:ilvl="6">
      <w:start w:val="0"/>
      <w:numFmt w:val="bullet"/>
      <w:lvlText w:val="•"/>
      <w:lvlJc w:val="left"/>
      <w:pPr>
        <w:ind w:left="4484" w:hanging="635"/>
      </w:pPr>
      <w:rPr>
        <w:rFonts w:hint="default"/>
      </w:rPr>
    </w:lvl>
    <w:lvl w:ilvl="7">
      <w:start w:val="0"/>
      <w:numFmt w:val="bullet"/>
      <w:lvlText w:val="•"/>
      <w:lvlJc w:val="left"/>
      <w:pPr>
        <w:ind w:left="5205" w:hanging="635"/>
      </w:pPr>
      <w:rPr>
        <w:rFonts w:hint="default"/>
      </w:rPr>
    </w:lvl>
    <w:lvl w:ilvl="8">
      <w:start w:val="0"/>
      <w:numFmt w:val="bullet"/>
      <w:lvlText w:val="•"/>
      <w:lvlJc w:val="left"/>
      <w:pPr>
        <w:ind w:left="5926" w:hanging="635"/>
      </w:pPr>
      <w:rPr>
        <w:rFonts w:hint="default"/>
      </w:rPr>
    </w:lvl>
  </w:abstractNum>
  <w:abstractNum w:abstractNumId="3">
    <w:multiLevelType w:val="hybridMultilevel"/>
    <w:lvl w:ilvl="0">
      <w:start w:val="1"/>
      <w:numFmt w:val="decimal"/>
      <w:lvlText w:val="（%1）"/>
      <w:lvlJc w:val="left"/>
      <w:pPr>
        <w:ind w:left="162" w:hanging="635"/>
        <w:jc w:val="left"/>
      </w:pPr>
      <w:rPr>
        <w:rFonts w:hint="default" w:ascii="宋体" w:hAnsi="宋体" w:eastAsia="宋体" w:cs="宋体"/>
        <w:w w:val="100"/>
        <w:sz w:val="21"/>
        <w:szCs w:val="21"/>
      </w:rPr>
    </w:lvl>
    <w:lvl w:ilvl="1">
      <w:start w:val="0"/>
      <w:numFmt w:val="bullet"/>
      <w:lvlText w:val="•"/>
      <w:lvlJc w:val="left"/>
      <w:pPr>
        <w:ind w:left="880" w:hanging="635"/>
      </w:pPr>
      <w:rPr>
        <w:rFonts w:hint="default"/>
      </w:rPr>
    </w:lvl>
    <w:lvl w:ilvl="2">
      <w:start w:val="0"/>
      <w:numFmt w:val="bullet"/>
      <w:lvlText w:val="•"/>
      <w:lvlJc w:val="left"/>
      <w:pPr>
        <w:ind w:left="1601" w:hanging="635"/>
      </w:pPr>
      <w:rPr>
        <w:rFonts w:hint="default"/>
      </w:rPr>
    </w:lvl>
    <w:lvl w:ilvl="3">
      <w:start w:val="0"/>
      <w:numFmt w:val="bullet"/>
      <w:lvlText w:val="•"/>
      <w:lvlJc w:val="left"/>
      <w:pPr>
        <w:ind w:left="2322" w:hanging="635"/>
      </w:pPr>
      <w:rPr>
        <w:rFonts w:hint="default"/>
      </w:rPr>
    </w:lvl>
    <w:lvl w:ilvl="4">
      <w:start w:val="0"/>
      <w:numFmt w:val="bullet"/>
      <w:lvlText w:val="•"/>
      <w:lvlJc w:val="left"/>
      <w:pPr>
        <w:ind w:left="3043" w:hanging="635"/>
      </w:pPr>
      <w:rPr>
        <w:rFonts w:hint="default"/>
      </w:rPr>
    </w:lvl>
    <w:lvl w:ilvl="5">
      <w:start w:val="0"/>
      <w:numFmt w:val="bullet"/>
      <w:lvlText w:val="•"/>
      <w:lvlJc w:val="left"/>
      <w:pPr>
        <w:ind w:left="3764" w:hanging="635"/>
      </w:pPr>
      <w:rPr>
        <w:rFonts w:hint="default"/>
      </w:rPr>
    </w:lvl>
    <w:lvl w:ilvl="6">
      <w:start w:val="0"/>
      <w:numFmt w:val="bullet"/>
      <w:lvlText w:val="•"/>
      <w:lvlJc w:val="left"/>
      <w:pPr>
        <w:ind w:left="4484" w:hanging="635"/>
      </w:pPr>
      <w:rPr>
        <w:rFonts w:hint="default"/>
      </w:rPr>
    </w:lvl>
    <w:lvl w:ilvl="7">
      <w:start w:val="0"/>
      <w:numFmt w:val="bullet"/>
      <w:lvlText w:val="•"/>
      <w:lvlJc w:val="left"/>
      <w:pPr>
        <w:ind w:left="5205" w:hanging="635"/>
      </w:pPr>
      <w:rPr>
        <w:rFonts w:hint="default"/>
      </w:rPr>
    </w:lvl>
    <w:lvl w:ilvl="8">
      <w:start w:val="0"/>
      <w:numFmt w:val="bullet"/>
      <w:lvlText w:val="•"/>
      <w:lvlJc w:val="left"/>
      <w:pPr>
        <w:ind w:left="5926" w:hanging="635"/>
      </w:pPr>
      <w:rPr>
        <w:rFonts w:hint="default"/>
      </w:rPr>
    </w:lvl>
  </w:abstractNum>
  <w:abstractNum w:abstractNumId="2">
    <w:multiLevelType w:val="hybridMultilevel"/>
    <w:lvl w:ilvl="0">
      <w:start w:val="8"/>
      <w:numFmt w:val="decimal"/>
      <w:lvlText w:val="%1."/>
      <w:lvlJc w:val="left"/>
      <w:pPr>
        <w:ind w:left="567" w:hanging="317"/>
        <w:jc w:val="left"/>
      </w:pPr>
      <w:rPr>
        <w:rFonts w:hint="default" w:ascii="宋体" w:hAnsi="宋体" w:eastAsia="宋体" w:cs="宋体"/>
        <w:w w:val="100"/>
        <w:sz w:val="21"/>
        <w:szCs w:val="21"/>
      </w:rPr>
    </w:lvl>
    <w:lvl w:ilvl="1">
      <w:start w:val="0"/>
      <w:numFmt w:val="bullet"/>
      <w:lvlText w:val="•"/>
      <w:lvlJc w:val="left"/>
      <w:pPr>
        <w:ind w:left="2120"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2474" w:hanging="317"/>
      </w:pPr>
      <w:rPr>
        <w:rFonts w:hint="default"/>
      </w:rPr>
    </w:lvl>
    <w:lvl w:ilvl="4">
      <w:start w:val="0"/>
      <w:numFmt w:val="bullet"/>
      <w:lvlText w:val="•"/>
      <w:lvlJc w:val="left"/>
      <w:pPr>
        <w:ind w:left="2652" w:hanging="317"/>
      </w:pPr>
      <w:rPr>
        <w:rFonts w:hint="default"/>
      </w:rPr>
    </w:lvl>
    <w:lvl w:ilvl="5">
      <w:start w:val="0"/>
      <w:numFmt w:val="bullet"/>
      <w:lvlText w:val="•"/>
      <w:lvlJc w:val="left"/>
      <w:pPr>
        <w:ind w:left="2829" w:hanging="317"/>
      </w:pPr>
      <w:rPr>
        <w:rFonts w:hint="default"/>
      </w:rPr>
    </w:lvl>
    <w:lvl w:ilvl="6">
      <w:start w:val="0"/>
      <w:numFmt w:val="bullet"/>
      <w:lvlText w:val="•"/>
      <w:lvlJc w:val="left"/>
      <w:pPr>
        <w:ind w:left="3006" w:hanging="317"/>
      </w:pPr>
      <w:rPr>
        <w:rFonts w:hint="default"/>
      </w:rPr>
    </w:lvl>
    <w:lvl w:ilvl="7">
      <w:start w:val="0"/>
      <w:numFmt w:val="bullet"/>
      <w:lvlText w:val="•"/>
      <w:lvlJc w:val="left"/>
      <w:pPr>
        <w:ind w:left="3184" w:hanging="317"/>
      </w:pPr>
      <w:rPr>
        <w:rFonts w:hint="default"/>
      </w:rPr>
    </w:lvl>
    <w:lvl w:ilvl="8">
      <w:start w:val="0"/>
      <w:numFmt w:val="bullet"/>
      <w:lvlText w:val="•"/>
      <w:lvlJc w:val="left"/>
      <w:pPr>
        <w:ind w:left="3361" w:hanging="317"/>
      </w:pPr>
      <w:rPr>
        <w:rFonts w:hint="default"/>
      </w:rPr>
    </w:lvl>
  </w:abstractNum>
  <w:abstractNum w:abstractNumId="1">
    <w:multiLevelType w:val="hybridMultilevel"/>
    <w:lvl w:ilvl="0">
      <w:start w:val="1"/>
      <w:numFmt w:val="decimal"/>
      <w:lvlText w:val="%1."/>
      <w:lvlJc w:val="left"/>
      <w:pPr>
        <w:ind w:left="884" w:hanging="317"/>
        <w:jc w:val="left"/>
      </w:pPr>
      <w:rPr>
        <w:rFonts w:hint="default" w:ascii="宋体" w:hAnsi="宋体" w:eastAsia="宋体" w:cs="宋体"/>
        <w:w w:val="100"/>
        <w:sz w:val="21"/>
        <w:szCs w:val="21"/>
      </w:rPr>
    </w:lvl>
    <w:lvl w:ilvl="1">
      <w:start w:val="0"/>
      <w:numFmt w:val="bullet"/>
      <w:lvlText w:val="•"/>
      <w:lvlJc w:val="left"/>
      <w:pPr>
        <w:ind w:left="1249" w:hanging="317"/>
      </w:pPr>
      <w:rPr>
        <w:rFonts w:hint="default"/>
      </w:rPr>
    </w:lvl>
    <w:lvl w:ilvl="2">
      <w:start w:val="0"/>
      <w:numFmt w:val="bullet"/>
      <w:lvlText w:val="•"/>
      <w:lvlJc w:val="left"/>
      <w:pPr>
        <w:ind w:left="1619" w:hanging="317"/>
      </w:pPr>
      <w:rPr>
        <w:rFonts w:hint="default"/>
      </w:rPr>
    </w:lvl>
    <w:lvl w:ilvl="3">
      <w:start w:val="0"/>
      <w:numFmt w:val="bullet"/>
      <w:lvlText w:val="•"/>
      <w:lvlJc w:val="left"/>
      <w:pPr>
        <w:ind w:left="1988" w:hanging="317"/>
      </w:pPr>
      <w:rPr>
        <w:rFonts w:hint="default"/>
      </w:rPr>
    </w:lvl>
    <w:lvl w:ilvl="4">
      <w:start w:val="0"/>
      <w:numFmt w:val="bullet"/>
      <w:lvlText w:val="•"/>
      <w:lvlJc w:val="left"/>
      <w:pPr>
        <w:ind w:left="2358" w:hanging="317"/>
      </w:pPr>
      <w:rPr>
        <w:rFonts w:hint="default"/>
      </w:rPr>
    </w:lvl>
    <w:lvl w:ilvl="5">
      <w:start w:val="0"/>
      <w:numFmt w:val="bullet"/>
      <w:lvlText w:val="•"/>
      <w:lvlJc w:val="left"/>
      <w:pPr>
        <w:ind w:left="2728" w:hanging="317"/>
      </w:pPr>
      <w:rPr>
        <w:rFonts w:hint="default"/>
      </w:rPr>
    </w:lvl>
    <w:lvl w:ilvl="6">
      <w:start w:val="0"/>
      <w:numFmt w:val="bullet"/>
      <w:lvlText w:val="•"/>
      <w:lvlJc w:val="left"/>
      <w:pPr>
        <w:ind w:left="3097" w:hanging="317"/>
      </w:pPr>
      <w:rPr>
        <w:rFonts w:hint="default"/>
      </w:rPr>
    </w:lvl>
    <w:lvl w:ilvl="7">
      <w:start w:val="0"/>
      <w:numFmt w:val="bullet"/>
      <w:lvlText w:val="•"/>
      <w:lvlJc w:val="left"/>
      <w:pPr>
        <w:ind w:left="3467" w:hanging="317"/>
      </w:pPr>
      <w:rPr>
        <w:rFonts w:hint="default"/>
      </w:rPr>
    </w:lvl>
    <w:lvl w:ilvl="8">
      <w:start w:val="0"/>
      <w:numFmt w:val="bullet"/>
      <w:lvlText w:val="•"/>
      <w:lvlJc w:val="left"/>
      <w:pPr>
        <w:ind w:left="3837" w:hanging="317"/>
      </w:pPr>
      <w:rPr>
        <w:rFonts w:hint="default"/>
      </w:rPr>
    </w:lvl>
  </w:abstractNum>
  <w:abstractNum w:abstractNumId="0">
    <w:multiLevelType w:val="hybridMultilevel"/>
    <w:lvl w:ilvl="0">
      <w:start w:val="0"/>
      <w:numFmt w:val="bullet"/>
      <w:lvlText w:val=""/>
      <w:lvlJc w:val="left"/>
      <w:pPr>
        <w:ind w:left="567" w:hanging="423"/>
      </w:pPr>
      <w:rPr>
        <w:rFonts w:hint="default"/>
        <w:w w:val="100"/>
      </w:rPr>
    </w:lvl>
    <w:lvl w:ilvl="1">
      <w:start w:val="0"/>
      <w:numFmt w:val="bullet"/>
      <w:lvlText w:val=""/>
      <w:lvlJc w:val="left"/>
      <w:pPr>
        <w:ind w:left="980" w:hanging="418"/>
      </w:pPr>
      <w:rPr>
        <w:rFonts w:hint="default" w:ascii="Wingdings" w:hAnsi="Wingdings" w:eastAsia="Wingdings" w:cs="Wingdings"/>
        <w:w w:val="100"/>
        <w:sz w:val="21"/>
        <w:szCs w:val="21"/>
      </w:rPr>
    </w:lvl>
    <w:lvl w:ilvl="2">
      <w:start w:val="0"/>
      <w:numFmt w:val="bullet"/>
      <w:lvlText w:val="•"/>
      <w:lvlJc w:val="left"/>
      <w:pPr>
        <w:ind w:left="2011" w:hanging="418"/>
      </w:pPr>
      <w:rPr>
        <w:rFonts w:hint="default"/>
      </w:rPr>
    </w:lvl>
    <w:lvl w:ilvl="3">
      <w:start w:val="0"/>
      <w:numFmt w:val="bullet"/>
      <w:lvlText w:val="•"/>
      <w:lvlJc w:val="left"/>
      <w:pPr>
        <w:ind w:left="3043" w:hanging="418"/>
      </w:pPr>
      <w:rPr>
        <w:rFonts w:hint="default"/>
      </w:rPr>
    </w:lvl>
    <w:lvl w:ilvl="4">
      <w:start w:val="0"/>
      <w:numFmt w:val="bullet"/>
      <w:lvlText w:val="•"/>
      <w:lvlJc w:val="left"/>
      <w:pPr>
        <w:ind w:left="4074" w:hanging="418"/>
      </w:pPr>
      <w:rPr>
        <w:rFonts w:hint="default"/>
      </w:rPr>
    </w:lvl>
    <w:lvl w:ilvl="5">
      <w:start w:val="0"/>
      <w:numFmt w:val="bullet"/>
      <w:lvlText w:val="•"/>
      <w:lvlJc w:val="left"/>
      <w:pPr>
        <w:ind w:left="5106" w:hanging="418"/>
      </w:pPr>
      <w:rPr>
        <w:rFonts w:hint="default"/>
      </w:rPr>
    </w:lvl>
    <w:lvl w:ilvl="6">
      <w:start w:val="0"/>
      <w:numFmt w:val="bullet"/>
      <w:lvlText w:val="•"/>
      <w:lvlJc w:val="left"/>
      <w:pPr>
        <w:ind w:left="6137" w:hanging="418"/>
      </w:pPr>
      <w:rPr>
        <w:rFonts w:hint="default"/>
      </w:rPr>
    </w:lvl>
    <w:lvl w:ilvl="7">
      <w:start w:val="0"/>
      <w:numFmt w:val="bullet"/>
      <w:lvlText w:val="•"/>
      <w:lvlJc w:val="left"/>
      <w:pPr>
        <w:ind w:left="7169" w:hanging="418"/>
      </w:pPr>
      <w:rPr>
        <w:rFonts w:hint="default"/>
      </w:rPr>
    </w:lvl>
    <w:lvl w:ilvl="8">
      <w:start w:val="0"/>
      <w:numFmt w:val="bullet"/>
      <w:lvlText w:val="•"/>
      <w:lvlJc w:val="left"/>
      <w:pPr>
        <w:ind w:left="8200" w:hanging="418"/>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47"/>
    </w:pPr>
    <w:rPr>
      <w:rFonts w:ascii="宋体" w:hAnsi="宋体" w:eastAsia="宋体" w:cs="宋体"/>
      <w:sz w:val="21"/>
      <w:szCs w:val="21"/>
    </w:rPr>
  </w:style>
  <w:style w:styleId="Heading1" w:type="paragraph">
    <w:name w:val="Heading 1"/>
    <w:basedOn w:val="Normal"/>
    <w:uiPriority w:val="1"/>
    <w:qFormat/>
    <w:pPr>
      <w:spacing w:line="331" w:lineRule="exact"/>
      <w:ind w:left="1163"/>
      <w:outlineLvl w:val="1"/>
    </w:pPr>
    <w:rPr>
      <w:rFonts w:ascii="宋体" w:hAnsi="宋体" w:eastAsia="宋体" w:cs="宋体"/>
      <w:b/>
      <w:bCs/>
      <w:sz w:val="30"/>
      <w:szCs w:val="30"/>
    </w:rPr>
  </w:style>
  <w:style w:styleId="Heading2" w:type="paragraph">
    <w:name w:val="Heading 2"/>
    <w:basedOn w:val="Normal"/>
    <w:uiPriority w:val="1"/>
    <w:qFormat/>
    <w:pPr>
      <w:spacing w:before="70"/>
      <w:ind w:left="2147"/>
      <w:outlineLvl w:val="2"/>
    </w:pPr>
    <w:rPr>
      <w:rFonts w:ascii="宋体" w:hAnsi="宋体" w:eastAsia="宋体" w:cs="宋体"/>
      <w:b/>
      <w:bCs/>
      <w:sz w:val="21"/>
      <w:szCs w:val="21"/>
    </w:rPr>
  </w:style>
  <w:style w:styleId="ListParagraph" w:type="paragraph">
    <w:name w:val="List Paragraph"/>
    <w:basedOn w:val="Normal"/>
    <w:uiPriority w:val="1"/>
    <w:qFormat/>
    <w:pPr>
      <w:spacing w:before="61"/>
      <w:ind w:left="990"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2018-10-20T08:15:39Z</dcterms:created>
  <dcterms:modified xsi:type="dcterms:W3CDTF">2018-10-20T08:15:39Z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2014-10-20T00:00:00Z</vt:filetime>
  </property>
  <property fmtid="{D5CDD505-2E9C-101B-9397-08002B2CF9AE}" pid="3" name="Creator">
    <vt:lpwstr>Microsoft® Office Word 2007</vt:lpwstr>
  </property>
  <property fmtid="{D5CDD505-2E9C-101B-9397-08002B2CF9AE}" pid="4" name="LastSaved">
    <vt:filetime>2018-10-20T00:00:00Z</vt:filetime>
  </property>
</Properties>
</file>