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1"/>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0" w:top="1180" w:bottom="960" w:left="1560" w:right="1060"/>
          <w:pgNumType w:start="1"/>
        </w:sectPr>
      </w:pPr>
    </w:p>
    <w:p>
      <w:pPr>
        <w:spacing w:before="67"/>
        <w:ind w:left="2933" w:right="0" w:firstLine="0"/>
        <w:jc w:val="left"/>
        <w:rPr>
          <w:b/>
          <w:sz w:val="28"/>
        </w:rPr>
      </w:pPr>
      <w:r>
        <w:rPr>
          <w:b/>
          <w:sz w:val="28"/>
        </w:rPr>
        <w:t>生命真心真意重大疾病保险</w:t>
      </w:r>
    </w:p>
    <w:p>
      <w:pPr>
        <w:pStyle w:val="BodyText"/>
        <w:spacing w:before="158"/>
        <w:ind w:left="3701"/>
      </w:pPr>
      <w:r>
        <w:rPr/>
        <w:t>（</w:t>
      </w:r>
      <w:r>
        <w:rPr>
          <w:rFonts w:ascii="Times New Roman" w:eastAsia="Times New Roman"/>
        </w:rPr>
        <w:t>2011 </w:t>
      </w:r>
      <w:r>
        <w:rPr/>
        <w:t>年 </w:t>
      </w:r>
      <w:r>
        <w:rPr>
          <w:rFonts w:ascii="Times New Roman" w:eastAsia="Times New Roman"/>
        </w:rPr>
        <w:t>11 </w:t>
      </w:r>
      <w:r>
        <w:rPr/>
        <w:t>月版）</w:t>
      </w:r>
    </w:p>
    <w:p>
      <w:pPr>
        <w:pStyle w:val="BodyText"/>
        <w:ind w:left="0"/>
        <w:rPr>
          <w:sz w:val="22"/>
        </w:rPr>
      </w:pPr>
    </w:p>
    <w:p>
      <w:pPr>
        <w:pStyle w:val="BodyText"/>
        <w:spacing w:before="8"/>
        <w:ind w:left="0"/>
        <w:rPr>
          <w:sz w:val="29"/>
        </w:rPr>
      </w:pPr>
    </w:p>
    <w:p>
      <w:pPr>
        <w:pStyle w:val="Heading1"/>
        <w:spacing w:line="300" w:lineRule="auto"/>
      </w:pPr>
      <w:r>
        <w:rPr/>
        <w:t>本保险条款的每一部分都关乎您的切身利益，请务必逐条仔细阅读。为了方便您更好地理解保险条款，我们提供了以下基本概念的解释。</w:t>
      </w:r>
    </w:p>
    <w:p>
      <w:pPr>
        <w:pStyle w:val="BodyText"/>
        <w:spacing w:line="271" w:lineRule="auto" w:before="36"/>
        <w:ind w:left="382" w:right="536"/>
        <w:jc w:val="center"/>
        <w:rPr>
          <w:rFonts w:ascii="仿宋" w:eastAsia="仿宋" w:hint="eastAsia"/>
        </w:rPr>
      </w:pPr>
      <w:r>
        <w:rPr/>
        <w:br w:type="column"/>
      </w:r>
      <w:r>
        <w:rPr>
          <w:rFonts w:ascii="仿宋" w:eastAsia="仿宋" w:hint="eastAsia"/>
          <w:spacing w:val="-2"/>
        </w:rPr>
        <w:t>生命人寿[</w:t>
      </w:r>
      <w:r>
        <w:rPr>
          <w:rFonts w:ascii="仿宋" w:eastAsia="仿宋" w:hint="eastAsia"/>
        </w:rPr>
        <w:t>2011] </w:t>
      </w:r>
      <w:r>
        <w:rPr>
          <w:rFonts w:ascii="仿宋" w:eastAsia="仿宋" w:hint="eastAsia"/>
          <w:spacing w:val="-11"/>
        </w:rPr>
        <w:t>疾病保险 </w:t>
      </w:r>
      <w:r>
        <w:rPr>
          <w:rFonts w:ascii="仿宋" w:eastAsia="仿宋" w:hint="eastAsia"/>
        </w:rPr>
        <w:t>017</w:t>
      </w:r>
      <w:r>
        <w:rPr>
          <w:rFonts w:ascii="仿宋" w:eastAsia="仿宋" w:hint="eastAsia"/>
          <w:spacing w:val="-26"/>
        </w:rPr>
        <w:t> 号</w:t>
      </w:r>
    </w:p>
    <w:p>
      <w:pPr>
        <w:pStyle w:val="BodyText"/>
        <w:spacing w:before="6"/>
        <w:ind w:left="0"/>
        <w:rPr>
          <w:rFonts w:ascii="仿宋"/>
          <w:sz w:val="3"/>
        </w:rPr>
      </w:pPr>
    </w:p>
    <w:p>
      <w:pPr>
        <w:pStyle w:val="BodyText"/>
        <w:ind w:left="597"/>
        <w:rPr>
          <w:rFonts w:ascii="仿宋"/>
          <w:sz w:val="20"/>
        </w:rPr>
      </w:pPr>
      <w:r>
        <w:rPr>
          <w:rFonts w:ascii="仿宋"/>
          <w:sz w:val="20"/>
        </w:rPr>
        <w:drawing>
          <wp:inline distT="0" distB="0" distL="0" distR="0">
            <wp:extent cx="727711"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7711" cy="723900"/>
                    </a:xfrm>
                    <a:prstGeom prst="rect">
                      <a:avLst/>
                    </a:prstGeom>
                  </pic:spPr>
                </pic:pic>
              </a:graphicData>
            </a:graphic>
          </wp:inline>
        </w:drawing>
      </w:r>
      <w:r>
        <w:rPr>
          <w:rFonts w:ascii="仿宋"/>
          <w:sz w:val="20"/>
        </w:rPr>
      </w:r>
    </w:p>
    <w:p>
      <w:pPr>
        <w:pStyle w:val="BodyText"/>
        <w:spacing w:before="57"/>
        <w:ind w:left="125" w:right="133"/>
        <w:jc w:val="center"/>
        <w:rPr>
          <w:rFonts w:ascii="仿宋" w:eastAsia="仿宋" w:hint="eastAsia"/>
        </w:rPr>
      </w:pPr>
      <w:r>
        <w:rPr>
          <w:rFonts w:ascii="仿宋" w:eastAsia="仿宋" w:hint="eastAsia"/>
        </w:rPr>
        <w:t>请扫描以查询验证条款</w:t>
      </w:r>
    </w:p>
    <w:p>
      <w:pPr>
        <w:spacing w:after="0"/>
        <w:jc w:val="center"/>
        <w:rPr>
          <w:rFonts w:ascii="仿宋" w:eastAsia="仿宋" w:hint="eastAsia"/>
        </w:rPr>
        <w:sectPr>
          <w:type w:val="continuous"/>
          <w:pgSz w:w="11910" w:h="16840"/>
          <w:pgMar w:top="1180" w:bottom="960" w:left="1560" w:right="1060"/>
          <w:cols w:num="2" w:equalWidth="0">
            <w:col w:w="6469" w:space="422"/>
            <w:col w:w="2399"/>
          </w:cols>
        </w:sectPr>
      </w:pPr>
    </w:p>
    <w:p>
      <w:pPr>
        <w:pStyle w:val="BodyText"/>
        <w:spacing w:before="11"/>
        <w:ind w:left="0"/>
        <w:rPr>
          <w:rFonts w:ascii="仿宋"/>
          <w:sz w:val="19"/>
        </w:rPr>
      </w:pPr>
    </w:p>
    <w:p>
      <w:pPr>
        <w:pStyle w:val="BodyText"/>
        <w:spacing w:line="273" w:lineRule="auto" w:before="36"/>
        <w:ind w:left="142" w:right="1362"/>
      </w:pPr>
      <w:r>
        <w:rPr>
          <w:b/>
        </w:rPr>
        <w:t>投保人：</w:t>
      </w:r>
      <w:r>
        <w:rPr/>
        <w:t>是指与保险公司订立保险合同，并按照合同约定负有支付保险费义务的人。</w:t>
      </w:r>
      <w:r>
        <w:rPr>
          <w:b/>
        </w:rPr>
        <w:t>被保险人：</w:t>
      </w:r>
      <w:r>
        <w:rPr/>
        <w:t>是指其人身受保险合同保障的人。</w:t>
      </w:r>
    </w:p>
    <w:p>
      <w:pPr>
        <w:pStyle w:val="BodyText"/>
        <w:spacing w:before="7"/>
        <w:ind w:left="142"/>
      </w:pPr>
      <w:r>
        <w:rPr>
          <w:b/>
        </w:rPr>
        <w:t>受益人：</w:t>
      </w:r>
      <w:r>
        <w:rPr/>
        <w:t>是指人身保险合同中，由被保险人或者投保人指定的，享有保险金请求权的人。</w:t>
      </w:r>
    </w:p>
    <w:p>
      <w:pPr>
        <w:pStyle w:val="BodyText"/>
        <w:spacing w:line="273" w:lineRule="auto" w:before="37"/>
        <w:ind w:left="981" w:right="177" w:hanging="840"/>
        <w:jc w:val="both"/>
      </w:pPr>
      <w:r>
        <w:rPr>
          <w:b/>
          <w:spacing w:val="-10"/>
        </w:rPr>
        <w:t>犹豫期：</w:t>
      </w:r>
      <w:r>
        <w:rPr>
          <w:spacing w:val="-5"/>
        </w:rPr>
        <w:t>是指对于保险期间为一年期以上的人身保险产品，为了使投保人能够冷静考虑自己的保险需求，保险合同约定投保人签收保险合同当日二十四时起十日的期间内可以撤销保险合</w:t>
      </w:r>
      <w:r>
        <w:rPr>
          <w:spacing w:val="-4"/>
        </w:rPr>
        <w:t>同，保险公司将无息退回投保人已交的保险费。该期间称为犹豫期。</w:t>
      </w:r>
    </w:p>
    <w:p>
      <w:pPr>
        <w:pStyle w:val="BodyText"/>
        <w:spacing w:line="273" w:lineRule="auto" w:before="8"/>
        <w:ind w:left="142" w:right="104"/>
      </w:pPr>
      <w:r>
        <w:rPr>
          <w:b/>
        </w:rPr>
        <w:t>保险责任：</w:t>
      </w:r>
      <w:r>
        <w:rPr/>
        <w:t>是指当符合保险合同约定条件的保险事故发生时，保险公司应承担的保险金给付责任。</w:t>
      </w:r>
      <w:r>
        <w:rPr>
          <w:b/>
        </w:rPr>
        <w:t>责任免除：</w:t>
      </w:r>
      <w:r>
        <w:rPr/>
        <w:t>是指当保险合同约定的某些事故发生时或在某些特定条件下，保险公司不承担给付保险</w:t>
      </w:r>
    </w:p>
    <w:p>
      <w:pPr>
        <w:pStyle w:val="BodyText"/>
        <w:spacing w:before="8"/>
        <w:ind w:left="981"/>
      </w:pPr>
      <w:r>
        <w:rPr/>
        <w:t>金的责任。</w:t>
      </w:r>
    </w:p>
    <w:p>
      <w:pPr>
        <w:pStyle w:val="BodyText"/>
        <w:ind w:left="0"/>
        <w:rPr>
          <w:sz w:val="20"/>
        </w:rPr>
      </w:pPr>
    </w:p>
    <w:p>
      <w:pPr>
        <w:pStyle w:val="BodyText"/>
        <w:ind w:left="0"/>
        <w:rPr>
          <w:sz w:val="20"/>
        </w:rPr>
      </w:pPr>
    </w:p>
    <w:p>
      <w:pPr>
        <w:pStyle w:val="BodyText"/>
        <w:spacing w:before="5"/>
        <w:ind w:left="0"/>
        <w:rPr>
          <w:sz w:val="22"/>
        </w:rPr>
      </w:pPr>
    </w:p>
    <w:p>
      <w:pPr>
        <w:pStyle w:val="Heading1"/>
        <w:spacing w:before="1"/>
      </w:pPr>
      <w:r>
        <w:rPr/>
        <w:t>以下为阅读指引和条款目录，将有助于您阅读条款。</w:t>
      </w:r>
    </w:p>
    <w:p>
      <w:pPr>
        <w:spacing w:line="610" w:lineRule="atLeast" w:before="107"/>
        <w:ind w:left="3776" w:right="3818" w:firstLine="0"/>
        <w:jc w:val="center"/>
        <w:rPr>
          <w:b/>
          <w:sz w:val="21"/>
        </w:rPr>
      </w:pPr>
      <w:r>
        <w:rPr>
          <w:b/>
          <w:sz w:val="21"/>
        </w:rPr>
        <w:t>【阅 读 指 引】您享有的重要权益</w:t>
      </w:r>
    </w:p>
    <w:p>
      <w:pPr>
        <w:pStyle w:val="BodyText"/>
        <w:spacing w:before="13"/>
        <w:ind w:left="142"/>
      </w:pPr>
      <w:r>
        <w:rPr/>
        <w:t>犹豫期内您可以选择撤销保险合同................................................ 第四条</w:t>
      </w:r>
    </w:p>
    <w:p>
      <w:pPr>
        <w:pStyle w:val="BodyText"/>
        <w:spacing w:before="37"/>
        <w:ind w:left="142"/>
      </w:pPr>
      <w:r>
        <w:rPr/>
        <w:t>被保险人享有保险责任的保障.................................................... 第六条</w:t>
      </w:r>
    </w:p>
    <w:p>
      <w:pPr>
        <w:pStyle w:val="BodyText"/>
        <w:spacing w:before="37"/>
        <w:ind w:left="142"/>
      </w:pPr>
      <w:r>
        <w:rPr/>
        <w:t>您有解除保险合同的权利....................................................   第二十条</w:t>
      </w:r>
    </w:p>
    <w:p>
      <w:pPr>
        <w:pStyle w:val="BodyText"/>
        <w:spacing w:before="7"/>
        <w:ind w:left="0"/>
        <w:rPr>
          <w:sz w:val="23"/>
        </w:rPr>
      </w:pPr>
    </w:p>
    <w:p>
      <w:pPr>
        <w:pStyle w:val="Heading1"/>
        <w:ind w:left="0" w:right="39"/>
        <w:jc w:val="center"/>
      </w:pPr>
      <w:r>
        <w:rPr/>
        <w:t>您应当特别注意的事项</w:t>
      </w:r>
    </w:p>
    <w:p>
      <w:pPr>
        <w:pStyle w:val="BodyText"/>
        <w:spacing w:before="5"/>
        <w:ind w:left="0"/>
        <w:rPr>
          <w:b/>
          <w:sz w:val="22"/>
        </w:rPr>
      </w:pPr>
    </w:p>
    <w:p>
      <w:pPr>
        <w:spacing w:line="273" w:lineRule="auto" w:before="0"/>
        <w:ind w:left="142" w:right="161" w:firstLine="0"/>
        <w:jc w:val="left"/>
        <w:rPr>
          <w:sz w:val="21"/>
        </w:rPr>
      </w:pPr>
      <w:r>
        <w:rPr>
          <w:b/>
          <w:sz w:val="21"/>
        </w:rPr>
        <w:t>在责任免除的情况下，我们不承担保险责任........................................ 第七条</w:t>
      </w:r>
      <w:r>
        <w:rPr>
          <w:sz w:val="21"/>
        </w:rPr>
        <w:t>在某些情况下，保险合同会效力中止，但在一定的条件下，您可以申请复效</w:t>
      </w:r>
    </w:p>
    <w:p>
      <w:pPr>
        <w:pStyle w:val="BodyText"/>
        <w:spacing w:before="7"/>
        <w:ind w:left="4899"/>
      </w:pPr>
      <w:r>
        <w:rPr/>
        <w:t>..............................第九、十条</w:t>
      </w:r>
    </w:p>
    <w:p>
      <w:pPr>
        <w:pStyle w:val="Heading1"/>
        <w:spacing w:line="273" w:lineRule="auto" w:before="37"/>
        <w:ind w:right="163"/>
      </w:pPr>
      <w:r>
        <w:rPr/>
        <w:t>解除保险合同会给您造成一定的损失，请您慎重决策...............................第二十条请您特别注意“重大疾病的定义”、“特定疾病或手术的定义”</w:t>
      </w:r>
    </w:p>
    <w:p>
      <w:pPr>
        <w:pStyle w:val="BodyText"/>
        <w:spacing w:line="273" w:lineRule="auto" w:before="8"/>
        <w:ind w:left="142" w:right="184" w:firstLine="3910"/>
      </w:pPr>
      <w:r>
        <w:rPr/>
        <w:t>..............................</w:t>
      </w:r>
      <w:r>
        <w:rPr>
          <w:b/>
        </w:rPr>
        <w:t>第二十二、二十三条</w:t>
      </w:r>
      <w:r>
        <w:rPr/>
        <w:t>请您特别注意一些重要术语的释义...............................................每页脚注</w:t>
      </w:r>
    </w:p>
    <w:p>
      <w:pPr>
        <w:pStyle w:val="BodyText"/>
        <w:ind w:left="0"/>
        <w:rPr>
          <w:sz w:val="20"/>
        </w:rPr>
      </w:pPr>
    </w:p>
    <w:p>
      <w:pPr>
        <w:pStyle w:val="BodyText"/>
        <w:spacing w:before="152"/>
        <w:ind w:left="142"/>
      </w:pPr>
      <w:r>
        <w:rPr>
          <w:spacing w:val="-12"/>
          <w:w w:val="100"/>
        </w:rPr>
        <w:t>上述“您”均指投保人，“我们”均指生命人寿保险股份有限公司。</w:t>
      </w:r>
    </w:p>
    <w:p>
      <w:pPr>
        <w:spacing w:after="0"/>
        <w:sectPr>
          <w:type w:val="continuous"/>
          <w:pgSz w:w="11910" w:h="16840"/>
          <w:pgMar w:top="1180" w:bottom="960" w:left="1560" w:right="1060"/>
        </w:sectPr>
      </w:pPr>
    </w:p>
    <w:p>
      <w:pPr>
        <w:pStyle w:val="BodyText"/>
        <w:spacing w:before="5"/>
        <w:ind w:left="0"/>
        <w:rPr>
          <w:sz w:val="27"/>
        </w:rPr>
      </w:pPr>
    </w:p>
    <w:p>
      <w:pPr>
        <w:pStyle w:val="Heading1"/>
        <w:spacing w:before="37"/>
        <w:ind w:left="0" w:right="2"/>
        <w:jc w:val="center"/>
      </w:pPr>
      <w:r>
        <w:rPr/>
        <w:t>【条 款 目 录】</w:t>
      </w:r>
    </w:p>
    <w:p>
      <w:pPr>
        <w:pStyle w:val="BodyText"/>
        <w:spacing w:before="8"/>
        <w:ind w:left="0"/>
        <w:rPr>
          <w:b/>
          <w:sz w:val="27"/>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9"/>
        <w:gridCol w:w="4092"/>
      </w:tblGrid>
      <w:tr>
        <w:trPr>
          <w:trHeight w:val="286" w:hRule="atLeast"/>
        </w:trPr>
        <w:tc>
          <w:tcPr>
            <w:tcW w:w="4329" w:type="dxa"/>
            <w:tcBorders>
              <w:right w:val="single" w:sz="2" w:space="0" w:color="000000"/>
            </w:tcBorders>
          </w:tcPr>
          <w:p>
            <w:pPr>
              <w:pStyle w:val="TableParagraph"/>
              <w:tabs>
                <w:tab w:pos="1044" w:val="left" w:leader="none"/>
              </w:tabs>
              <w:spacing w:line="253" w:lineRule="exact"/>
              <w:rPr>
                <w:b/>
                <w:sz w:val="21"/>
              </w:rPr>
            </w:pPr>
            <w:r>
              <w:rPr>
                <w:b/>
                <w:sz w:val="21"/>
              </w:rPr>
              <w:t>第一章</w:t>
              <w:tab/>
              <w:t>保险合同</w:t>
            </w:r>
            <w:r>
              <w:rPr>
                <w:b/>
                <w:spacing w:val="-3"/>
                <w:sz w:val="21"/>
              </w:rPr>
              <w:t>的</w:t>
            </w:r>
            <w:r>
              <w:rPr>
                <w:b/>
                <w:sz w:val="21"/>
              </w:rPr>
              <w:t>构成</w:t>
            </w:r>
          </w:p>
        </w:tc>
        <w:tc>
          <w:tcPr>
            <w:tcW w:w="4092" w:type="dxa"/>
            <w:tcBorders>
              <w:left w:val="single" w:sz="2" w:space="0" w:color="000000"/>
            </w:tcBorders>
          </w:tcPr>
          <w:p>
            <w:pPr>
              <w:pStyle w:val="TableParagraph"/>
              <w:tabs>
                <w:tab w:pos="1574" w:val="left" w:leader="none"/>
              </w:tabs>
              <w:spacing w:line="253" w:lineRule="exact"/>
              <w:ind w:left="523"/>
              <w:rPr>
                <w:sz w:val="21"/>
              </w:rPr>
            </w:pPr>
            <w:r>
              <w:rPr>
                <w:sz w:val="21"/>
              </w:rPr>
              <w:t>第十</w:t>
            </w:r>
            <w:r>
              <w:rPr>
                <w:spacing w:val="-3"/>
                <w:sz w:val="21"/>
              </w:rPr>
              <w:t>一</w:t>
            </w:r>
            <w:r>
              <w:rPr>
                <w:sz w:val="21"/>
              </w:rPr>
              <w:t>条</w:t>
              <w:tab/>
            </w:r>
            <w:r>
              <w:rPr>
                <w:spacing w:val="-1"/>
                <w:sz w:val="21"/>
              </w:rPr>
              <w:t>明</w:t>
            </w:r>
            <w:r>
              <w:rPr>
                <w:spacing w:val="-3"/>
                <w:sz w:val="21"/>
              </w:rPr>
              <w:t>确</w:t>
            </w:r>
            <w:r>
              <w:rPr>
                <w:sz w:val="21"/>
              </w:rPr>
              <w:t>说</w:t>
            </w:r>
            <w:r>
              <w:rPr>
                <w:spacing w:val="-3"/>
                <w:sz w:val="21"/>
              </w:rPr>
              <w:t>明</w:t>
            </w:r>
            <w:r>
              <w:rPr>
                <w:sz w:val="21"/>
              </w:rPr>
              <w:t>与</w:t>
            </w:r>
            <w:r>
              <w:rPr>
                <w:spacing w:val="-3"/>
                <w:sz w:val="21"/>
              </w:rPr>
              <w:t>如</w:t>
            </w:r>
            <w:r>
              <w:rPr>
                <w:sz w:val="21"/>
              </w:rPr>
              <w:t>实告知</w:t>
            </w:r>
          </w:p>
        </w:tc>
      </w:tr>
      <w:tr>
        <w:trPr>
          <w:trHeight w:val="279" w:hRule="atLeast"/>
        </w:trPr>
        <w:tc>
          <w:tcPr>
            <w:tcW w:w="4329" w:type="dxa"/>
            <w:tcBorders>
              <w:right w:val="single" w:sz="2" w:space="0" w:color="000000"/>
            </w:tcBorders>
          </w:tcPr>
          <w:p>
            <w:pPr>
              <w:pStyle w:val="TableParagraph"/>
              <w:tabs>
                <w:tab w:pos="1462" w:val="left" w:leader="none"/>
              </w:tabs>
              <w:spacing w:line="245" w:lineRule="exact"/>
              <w:ind w:left="620"/>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4092" w:type="dxa"/>
            <w:tcBorders>
              <w:left w:val="single" w:sz="2" w:space="0" w:color="000000"/>
            </w:tcBorders>
          </w:tcPr>
          <w:p>
            <w:pPr>
              <w:pStyle w:val="TableParagraph"/>
              <w:tabs>
                <w:tab w:pos="1051" w:val="left" w:leader="none"/>
              </w:tabs>
              <w:spacing w:line="245" w:lineRule="exact"/>
              <w:ind w:left="0" w:right="199"/>
              <w:jc w:val="right"/>
              <w:rPr>
                <w:sz w:val="21"/>
              </w:rPr>
            </w:pPr>
            <w:r>
              <w:rPr>
                <w:sz w:val="21"/>
              </w:rPr>
              <w:t>第十</w:t>
            </w:r>
            <w:r>
              <w:rPr>
                <w:spacing w:val="-3"/>
                <w:sz w:val="21"/>
              </w:rPr>
              <w:t>二</w:t>
            </w:r>
            <w:r>
              <w:rPr>
                <w:sz w:val="21"/>
              </w:rPr>
              <w:t>条</w:t>
              <w:tab/>
              <w:t>本</w:t>
            </w:r>
            <w:r>
              <w:rPr>
                <w:spacing w:val="-3"/>
                <w:sz w:val="21"/>
              </w:rPr>
              <w:t>公</w:t>
            </w:r>
            <w:r>
              <w:rPr>
                <w:sz w:val="21"/>
              </w:rPr>
              <w:t>司</w:t>
            </w:r>
            <w:r>
              <w:rPr>
                <w:spacing w:val="-3"/>
                <w:sz w:val="21"/>
              </w:rPr>
              <w:t>合</w:t>
            </w:r>
            <w:r>
              <w:rPr>
                <w:sz w:val="21"/>
              </w:rPr>
              <w:t>同</w:t>
            </w:r>
            <w:r>
              <w:rPr>
                <w:spacing w:val="-3"/>
                <w:sz w:val="21"/>
              </w:rPr>
              <w:t>解</w:t>
            </w:r>
            <w:r>
              <w:rPr>
                <w:sz w:val="21"/>
              </w:rPr>
              <w:t>除权</w:t>
            </w:r>
            <w:r>
              <w:rPr>
                <w:spacing w:val="-3"/>
                <w:sz w:val="21"/>
              </w:rPr>
              <w:t>的</w:t>
            </w:r>
            <w:r>
              <w:rPr>
                <w:sz w:val="21"/>
              </w:rPr>
              <w:t>限制</w:t>
            </w:r>
          </w:p>
        </w:tc>
      </w:tr>
      <w:tr>
        <w:trPr>
          <w:trHeight w:val="280" w:hRule="atLeast"/>
        </w:trPr>
        <w:tc>
          <w:tcPr>
            <w:tcW w:w="4329" w:type="dxa"/>
            <w:tcBorders>
              <w:right w:val="single" w:sz="2" w:space="0" w:color="000000"/>
            </w:tcBorders>
          </w:tcPr>
          <w:p>
            <w:pPr>
              <w:pStyle w:val="TableParagraph"/>
              <w:tabs>
                <w:tab w:pos="1462" w:val="left" w:leader="none"/>
              </w:tabs>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4092" w:type="dxa"/>
            <w:tcBorders>
              <w:left w:val="single" w:sz="2" w:space="0" w:color="000000"/>
            </w:tcBorders>
          </w:tcPr>
          <w:p>
            <w:pPr>
              <w:pStyle w:val="TableParagraph"/>
              <w:tabs>
                <w:tab w:pos="1574" w:val="left" w:leader="none"/>
              </w:tabs>
              <w:ind w:left="523"/>
              <w:rPr>
                <w:sz w:val="21"/>
              </w:rPr>
            </w:pPr>
            <w:r>
              <w:rPr>
                <w:sz w:val="21"/>
              </w:rPr>
              <w:t>第十</w:t>
            </w:r>
            <w:r>
              <w:rPr>
                <w:spacing w:val="-3"/>
                <w:sz w:val="21"/>
              </w:rPr>
              <w:t>三</w:t>
            </w:r>
            <w:r>
              <w:rPr>
                <w:sz w:val="21"/>
              </w:rPr>
              <w:t>条</w:t>
              <w:tab/>
              <w:t>受</w:t>
            </w:r>
            <w:r>
              <w:rPr>
                <w:spacing w:val="-3"/>
                <w:sz w:val="21"/>
              </w:rPr>
              <w:t>益</w:t>
            </w:r>
            <w:r>
              <w:rPr>
                <w:sz w:val="21"/>
              </w:rPr>
              <w:t>人</w:t>
            </w:r>
            <w:r>
              <w:rPr>
                <w:spacing w:val="-3"/>
                <w:sz w:val="21"/>
              </w:rPr>
              <w:t>的</w:t>
            </w:r>
            <w:r>
              <w:rPr>
                <w:sz w:val="21"/>
              </w:rPr>
              <w:t>指</w:t>
            </w:r>
            <w:r>
              <w:rPr>
                <w:spacing w:val="-3"/>
                <w:sz w:val="21"/>
              </w:rPr>
              <w:t>定</w:t>
            </w:r>
            <w:r>
              <w:rPr>
                <w:sz w:val="21"/>
              </w:rPr>
              <w:t>和变更</w:t>
            </w:r>
          </w:p>
        </w:tc>
      </w:tr>
      <w:tr>
        <w:trPr>
          <w:trHeight w:val="279" w:hRule="atLeast"/>
        </w:trPr>
        <w:tc>
          <w:tcPr>
            <w:tcW w:w="4329" w:type="dxa"/>
            <w:tcBorders>
              <w:right w:val="single" w:sz="2" w:space="0" w:color="000000"/>
            </w:tcBorders>
          </w:tcPr>
          <w:p>
            <w:pPr>
              <w:pStyle w:val="TableParagraph"/>
              <w:tabs>
                <w:tab w:pos="1462" w:val="left" w:leader="none"/>
              </w:tabs>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4092" w:type="dxa"/>
            <w:tcBorders>
              <w:left w:val="single" w:sz="2" w:space="0" w:color="000000"/>
            </w:tcBorders>
          </w:tcPr>
          <w:p>
            <w:pPr>
              <w:pStyle w:val="TableParagraph"/>
              <w:tabs>
                <w:tab w:pos="1574" w:val="left" w:leader="none"/>
              </w:tabs>
              <w:ind w:left="523"/>
              <w:rPr>
                <w:sz w:val="21"/>
              </w:rPr>
            </w:pPr>
            <w:r>
              <w:rPr>
                <w:sz w:val="21"/>
              </w:rPr>
              <w:t>第十</w:t>
            </w:r>
            <w:r>
              <w:rPr>
                <w:spacing w:val="-3"/>
                <w:sz w:val="21"/>
              </w:rPr>
              <w:t>四</w:t>
            </w:r>
            <w:r>
              <w:rPr>
                <w:sz w:val="21"/>
              </w:rPr>
              <w:t>条</w:t>
              <w:tab/>
              <w:t>保</w:t>
            </w:r>
            <w:r>
              <w:rPr>
                <w:spacing w:val="-3"/>
                <w:sz w:val="21"/>
              </w:rPr>
              <w:t>险</w:t>
            </w:r>
            <w:r>
              <w:rPr>
                <w:sz w:val="21"/>
              </w:rPr>
              <w:t>事</w:t>
            </w:r>
            <w:r>
              <w:rPr>
                <w:spacing w:val="-3"/>
                <w:sz w:val="21"/>
              </w:rPr>
              <w:t>故</w:t>
            </w:r>
            <w:r>
              <w:rPr>
                <w:sz w:val="21"/>
              </w:rPr>
              <w:t>的</w:t>
            </w:r>
            <w:r>
              <w:rPr>
                <w:spacing w:val="-3"/>
                <w:sz w:val="21"/>
              </w:rPr>
              <w:t>通</w:t>
            </w:r>
            <w:r>
              <w:rPr>
                <w:sz w:val="21"/>
              </w:rPr>
              <w:t>知</w:t>
            </w:r>
          </w:p>
        </w:tc>
      </w:tr>
      <w:tr>
        <w:trPr>
          <w:trHeight w:val="279" w:hRule="atLeast"/>
        </w:trPr>
        <w:tc>
          <w:tcPr>
            <w:tcW w:w="4329" w:type="dxa"/>
            <w:tcBorders>
              <w:right w:val="single" w:sz="2" w:space="0" w:color="000000"/>
            </w:tcBorders>
          </w:tcPr>
          <w:p>
            <w:pPr>
              <w:pStyle w:val="TableParagraph"/>
              <w:tabs>
                <w:tab w:pos="1462" w:val="left" w:leader="none"/>
              </w:tabs>
              <w:spacing w:line="245" w:lineRule="exact"/>
              <w:ind w:left="620"/>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4092" w:type="dxa"/>
            <w:tcBorders>
              <w:left w:val="single" w:sz="2" w:space="0" w:color="000000"/>
            </w:tcBorders>
          </w:tcPr>
          <w:p>
            <w:pPr>
              <w:pStyle w:val="TableParagraph"/>
              <w:tabs>
                <w:tab w:pos="1574" w:val="left" w:leader="none"/>
              </w:tabs>
              <w:spacing w:line="245" w:lineRule="exact"/>
              <w:ind w:left="523"/>
              <w:rPr>
                <w:sz w:val="21"/>
              </w:rPr>
            </w:pPr>
            <w:r>
              <w:rPr>
                <w:sz w:val="21"/>
              </w:rPr>
              <w:t>第十</w:t>
            </w:r>
            <w:r>
              <w:rPr>
                <w:spacing w:val="-3"/>
                <w:sz w:val="21"/>
              </w:rPr>
              <w:t>五</w:t>
            </w:r>
            <w:r>
              <w:rPr>
                <w:sz w:val="21"/>
              </w:rPr>
              <w:t>条</w:t>
              <w:tab/>
              <w:t>司</w:t>
            </w:r>
            <w:r>
              <w:rPr>
                <w:spacing w:val="-3"/>
                <w:sz w:val="21"/>
              </w:rPr>
              <w:t>法</w:t>
            </w:r>
            <w:r>
              <w:rPr>
                <w:sz w:val="21"/>
              </w:rPr>
              <w:t>鉴定</w:t>
            </w:r>
          </w:p>
        </w:tc>
      </w:tr>
      <w:tr>
        <w:trPr>
          <w:trHeight w:val="280" w:hRule="atLeast"/>
        </w:trPr>
        <w:tc>
          <w:tcPr>
            <w:tcW w:w="4329" w:type="dxa"/>
            <w:tcBorders>
              <w:right w:val="single" w:sz="2" w:space="0" w:color="000000"/>
            </w:tcBorders>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4092" w:type="dxa"/>
            <w:tcBorders>
              <w:left w:val="single" w:sz="2" w:space="0" w:color="000000"/>
            </w:tcBorders>
          </w:tcPr>
          <w:p>
            <w:pPr>
              <w:pStyle w:val="TableParagraph"/>
              <w:tabs>
                <w:tab w:pos="1574" w:val="left" w:leader="none"/>
              </w:tabs>
              <w:ind w:left="523"/>
              <w:rPr>
                <w:sz w:val="21"/>
              </w:rPr>
            </w:pPr>
            <w:r>
              <w:rPr>
                <w:sz w:val="21"/>
              </w:rPr>
              <w:t>第十</w:t>
            </w:r>
            <w:r>
              <w:rPr>
                <w:spacing w:val="-3"/>
                <w:sz w:val="21"/>
              </w:rPr>
              <w:t>六</w:t>
            </w:r>
            <w:r>
              <w:rPr>
                <w:sz w:val="21"/>
              </w:rPr>
              <w:t>条</w:t>
              <w:tab/>
            </w:r>
            <w:r>
              <w:rPr>
                <w:spacing w:val="-1"/>
                <w:sz w:val="21"/>
              </w:rPr>
              <w:t>保</w:t>
            </w:r>
            <w:r>
              <w:rPr>
                <w:spacing w:val="-3"/>
                <w:sz w:val="21"/>
              </w:rPr>
              <w:t>险</w:t>
            </w:r>
            <w:r>
              <w:rPr>
                <w:sz w:val="21"/>
              </w:rPr>
              <w:t>金</w:t>
            </w:r>
            <w:r>
              <w:rPr>
                <w:spacing w:val="-3"/>
                <w:sz w:val="21"/>
              </w:rPr>
              <w:t>的</w:t>
            </w:r>
            <w:r>
              <w:rPr>
                <w:sz w:val="21"/>
              </w:rPr>
              <w:t>申请</w:t>
            </w:r>
          </w:p>
        </w:tc>
      </w:tr>
      <w:tr>
        <w:trPr>
          <w:trHeight w:val="279" w:hRule="atLeast"/>
        </w:trPr>
        <w:tc>
          <w:tcPr>
            <w:tcW w:w="4329" w:type="dxa"/>
            <w:tcBorders>
              <w:right w:val="single" w:sz="2" w:space="0" w:color="000000"/>
            </w:tcBorders>
          </w:tcPr>
          <w:p>
            <w:pPr>
              <w:pStyle w:val="TableParagraph"/>
              <w:tabs>
                <w:tab w:pos="1462" w:val="left" w:leader="none"/>
              </w:tabs>
              <w:ind w:left="620"/>
              <w:rPr>
                <w:sz w:val="21"/>
              </w:rPr>
            </w:pPr>
            <w:r>
              <w:rPr>
                <w:sz w:val="21"/>
              </w:rPr>
              <w:t>第五条</w:t>
              <w:tab/>
            </w:r>
            <w:r>
              <w:rPr>
                <w:spacing w:val="-3"/>
                <w:sz w:val="21"/>
              </w:rPr>
              <w:t>保</w:t>
            </w:r>
            <w:r>
              <w:rPr>
                <w:sz w:val="21"/>
              </w:rPr>
              <w:t>险</w:t>
            </w:r>
            <w:r>
              <w:rPr>
                <w:spacing w:val="-3"/>
                <w:sz w:val="21"/>
              </w:rPr>
              <w:t>金</w:t>
            </w:r>
            <w:r>
              <w:rPr>
                <w:sz w:val="21"/>
              </w:rPr>
              <w:t>额</w:t>
            </w:r>
          </w:p>
        </w:tc>
        <w:tc>
          <w:tcPr>
            <w:tcW w:w="4092" w:type="dxa"/>
            <w:tcBorders>
              <w:left w:val="single" w:sz="2" w:space="0" w:color="000000"/>
            </w:tcBorders>
          </w:tcPr>
          <w:p>
            <w:pPr>
              <w:pStyle w:val="TableParagraph"/>
              <w:tabs>
                <w:tab w:pos="947" w:val="left" w:leader="none"/>
              </w:tabs>
              <w:ind w:left="102"/>
              <w:rPr>
                <w:b/>
                <w:sz w:val="21"/>
              </w:rPr>
            </w:pPr>
            <w:r>
              <w:rPr>
                <w:b/>
                <w:sz w:val="21"/>
              </w:rPr>
              <w:t>第五章</w:t>
              <w:tab/>
              <w:t>一般约定</w:t>
            </w:r>
          </w:p>
        </w:tc>
      </w:tr>
      <w:tr>
        <w:trPr>
          <w:trHeight w:val="279" w:hRule="atLeast"/>
        </w:trPr>
        <w:tc>
          <w:tcPr>
            <w:tcW w:w="4329" w:type="dxa"/>
            <w:tcBorders>
              <w:right w:val="single" w:sz="2" w:space="0" w:color="000000"/>
            </w:tcBorders>
          </w:tcPr>
          <w:p>
            <w:pPr>
              <w:pStyle w:val="TableParagraph"/>
              <w:tabs>
                <w:tab w:pos="1462" w:val="left" w:leader="none"/>
              </w:tabs>
              <w:spacing w:line="245" w:lineRule="exact"/>
              <w:ind w:left="620"/>
              <w:rPr>
                <w:sz w:val="21"/>
              </w:rPr>
            </w:pPr>
            <w:r>
              <w:rPr>
                <w:sz w:val="21"/>
              </w:rPr>
              <w:t>第六条</w:t>
              <w:tab/>
            </w:r>
            <w:r>
              <w:rPr>
                <w:spacing w:val="-3"/>
                <w:sz w:val="21"/>
              </w:rPr>
              <w:t>保</w:t>
            </w:r>
            <w:r>
              <w:rPr>
                <w:sz w:val="21"/>
              </w:rPr>
              <w:t>险</w:t>
            </w:r>
            <w:r>
              <w:rPr>
                <w:spacing w:val="-3"/>
                <w:sz w:val="21"/>
              </w:rPr>
              <w:t>责</w:t>
            </w:r>
            <w:r>
              <w:rPr>
                <w:sz w:val="21"/>
              </w:rPr>
              <w:t>任</w:t>
            </w:r>
          </w:p>
        </w:tc>
        <w:tc>
          <w:tcPr>
            <w:tcW w:w="4092" w:type="dxa"/>
            <w:tcBorders>
              <w:left w:val="single" w:sz="2" w:space="0" w:color="000000"/>
            </w:tcBorders>
          </w:tcPr>
          <w:p>
            <w:pPr>
              <w:pStyle w:val="TableParagraph"/>
              <w:tabs>
                <w:tab w:pos="1574" w:val="left" w:leader="none"/>
              </w:tabs>
              <w:spacing w:line="245" w:lineRule="exact"/>
              <w:ind w:left="523"/>
              <w:rPr>
                <w:sz w:val="21"/>
              </w:rPr>
            </w:pPr>
            <w:r>
              <w:rPr>
                <w:sz w:val="21"/>
              </w:rPr>
              <w:t>第十</w:t>
            </w:r>
            <w:r>
              <w:rPr>
                <w:spacing w:val="-3"/>
                <w:sz w:val="21"/>
              </w:rPr>
              <w:t>七</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80" w:hRule="atLeast"/>
        </w:trPr>
        <w:tc>
          <w:tcPr>
            <w:tcW w:w="4329" w:type="dxa"/>
            <w:tcBorders>
              <w:right w:val="single" w:sz="2" w:space="0" w:color="000000"/>
            </w:tcBorders>
          </w:tcPr>
          <w:p>
            <w:pPr>
              <w:pStyle w:val="TableParagraph"/>
              <w:tabs>
                <w:tab w:pos="1462" w:val="left" w:leader="none"/>
              </w:tabs>
              <w:ind w:left="620"/>
              <w:rPr>
                <w:sz w:val="21"/>
              </w:rPr>
            </w:pPr>
            <w:r>
              <w:rPr>
                <w:sz w:val="21"/>
              </w:rPr>
              <w:t>第七条</w:t>
              <w:tab/>
            </w:r>
            <w:r>
              <w:rPr>
                <w:spacing w:val="-3"/>
                <w:sz w:val="21"/>
              </w:rPr>
              <w:t>责</w:t>
            </w:r>
            <w:r>
              <w:rPr>
                <w:sz w:val="21"/>
              </w:rPr>
              <w:t>任</w:t>
            </w:r>
            <w:r>
              <w:rPr>
                <w:spacing w:val="-3"/>
                <w:sz w:val="21"/>
              </w:rPr>
              <w:t>免</w:t>
            </w:r>
            <w:r>
              <w:rPr>
                <w:sz w:val="21"/>
              </w:rPr>
              <w:t>除</w:t>
            </w:r>
          </w:p>
        </w:tc>
        <w:tc>
          <w:tcPr>
            <w:tcW w:w="4092" w:type="dxa"/>
            <w:tcBorders>
              <w:left w:val="single" w:sz="2" w:space="0" w:color="000000"/>
            </w:tcBorders>
          </w:tcPr>
          <w:p>
            <w:pPr>
              <w:pStyle w:val="TableParagraph"/>
              <w:tabs>
                <w:tab w:pos="1574" w:val="left" w:leader="none"/>
              </w:tabs>
              <w:ind w:left="523"/>
              <w:rPr>
                <w:sz w:val="21"/>
              </w:rPr>
            </w:pPr>
            <w:r>
              <w:rPr>
                <w:sz w:val="21"/>
              </w:rPr>
              <w:t>第十</w:t>
            </w:r>
            <w:r>
              <w:rPr>
                <w:spacing w:val="-3"/>
                <w:sz w:val="21"/>
              </w:rPr>
              <w:t>八</w:t>
            </w:r>
            <w:r>
              <w:rPr>
                <w:sz w:val="21"/>
              </w:rPr>
              <w:t>条</w:t>
              <w:tab/>
              <w:t>合</w:t>
            </w:r>
            <w:r>
              <w:rPr>
                <w:spacing w:val="-3"/>
                <w:sz w:val="21"/>
              </w:rPr>
              <w:t>同</w:t>
            </w:r>
            <w:r>
              <w:rPr>
                <w:sz w:val="21"/>
              </w:rPr>
              <w:t>内</w:t>
            </w:r>
            <w:r>
              <w:rPr>
                <w:spacing w:val="-3"/>
                <w:sz w:val="21"/>
              </w:rPr>
              <w:t>容</w:t>
            </w:r>
            <w:r>
              <w:rPr>
                <w:sz w:val="21"/>
              </w:rPr>
              <w:t>的</w:t>
            </w:r>
            <w:r>
              <w:rPr>
                <w:spacing w:val="-3"/>
                <w:sz w:val="21"/>
              </w:rPr>
              <w:t>变</w:t>
            </w:r>
            <w:r>
              <w:rPr>
                <w:sz w:val="21"/>
              </w:rPr>
              <w:t>更</w:t>
            </w:r>
          </w:p>
        </w:tc>
      </w:tr>
      <w:tr>
        <w:trPr>
          <w:trHeight w:val="279" w:hRule="atLeast"/>
        </w:trPr>
        <w:tc>
          <w:tcPr>
            <w:tcW w:w="4329" w:type="dxa"/>
            <w:tcBorders>
              <w:right w:val="single" w:sz="2" w:space="0" w:color="000000"/>
            </w:tcBorders>
          </w:tcPr>
          <w:p>
            <w:pPr>
              <w:pStyle w:val="TableParagraph"/>
              <w:tabs>
                <w:tab w:pos="1044" w:val="left" w:leader="none"/>
              </w:tabs>
              <w:rPr>
                <w:b/>
                <w:sz w:val="21"/>
              </w:rPr>
            </w:pPr>
            <w:r>
              <w:rPr>
                <w:b/>
                <w:sz w:val="21"/>
              </w:rPr>
              <w:t>第三章</w:t>
              <w:tab/>
              <w:t>投保人的</w:t>
            </w:r>
            <w:r>
              <w:rPr>
                <w:b/>
                <w:spacing w:val="-3"/>
                <w:sz w:val="21"/>
              </w:rPr>
              <w:t>权</w:t>
            </w:r>
            <w:r>
              <w:rPr>
                <w:b/>
                <w:sz w:val="21"/>
              </w:rPr>
              <w:t>利</w:t>
            </w:r>
            <w:r>
              <w:rPr>
                <w:b/>
                <w:spacing w:val="-3"/>
                <w:sz w:val="21"/>
              </w:rPr>
              <w:t>和</w:t>
            </w:r>
            <w:r>
              <w:rPr>
                <w:b/>
                <w:sz w:val="21"/>
              </w:rPr>
              <w:t>义务</w:t>
            </w:r>
          </w:p>
        </w:tc>
        <w:tc>
          <w:tcPr>
            <w:tcW w:w="4092" w:type="dxa"/>
            <w:tcBorders>
              <w:left w:val="single" w:sz="2" w:space="0" w:color="000000"/>
            </w:tcBorders>
          </w:tcPr>
          <w:p>
            <w:pPr>
              <w:pStyle w:val="TableParagraph"/>
              <w:tabs>
                <w:tab w:pos="1574" w:val="left" w:leader="none"/>
              </w:tabs>
              <w:ind w:left="523"/>
              <w:rPr>
                <w:sz w:val="21"/>
              </w:rPr>
            </w:pPr>
            <w:r>
              <w:rPr>
                <w:sz w:val="21"/>
              </w:rPr>
              <w:t>第十</w:t>
            </w:r>
            <w:r>
              <w:rPr>
                <w:spacing w:val="-3"/>
                <w:sz w:val="21"/>
              </w:rPr>
              <w:t>九</w:t>
            </w:r>
            <w:r>
              <w:rPr>
                <w:sz w:val="21"/>
              </w:rPr>
              <w:t>条</w:t>
              <w:tab/>
              <w:t>通</w:t>
            </w:r>
            <w:r>
              <w:rPr>
                <w:spacing w:val="-3"/>
                <w:sz w:val="21"/>
              </w:rPr>
              <w:t>讯</w:t>
            </w:r>
            <w:r>
              <w:rPr>
                <w:sz w:val="21"/>
              </w:rPr>
              <w:t>地</w:t>
            </w:r>
            <w:r>
              <w:rPr>
                <w:spacing w:val="-3"/>
                <w:sz w:val="21"/>
              </w:rPr>
              <w:t>址</w:t>
            </w:r>
            <w:r>
              <w:rPr>
                <w:sz w:val="21"/>
              </w:rPr>
              <w:t>的</w:t>
            </w:r>
            <w:r>
              <w:rPr>
                <w:spacing w:val="-3"/>
                <w:sz w:val="21"/>
              </w:rPr>
              <w:t>变</w:t>
            </w:r>
            <w:r>
              <w:rPr>
                <w:sz w:val="21"/>
              </w:rPr>
              <w:t>更</w:t>
            </w:r>
          </w:p>
        </w:tc>
      </w:tr>
      <w:tr>
        <w:trPr>
          <w:trHeight w:val="279" w:hRule="atLeast"/>
        </w:trPr>
        <w:tc>
          <w:tcPr>
            <w:tcW w:w="4329" w:type="dxa"/>
            <w:tcBorders>
              <w:right w:val="single" w:sz="2" w:space="0" w:color="000000"/>
            </w:tcBorders>
          </w:tcPr>
          <w:p>
            <w:pPr>
              <w:pStyle w:val="TableParagraph"/>
              <w:tabs>
                <w:tab w:pos="1462" w:val="left" w:leader="none"/>
              </w:tabs>
              <w:spacing w:line="245" w:lineRule="exact"/>
              <w:ind w:left="620"/>
              <w:rPr>
                <w:sz w:val="21"/>
              </w:rPr>
            </w:pPr>
            <w:r>
              <w:rPr>
                <w:sz w:val="21"/>
              </w:rPr>
              <w:t>第八条</w:t>
              <w:tab/>
            </w:r>
            <w:r>
              <w:rPr>
                <w:spacing w:val="-3"/>
                <w:sz w:val="21"/>
              </w:rPr>
              <w:t>保</w:t>
            </w:r>
            <w:r>
              <w:rPr>
                <w:sz w:val="21"/>
              </w:rPr>
              <w:t>险</w:t>
            </w:r>
            <w:r>
              <w:rPr>
                <w:spacing w:val="-3"/>
                <w:sz w:val="21"/>
              </w:rPr>
              <w:t>费</w:t>
            </w:r>
            <w:r>
              <w:rPr>
                <w:sz w:val="21"/>
              </w:rPr>
              <w:t>的</w:t>
            </w:r>
            <w:r>
              <w:rPr>
                <w:spacing w:val="-3"/>
                <w:sz w:val="21"/>
              </w:rPr>
              <w:t>交</w:t>
            </w:r>
            <w:r>
              <w:rPr>
                <w:sz w:val="21"/>
              </w:rPr>
              <w:t>纳</w:t>
            </w:r>
          </w:p>
        </w:tc>
        <w:tc>
          <w:tcPr>
            <w:tcW w:w="4092" w:type="dxa"/>
            <w:tcBorders>
              <w:left w:val="single" w:sz="2" w:space="0" w:color="000000"/>
            </w:tcBorders>
          </w:tcPr>
          <w:p>
            <w:pPr>
              <w:pStyle w:val="TableParagraph"/>
              <w:tabs>
                <w:tab w:pos="1574" w:val="left" w:leader="none"/>
              </w:tabs>
              <w:spacing w:line="245" w:lineRule="exact"/>
              <w:ind w:left="523"/>
              <w:rPr>
                <w:sz w:val="21"/>
              </w:rPr>
            </w:pPr>
            <w:r>
              <w:rPr>
                <w:sz w:val="21"/>
              </w:rPr>
              <w:t>第二</w:t>
            </w:r>
            <w:r>
              <w:rPr>
                <w:spacing w:val="-3"/>
                <w:sz w:val="21"/>
              </w:rPr>
              <w:t>十</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81" w:hRule="atLeast"/>
        </w:trPr>
        <w:tc>
          <w:tcPr>
            <w:tcW w:w="4329" w:type="dxa"/>
            <w:tcBorders>
              <w:right w:val="single" w:sz="2" w:space="0" w:color="000000"/>
            </w:tcBorders>
          </w:tcPr>
          <w:p>
            <w:pPr>
              <w:pStyle w:val="TableParagraph"/>
              <w:tabs>
                <w:tab w:pos="1462" w:val="left" w:leader="none"/>
              </w:tabs>
              <w:ind w:left="620"/>
              <w:rPr>
                <w:sz w:val="21"/>
              </w:rPr>
            </w:pPr>
            <w:r>
              <w:rPr>
                <w:sz w:val="21"/>
              </w:rPr>
              <w:t>第九条</w:t>
              <w:tab/>
            </w:r>
            <w:r>
              <w:rPr>
                <w:spacing w:val="-3"/>
                <w:sz w:val="21"/>
              </w:rPr>
              <w:t>宽</w:t>
            </w:r>
            <w:r>
              <w:rPr>
                <w:sz w:val="21"/>
              </w:rPr>
              <w:t>限</w:t>
            </w:r>
            <w:r>
              <w:rPr>
                <w:spacing w:val="-3"/>
                <w:sz w:val="21"/>
              </w:rPr>
              <w:t>期</w:t>
            </w:r>
            <w:r>
              <w:rPr>
                <w:sz w:val="21"/>
              </w:rPr>
              <w:t>及</w:t>
            </w:r>
            <w:r>
              <w:rPr>
                <w:spacing w:val="-3"/>
                <w:sz w:val="21"/>
              </w:rPr>
              <w:t>保</w:t>
            </w:r>
            <w:r>
              <w:rPr>
                <w:sz w:val="21"/>
              </w:rPr>
              <w:t>险</w:t>
            </w:r>
            <w:r>
              <w:rPr>
                <w:spacing w:val="-3"/>
                <w:sz w:val="21"/>
              </w:rPr>
              <w:t>合</w:t>
            </w:r>
            <w:r>
              <w:rPr>
                <w:sz w:val="21"/>
              </w:rPr>
              <w:t>同效</w:t>
            </w:r>
            <w:r>
              <w:rPr>
                <w:spacing w:val="-3"/>
                <w:sz w:val="21"/>
              </w:rPr>
              <w:t>力</w:t>
            </w:r>
            <w:r>
              <w:rPr>
                <w:sz w:val="21"/>
              </w:rPr>
              <w:t>的</w:t>
            </w:r>
            <w:r>
              <w:rPr>
                <w:spacing w:val="-3"/>
                <w:sz w:val="21"/>
              </w:rPr>
              <w:t>中</w:t>
            </w:r>
            <w:r>
              <w:rPr>
                <w:sz w:val="21"/>
              </w:rPr>
              <w:t>止</w:t>
            </w:r>
          </w:p>
        </w:tc>
        <w:tc>
          <w:tcPr>
            <w:tcW w:w="4092" w:type="dxa"/>
            <w:tcBorders>
              <w:left w:val="single" w:sz="2" w:space="0" w:color="000000"/>
            </w:tcBorders>
          </w:tcPr>
          <w:p>
            <w:pPr>
              <w:pStyle w:val="TableParagraph"/>
              <w:tabs>
                <w:tab w:pos="1785" w:val="left" w:leader="none"/>
              </w:tabs>
              <w:ind w:left="523"/>
              <w:rPr>
                <w:sz w:val="21"/>
              </w:rPr>
            </w:pPr>
            <w:r>
              <w:rPr>
                <w:sz w:val="21"/>
              </w:rPr>
              <w:t>第二</w:t>
            </w:r>
            <w:r>
              <w:rPr>
                <w:spacing w:val="-3"/>
                <w:sz w:val="21"/>
              </w:rPr>
              <w:t>十</w:t>
            </w:r>
            <w:r>
              <w:rPr>
                <w:sz w:val="21"/>
              </w:rPr>
              <w:t>一条</w:t>
              <w:tab/>
            </w:r>
            <w:r>
              <w:rPr>
                <w:spacing w:val="-3"/>
                <w:sz w:val="21"/>
              </w:rPr>
              <w:t>争</w:t>
            </w:r>
            <w:r>
              <w:rPr>
                <w:sz w:val="21"/>
              </w:rPr>
              <w:t>议</w:t>
            </w:r>
            <w:r>
              <w:rPr>
                <w:spacing w:val="-3"/>
                <w:sz w:val="21"/>
              </w:rPr>
              <w:t>处</w:t>
            </w:r>
            <w:r>
              <w:rPr>
                <w:sz w:val="21"/>
              </w:rPr>
              <w:t>理</w:t>
            </w:r>
          </w:p>
        </w:tc>
      </w:tr>
      <w:tr>
        <w:trPr>
          <w:trHeight w:val="279" w:hRule="atLeast"/>
        </w:trPr>
        <w:tc>
          <w:tcPr>
            <w:tcW w:w="4329" w:type="dxa"/>
            <w:tcBorders>
              <w:right w:val="single" w:sz="2" w:space="0" w:color="000000"/>
            </w:tcBorders>
          </w:tcPr>
          <w:p>
            <w:pPr>
              <w:pStyle w:val="TableParagraph"/>
              <w:tabs>
                <w:tab w:pos="1462" w:val="left" w:leader="none"/>
              </w:tabs>
              <w:ind w:left="620"/>
              <w:rPr>
                <w:sz w:val="21"/>
              </w:rPr>
            </w:pPr>
            <w:r>
              <w:rPr>
                <w:sz w:val="21"/>
              </w:rPr>
              <w:t>第十条</w:t>
              <w:tab/>
            </w:r>
            <w:r>
              <w:rPr>
                <w:spacing w:val="-3"/>
                <w:sz w:val="21"/>
              </w:rPr>
              <w:t>保</w:t>
            </w:r>
            <w:r>
              <w:rPr>
                <w:sz w:val="21"/>
              </w:rPr>
              <w:t>险</w:t>
            </w:r>
            <w:r>
              <w:rPr>
                <w:spacing w:val="-3"/>
                <w:sz w:val="21"/>
              </w:rPr>
              <w:t>合</w:t>
            </w:r>
            <w:r>
              <w:rPr>
                <w:sz w:val="21"/>
              </w:rPr>
              <w:t>同</w:t>
            </w:r>
            <w:r>
              <w:rPr>
                <w:spacing w:val="-3"/>
                <w:sz w:val="21"/>
              </w:rPr>
              <w:t>效</w:t>
            </w:r>
            <w:r>
              <w:rPr>
                <w:sz w:val="21"/>
              </w:rPr>
              <w:t>力</w:t>
            </w:r>
            <w:r>
              <w:rPr>
                <w:spacing w:val="-3"/>
                <w:sz w:val="21"/>
              </w:rPr>
              <w:t>的</w:t>
            </w:r>
            <w:r>
              <w:rPr>
                <w:sz w:val="21"/>
              </w:rPr>
              <w:t>恢复</w:t>
            </w:r>
          </w:p>
        </w:tc>
        <w:tc>
          <w:tcPr>
            <w:tcW w:w="4092" w:type="dxa"/>
            <w:tcBorders>
              <w:left w:val="single" w:sz="2" w:space="0" w:color="000000"/>
            </w:tcBorders>
          </w:tcPr>
          <w:p>
            <w:pPr>
              <w:pStyle w:val="TableParagraph"/>
              <w:tabs>
                <w:tab w:pos="1785" w:val="left" w:leader="none"/>
              </w:tabs>
              <w:ind w:left="523"/>
              <w:rPr>
                <w:sz w:val="21"/>
              </w:rPr>
            </w:pPr>
            <w:r>
              <w:rPr>
                <w:sz w:val="21"/>
              </w:rPr>
              <w:t>第二</w:t>
            </w:r>
            <w:r>
              <w:rPr>
                <w:spacing w:val="-3"/>
                <w:sz w:val="21"/>
              </w:rPr>
              <w:t>十</w:t>
            </w:r>
            <w:r>
              <w:rPr>
                <w:sz w:val="21"/>
              </w:rPr>
              <w:t>二条</w:t>
              <w:tab/>
            </w:r>
            <w:r>
              <w:rPr>
                <w:spacing w:val="-3"/>
                <w:sz w:val="21"/>
              </w:rPr>
              <w:t>重</w:t>
            </w:r>
            <w:r>
              <w:rPr>
                <w:sz w:val="21"/>
              </w:rPr>
              <w:t>大</w:t>
            </w:r>
            <w:r>
              <w:rPr>
                <w:spacing w:val="-3"/>
                <w:sz w:val="21"/>
              </w:rPr>
              <w:t>疾</w:t>
            </w:r>
            <w:r>
              <w:rPr>
                <w:sz w:val="21"/>
              </w:rPr>
              <w:t>病</w:t>
            </w:r>
            <w:r>
              <w:rPr>
                <w:spacing w:val="-3"/>
                <w:sz w:val="21"/>
              </w:rPr>
              <w:t>的</w:t>
            </w:r>
            <w:r>
              <w:rPr>
                <w:sz w:val="21"/>
              </w:rPr>
              <w:t>定义</w:t>
            </w:r>
          </w:p>
        </w:tc>
      </w:tr>
      <w:tr>
        <w:trPr>
          <w:trHeight w:val="272" w:hRule="atLeast"/>
        </w:trPr>
        <w:tc>
          <w:tcPr>
            <w:tcW w:w="4329" w:type="dxa"/>
            <w:tcBorders>
              <w:right w:val="single" w:sz="2" w:space="0" w:color="000000"/>
            </w:tcBorders>
          </w:tcPr>
          <w:p>
            <w:pPr>
              <w:pStyle w:val="TableParagraph"/>
              <w:tabs>
                <w:tab w:pos="1044" w:val="left" w:leader="none"/>
              </w:tabs>
              <w:spacing w:line="245" w:lineRule="exact"/>
              <w:rPr>
                <w:b/>
                <w:sz w:val="21"/>
              </w:rPr>
            </w:pPr>
            <w:r>
              <w:rPr>
                <w:b/>
                <w:sz w:val="21"/>
              </w:rPr>
              <w:t>第四章</w:t>
              <w:tab/>
              <w:t>保险金的</w:t>
            </w:r>
            <w:r>
              <w:rPr>
                <w:b/>
                <w:spacing w:val="-3"/>
                <w:sz w:val="21"/>
              </w:rPr>
              <w:t>申</w:t>
            </w:r>
            <w:r>
              <w:rPr>
                <w:b/>
                <w:sz w:val="21"/>
              </w:rPr>
              <w:t>请</w:t>
            </w:r>
          </w:p>
        </w:tc>
        <w:tc>
          <w:tcPr>
            <w:tcW w:w="4092" w:type="dxa"/>
            <w:tcBorders>
              <w:left w:val="single" w:sz="2" w:space="0" w:color="000000"/>
            </w:tcBorders>
          </w:tcPr>
          <w:p>
            <w:pPr>
              <w:pStyle w:val="TableParagraph"/>
              <w:tabs>
                <w:tab w:pos="1262" w:val="left" w:leader="none"/>
              </w:tabs>
              <w:spacing w:line="245" w:lineRule="exact"/>
              <w:ind w:left="0" w:right="199"/>
              <w:jc w:val="right"/>
              <w:rPr>
                <w:sz w:val="21"/>
              </w:rPr>
            </w:pPr>
            <w:r>
              <w:rPr>
                <w:sz w:val="21"/>
              </w:rPr>
              <w:t>第二</w:t>
            </w:r>
            <w:r>
              <w:rPr>
                <w:spacing w:val="-3"/>
                <w:sz w:val="21"/>
              </w:rPr>
              <w:t>十</w:t>
            </w:r>
            <w:r>
              <w:rPr>
                <w:sz w:val="21"/>
              </w:rPr>
              <w:t>三条</w:t>
              <w:tab/>
            </w:r>
            <w:r>
              <w:rPr>
                <w:spacing w:val="-3"/>
                <w:sz w:val="21"/>
              </w:rPr>
              <w:t>特</w:t>
            </w:r>
            <w:r>
              <w:rPr>
                <w:sz w:val="21"/>
              </w:rPr>
              <w:t>定</w:t>
            </w:r>
            <w:r>
              <w:rPr>
                <w:spacing w:val="-3"/>
                <w:sz w:val="21"/>
              </w:rPr>
              <w:t>疾</w:t>
            </w:r>
            <w:r>
              <w:rPr>
                <w:sz w:val="21"/>
              </w:rPr>
              <w:t>病</w:t>
            </w:r>
            <w:r>
              <w:rPr>
                <w:spacing w:val="-3"/>
                <w:sz w:val="21"/>
              </w:rPr>
              <w:t>或</w:t>
            </w:r>
            <w:r>
              <w:rPr>
                <w:sz w:val="21"/>
              </w:rPr>
              <w:t>手术</w:t>
            </w:r>
            <w:r>
              <w:rPr>
                <w:spacing w:val="-3"/>
                <w:sz w:val="21"/>
              </w:rPr>
              <w:t>的</w:t>
            </w:r>
            <w:r>
              <w:rPr>
                <w:sz w:val="21"/>
              </w:rPr>
              <w:t>定义</w:t>
            </w:r>
          </w:p>
        </w:tc>
      </w:tr>
    </w:tbl>
    <w:p>
      <w:pPr>
        <w:pStyle w:val="BodyText"/>
        <w:spacing w:before="11"/>
        <w:ind w:left="0"/>
        <w:rPr>
          <w:b/>
          <w:sz w:val="22"/>
        </w:rPr>
      </w:pPr>
    </w:p>
    <w:p>
      <w:pPr>
        <w:spacing w:before="0"/>
        <w:ind w:left="0" w:right="141" w:firstLine="0"/>
        <w:jc w:val="right"/>
        <w:rPr>
          <w:b/>
          <w:sz w:val="21"/>
        </w:rPr>
      </w:pPr>
      <w:r>
        <w:rPr>
          <w:b/>
          <w:sz w:val="21"/>
        </w:rPr>
        <w:t>&lt;本页内容结束&gt;</w:t>
      </w:r>
    </w:p>
    <w:p>
      <w:pPr>
        <w:spacing w:after="0"/>
        <w:jc w:val="right"/>
        <w:rPr>
          <w:sz w:val="21"/>
        </w:rPr>
        <w:sectPr>
          <w:pgSz w:w="11910" w:h="16840"/>
          <w:pgMar w:header="737" w:footer="770" w:top="1180" w:bottom="960" w:left="1560" w:right="1100"/>
        </w:sectPr>
      </w:pPr>
    </w:p>
    <w:p>
      <w:pPr>
        <w:pStyle w:val="BodyText"/>
        <w:spacing w:before="5"/>
        <w:ind w:left="0"/>
        <w:rPr>
          <w:b/>
          <w:sz w:val="27"/>
        </w:rPr>
      </w:pPr>
    </w:p>
    <w:p>
      <w:pPr>
        <w:spacing w:before="37"/>
        <w:ind w:left="0" w:right="2" w:firstLine="0"/>
        <w:jc w:val="center"/>
        <w:rPr>
          <w:b/>
          <w:sz w:val="21"/>
        </w:rPr>
      </w:pPr>
      <w:r>
        <w:rPr>
          <w:b/>
          <w:sz w:val="21"/>
        </w:rPr>
        <w:t>【条 款 内 容】</w:t>
      </w:r>
    </w:p>
    <w:p>
      <w:pPr>
        <w:pStyle w:val="BodyText"/>
        <w:ind w:left="0"/>
        <w:rPr>
          <w:b/>
          <w:sz w:val="20"/>
        </w:rPr>
      </w:pPr>
    </w:p>
    <w:p>
      <w:pPr>
        <w:pStyle w:val="BodyText"/>
        <w:spacing w:before="8"/>
        <w:ind w:left="0"/>
        <w:rPr>
          <w:b/>
          <w:sz w:val="18"/>
        </w:rPr>
      </w:pPr>
    </w:p>
    <w:p>
      <w:pPr>
        <w:tabs>
          <w:tab w:pos="844" w:val="left" w:leader="none"/>
        </w:tabs>
        <w:spacing w:before="0"/>
        <w:ind w:left="0" w:right="1" w:firstLine="0"/>
        <w:jc w:val="center"/>
        <w:rPr>
          <w:b/>
          <w:sz w:val="21"/>
        </w:rPr>
      </w:pPr>
      <w:r>
        <w:rPr>
          <w:b/>
          <w:sz w:val="21"/>
        </w:rPr>
        <w:t>第一章</w:t>
        <w:tab/>
        <w:t>保险合同</w:t>
      </w:r>
      <w:r>
        <w:rPr>
          <w:b/>
          <w:spacing w:val="-3"/>
          <w:sz w:val="21"/>
        </w:rPr>
        <w:t>的</w:t>
      </w:r>
      <w:r>
        <w:rPr>
          <w:b/>
          <w:sz w:val="21"/>
        </w:rPr>
        <w:t>构成</w:t>
      </w:r>
    </w:p>
    <w:p>
      <w:pPr>
        <w:pStyle w:val="BodyText"/>
        <w:spacing w:before="11"/>
        <w:ind w:left="0"/>
        <w:rPr>
          <w:b/>
          <w:sz w:val="23"/>
        </w:rPr>
      </w:pPr>
    </w:p>
    <w:p>
      <w:pPr>
        <w:tabs>
          <w:tab w:pos="984" w:val="left" w:leader="none"/>
        </w:tabs>
        <w:spacing w:before="37"/>
        <w:ind w:left="142" w:right="0" w:firstLine="0"/>
        <w:jc w:val="left"/>
        <w:rPr>
          <w:b/>
          <w:sz w:val="21"/>
        </w:rPr>
      </w:pPr>
      <w:r>
        <w:rPr>
          <w:b/>
          <w:sz w:val="21"/>
        </w:rPr>
        <w:t>第一条</w:t>
        <w:tab/>
        <w:t>保险合同的构成</w:t>
      </w:r>
    </w:p>
    <w:p>
      <w:pPr>
        <w:pStyle w:val="BodyText"/>
        <w:spacing w:before="9"/>
        <w:ind w:left="0"/>
        <w:rPr>
          <w:b/>
          <w:sz w:val="14"/>
        </w:rPr>
      </w:pPr>
    </w:p>
    <w:p>
      <w:pPr>
        <w:pStyle w:val="BodyText"/>
        <w:spacing w:line="273" w:lineRule="auto" w:before="1"/>
        <w:ind w:left="142" w:right="141" w:firstLine="419"/>
        <w:jc w:val="both"/>
      </w:pPr>
      <w:r>
        <w:rPr>
          <w:spacing w:val="-6"/>
        </w:rPr>
        <w:t>生命真心真意重大疾病保险合同</w:t>
      </w:r>
      <w:r>
        <w:rPr/>
        <w:t>（</w:t>
      </w:r>
      <w:r>
        <w:rPr>
          <w:spacing w:val="-3"/>
        </w:rPr>
        <w:t>以下简称本合同</w:t>
      </w:r>
      <w:r>
        <w:rPr>
          <w:spacing w:val="-39"/>
        </w:rPr>
        <w:t>）</w:t>
      </w:r>
      <w:r>
        <w:rPr>
          <w:spacing w:val="-3"/>
        </w:rPr>
        <w:t>由保险单或其他书面保险凭证及所附生命</w:t>
      </w:r>
      <w:r>
        <w:rPr>
          <w:spacing w:val="-2"/>
        </w:rPr>
        <w:t>真心真意重大疾病保险条款</w:t>
      </w:r>
      <w:r>
        <w:rPr/>
        <w:t>（</w:t>
      </w:r>
      <w:r>
        <w:rPr>
          <w:spacing w:val="-1"/>
        </w:rPr>
        <w:t>以下简称本条款</w:t>
      </w:r>
      <w:r>
        <w:rPr>
          <w:spacing w:val="-106"/>
        </w:rPr>
        <w:t>）</w:t>
      </w:r>
      <w:r>
        <w:rPr>
          <w:spacing w:val="-3"/>
        </w:rPr>
        <w:t>、投保单、与本合同有关的其他投保文件、声明、批注、附贴批单及其他书面协议构成。</w:t>
      </w:r>
    </w:p>
    <w:p>
      <w:pPr>
        <w:pStyle w:val="BodyText"/>
        <w:spacing w:line="273" w:lineRule="auto" w:before="164"/>
        <w:ind w:left="142" w:right="138" w:firstLine="419"/>
        <w:jc w:val="both"/>
      </w:pPr>
      <w:r>
        <w:rPr>
          <w:spacing w:val="-4"/>
        </w:rPr>
        <w:t>若构成本合同的文件正本需留生命人寿保险股份有限公司</w:t>
      </w:r>
      <w:r>
        <w:rPr/>
        <w:t>（</w:t>
      </w:r>
      <w:r>
        <w:rPr>
          <w:spacing w:val="-3"/>
        </w:rPr>
        <w:t>以下简称本公司</w:t>
      </w:r>
      <w:r>
        <w:rPr>
          <w:spacing w:val="-25"/>
        </w:rPr>
        <w:t>）</w:t>
      </w:r>
      <w:r>
        <w:rPr>
          <w:spacing w:val="-7"/>
        </w:rPr>
        <w:t>存档，则其复印</w:t>
      </w:r>
      <w:r>
        <w:rPr>
          <w:spacing w:val="-8"/>
        </w:rPr>
        <w:t>件或电子影像印刷件亦视为本合同的构成部分，其效力与正本相同；若复印件或电子影像印刷件的</w:t>
      </w:r>
      <w:r>
        <w:rPr>
          <w:spacing w:val="-5"/>
        </w:rPr>
        <w:t>内容与正本不同，则以正本为准。</w:t>
      </w:r>
    </w:p>
    <w:p>
      <w:pPr>
        <w:pStyle w:val="BodyText"/>
        <w:spacing w:before="6"/>
        <w:ind w:left="0"/>
        <w:rPr>
          <w:sz w:val="24"/>
        </w:rPr>
      </w:pPr>
    </w:p>
    <w:p>
      <w:pPr>
        <w:pStyle w:val="Heading1"/>
        <w:tabs>
          <w:tab w:pos="984" w:val="left" w:leader="none"/>
        </w:tabs>
      </w:pPr>
      <w:r>
        <w:rPr/>
        <w:t>第二条</w:t>
        <w:tab/>
        <w:t>保险合同成立</w:t>
      </w:r>
      <w:r>
        <w:rPr>
          <w:spacing w:val="-3"/>
        </w:rPr>
        <w:t>与</w:t>
      </w:r>
      <w:r>
        <w:rPr/>
        <w:t>生效</w:t>
      </w:r>
    </w:p>
    <w:p>
      <w:pPr>
        <w:pStyle w:val="BodyText"/>
        <w:spacing w:before="9"/>
        <w:ind w:left="0"/>
        <w:rPr>
          <w:b/>
          <w:sz w:val="14"/>
        </w:rPr>
      </w:pPr>
    </w:p>
    <w:p>
      <w:pPr>
        <w:pStyle w:val="BodyText"/>
      </w:pPr>
      <w:r>
        <w:rPr/>
        <w:t>投保人提出保险申请、本公司同意承保，本合同成立。</w:t>
      </w:r>
    </w:p>
    <w:p>
      <w:pPr>
        <w:pStyle w:val="BodyText"/>
        <w:spacing w:before="9"/>
        <w:ind w:left="0"/>
        <w:rPr>
          <w:sz w:val="14"/>
        </w:rPr>
      </w:pPr>
    </w:p>
    <w:p>
      <w:pPr>
        <w:pStyle w:val="BodyText"/>
        <w:spacing w:line="273" w:lineRule="auto"/>
        <w:ind w:left="142" w:right="139" w:firstLine="419"/>
      </w:pPr>
      <w:r>
        <w:rPr>
          <w:spacing w:val="-6"/>
        </w:rPr>
        <w:t>本合同自本公司同意承保的当日二十四时起生效，本合同的生效日载明于保险单上；但若投保</w:t>
      </w:r>
      <w:r>
        <w:rPr>
          <w:spacing w:val="-4"/>
        </w:rPr>
        <w:t>人未能在本合同约定的交费期限内交纳首期保险费，则本合同自始无效。</w:t>
      </w:r>
    </w:p>
    <w:p>
      <w:pPr>
        <w:tabs>
          <w:tab w:pos="984" w:val="left" w:leader="none"/>
        </w:tabs>
        <w:spacing w:line="544" w:lineRule="auto" w:before="163"/>
        <w:ind w:left="142" w:right="4688" w:firstLine="419"/>
        <w:jc w:val="left"/>
        <w:rPr>
          <w:b/>
          <w:sz w:val="21"/>
        </w:rPr>
      </w:pPr>
      <w:r>
        <w:rPr>
          <w:sz w:val="21"/>
        </w:rPr>
        <w:t>本公</w:t>
      </w:r>
      <w:r>
        <w:rPr>
          <w:spacing w:val="-3"/>
          <w:sz w:val="21"/>
        </w:rPr>
        <w:t>司</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时</w:t>
      </w:r>
      <w:r>
        <w:rPr>
          <w:spacing w:val="-3"/>
          <w:sz w:val="21"/>
        </w:rPr>
        <w:t>开</w:t>
      </w:r>
      <w:r>
        <w:rPr>
          <w:sz w:val="21"/>
        </w:rPr>
        <w:t>始承</w:t>
      </w:r>
      <w:r>
        <w:rPr>
          <w:spacing w:val="-3"/>
          <w:sz w:val="21"/>
        </w:rPr>
        <w:t>担</w:t>
      </w:r>
      <w:r>
        <w:rPr>
          <w:sz w:val="21"/>
        </w:rPr>
        <w:t>保</w:t>
      </w:r>
      <w:r>
        <w:rPr>
          <w:spacing w:val="-3"/>
          <w:sz w:val="21"/>
        </w:rPr>
        <w:t>险</w:t>
      </w:r>
      <w:r>
        <w:rPr>
          <w:sz w:val="21"/>
        </w:rPr>
        <w:t>责</w:t>
      </w:r>
      <w:r>
        <w:rPr>
          <w:spacing w:val="-3"/>
          <w:sz w:val="21"/>
        </w:rPr>
        <w:t>任</w:t>
      </w:r>
      <w:r>
        <w:rPr>
          <w:sz w:val="21"/>
        </w:rPr>
        <w:t>。</w:t>
      </w:r>
      <w:r>
        <w:rPr>
          <w:b/>
          <w:sz w:val="21"/>
        </w:rPr>
        <w:t>第三条</w:t>
        <w:tab/>
        <w:t>保险期间</w:t>
      </w:r>
    </w:p>
    <w:p>
      <w:pPr>
        <w:pStyle w:val="BodyText"/>
        <w:spacing w:line="201" w:lineRule="exact"/>
      </w:pPr>
      <w:r>
        <w:rPr/>
        <w:t>本合同的保险期间自生效日起至期满日的二十四时止，本合同的期满日载明于保险单上。</w:t>
      </w:r>
    </w:p>
    <w:p>
      <w:pPr>
        <w:pStyle w:val="BodyText"/>
        <w:spacing w:before="9"/>
        <w:ind w:left="0"/>
        <w:rPr>
          <w:sz w:val="26"/>
        </w:rPr>
      </w:pPr>
    </w:p>
    <w:p>
      <w:pPr>
        <w:pStyle w:val="Heading1"/>
        <w:tabs>
          <w:tab w:pos="984" w:val="left" w:leader="none"/>
        </w:tabs>
      </w:pPr>
      <w:r>
        <w:rPr/>
        <w:t>第四条</w:t>
        <w:tab/>
        <w:t>犹豫期内撤销</w:t>
      </w:r>
      <w:r>
        <w:rPr>
          <w:spacing w:val="-3"/>
        </w:rPr>
        <w:t>保</w:t>
      </w:r>
      <w:r>
        <w:rPr/>
        <w:t>险合同</w:t>
      </w:r>
    </w:p>
    <w:p>
      <w:pPr>
        <w:pStyle w:val="BodyText"/>
        <w:spacing w:before="9"/>
        <w:ind w:left="0"/>
        <w:rPr>
          <w:b/>
          <w:sz w:val="14"/>
        </w:rPr>
      </w:pPr>
    </w:p>
    <w:p>
      <w:pPr>
        <w:pStyle w:val="BodyText"/>
        <w:spacing w:line="273" w:lineRule="auto"/>
        <w:ind w:left="142" w:right="78" w:firstLine="419"/>
      </w:pPr>
      <w:r>
        <w:rPr/>
        <w:t>投保人可自签收本合同当日二十四时起的十日内以书面形式通知本公司撤销本合同，并退回本合同的原件。</w:t>
      </w:r>
    </w:p>
    <w:p>
      <w:pPr>
        <w:pStyle w:val="BodyText"/>
        <w:spacing w:line="273" w:lineRule="auto" w:before="163"/>
        <w:ind w:left="142" w:right="139" w:firstLine="419"/>
      </w:pPr>
      <w:r>
        <w:rPr>
          <w:spacing w:val="-6"/>
        </w:rPr>
        <w:t>本公司收到撤销本合同书面通知的当日二十四时，本合同被撤销且自始无效。本公司将无息退</w:t>
      </w:r>
      <w:r>
        <w:rPr>
          <w:spacing w:val="-4"/>
        </w:rPr>
        <w:t>还投保人已交保险费。</w:t>
      </w:r>
    </w:p>
    <w:p>
      <w:pPr>
        <w:pStyle w:val="BodyText"/>
        <w:ind w:left="0"/>
        <w:rPr>
          <w:sz w:val="20"/>
        </w:rPr>
      </w:pPr>
    </w:p>
    <w:p>
      <w:pPr>
        <w:pStyle w:val="BodyText"/>
        <w:spacing w:before="4"/>
        <w:ind w:left="0"/>
        <w:rPr>
          <w:sz w:val="16"/>
        </w:rPr>
      </w:pPr>
    </w:p>
    <w:p>
      <w:pPr>
        <w:pStyle w:val="Heading1"/>
        <w:tabs>
          <w:tab w:pos="842" w:val="left" w:leader="none"/>
        </w:tabs>
        <w:ind w:left="0" w:right="2"/>
        <w:jc w:val="center"/>
      </w:pPr>
      <w:r>
        <w:rPr/>
        <w:t>第二章</w:t>
        <w:tab/>
        <w:t>保险合同提供</w:t>
      </w:r>
      <w:r>
        <w:rPr>
          <w:spacing w:val="-3"/>
        </w:rPr>
        <w:t>的</w:t>
      </w:r>
      <w:r>
        <w:rPr/>
        <w:t>保障</w:t>
      </w:r>
    </w:p>
    <w:p>
      <w:pPr>
        <w:pStyle w:val="BodyText"/>
        <w:spacing w:before="8"/>
        <w:ind w:left="0"/>
        <w:rPr>
          <w:b/>
          <w:sz w:val="26"/>
        </w:rPr>
      </w:pPr>
    </w:p>
    <w:p>
      <w:pPr>
        <w:tabs>
          <w:tab w:pos="984" w:val="left" w:leader="none"/>
        </w:tabs>
        <w:spacing w:before="0"/>
        <w:ind w:left="142" w:right="0" w:firstLine="0"/>
        <w:jc w:val="left"/>
        <w:rPr>
          <w:b/>
          <w:sz w:val="21"/>
        </w:rPr>
      </w:pPr>
      <w:r>
        <w:rPr>
          <w:b/>
          <w:sz w:val="21"/>
        </w:rPr>
        <w:t>第五条</w:t>
        <w:tab/>
        <w:t>保险金额</w:t>
      </w:r>
    </w:p>
    <w:p>
      <w:pPr>
        <w:pStyle w:val="BodyText"/>
        <w:spacing w:before="9"/>
        <w:ind w:left="0"/>
        <w:rPr>
          <w:b/>
          <w:sz w:val="14"/>
        </w:rPr>
      </w:pPr>
    </w:p>
    <w:p>
      <w:pPr>
        <w:pStyle w:val="BodyText"/>
        <w:spacing w:line="273" w:lineRule="auto"/>
        <w:ind w:left="142" w:right="139" w:firstLine="419"/>
      </w:pPr>
      <w:r>
        <w:rPr>
          <w:spacing w:val="-6"/>
        </w:rPr>
        <w:t>本合同的基本保险金额由投保人和本公司约定并载明于保险单上。本合同的当年度保险金额按</w:t>
      </w:r>
      <w:r>
        <w:rPr>
          <w:spacing w:val="-4"/>
        </w:rPr>
        <w:t>以下公式计算确定：</w:t>
      </w:r>
    </w:p>
    <w:p>
      <w:pPr>
        <w:pStyle w:val="BodyText"/>
        <w:spacing w:before="163"/>
      </w:pPr>
      <w:r>
        <w:rPr/>
        <w:t>当年度保险金额＝基本保险金额×（1+2.5%×已经过完整保险年度</w:t>
      </w:r>
      <w:r>
        <w:rPr>
          <w:rFonts w:ascii="Times New Roman" w:hAnsi="Times New Roman" w:eastAsia="Times New Roman"/>
          <w:vertAlign w:val="superscript"/>
        </w:rPr>
        <w:t>1</w:t>
      </w:r>
      <w:r>
        <w:rPr>
          <w:rFonts w:ascii="Times New Roman" w:hAnsi="Times New Roman" w:eastAsia="Times New Roman"/>
          <w:vertAlign w:val="baseline"/>
        </w:rPr>
      </w:r>
      <w:r>
        <w:rPr>
          <w:vertAlign w:val="baseline"/>
        </w:rPr>
        <w:t>数）</w:t>
      </w:r>
    </w:p>
    <w:p>
      <w:pPr>
        <w:pStyle w:val="BodyText"/>
        <w:spacing w:before="176"/>
      </w:pPr>
      <w:r>
        <w:rPr/>
        <w:t>为未成年子女投保本保险的，身故保险金给付总额不得超过保险监督管理机构规定的限额。</w:t>
      </w:r>
    </w:p>
    <w:p>
      <w:pPr>
        <w:pStyle w:val="BodyText"/>
        <w:spacing w:before="9"/>
        <w:ind w:left="0"/>
        <w:rPr>
          <w:sz w:val="25"/>
        </w:rPr>
      </w:pPr>
      <w:r>
        <w:rPr/>
        <w:pict>
          <v:line style="position:absolute;mso-position-horizontal-relative:page;mso-position-vertical-relative:paragraph;z-index:0;mso-wrap-distance-left:0;mso-wrap-distance-right:0" from="85.103996pt,19.007772pt" to="229.123996pt,19.007772pt" stroked="true" strokeweight=".47998pt" strokecolor="#000000">
            <v:stroke dashstyle="solid"/>
            <w10:wrap type="topAndBottom"/>
          </v:line>
        </w:pict>
      </w:r>
    </w:p>
    <w:p>
      <w:pPr>
        <w:pStyle w:val="ListParagraph"/>
        <w:numPr>
          <w:ilvl w:val="0"/>
          <w:numId w:val="1"/>
        </w:numPr>
        <w:tabs>
          <w:tab w:pos="325" w:val="left" w:leader="none"/>
        </w:tabs>
        <w:spacing w:line="237" w:lineRule="auto" w:before="39" w:after="0"/>
        <w:ind w:left="142" w:right="142" w:firstLine="0"/>
        <w:jc w:val="left"/>
        <w:rPr>
          <w:sz w:val="18"/>
        </w:rPr>
      </w:pPr>
      <w:r>
        <w:rPr>
          <w:spacing w:val="-6"/>
          <w:sz w:val="18"/>
        </w:rPr>
        <w:t>保险年度：从保险合同生效日到次年的保险合同周年日的前一日为一个保险年度。从保险合同生效日起到次年的</w:t>
      </w:r>
      <w:r>
        <w:rPr>
          <w:spacing w:val="-1"/>
          <w:sz w:val="18"/>
        </w:rPr>
        <w:t>保险合同周年日的前一日为第一个保险年度，以后依次为第二个保险年度、第三个保险年度等。</w:t>
      </w:r>
    </w:p>
    <w:p>
      <w:pPr>
        <w:spacing w:line="237" w:lineRule="auto" w:before="2"/>
        <w:ind w:left="142" w:right="145" w:firstLine="182"/>
        <w:jc w:val="left"/>
        <w:rPr>
          <w:sz w:val="18"/>
        </w:rPr>
      </w:pPr>
      <w:r>
        <w:rPr>
          <w:spacing w:val="-5"/>
          <w:sz w:val="18"/>
        </w:rPr>
        <w:t>保险合同周年日：指保险合同生效日以后每年对应于保险合同生效日的日期。生效日为闰年二月二十九日的，以后非闰年对应于生效日的日期为二月二十八日。</w:t>
      </w:r>
    </w:p>
    <w:p>
      <w:pPr>
        <w:spacing w:after="0" w:line="237" w:lineRule="auto"/>
        <w:jc w:val="left"/>
        <w:rPr>
          <w:sz w:val="18"/>
        </w:rPr>
        <w:sectPr>
          <w:pgSz w:w="11910" w:h="16840"/>
          <w:pgMar w:header="737" w:footer="770" w:top="1180" w:bottom="960" w:left="1560" w:right="1100"/>
        </w:sectPr>
      </w:pPr>
    </w:p>
    <w:p>
      <w:pPr>
        <w:pStyle w:val="BodyText"/>
        <w:spacing w:before="5"/>
        <w:ind w:left="0"/>
        <w:rPr>
          <w:sz w:val="27"/>
        </w:rPr>
      </w:pPr>
    </w:p>
    <w:p>
      <w:pPr>
        <w:pStyle w:val="Heading1"/>
        <w:tabs>
          <w:tab w:pos="984" w:val="left" w:leader="none"/>
        </w:tabs>
        <w:spacing w:before="37"/>
      </w:pPr>
      <w:r>
        <w:rPr/>
        <w:t>第六条</w:t>
        <w:tab/>
        <w:t>保险责任</w:t>
      </w:r>
    </w:p>
    <w:p>
      <w:pPr>
        <w:pStyle w:val="BodyText"/>
        <w:spacing w:before="10"/>
        <w:ind w:left="0"/>
        <w:rPr>
          <w:b/>
          <w:sz w:val="14"/>
        </w:rPr>
      </w:pPr>
    </w:p>
    <w:p>
      <w:pPr>
        <w:pStyle w:val="BodyText"/>
        <w:spacing w:line="408" w:lineRule="auto"/>
        <w:ind w:right="1745"/>
      </w:pPr>
      <w:r>
        <w:rPr/>
        <w:t>在本合同保险责任开始后的有效期内，本公司依照下列约定承担保险责任： 一、重大疾病保险金给付</w:t>
      </w:r>
    </w:p>
    <w:p>
      <w:pPr>
        <w:pStyle w:val="BodyText"/>
        <w:spacing w:line="273" w:lineRule="auto" w:before="46"/>
        <w:ind w:left="142" w:right="141" w:firstLine="419"/>
        <w:jc w:val="both"/>
      </w:pPr>
      <w:r>
        <w:rPr/>
        <w:t>1.</w:t>
      </w:r>
      <w:r>
        <w:rPr>
          <w:spacing w:val="-5"/>
        </w:rPr>
        <w:t>若被保险人于本合同生效日起一百八十日内</w:t>
      </w:r>
      <w:r>
        <w:rPr/>
        <w:t>（</w:t>
      </w:r>
      <w:r>
        <w:rPr>
          <w:spacing w:val="-3"/>
        </w:rPr>
        <w:t>含第一百八十日</w:t>
      </w:r>
      <w:r>
        <w:rPr>
          <w:spacing w:val="-39"/>
        </w:rPr>
        <w:t>）</w:t>
      </w:r>
      <w:r>
        <w:rPr>
          <w:spacing w:val="-3"/>
        </w:rPr>
        <w:t>或效力恢复之日起一百八十</w:t>
      </w:r>
      <w:r>
        <w:rPr>
          <w:w w:val="100"/>
        </w:rPr>
        <w:t>日内（</w:t>
      </w:r>
      <w:r>
        <w:rPr>
          <w:spacing w:val="-2"/>
          <w:w w:val="100"/>
        </w:rPr>
        <w:t>含第一百八十日</w:t>
      </w:r>
      <w:r>
        <w:rPr>
          <w:spacing w:val="-104"/>
          <w:w w:val="100"/>
        </w:rPr>
        <w:t>）</w:t>
      </w:r>
      <w:r>
        <w:rPr>
          <w:spacing w:val="-3"/>
          <w:w w:val="100"/>
        </w:rPr>
        <w:t>，因疾病导致首次达到本合同定义的重大疾病之疾病状态，或者因疾病导</w:t>
      </w:r>
      <w:r>
        <w:rPr>
          <w:spacing w:val="-6"/>
        </w:rPr>
        <w:t>致被确诊首次患本合同定义的重大疾病或进行本合同定义的重大疾病手术，本公司将按本合同已交</w:t>
      </w:r>
      <w:r>
        <w:rPr>
          <w:spacing w:val="-3"/>
        </w:rPr>
        <w:t>保险费给付重大疾病保险金，本合同终止；</w:t>
      </w:r>
    </w:p>
    <w:p>
      <w:pPr>
        <w:pStyle w:val="BodyText"/>
        <w:spacing w:line="273" w:lineRule="auto" w:before="163"/>
        <w:ind w:left="142" w:right="139" w:firstLine="419"/>
        <w:jc w:val="both"/>
      </w:pPr>
      <w:r>
        <w:rPr/>
        <w:t>2.</w:t>
      </w:r>
      <w:r>
        <w:rPr>
          <w:spacing w:val="-6"/>
        </w:rPr>
        <w:t>若被保险人于本合同生效日起一百八十日后或效力恢复之日起一百八十日后，因疾病导致首</w:t>
      </w:r>
      <w:r>
        <w:rPr>
          <w:spacing w:val="-8"/>
        </w:rPr>
        <w:t>次达到本合同定义的重大疾病之疾病状态，或者因疾病导致被确诊首次患本合同定义的重大疾病或</w:t>
      </w:r>
      <w:r>
        <w:rPr>
          <w:spacing w:val="-9"/>
        </w:rPr>
        <w:t>进行本合同定义的重大疾病手术，且从上述事由发生之日起第三十日二十四时仍生存，本公司将按</w:t>
      </w:r>
      <w:r>
        <w:rPr>
          <w:spacing w:val="-3"/>
        </w:rPr>
        <w:t>本合同的当年度保险金额给付重大疾病保险金，本合同终止；</w:t>
      </w:r>
    </w:p>
    <w:p>
      <w:pPr>
        <w:pStyle w:val="BodyText"/>
        <w:spacing w:line="273" w:lineRule="auto" w:before="163"/>
        <w:ind w:left="142" w:right="137" w:firstLine="419"/>
        <w:jc w:val="both"/>
      </w:pPr>
      <w:r>
        <w:rPr/>
        <w:t>3.若被保险人因意外伤害事故</w:t>
      </w:r>
      <w:r>
        <w:rPr>
          <w:position w:val="11"/>
          <w:sz w:val="11"/>
        </w:rPr>
        <w:t>2</w:t>
      </w:r>
      <w:r>
        <w:rPr/>
        <w:t>导致首次达到本合同定义的重大疾病之疾病状态，或者因意外</w:t>
      </w:r>
      <w:r>
        <w:rPr>
          <w:spacing w:val="-5"/>
        </w:rPr>
        <w:t>伤害事故导致被确诊首次患本合同定义的重大疾病或进行本合同定义的重大疾病手术，且从上述事由发生之日起第三十日二十四时仍生存，本公司将按本合同的当年度保险金额给付重大疾病保险</w:t>
      </w:r>
      <w:r>
        <w:rPr>
          <w:spacing w:val="-4"/>
        </w:rPr>
        <w:t>金，本合同终止。</w:t>
      </w:r>
    </w:p>
    <w:p>
      <w:pPr>
        <w:pStyle w:val="BodyText"/>
        <w:spacing w:before="163"/>
      </w:pPr>
      <w:r>
        <w:rPr/>
        <w:t>二、特定疾病或手术保险金给付</w:t>
      </w:r>
    </w:p>
    <w:p>
      <w:pPr>
        <w:pStyle w:val="BodyText"/>
        <w:ind w:left="0"/>
        <w:rPr>
          <w:sz w:val="14"/>
        </w:rPr>
      </w:pPr>
    </w:p>
    <w:p>
      <w:pPr>
        <w:pStyle w:val="BodyText"/>
        <w:spacing w:line="266" w:lineRule="auto"/>
        <w:ind w:left="142" w:right="139" w:firstLine="419"/>
        <w:jc w:val="both"/>
      </w:pPr>
      <w:r>
        <w:rPr/>
        <w:t>1.</w:t>
      </w:r>
      <w:r>
        <w:rPr>
          <w:spacing w:val="-3"/>
        </w:rPr>
        <w:t>若被保险人于本合同生效日起</w:t>
      </w:r>
      <w:r>
        <w:rPr>
          <w:spacing w:val="-3"/>
          <w:sz w:val="22"/>
        </w:rPr>
        <w:t>一百八十日内（含第一百八十日</w:t>
      </w:r>
      <w:r>
        <w:rPr>
          <w:spacing w:val="-8"/>
          <w:sz w:val="22"/>
        </w:rPr>
        <w:t>）</w:t>
      </w:r>
      <w:r>
        <w:rPr>
          <w:spacing w:val="-3"/>
        </w:rPr>
        <w:t>或效力恢复之日起一百八</w:t>
      </w:r>
      <w:r>
        <w:rPr>
          <w:spacing w:val="-3"/>
          <w:w w:val="100"/>
        </w:rPr>
        <w:t>十日内（含第一百八十日</w:t>
      </w:r>
      <w:r>
        <w:rPr>
          <w:spacing w:val="-106"/>
          <w:w w:val="100"/>
        </w:rPr>
        <w:t>）</w:t>
      </w:r>
      <w:r>
        <w:rPr>
          <w:spacing w:val="-3"/>
          <w:w w:val="100"/>
        </w:rPr>
        <w:t>，因疾病导致被确诊首次患本合同定义的特定疾病，或因疾病导致首次</w:t>
      </w:r>
      <w:r>
        <w:rPr>
          <w:spacing w:val="-7"/>
        </w:rPr>
        <w:t>进行本合同定义的特定手术，本公司将按本合同</w:t>
      </w:r>
      <w:r>
        <w:rPr>
          <w:spacing w:val="-2"/>
          <w:sz w:val="22"/>
        </w:rPr>
        <w:t>已交</w:t>
      </w:r>
      <w:r>
        <w:rPr>
          <w:spacing w:val="-6"/>
        </w:rPr>
        <w:t>保险费给付特定疾病或手术保险金，本合同终止；</w:t>
      </w:r>
    </w:p>
    <w:p>
      <w:pPr>
        <w:pStyle w:val="BodyText"/>
        <w:spacing w:line="271" w:lineRule="auto" w:before="160"/>
        <w:ind w:left="142" w:right="139" w:firstLine="419"/>
        <w:jc w:val="both"/>
      </w:pPr>
      <w:r>
        <w:rPr/>
        <w:t>2.</w:t>
      </w:r>
      <w:r>
        <w:rPr>
          <w:spacing w:val="-1"/>
        </w:rPr>
        <w:t>若被保险人于本合同生效日起</w:t>
      </w:r>
      <w:r>
        <w:rPr>
          <w:sz w:val="22"/>
        </w:rPr>
        <w:t>一百八十日</w:t>
      </w:r>
      <w:r>
        <w:rPr/>
        <w:t>后或效力恢复之日起</w:t>
      </w:r>
      <w:r>
        <w:rPr>
          <w:sz w:val="22"/>
        </w:rPr>
        <w:t>一百八十日</w:t>
      </w:r>
      <w:r>
        <w:rPr/>
        <w:t>后，因疾病导致</w:t>
      </w:r>
      <w:r>
        <w:rPr>
          <w:spacing w:val="-6"/>
        </w:rPr>
        <w:t>被确诊首次患本合同定义的特定疾病，或因疾病导致首次进行本合同定义的特定手术，本公司将按本合同当年度保险金额的 </w:t>
      </w:r>
      <w:r>
        <w:rPr/>
        <w:t>20%</w:t>
      </w:r>
      <w:r>
        <w:rPr>
          <w:spacing w:val="-3"/>
        </w:rPr>
        <w:t>给付特定疾病或手术保险金，本合同继续有效；</w:t>
      </w:r>
    </w:p>
    <w:p>
      <w:pPr>
        <w:pStyle w:val="BodyText"/>
        <w:spacing w:line="273" w:lineRule="auto" w:before="165"/>
        <w:ind w:left="142" w:right="137" w:firstLine="419"/>
        <w:jc w:val="both"/>
      </w:pPr>
      <w:r>
        <w:rPr/>
        <w:t>3.若被保险人因意外伤害事故导致被确诊首次患本合同定义的特定疾病或首次进行本合同定</w:t>
      </w:r>
      <w:r>
        <w:rPr>
          <w:spacing w:val="-5"/>
        </w:rPr>
        <w:t>义的特定手术，本公司将按本合同当年度保险金额的 </w:t>
      </w:r>
      <w:r>
        <w:rPr/>
        <w:t>20</w:t>
      </w:r>
      <w:r>
        <w:rPr>
          <w:spacing w:val="-4"/>
        </w:rPr>
        <w:t>%给付特定疾病或手术保险金，本合同继续</w:t>
      </w:r>
      <w:r>
        <w:rPr>
          <w:spacing w:val="-1"/>
        </w:rPr>
        <w:t>有效。</w:t>
      </w:r>
    </w:p>
    <w:p>
      <w:pPr>
        <w:pStyle w:val="BodyText"/>
        <w:spacing w:line="408" w:lineRule="auto" w:before="163"/>
        <w:ind w:right="904"/>
      </w:pPr>
      <w:r>
        <w:rPr/>
        <w:t>针对本合同定义的每一特定疾病或手术，本公司仅给付一次特定疾病或手术保险金。三、身故保险金给付</w:t>
      </w:r>
    </w:p>
    <w:p>
      <w:pPr>
        <w:pStyle w:val="BodyText"/>
        <w:spacing w:line="264" w:lineRule="auto" w:before="36"/>
        <w:ind w:left="142" w:right="139" w:firstLine="419"/>
        <w:jc w:val="both"/>
      </w:pPr>
      <w:r>
        <w:rPr/>
        <w:t>1.</w:t>
      </w:r>
      <w:r>
        <w:rPr>
          <w:spacing w:val="-3"/>
        </w:rPr>
        <w:t>若被保险人于本合同生效日起</w:t>
      </w:r>
      <w:r>
        <w:rPr>
          <w:spacing w:val="-3"/>
          <w:sz w:val="22"/>
        </w:rPr>
        <w:t>一百八十日内（含第一百八十日</w:t>
      </w:r>
      <w:r>
        <w:rPr>
          <w:spacing w:val="-7"/>
          <w:sz w:val="22"/>
        </w:rPr>
        <w:t>）</w:t>
      </w:r>
      <w:r>
        <w:rPr>
          <w:spacing w:val="-3"/>
        </w:rPr>
        <w:t>或效力恢复之日起一百八</w:t>
      </w:r>
      <w:r>
        <w:rPr>
          <w:spacing w:val="-11"/>
        </w:rPr>
        <w:t>十日内</w:t>
      </w:r>
      <w:r>
        <w:rPr/>
        <w:t>（</w:t>
      </w:r>
      <w:r>
        <w:rPr>
          <w:spacing w:val="-3"/>
        </w:rPr>
        <w:t>含第一百八十日</w:t>
      </w:r>
      <w:r>
        <w:rPr>
          <w:spacing w:val="-24"/>
        </w:rPr>
        <w:t>）</w:t>
      </w:r>
      <w:r>
        <w:rPr>
          <w:spacing w:val="-6"/>
        </w:rPr>
        <w:t>因疾病导致身故，本公司将按本合同</w:t>
      </w:r>
      <w:r>
        <w:rPr>
          <w:spacing w:val="-2"/>
          <w:sz w:val="22"/>
        </w:rPr>
        <w:t>已交</w:t>
      </w:r>
      <w:r>
        <w:rPr>
          <w:spacing w:val="-5"/>
        </w:rPr>
        <w:t>保险费给付身故保险金，本合</w:t>
      </w:r>
      <w:r>
        <w:rPr>
          <w:spacing w:val="-4"/>
        </w:rPr>
        <w:t>同终止；</w:t>
      </w:r>
    </w:p>
    <w:p>
      <w:pPr>
        <w:pStyle w:val="BodyText"/>
        <w:spacing w:line="254" w:lineRule="auto" w:before="162"/>
        <w:ind w:left="142" w:right="139" w:firstLine="419"/>
        <w:jc w:val="both"/>
      </w:pPr>
      <w:r>
        <w:rPr>
          <w:rFonts w:ascii="Times New Roman" w:eastAsia="Times New Roman"/>
        </w:rPr>
        <w:t>2.</w:t>
      </w:r>
      <w:r>
        <w:rPr/>
        <w:t>若被保险人于本合同生效日起</w:t>
      </w:r>
      <w:r>
        <w:rPr>
          <w:sz w:val="22"/>
        </w:rPr>
        <w:t>一百八十日后</w:t>
      </w:r>
      <w:r>
        <w:rPr/>
        <w:t>或效力恢复之日起</w:t>
      </w:r>
      <w:r>
        <w:rPr>
          <w:sz w:val="22"/>
        </w:rPr>
        <w:t>一百八十日</w:t>
      </w:r>
      <w:r>
        <w:rPr/>
        <w:t>后因疾病导致身故，本公司将按本合同实际交纳的保险费</w:t>
      </w:r>
      <w:r>
        <w:rPr>
          <w:rFonts w:ascii="Times New Roman" w:eastAsia="Times New Roman"/>
          <w:vertAlign w:val="superscript"/>
        </w:rPr>
        <w:t>3</w:t>
      </w:r>
      <w:r>
        <w:rPr>
          <w:rFonts w:ascii="Times New Roman" w:eastAsia="Times New Roman"/>
          <w:vertAlign w:val="baseline"/>
        </w:rPr>
      </w:r>
      <w:r>
        <w:rPr>
          <w:vertAlign w:val="baseline"/>
        </w:rPr>
        <w:t>的</w:t>
      </w:r>
      <w:r>
        <w:rPr>
          <w:rFonts w:ascii="Times New Roman" w:eastAsia="Times New Roman"/>
          <w:vertAlign w:val="baseline"/>
        </w:rPr>
        <w:t>110%</w:t>
      </w:r>
      <w:r>
        <w:rPr>
          <w:vertAlign w:val="baseline"/>
        </w:rPr>
        <w:t>给付身故保险金，本合同终止；</w:t>
      </w:r>
    </w:p>
    <w:p>
      <w:pPr>
        <w:pStyle w:val="BodyText"/>
        <w:spacing w:before="6"/>
        <w:ind w:left="0"/>
        <w:rPr>
          <w:sz w:val="11"/>
        </w:rPr>
      </w:pPr>
      <w:r>
        <w:rPr/>
        <w:pict>
          <v:line style="position:absolute;mso-position-horizontal-relative:page;mso-position-vertical-relative:paragraph;z-index:1048;mso-wrap-distance-left:0;mso-wrap-distance-right:0" from="85.103996pt,9.711509pt" to="229.123996pt,9.711509pt" stroked="true" strokeweight=".48004pt" strokecolor="#000000">
            <v:stroke dashstyle="solid"/>
            <w10:wrap type="topAndBottom"/>
          </v:line>
        </w:pict>
      </w:r>
    </w:p>
    <w:p>
      <w:pPr>
        <w:pStyle w:val="ListParagraph"/>
        <w:numPr>
          <w:ilvl w:val="0"/>
          <w:numId w:val="1"/>
        </w:numPr>
        <w:tabs>
          <w:tab w:pos="325" w:val="left" w:leader="none"/>
        </w:tabs>
        <w:spacing w:line="234" w:lineRule="exact" w:before="39" w:after="0"/>
        <w:ind w:left="142"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325" w:val="left" w:leader="none"/>
        </w:tabs>
        <w:spacing w:line="237" w:lineRule="auto" w:before="1" w:after="0"/>
        <w:ind w:left="142" w:right="142" w:firstLine="0"/>
        <w:jc w:val="both"/>
        <w:rPr>
          <w:sz w:val="18"/>
        </w:rPr>
      </w:pPr>
      <w:r>
        <w:rPr>
          <w:spacing w:val="-3"/>
          <w:sz w:val="18"/>
        </w:rPr>
        <w:t>本合同实际交纳的保险费：指投保人依据本合同已经向本公司交纳的保险费，并且仅指以标准体费率计算的保险</w:t>
      </w:r>
      <w:r>
        <w:rPr>
          <w:spacing w:val="-7"/>
          <w:sz w:val="18"/>
        </w:rPr>
        <w:t>费部分；如本合同发生过减少保险金额情形，则实际交纳的保险费为扣除每次减少保险金额所对应的保险费后的余额。</w:t>
      </w:r>
    </w:p>
    <w:p>
      <w:pPr>
        <w:spacing w:line="237" w:lineRule="auto" w:before="2"/>
        <w:ind w:left="142" w:right="145" w:firstLine="0"/>
        <w:jc w:val="both"/>
        <w:rPr>
          <w:sz w:val="18"/>
        </w:rPr>
      </w:pPr>
      <w:r>
        <w:rPr>
          <w:spacing w:val="-6"/>
          <w:sz w:val="18"/>
        </w:rPr>
        <w:t>标准体：指经保险公司授权的专业人员审核后，保险公司不用增加额外保险费或特殊限制，而同意接受投保申请的被保险人。</w:t>
      </w:r>
    </w:p>
    <w:p>
      <w:pPr>
        <w:spacing w:after="0" w:line="237" w:lineRule="auto"/>
        <w:jc w:val="both"/>
        <w:rPr>
          <w:sz w:val="18"/>
        </w:rPr>
        <w:sectPr>
          <w:pgSz w:w="11910" w:h="16840"/>
          <w:pgMar w:header="737" w:footer="770" w:top="1180" w:bottom="960" w:left="1560" w:right="1100"/>
        </w:sectPr>
      </w:pPr>
    </w:p>
    <w:p>
      <w:pPr>
        <w:pStyle w:val="BodyText"/>
        <w:spacing w:before="12"/>
        <w:ind w:left="0"/>
        <w:rPr>
          <w:sz w:val="26"/>
        </w:rPr>
      </w:pPr>
    </w:p>
    <w:p>
      <w:pPr>
        <w:pStyle w:val="BodyText"/>
        <w:spacing w:line="256" w:lineRule="auto" w:before="43"/>
        <w:ind w:left="142" w:right="141" w:firstLine="419"/>
      </w:pPr>
      <w:r>
        <w:rPr>
          <w:rFonts w:ascii="Times New Roman" w:eastAsia="Times New Roman"/>
        </w:rPr>
        <w:t>3.</w:t>
      </w:r>
      <w:r>
        <w:rPr/>
        <w:t>若被保险人因意外伤害事故导致身故</w:t>
      </w:r>
      <w:r>
        <w:rPr>
          <w:rFonts w:ascii="Times New Roman" w:eastAsia="Times New Roman"/>
        </w:rPr>
        <w:t>,</w:t>
      </w:r>
      <w:r>
        <w:rPr/>
        <w:t>本公司将按本合同实际交纳的保险费的</w:t>
      </w:r>
      <w:r>
        <w:rPr>
          <w:rFonts w:ascii="Times New Roman" w:eastAsia="Times New Roman"/>
        </w:rPr>
        <w:t>110%</w:t>
      </w:r>
      <w:r>
        <w:rPr/>
        <w:t>给付身故保险金，本合同终止。</w:t>
      </w:r>
    </w:p>
    <w:p>
      <w:pPr>
        <w:pStyle w:val="BodyText"/>
        <w:tabs>
          <w:tab w:pos="986" w:val="left" w:leader="none"/>
        </w:tabs>
        <w:spacing w:line="544" w:lineRule="auto" w:before="178"/>
        <w:ind w:left="142" w:right="1536" w:firstLine="419"/>
        <w:rPr>
          <w:b/>
        </w:rPr>
      </w:pPr>
      <w:r>
        <w:rPr/>
        <w:t>本公</w:t>
      </w:r>
      <w:r>
        <w:rPr>
          <w:spacing w:val="-3"/>
        </w:rPr>
        <w:t>司</w:t>
      </w:r>
      <w:r>
        <w:rPr/>
        <w:t>在</w:t>
      </w:r>
      <w:r>
        <w:rPr>
          <w:spacing w:val="-3"/>
        </w:rPr>
        <w:t>承</w:t>
      </w:r>
      <w:r>
        <w:rPr/>
        <w:t>担</w:t>
      </w:r>
      <w:r>
        <w:rPr>
          <w:spacing w:val="-3"/>
        </w:rPr>
        <w:t>上</w:t>
      </w:r>
      <w:r>
        <w:rPr/>
        <w:t>述</w:t>
      </w:r>
      <w:r>
        <w:rPr>
          <w:spacing w:val="-3"/>
        </w:rPr>
        <w:t>保</w:t>
      </w:r>
      <w:r>
        <w:rPr/>
        <w:t>险</w:t>
      </w:r>
      <w:r>
        <w:rPr>
          <w:spacing w:val="-3"/>
        </w:rPr>
        <w:t>责</w:t>
      </w:r>
      <w:r>
        <w:rPr/>
        <w:t>任的</w:t>
      </w:r>
      <w:r>
        <w:rPr>
          <w:spacing w:val="-3"/>
        </w:rPr>
        <w:t>同</w:t>
      </w:r>
      <w:r>
        <w:rPr/>
        <w:t>时</w:t>
      </w:r>
      <w:r>
        <w:rPr>
          <w:spacing w:val="-3"/>
        </w:rPr>
        <w:t>，</w:t>
      </w:r>
      <w:r>
        <w:rPr/>
        <w:t>将</w:t>
      </w:r>
      <w:r>
        <w:rPr>
          <w:spacing w:val="-3"/>
        </w:rPr>
        <w:t>从</w:t>
      </w:r>
      <w:r>
        <w:rPr/>
        <w:t>给</w:t>
      </w:r>
      <w:r>
        <w:rPr>
          <w:spacing w:val="-3"/>
        </w:rPr>
        <w:t>付</w:t>
      </w:r>
      <w:r>
        <w:rPr/>
        <w:t>的</w:t>
      </w:r>
      <w:r>
        <w:rPr>
          <w:spacing w:val="-3"/>
        </w:rPr>
        <w:t>保</w:t>
      </w:r>
      <w:r>
        <w:rPr/>
        <w:t>险金</w:t>
      </w:r>
      <w:r>
        <w:rPr>
          <w:spacing w:val="-3"/>
        </w:rPr>
        <w:t>中</w:t>
      </w:r>
      <w:r>
        <w:rPr/>
        <w:t>扣</w:t>
      </w:r>
      <w:r>
        <w:rPr>
          <w:spacing w:val="-3"/>
        </w:rPr>
        <w:t>除</w:t>
      </w:r>
      <w:r>
        <w:rPr/>
        <w:t>欠</w:t>
      </w:r>
      <w:r>
        <w:rPr>
          <w:spacing w:val="-3"/>
        </w:rPr>
        <w:t>交</w:t>
      </w:r>
      <w:r>
        <w:rPr/>
        <w:t>的</w:t>
      </w:r>
      <w:r>
        <w:rPr>
          <w:spacing w:val="-3"/>
        </w:rPr>
        <w:t>保</w:t>
      </w:r>
      <w:r>
        <w:rPr/>
        <w:t>险</w:t>
      </w:r>
      <w:r>
        <w:rPr>
          <w:spacing w:val="-3"/>
        </w:rPr>
        <w:t>费</w:t>
      </w:r>
      <w:r>
        <w:rPr/>
        <w:t>。</w:t>
      </w:r>
      <w:r>
        <w:rPr>
          <w:b/>
        </w:rPr>
        <w:t>第七条</w:t>
        <w:tab/>
        <w:t>责任免除</w:t>
      </w:r>
    </w:p>
    <w:p>
      <w:pPr>
        <w:pStyle w:val="Heading1"/>
        <w:spacing w:line="201" w:lineRule="exact"/>
        <w:ind w:left="561"/>
      </w:pPr>
      <w:r>
        <w:rPr/>
        <w:t>因下列情形之一导致被保险人身故，达到本同定义的重大疾病之疾病状态，或者被确诊首次</w:t>
      </w:r>
    </w:p>
    <w:p>
      <w:pPr>
        <w:spacing w:line="273" w:lineRule="auto" w:before="37"/>
        <w:ind w:left="142" w:right="167" w:firstLine="0"/>
        <w:jc w:val="left"/>
        <w:rPr>
          <w:b/>
          <w:sz w:val="21"/>
        </w:rPr>
      </w:pPr>
      <w:r>
        <w:rPr>
          <w:b/>
          <w:sz w:val="21"/>
        </w:rPr>
        <w:t>患本合同定义的重大疾病、特定疾病或进行本合同定义的重大疾病手术、特定手术的，本公司不承担保险责任：</w:t>
      </w:r>
    </w:p>
    <w:p>
      <w:pPr>
        <w:spacing w:before="7"/>
        <w:ind w:left="564" w:right="0" w:firstLine="0"/>
        <w:jc w:val="left"/>
        <w:rPr>
          <w:b/>
          <w:sz w:val="21"/>
        </w:rPr>
      </w:pPr>
      <w:r>
        <w:rPr>
          <w:b/>
          <w:sz w:val="21"/>
        </w:rPr>
        <w:t>一、投保人故意造成被保险人死亡、伤残或疾病的；</w:t>
      </w:r>
    </w:p>
    <w:p>
      <w:pPr>
        <w:spacing w:before="36"/>
        <w:ind w:left="564" w:right="0" w:firstLine="0"/>
        <w:jc w:val="left"/>
        <w:rPr>
          <w:b/>
          <w:sz w:val="21"/>
        </w:rPr>
      </w:pPr>
      <w:r>
        <w:rPr>
          <w:b/>
          <w:sz w:val="21"/>
        </w:rPr>
        <w:t>二、被保险人故意犯罪或者抗拒依法采取的刑事强制措施；</w:t>
      </w:r>
    </w:p>
    <w:p>
      <w:pPr>
        <w:spacing w:line="273" w:lineRule="auto" w:before="36"/>
        <w:ind w:left="142" w:right="154" w:firstLine="422"/>
        <w:jc w:val="left"/>
        <w:rPr>
          <w:b/>
          <w:sz w:val="21"/>
        </w:rPr>
      </w:pPr>
      <w:r>
        <w:rPr>
          <w:b/>
          <w:sz w:val="21"/>
        </w:rPr>
        <w:t>三、被保险人自本合同成立或者合同效力恢复之日起两年内自杀，但自杀时为无民事行为能力人的除外；</w:t>
      </w:r>
    </w:p>
    <w:p>
      <w:pPr>
        <w:spacing w:before="8"/>
        <w:ind w:left="564" w:right="0" w:firstLine="0"/>
        <w:jc w:val="left"/>
        <w:rPr>
          <w:b/>
          <w:sz w:val="21"/>
        </w:rPr>
      </w:pPr>
      <w:r>
        <w:rPr>
          <w:b/>
          <w:sz w:val="21"/>
        </w:rPr>
        <w:t>四、被保险人故意自伤；</w:t>
      </w:r>
    </w:p>
    <w:p>
      <w:pPr>
        <w:spacing w:before="37"/>
        <w:ind w:left="564" w:right="0" w:firstLine="0"/>
        <w:jc w:val="left"/>
        <w:rPr>
          <w:b/>
          <w:sz w:val="21"/>
        </w:rPr>
      </w:pPr>
      <w:r>
        <w:rPr>
          <w:b/>
          <w:sz w:val="21"/>
        </w:rPr>
        <w:t>五、被保险人主动吸食或注射毒品</w:t>
      </w:r>
      <w:r>
        <w:rPr>
          <w:rFonts w:ascii="Times New Roman" w:eastAsia="Times New Roman"/>
          <w:b/>
          <w:sz w:val="21"/>
          <w:vertAlign w:val="superscript"/>
        </w:rPr>
        <w:t>4</w:t>
      </w:r>
      <w:r>
        <w:rPr>
          <w:rFonts w:ascii="Times New Roman" w:eastAsia="Times New Roman"/>
          <w:b/>
          <w:sz w:val="21"/>
          <w:vertAlign w:val="baseline"/>
        </w:rPr>
      </w:r>
      <w:r>
        <w:rPr>
          <w:b/>
          <w:sz w:val="21"/>
          <w:vertAlign w:val="baseline"/>
        </w:rPr>
        <w:t>；</w:t>
      </w:r>
    </w:p>
    <w:p>
      <w:pPr>
        <w:spacing w:line="256" w:lineRule="auto" w:before="21"/>
        <w:ind w:left="564" w:right="881" w:firstLine="0"/>
        <w:jc w:val="left"/>
        <w:rPr>
          <w:b/>
          <w:sz w:val="21"/>
        </w:rPr>
      </w:pPr>
      <w:r>
        <w:rPr>
          <w:b/>
          <w:sz w:val="21"/>
        </w:rPr>
        <w:t>六、被保险人酒后驾驶</w:t>
      </w:r>
      <w:r>
        <w:rPr>
          <w:rFonts w:ascii="Times New Roman" w:eastAsia="Times New Roman"/>
          <w:b/>
          <w:sz w:val="21"/>
          <w:vertAlign w:val="superscript"/>
        </w:rPr>
        <w:t>5</w:t>
      </w:r>
      <w:r>
        <w:rPr>
          <w:rFonts w:ascii="Times New Roman" w:eastAsia="Times New Roman"/>
          <w:b/>
          <w:sz w:val="21"/>
          <w:vertAlign w:val="baseline"/>
        </w:rPr>
      </w:r>
      <w:r>
        <w:rPr>
          <w:b/>
          <w:sz w:val="21"/>
          <w:vertAlign w:val="baseline"/>
        </w:rPr>
        <w:t>，无合法有效驾驶证驾驶</w:t>
      </w:r>
      <w:r>
        <w:rPr>
          <w:rFonts w:ascii="Times New Roman" w:eastAsia="Times New Roman"/>
          <w:b/>
          <w:sz w:val="21"/>
          <w:vertAlign w:val="superscript"/>
        </w:rPr>
        <w:t>6</w:t>
      </w:r>
      <w:r>
        <w:rPr>
          <w:rFonts w:ascii="Times New Roman" w:eastAsia="Times New Roman"/>
          <w:b/>
          <w:sz w:val="21"/>
          <w:vertAlign w:val="baseline"/>
        </w:rPr>
      </w:r>
      <w:r>
        <w:rPr>
          <w:b/>
          <w:sz w:val="21"/>
          <w:vertAlign w:val="baseline"/>
        </w:rPr>
        <w:t>，或驾驶无有效行驶证</w:t>
      </w:r>
      <w:r>
        <w:rPr>
          <w:rFonts w:ascii="Times New Roman" w:eastAsia="Times New Roman"/>
          <w:b/>
          <w:sz w:val="21"/>
          <w:vertAlign w:val="superscript"/>
        </w:rPr>
        <w:t>7</w:t>
      </w:r>
      <w:r>
        <w:rPr>
          <w:rFonts w:ascii="Times New Roman" w:eastAsia="Times New Roman"/>
          <w:b/>
          <w:sz w:val="21"/>
          <w:vertAlign w:val="baseline"/>
        </w:rPr>
      </w:r>
      <w:r>
        <w:rPr>
          <w:b/>
          <w:sz w:val="21"/>
          <w:vertAlign w:val="baseline"/>
        </w:rPr>
        <w:t>的机动车； 七、战争、军事冲突、暴乱或武装叛乱；</w:t>
      </w:r>
    </w:p>
    <w:p>
      <w:pPr>
        <w:spacing w:before="22"/>
        <w:ind w:left="564" w:right="0" w:firstLine="0"/>
        <w:jc w:val="left"/>
        <w:rPr>
          <w:b/>
          <w:sz w:val="21"/>
        </w:rPr>
      </w:pPr>
      <w:r>
        <w:rPr>
          <w:b/>
          <w:sz w:val="21"/>
        </w:rPr>
        <w:t>八、核爆炸、核辐射或核污染；</w:t>
      </w:r>
    </w:p>
    <w:p>
      <w:pPr>
        <w:spacing w:line="273" w:lineRule="auto" w:before="37"/>
        <w:ind w:left="142" w:right="139" w:firstLine="422"/>
        <w:jc w:val="both"/>
        <w:rPr>
          <w:b/>
          <w:sz w:val="21"/>
        </w:rPr>
      </w:pPr>
      <w:r>
        <w:rPr>
          <w:b/>
          <w:spacing w:val="-3"/>
          <w:sz w:val="21"/>
        </w:rPr>
        <w:t>九、被保险人感染艾滋病病毒</w:t>
      </w:r>
      <w:r>
        <w:rPr>
          <w:b/>
          <w:position w:val="11"/>
          <w:sz w:val="11"/>
        </w:rPr>
        <w:t>8</w:t>
      </w:r>
      <w:r>
        <w:rPr>
          <w:b/>
          <w:spacing w:val="-1"/>
          <w:sz w:val="21"/>
        </w:rPr>
        <w:t>或患艾滋病</w:t>
      </w:r>
      <w:r>
        <w:rPr>
          <w:b/>
          <w:position w:val="11"/>
          <w:sz w:val="11"/>
        </w:rPr>
        <w:t>9</w:t>
      </w:r>
      <w:r>
        <w:rPr>
          <w:b/>
          <w:spacing w:val="-3"/>
          <w:sz w:val="21"/>
        </w:rPr>
        <w:t>，符合本条款第二十二条第三十二项“经输血导致的人类免疫缺陷病毒（HIV）感染”和第三十三项“因职业关系导致的人类免疫缺陷病毒（HIV） </w:t>
      </w:r>
      <w:r>
        <w:rPr>
          <w:b/>
          <w:spacing w:val="-1"/>
          <w:sz w:val="21"/>
        </w:rPr>
        <w:t>感染”除外；</w:t>
      </w:r>
    </w:p>
    <w:p>
      <w:pPr>
        <w:spacing w:before="8"/>
        <w:ind w:left="564" w:right="0" w:firstLine="0"/>
        <w:jc w:val="left"/>
        <w:rPr>
          <w:b/>
          <w:sz w:val="21"/>
        </w:rPr>
      </w:pPr>
      <w:r>
        <w:rPr>
          <w:b/>
          <w:sz w:val="21"/>
        </w:rPr>
        <w:t>十、遗传性疾病</w:t>
      </w:r>
      <w:r>
        <w:rPr>
          <w:b/>
          <w:position w:val="11"/>
          <w:sz w:val="11"/>
        </w:rPr>
        <w:t>10</w:t>
      </w:r>
      <w:r>
        <w:rPr>
          <w:b/>
          <w:sz w:val="21"/>
        </w:rPr>
        <w:t>，先天性畸形、变形或染色体异常</w:t>
      </w:r>
      <w:r>
        <w:rPr>
          <w:b/>
          <w:position w:val="11"/>
          <w:sz w:val="11"/>
        </w:rPr>
        <w:t>11</w:t>
      </w:r>
      <w:r>
        <w:rPr>
          <w:b/>
          <w:sz w:val="21"/>
        </w:rPr>
        <w:t>。</w:t>
      </w:r>
    </w:p>
    <w:p>
      <w:pPr>
        <w:spacing w:line="273" w:lineRule="auto" w:before="193"/>
        <w:ind w:left="142" w:right="142" w:firstLine="422"/>
        <w:jc w:val="left"/>
        <w:rPr>
          <w:b/>
          <w:sz w:val="21"/>
        </w:rPr>
      </w:pPr>
      <w:r>
        <w:rPr>
          <w:b/>
          <w:sz w:val="21"/>
        </w:rPr>
        <w:t>发生上述第一、二项情形的，本合同终止，投保人已交足两年以上保险费的，本公司退还本</w:t>
      </w:r>
      <w:r>
        <w:rPr>
          <w:b/>
          <w:w w:val="95"/>
          <w:sz w:val="21"/>
        </w:rPr>
        <w:t>合同的现金价值</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w:t>
      </w:r>
    </w:p>
    <w:p>
      <w:pPr>
        <w:spacing w:before="145"/>
        <w:ind w:left="564" w:right="0" w:firstLine="0"/>
        <w:jc w:val="left"/>
        <w:rPr>
          <w:b/>
          <w:sz w:val="21"/>
        </w:rPr>
      </w:pPr>
      <w:r>
        <w:rPr>
          <w:b/>
          <w:sz w:val="21"/>
        </w:rPr>
        <w:t>发生上述其他情形的，本合同终止，本公司向投保人退还本合同的现金价值。</w:t>
      </w:r>
    </w:p>
    <w:p>
      <w:pPr>
        <w:pStyle w:val="BodyText"/>
        <w:ind w:left="0"/>
        <w:rPr>
          <w:b/>
          <w:sz w:val="20"/>
        </w:rPr>
      </w:pPr>
    </w:p>
    <w:p>
      <w:pPr>
        <w:pStyle w:val="BodyText"/>
        <w:spacing w:before="6"/>
        <w:ind w:left="0"/>
        <w:rPr>
          <w:b/>
          <w:sz w:val="12"/>
        </w:rPr>
      </w:pPr>
      <w:r>
        <w:rPr/>
        <w:pict>
          <v:line style="position:absolute;mso-position-horizontal-relative:page;mso-position-vertical-relative:paragraph;z-index:1072;mso-wrap-distance-left:0;mso-wrap-distance-right:0" from="85.103996pt,10.400474pt" to="229.123996pt,10.400474pt" stroked="true" strokeweight=".47998pt" strokecolor="#000000">
            <v:stroke dashstyle="solid"/>
            <w10:wrap type="topAndBottom"/>
          </v:line>
        </w:pict>
      </w:r>
    </w:p>
    <w:p>
      <w:pPr>
        <w:pStyle w:val="ListParagraph"/>
        <w:numPr>
          <w:ilvl w:val="0"/>
          <w:numId w:val="1"/>
        </w:numPr>
        <w:tabs>
          <w:tab w:pos="325" w:val="left" w:leader="none"/>
        </w:tabs>
        <w:spacing w:line="237" w:lineRule="auto" w:before="39" w:after="0"/>
        <w:ind w:left="142" w:right="143" w:firstLine="0"/>
        <w:jc w:val="both"/>
        <w:rPr>
          <w:sz w:val="18"/>
        </w:rPr>
      </w:pPr>
      <w:r>
        <w:rPr>
          <w:sz w:val="18"/>
        </w:rPr>
        <w:t>毒品：指中华人民共和国刑法规定的鸦片、海洛因、甲基苯丙胺（冰毒</w:t>
      </w:r>
      <w:r>
        <w:rPr>
          <w:spacing w:val="-92"/>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325" w:val="left" w:leader="none"/>
        </w:tabs>
        <w:spacing w:line="223" w:lineRule="auto" w:before="14" w:after="0"/>
        <w:ind w:left="142" w:right="143" w:firstLine="0"/>
        <w:jc w:val="left"/>
        <w:rPr>
          <w:rFonts w:ascii="Times New Roman" w:eastAsia="Times New Roman"/>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5" w:val="left" w:leader="none"/>
        </w:tabs>
        <w:spacing w:line="239" w:lineRule="exact" w:before="0" w:after="0"/>
        <w:ind w:left="142" w:right="0" w:firstLine="0"/>
        <w:jc w:val="both"/>
        <w:rPr>
          <w:rFonts w:ascii="Times New Roman" w:eastAsia="Times New Roman"/>
          <w:sz w:val="18"/>
        </w:rPr>
      </w:pPr>
      <w:r>
        <w:rPr>
          <w:sz w:val="18"/>
        </w:rPr>
        <w:t>无合法有效驾驶证驾驶：指下列情形之一</w:t>
      </w:r>
    </w:p>
    <w:p>
      <w:pPr>
        <w:spacing w:line="234" w:lineRule="exact" w:before="0"/>
        <w:ind w:left="142" w:right="0" w:firstLine="0"/>
        <w:jc w:val="both"/>
        <w:rPr>
          <w:sz w:val="18"/>
        </w:rPr>
      </w:pPr>
      <w:r>
        <w:rPr>
          <w:sz w:val="18"/>
        </w:rPr>
        <w:t>（</w:t>
      </w:r>
      <w:r>
        <w:rPr>
          <w:rFonts w:ascii="Times New Roman" w:eastAsia="Times New Roman"/>
          <w:sz w:val="18"/>
        </w:rPr>
        <w:t>1</w:t>
      </w:r>
      <w:r>
        <w:rPr>
          <w:sz w:val="18"/>
        </w:rPr>
        <w:t>）没有取得驾驶资格；</w:t>
      </w:r>
    </w:p>
    <w:p>
      <w:pPr>
        <w:spacing w:line="233" w:lineRule="exact" w:before="0"/>
        <w:ind w:left="142" w:right="0" w:firstLine="0"/>
        <w:jc w:val="both"/>
        <w:rPr>
          <w:sz w:val="18"/>
        </w:rPr>
      </w:pPr>
      <w:r>
        <w:rPr>
          <w:sz w:val="18"/>
        </w:rPr>
        <w:t>（</w:t>
      </w:r>
      <w:r>
        <w:rPr>
          <w:rFonts w:ascii="Times New Roman" w:eastAsia="Times New Roman"/>
          <w:sz w:val="18"/>
        </w:rPr>
        <w:t>2</w:t>
      </w:r>
      <w:r>
        <w:rPr>
          <w:sz w:val="18"/>
        </w:rPr>
        <w:t>）驾驶与驾驶证准驾车型不相符合的车辆；</w:t>
      </w:r>
    </w:p>
    <w:p>
      <w:pPr>
        <w:spacing w:line="234" w:lineRule="exact" w:before="0"/>
        <w:ind w:left="142" w:right="0" w:firstLine="0"/>
        <w:jc w:val="both"/>
        <w:rPr>
          <w:sz w:val="18"/>
        </w:rPr>
      </w:pPr>
      <w:r>
        <w:rPr>
          <w:sz w:val="18"/>
        </w:rPr>
        <w:t>（</w:t>
      </w:r>
      <w:r>
        <w:rPr>
          <w:rFonts w:ascii="Times New Roman" w:eastAsia="Times New Roman"/>
          <w:sz w:val="18"/>
        </w:rPr>
        <w:t>3</w:t>
      </w:r>
      <w:r>
        <w:rPr>
          <w:sz w:val="18"/>
        </w:rPr>
        <w:t>）持审验不合格的驾驶证驾驶；</w:t>
      </w:r>
    </w:p>
    <w:p>
      <w:pPr>
        <w:spacing w:line="234" w:lineRule="exact" w:before="0"/>
        <w:ind w:left="142" w:right="0" w:firstLine="0"/>
        <w:jc w:val="both"/>
        <w:rPr>
          <w:sz w:val="18"/>
        </w:rPr>
      </w:pPr>
      <w:r>
        <w:rPr>
          <w:sz w:val="18"/>
        </w:rPr>
        <w:t>（</w:t>
      </w:r>
      <w:r>
        <w:rPr>
          <w:rFonts w:ascii="Times New Roman" w:eastAsia="Times New Roman"/>
          <w:sz w:val="18"/>
        </w:rPr>
        <w:t>4</w:t>
      </w:r>
      <w:r>
        <w:rPr>
          <w:sz w:val="18"/>
        </w:rPr>
        <w:t>）持学习驾驶证学习驾车时，无教练员随车指导，或不按指定时间、路线学习驾车。</w:t>
      </w:r>
    </w:p>
    <w:p>
      <w:pPr>
        <w:pStyle w:val="ListParagraph"/>
        <w:numPr>
          <w:ilvl w:val="0"/>
          <w:numId w:val="1"/>
        </w:numPr>
        <w:tabs>
          <w:tab w:pos="325" w:val="left" w:leader="none"/>
        </w:tabs>
        <w:spacing w:line="233" w:lineRule="exact" w:before="0" w:after="0"/>
        <w:ind w:left="142" w:right="0" w:firstLine="0"/>
        <w:jc w:val="both"/>
        <w:rPr>
          <w:rFonts w:ascii="Times New Roman" w:eastAsia="Times New Roman"/>
          <w:sz w:val="18"/>
        </w:rPr>
      </w:pPr>
      <w:r>
        <w:rPr>
          <w:sz w:val="18"/>
        </w:rPr>
        <w:t>无有效行驶证：</w:t>
      </w:r>
    </w:p>
    <w:p>
      <w:pPr>
        <w:spacing w:line="233" w:lineRule="exact" w:before="0"/>
        <w:ind w:left="142" w:right="0" w:firstLine="0"/>
        <w:jc w:val="both"/>
        <w:rPr>
          <w:sz w:val="18"/>
        </w:rPr>
      </w:pPr>
      <w:r>
        <w:rPr>
          <w:sz w:val="18"/>
        </w:rPr>
        <w:t>（</w:t>
      </w:r>
      <w:r>
        <w:rPr>
          <w:rFonts w:ascii="Times New Roman" w:eastAsia="Times New Roman"/>
          <w:sz w:val="18"/>
        </w:rPr>
        <w:t>1</w:t>
      </w:r>
      <w:r>
        <w:rPr>
          <w:sz w:val="18"/>
        </w:rPr>
        <w:t>）机动车被依法注销登记的；</w:t>
      </w:r>
    </w:p>
    <w:p>
      <w:pPr>
        <w:spacing w:line="234" w:lineRule="exact" w:before="0"/>
        <w:ind w:left="142" w:right="0" w:firstLine="0"/>
        <w:jc w:val="both"/>
        <w:rPr>
          <w:sz w:val="18"/>
        </w:rPr>
      </w:pPr>
      <w:r>
        <w:rPr>
          <w:sz w:val="18"/>
        </w:rPr>
        <w:t>（</w:t>
      </w:r>
      <w:r>
        <w:rPr>
          <w:rFonts w:ascii="Times New Roman" w:eastAsia="Times New Roman"/>
          <w:sz w:val="18"/>
        </w:rPr>
        <w:t>2</w:t>
      </w:r>
      <w:r>
        <w:rPr>
          <w:sz w:val="18"/>
        </w:rPr>
        <w:t>）未依法按时进行或通过机动车安全技术检验。</w:t>
      </w:r>
    </w:p>
    <w:p>
      <w:pPr>
        <w:pStyle w:val="ListParagraph"/>
        <w:numPr>
          <w:ilvl w:val="0"/>
          <w:numId w:val="1"/>
        </w:numPr>
        <w:tabs>
          <w:tab w:pos="325" w:val="left" w:leader="none"/>
        </w:tabs>
        <w:spacing w:line="237" w:lineRule="auto" w:before="0" w:after="0"/>
        <w:ind w:left="142" w:right="144" w:firstLine="0"/>
        <w:jc w:val="left"/>
        <w:rPr>
          <w:sz w:val="18"/>
        </w:rPr>
      </w:pPr>
      <w:r>
        <w:rPr>
          <w:spacing w:val="-3"/>
          <w:sz w:val="18"/>
        </w:rPr>
        <w:t>艾滋病病毒：指人类免疫缺陷病毒，英文缩写为 </w:t>
      </w:r>
      <w:r>
        <w:rPr>
          <w:sz w:val="18"/>
        </w:rPr>
        <w:t>HIV</w:t>
      </w:r>
      <w:r>
        <w:rPr>
          <w:spacing w:val="-1"/>
          <w:sz w:val="18"/>
        </w:rPr>
        <w:t>。若在被保险人的血液或其他样本中检测到艾滋病病毒或其抗体呈阳性，没有出现临床症状或体征的，为感染艾滋病病毒。</w:t>
      </w:r>
    </w:p>
    <w:p>
      <w:pPr>
        <w:pStyle w:val="ListParagraph"/>
        <w:numPr>
          <w:ilvl w:val="0"/>
          <w:numId w:val="1"/>
        </w:numPr>
        <w:tabs>
          <w:tab w:pos="325" w:val="left" w:leader="none"/>
        </w:tabs>
        <w:spacing w:line="237" w:lineRule="auto" w:before="5" w:after="0"/>
        <w:ind w:left="142" w:right="142" w:firstLine="0"/>
        <w:jc w:val="left"/>
        <w:rPr>
          <w:sz w:val="18"/>
        </w:rPr>
      </w:pPr>
      <w:r>
        <w:rPr>
          <w:spacing w:val="-9"/>
          <w:sz w:val="18"/>
        </w:rPr>
        <w:t>艾滋病：指人类免疫缺陷病毒引起的获得性免疫缺陷综合症，英文缩写为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1"/>
        </w:numPr>
        <w:tabs>
          <w:tab w:pos="416" w:val="left" w:leader="none"/>
        </w:tabs>
        <w:spacing w:line="237" w:lineRule="auto" w:before="2" w:after="0"/>
        <w:ind w:left="142" w:right="188"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1"/>
        </w:numPr>
        <w:tabs>
          <w:tab w:pos="416" w:val="left" w:leader="none"/>
        </w:tabs>
        <w:spacing w:line="237" w:lineRule="auto" w:before="0" w:after="0"/>
        <w:ind w:left="142" w:right="187"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1"/>
        </w:numPr>
        <w:tabs>
          <w:tab w:pos="416" w:val="left" w:leader="none"/>
        </w:tabs>
        <w:spacing w:line="237" w:lineRule="auto" w:before="2" w:after="0"/>
        <w:ind w:left="142" w:right="188"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737" w:footer="770" w:top="1180" w:bottom="960" w:left="1560" w:right="1100"/>
        </w:sectPr>
      </w:pPr>
    </w:p>
    <w:p>
      <w:pPr>
        <w:pStyle w:val="BodyText"/>
        <w:spacing w:before="5"/>
        <w:ind w:left="0"/>
        <w:rPr>
          <w:sz w:val="27"/>
        </w:rPr>
      </w:pPr>
    </w:p>
    <w:p>
      <w:pPr>
        <w:pStyle w:val="Heading1"/>
        <w:tabs>
          <w:tab w:pos="844" w:val="left" w:leader="none"/>
        </w:tabs>
        <w:spacing w:before="37"/>
        <w:ind w:left="0" w:right="82"/>
        <w:jc w:val="center"/>
      </w:pPr>
      <w:r>
        <w:rPr/>
        <w:t>第三章</w:t>
        <w:tab/>
        <w:t>投保人的</w:t>
      </w:r>
      <w:r>
        <w:rPr>
          <w:spacing w:val="-3"/>
        </w:rPr>
        <w:t>权</w:t>
      </w:r>
      <w:r>
        <w:rPr/>
        <w:t>利</w:t>
      </w:r>
      <w:r>
        <w:rPr>
          <w:spacing w:val="-3"/>
        </w:rPr>
        <w:t>和</w:t>
      </w:r>
      <w:r>
        <w:rPr/>
        <w:t>义务</w:t>
      </w:r>
    </w:p>
    <w:p>
      <w:pPr>
        <w:pStyle w:val="BodyText"/>
        <w:spacing w:before="12"/>
        <w:ind w:left="0"/>
        <w:rPr>
          <w:b/>
          <w:sz w:val="23"/>
        </w:rPr>
      </w:pPr>
    </w:p>
    <w:p>
      <w:pPr>
        <w:tabs>
          <w:tab w:pos="986" w:val="left" w:leader="none"/>
        </w:tabs>
        <w:spacing w:before="36"/>
        <w:ind w:left="142" w:right="0" w:firstLine="0"/>
        <w:jc w:val="left"/>
        <w:rPr>
          <w:b/>
          <w:sz w:val="21"/>
        </w:rPr>
      </w:pPr>
      <w:r>
        <w:rPr>
          <w:b/>
          <w:sz w:val="21"/>
        </w:rPr>
        <w:t>第八条</w:t>
        <w:tab/>
        <w:t>保险费的</w:t>
      </w:r>
      <w:r>
        <w:rPr>
          <w:b/>
          <w:spacing w:val="-3"/>
          <w:sz w:val="21"/>
        </w:rPr>
        <w:t>交</w:t>
      </w:r>
      <w:r>
        <w:rPr>
          <w:b/>
          <w:sz w:val="21"/>
        </w:rPr>
        <w:t>纳</w:t>
      </w:r>
    </w:p>
    <w:p>
      <w:pPr>
        <w:pStyle w:val="BodyText"/>
        <w:spacing w:before="9"/>
        <w:ind w:left="0"/>
        <w:rPr>
          <w:b/>
          <w:sz w:val="14"/>
        </w:rPr>
      </w:pPr>
    </w:p>
    <w:p>
      <w:pPr>
        <w:pStyle w:val="BodyText"/>
        <w:spacing w:line="273" w:lineRule="auto"/>
        <w:ind w:left="142" w:right="219" w:firstLine="419"/>
        <w:jc w:val="both"/>
      </w:pPr>
      <w:r>
        <w:rPr>
          <w:spacing w:val="-6"/>
        </w:rPr>
        <w:t>本合同的交费方式和交费期间由投保人和本公司约定，但须符合本公司当时的投保规定，约定</w:t>
      </w:r>
      <w:r>
        <w:rPr>
          <w:spacing w:val="-7"/>
        </w:rPr>
        <w:t>的交费方式和交费期间将载明于保险单上。若投保人选择分期支付保险费，投保人在支付了首期保</w:t>
      </w:r>
      <w:r>
        <w:rPr>
          <w:spacing w:val="-5"/>
        </w:rPr>
        <w:t>险费后，应按本合同的约定支付余下各期保险费。</w:t>
      </w:r>
    </w:p>
    <w:p>
      <w:pPr>
        <w:pStyle w:val="BodyText"/>
        <w:spacing w:before="5"/>
        <w:ind w:left="0"/>
        <w:rPr>
          <w:sz w:val="24"/>
        </w:rPr>
      </w:pPr>
    </w:p>
    <w:p>
      <w:pPr>
        <w:pStyle w:val="Heading1"/>
        <w:tabs>
          <w:tab w:pos="986" w:val="left" w:leader="none"/>
        </w:tabs>
      </w:pPr>
      <w:r>
        <w:rPr/>
        <w:t>第九条</w:t>
        <w:tab/>
        <w:t>宽限期及</w:t>
      </w:r>
      <w:r>
        <w:rPr>
          <w:spacing w:val="-3"/>
        </w:rPr>
        <w:t>保</w:t>
      </w:r>
      <w:r>
        <w:rPr/>
        <w:t>险</w:t>
      </w:r>
      <w:r>
        <w:rPr>
          <w:spacing w:val="-3"/>
        </w:rPr>
        <w:t>合</w:t>
      </w:r>
      <w:r>
        <w:rPr/>
        <w:t>同效力的中止</w:t>
      </w:r>
    </w:p>
    <w:p>
      <w:pPr>
        <w:pStyle w:val="BodyText"/>
        <w:spacing w:before="9"/>
        <w:ind w:left="0"/>
        <w:rPr>
          <w:b/>
          <w:sz w:val="14"/>
        </w:rPr>
      </w:pPr>
    </w:p>
    <w:p>
      <w:pPr>
        <w:pStyle w:val="BodyText"/>
        <w:spacing w:line="273" w:lineRule="auto" w:before="1"/>
        <w:ind w:left="142" w:right="113" w:firstLine="419"/>
      </w:pPr>
      <w:r>
        <w:rPr>
          <w:spacing w:val="-8"/>
        </w:rPr>
        <w:t>分期支付保险费的，投保人支付首期保险费后，除本合同另有约定外，如果投保人到期未支付</w:t>
      </w:r>
      <w:r>
        <w:rPr>
          <w:spacing w:val="-15"/>
        </w:rPr>
        <w:t>当期保险费，自保险合同约定的保险费支付日的次日起六十日为宽限期。宽限期内发生的保险事故， </w:t>
      </w:r>
      <w:r>
        <w:rPr>
          <w:spacing w:val="-7"/>
        </w:rPr>
        <w:t>本公司仍会承担保险责任，但在给付保险金时会扣减投保人欠交的保险费。</w:t>
      </w:r>
    </w:p>
    <w:p>
      <w:pPr>
        <w:pStyle w:val="BodyText"/>
        <w:spacing w:line="273" w:lineRule="auto" w:before="164"/>
        <w:ind w:left="142" w:right="219" w:firstLine="419"/>
      </w:pPr>
      <w:r>
        <w:rPr>
          <w:spacing w:val="-7"/>
        </w:rPr>
        <w:t>如果投保人在宽限期届满前仍未支付当期保险费，则本合同自宽限期届满的次日零时起效力中</w:t>
      </w:r>
      <w:r>
        <w:rPr>
          <w:spacing w:val="-5"/>
        </w:rPr>
        <w:t>止。本合同效力中止期间发生保险事故的，本公司不承担保险责任。</w:t>
      </w:r>
    </w:p>
    <w:p>
      <w:pPr>
        <w:pStyle w:val="BodyText"/>
        <w:spacing w:before="5"/>
        <w:ind w:left="0"/>
        <w:rPr>
          <w:sz w:val="24"/>
        </w:rPr>
      </w:pPr>
    </w:p>
    <w:p>
      <w:pPr>
        <w:pStyle w:val="Heading1"/>
        <w:tabs>
          <w:tab w:pos="986" w:val="left" w:leader="none"/>
        </w:tabs>
      </w:pPr>
      <w:r>
        <w:rPr/>
        <w:t>第十条</w:t>
        <w:tab/>
      </w:r>
      <w:r>
        <w:rPr>
          <w:spacing w:val="-1"/>
        </w:rPr>
        <w:t>保险合</w:t>
      </w:r>
      <w:r>
        <w:rPr/>
        <w:t>同</w:t>
      </w:r>
      <w:r>
        <w:rPr>
          <w:spacing w:val="-3"/>
        </w:rPr>
        <w:t>效</w:t>
      </w:r>
      <w:r>
        <w:rPr/>
        <w:t>力</w:t>
      </w:r>
      <w:r>
        <w:rPr>
          <w:spacing w:val="-3"/>
        </w:rPr>
        <w:t>的</w:t>
      </w:r>
      <w:r>
        <w:rPr/>
        <w:t>恢复（简称“复效”）</w:t>
      </w:r>
    </w:p>
    <w:p>
      <w:pPr>
        <w:pStyle w:val="BodyText"/>
        <w:spacing w:before="9"/>
        <w:ind w:left="0"/>
        <w:rPr>
          <w:b/>
          <w:sz w:val="14"/>
        </w:rPr>
      </w:pPr>
    </w:p>
    <w:p>
      <w:pPr>
        <w:pStyle w:val="BodyText"/>
        <w:spacing w:line="273" w:lineRule="auto" w:before="1"/>
        <w:ind w:left="142" w:right="113" w:firstLine="419"/>
      </w:pPr>
      <w:r>
        <w:rPr>
          <w:spacing w:val="-15"/>
        </w:rPr>
        <w:t>本合同效力中止后两年内，投保人可以申请恢复合同效力。经本公司与投保人协商并达成协议， </w:t>
      </w:r>
      <w:r>
        <w:rPr>
          <w:spacing w:val="-7"/>
        </w:rPr>
        <w:t>在投保人补交保险费当日二十四时起，本合同效力恢复。</w:t>
      </w:r>
    </w:p>
    <w:p>
      <w:pPr>
        <w:pStyle w:val="BodyText"/>
        <w:spacing w:line="273" w:lineRule="auto" w:before="164"/>
        <w:ind w:left="142" w:right="221" w:firstLine="419"/>
      </w:pPr>
      <w:r>
        <w:rPr>
          <w:spacing w:val="-6"/>
        </w:rPr>
        <w:t>自本合同效力中止之日起满两年投保人和本公司未达成协议的，本公司有权解除合同。本公司</w:t>
      </w:r>
      <w:r>
        <w:rPr>
          <w:spacing w:val="-3"/>
        </w:rPr>
        <w:t>解除合同的，向投保人退还合同效力中止时本合同的现金价值。</w:t>
      </w:r>
    </w:p>
    <w:p>
      <w:pPr>
        <w:pStyle w:val="BodyText"/>
        <w:ind w:left="0"/>
        <w:rPr>
          <w:sz w:val="20"/>
        </w:rPr>
      </w:pPr>
    </w:p>
    <w:p>
      <w:pPr>
        <w:pStyle w:val="BodyText"/>
        <w:spacing w:before="4"/>
        <w:ind w:left="0"/>
        <w:rPr>
          <w:sz w:val="16"/>
        </w:rPr>
      </w:pPr>
    </w:p>
    <w:p>
      <w:pPr>
        <w:pStyle w:val="Heading1"/>
        <w:tabs>
          <w:tab w:pos="844" w:val="left" w:leader="none"/>
        </w:tabs>
        <w:ind w:left="0" w:right="79"/>
        <w:jc w:val="center"/>
      </w:pPr>
      <w:r>
        <w:rPr/>
        <w:t>第四章</w:t>
        <w:tab/>
        <w:t>保险金的</w:t>
      </w:r>
      <w:r>
        <w:rPr>
          <w:spacing w:val="-3"/>
        </w:rPr>
        <w:t>申</w:t>
      </w:r>
      <w:r>
        <w:rPr/>
        <w:t>请</w:t>
      </w:r>
    </w:p>
    <w:p>
      <w:pPr>
        <w:pStyle w:val="BodyText"/>
        <w:spacing w:before="8"/>
        <w:ind w:left="0"/>
        <w:rPr>
          <w:b/>
          <w:sz w:val="26"/>
        </w:rPr>
      </w:pPr>
    </w:p>
    <w:p>
      <w:pPr>
        <w:tabs>
          <w:tab w:pos="1197" w:val="left" w:leader="none"/>
        </w:tabs>
        <w:spacing w:before="0"/>
        <w:ind w:left="142" w:right="0" w:firstLine="0"/>
        <w:jc w:val="left"/>
        <w:rPr>
          <w:b/>
          <w:sz w:val="21"/>
        </w:rPr>
      </w:pPr>
      <w:r>
        <w:rPr>
          <w:b/>
          <w:sz w:val="21"/>
        </w:rPr>
        <w:t>第十一条</w:t>
        <w:tab/>
      </w:r>
      <w:r>
        <w:rPr>
          <w:b/>
          <w:spacing w:val="-1"/>
          <w:sz w:val="21"/>
        </w:rPr>
        <w:t>明</w:t>
      </w:r>
      <w:r>
        <w:rPr>
          <w:b/>
          <w:sz w:val="21"/>
        </w:rPr>
        <w:t>确说</w:t>
      </w:r>
      <w:r>
        <w:rPr>
          <w:b/>
          <w:spacing w:val="-3"/>
          <w:sz w:val="21"/>
        </w:rPr>
        <w:t>明</w:t>
      </w:r>
      <w:r>
        <w:rPr>
          <w:b/>
          <w:sz w:val="21"/>
        </w:rPr>
        <w:t>与</w:t>
      </w:r>
      <w:r>
        <w:rPr>
          <w:b/>
          <w:spacing w:val="-3"/>
          <w:sz w:val="21"/>
        </w:rPr>
        <w:t>如</w:t>
      </w:r>
      <w:r>
        <w:rPr>
          <w:b/>
          <w:sz w:val="21"/>
        </w:rPr>
        <w:t>实告知</w:t>
      </w:r>
    </w:p>
    <w:p>
      <w:pPr>
        <w:pStyle w:val="BodyText"/>
        <w:spacing w:before="9"/>
        <w:ind w:left="0"/>
        <w:rPr>
          <w:b/>
          <w:sz w:val="14"/>
        </w:rPr>
      </w:pPr>
    </w:p>
    <w:p>
      <w:pPr>
        <w:pStyle w:val="BodyText"/>
      </w:pPr>
      <w:r>
        <w:rPr/>
        <w:t>订立本合同时，本公司应向投保人说明本合同的内容。</w:t>
      </w:r>
    </w:p>
    <w:p>
      <w:pPr>
        <w:pStyle w:val="BodyText"/>
        <w:spacing w:before="9"/>
        <w:ind w:left="0"/>
        <w:rPr>
          <w:sz w:val="14"/>
        </w:rPr>
      </w:pPr>
    </w:p>
    <w:p>
      <w:pPr>
        <w:pStyle w:val="BodyText"/>
        <w:spacing w:line="273" w:lineRule="auto"/>
        <w:ind w:left="142" w:right="219" w:firstLine="419"/>
        <w:jc w:val="both"/>
      </w:pPr>
      <w:r>
        <w:rPr>
          <w:spacing w:val="-7"/>
        </w:rPr>
        <w:t>对保险条款中免除本公司责任的条款，本公司在订立合同时应当在投保单、保险单或者其他保</w:t>
      </w:r>
      <w:r>
        <w:rPr>
          <w:spacing w:val="-9"/>
        </w:rPr>
        <w:t>险凭证上作出足以引起投保人注意的提示，并对该条款的内容以书面或者口头形式向投保人作出明</w:t>
      </w:r>
      <w:r>
        <w:rPr>
          <w:spacing w:val="-5"/>
        </w:rPr>
        <w:t>确说明，未作提示或者明确说明的，该条款不产生效力。</w:t>
      </w:r>
    </w:p>
    <w:p>
      <w:pPr>
        <w:pStyle w:val="BodyText"/>
        <w:spacing w:before="163"/>
      </w:pPr>
      <w:r>
        <w:rPr/>
        <w:t>本公司就投保人和被保险人的有关情况提出询问，投保人应当如实告知。</w:t>
      </w:r>
    </w:p>
    <w:p>
      <w:pPr>
        <w:pStyle w:val="BodyText"/>
        <w:spacing w:before="9"/>
        <w:ind w:left="0"/>
        <w:rPr>
          <w:sz w:val="14"/>
        </w:rPr>
      </w:pPr>
    </w:p>
    <w:p>
      <w:pPr>
        <w:pStyle w:val="BodyText"/>
        <w:spacing w:line="273" w:lineRule="auto" w:before="1"/>
        <w:ind w:left="142" w:right="219" w:firstLine="419"/>
      </w:pPr>
      <w:r>
        <w:rPr>
          <w:spacing w:val="-6"/>
        </w:rPr>
        <w:t>如果投保人故意或者因重大过失未履行前款规定的如实告知义务，足以影响本公司决定是否同</w:t>
      </w:r>
      <w:r>
        <w:rPr>
          <w:spacing w:val="-4"/>
        </w:rPr>
        <w:t>意承保或者提高保险费率的，本公司有权解除本合同。</w:t>
      </w:r>
    </w:p>
    <w:p>
      <w:pPr>
        <w:pStyle w:val="BodyText"/>
        <w:spacing w:line="273" w:lineRule="auto" w:before="164"/>
        <w:ind w:left="142" w:right="219" w:firstLine="419"/>
      </w:pPr>
      <w:r>
        <w:rPr>
          <w:spacing w:val="-7"/>
        </w:rPr>
        <w:t>如果投保人故意不履行如实告知义务，对于本合同解除前发生的保险事故，本公司不承担给付</w:t>
      </w:r>
      <w:r>
        <w:rPr>
          <w:spacing w:val="-5"/>
        </w:rPr>
        <w:t>保险金的责任，并不退还保险费。</w:t>
      </w:r>
    </w:p>
    <w:p>
      <w:pPr>
        <w:pStyle w:val="BodyText"/>
        <w:spacing w:line="273" w:lineRule="auto" w:before="164"/>
        <w:ind w:left="142" w:right="219" w:firstLine="419"/>
      </w:pPr>
      <w:r>
        <w:rPr>
          <w:spacing w:val="-6"/>
        </w:rPr>
        <w:t>如果投保人因重大过失未履行如实告知义务，对保险事故的发生有严重影响的，对于本合同解</w:t>
      </w:r>
      <w:r>
        <w:rPr>
          <w:spacing w:val="-4"/>
        </w:rPr>
        <w:t>除前发生的保险事故，本公司不承担给付保险金的责任，但应当无息退还保险费。</w:t>
      </w:r>
    </w:p>
    <w:p>
      <w:pPr>
        <w:pStyle w:val="BodyText"/>
        <w:spacing w:line="273" w:lineRule="auto" w:before="164"/>
        <w:ind w:left="142" w:right="219" w:firstLine="419"/>
      </w:pPr>
      <w:r>
        <w:rPr>
          <w:spacing w:val="-6"/>
        </w:rPr>
        <w:t>本公司在合同订立时已经知道投保人未如实告知的情况的，本公司不得解除合同；发生保险事</w:t>
      </w:r>
      <w:r>
        <w:rPr>
          <w:spacing w:val="-4"/>
        </w:rPr>
        <w:t>故的，本公司承担给付保险金的责任。</w:t>
      </w:r>
    </w:p>
    <w:p>
      <w:pPr>
        <w:pStyle w:val="BodyText"/>
        <w:spacing w:before="5"/>
        <w:ind w:left="0"/>
        <w:rPr>
          <w:sz w:val="24"/>
        </w:rPr>
      </w:pPr>
    </w:p>
    <w:p>
      <w:pPr>
        <w:pStyle w:val="Heading1"/>
        <w:tabs>
          <w:tab w:pos="1197" w:val="left" w:leader="none"/>
        </w:tabs>
      </w:pPr>
      <w:r>
        <w:rPr/>
        <w:t>第十二条</w:t>
        <w:tab/>
        <w:t>本公司</w:t>
      </w:r>
      <w:r>
        <w:rPr>
          <w:spacing w:val="-3"/>
        </w:rPr>
        <w:t>合</w:t>
      </w:r>
      <w:r>
        <w:rPr/>
        <w:t>同</w:t>
      </w:r>
      <w:r>
        <w:rPr>
          <w:spacing w:val="-3"/>
        </w:rPr>
        <w:t>解</w:t>
      </w:r>
      <w:r>
        <w:rPr/>
        <w:t>除权的限制</w:t>
      </w:r>
    </w:p>
    <w:p>
      <w:pPr>
        <w:spacing w:after="0"/>
        <w:sectPr>
          <w:pgSz w:w="11910" w:h="16840"/>
          <w:pgMar w:header="737" w:footer="770" w:top="1180" w:bottom="960" w:left="1560" w:right="1020"/>
        </w:sectPr>
      </w:pPr>
    </w:p>
    <w:p>
      <w:pPr>
        <w:pStyle w:val="BodyText"/>
        <w:spacing w:before="5"/>
        <w:ind w:left="0"/>
        <w:rPr>
          <w:b/>
          <w:sz w:val="27"/>
        </w:rPr>
      </w:pPr>
    </w:p>
    <w:p>
      <w:pPr>
        <w:pStyle w:val="BodyText"/>
        <w:spacing w:line="273" w:lineRule="auto" w:before="37"/>
        <w:ind w:left="142" w:right="115" w:firstLine="419"/>
      </w:pPr>
      <w:r>
        <w:rPr>
          <w:spacing w:val="-8"/>
        </w:rPr>
        <w:t>前条规定的合同解除权，自本公司知道有解除事由之日起，超过三十日不行使而消灭。自本合</w:t>
      </w:r>
      <w:r>
        <w:rPr>
          <w:spacing w:val="-15"/>
        </w:rPr>
        <w:t>同成立之日起超过两年的，本公司不得解除合同；发生保险事故的，本公司承担给付保险金的责任。</w:t>
      </w:r>
    </w:p>
    <w:p>
      <w:pPr>
        <w:pStyle w:val="BodyText"/>
        <w:spacing w:before="5"/>
        <w:ind w:left="0"/>
        <w:rPr>
          <w:sz w:val="24"/>
        </w:rPr>
      </w:pPr>
    </w:p>
    <w:p>
      <w:pPr>
        <w:pStyle w:val="Heading1"/>
        <w:tabs>
          <w:tab w:pos="1197" w:val="left" w:leader="none"/>
        </w:tabs>
      </w:pPr>
      <w:r>
        <w:rPr/>
        <w:t>第十三条</w:t>
        <w:tab/>
        <w:t>受益人</w:t>
      </w:r>
      <w:r>
        <w:rPr>
          <w:spacing w:val="-3"/>
        </w:rPr>
        <w:t>的</w:t>
      </w:r>
      <w:r>
        <w:rPr/>
        <w:t>指</w:t>
      </w:r>
      <w:r>
        <w:rPr>
          <w:spacing w:val="-3"/>
        </w:rPr>
        <w:t>定</w:t>
      </w:r>
      <w:r>
        <w:rPr/>
        <w:t>和变更</w:t>
      </w:r>
    </w:p>
    <w:p>
      <w:pPr>
        <w:pStyle w:val="BodyText"/>
        <w:spacing w:before="9"/>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ind w:left="142" w:right="219" w:firstLine="419"/>
      </w:pPr>
      <w:r>
        <w:rPr>
          <w:spacing w:val="-7"/>
        </w:rPr>
        <w:t>身故保险金受益人为多人时，可以确定受益顺序和受益份额；如果没有确定份额，各受益人按</w:t>
      </w:r>
      <w:r>
        <w:rPr>
          <w:spacing w:val="-5"/>
        </w:rPr>
        <w:t>照相等份额享有受益权。</w:t>
      </w:r>
    </w:p>
    <w:p>
      <w:pPr>
        <w:pStyle w:val="BodyText"/>
        <w:spacing w:before="163"/>
      </w:pPr>
      <w:r>
        <w:rPr/>
        <w:t>被保险人为无民事行为能力人或限制民事行为能力人的，可以由其监护人指定受益人。</w:t>
      </w:r>
    </w:p>
    <w:p>
      <w:pPr>
        <w:pStyle w:val="BodyText"/>
        <w:spacing w:before="9"/>
        <w:ind w:left="0"/>
        <w:rPr>
          <w:sz w:val="14"/>
        </w:rPr>
      </w:pPr>
    </w:p>
    <w:p>
      <w:pPr>
        <w:pStyle w:val="BodyText"/>
        <w:spacing w:line="273" w:lineRule="auto"/>
        <w:ind w:left="142" w:right="219" w:firstLine="419"/>
      </w:pPr>
      <w:r>
        <w:rPr/>
        <w:t>投保人或者被保险人可以变更受益人并书面通知本公司。本公司收到变更受益人的书面通知后，在保险单或其他保险凭证上批注或附贴批单。</w:t>
      </w:r>
    </w:p>
    <w:p>
      <w:pPr>
        <w:pStyle w:val="BodyText"/>
        <w:spacing w:before="163"/>
      </w:pPr>
      <w:r>
        <w:rPr/>
        <w:t>投保人在指定和变更受益人时，必须经过被保险人书面同意。</w:t>
      </w:r>
    </w:p>
    <w:p>
      <w:pPr>
        <w:pStyle w:val="BodyText"/>
        <w:spacing w:before="9"/>
        <w:ind w:left="0"/>
        <w:rPr>
          <w:sz w:val="14"/>
        </w:rPr>
      </w:pPr>
    </w:p>
    <w:p>
      <w:pPr>
        <w:pStyle w:val="BodyText"/>
        <w:spacing w:line="273" w:lineRule="auto"/>
        <w:ind w:left="142" w:right="219" w:firstLine="419"/>
      </w:pPr>
      <w:r>
        <w:rPr>
          <w:spacing w:val="-8"/>
        </w:rPr>
        <w:t>被保险人身故后，有下列情形之一的，保险金作为被保险人的遗产，由本公司依照《中华人民</w:t>
      </w:r>
      <w:r>
        <w:rPr>
          <w:spacing w:val="-5"/>
        </w:rPr>
        <w:t>共和国继承法》的规定履行给付保险金的义务：</w:t>
      </w:r>
    </w:p>
    <w:p>
      <w:pPr>
        <w:pStyle w:val="BodyText"/>
        <w:spacing w:line="408" w:lineRule="auto" w:before="163"/>
        <w:ind w:right="3505"/>
      </w:pPr>
      <w:r>
        <w:rPr/>
        <w:t>一、没有指定受益人，或者受益人指定不明无法确定的； 二、受益人先于被保险人身故，没有其他受益人的；</w:t>
      </w:r>
    </w:p>
    <w:p>
      <w:pPr>
        <w:pStyle w:val="BodyText"/>
        <w:spacing w:before="45"/>
      </w:pPr>
      <w:r>
        <w:rPr/>
        <w:t>三、受益人依法丧失受益权或者放弃受益权，没有其他受益人的。</w:t>
      </w:r>
    </w:p>
    <w:p>
      <w:pPr>
        <w:pStyle w:val="BodyText"/>
        <w:spacing w:before="9"/>
        <w:ind w:left="0"/>
        <w:rPr>
          <w:sz w:val="14"/>
        </w:rPr>
      </w:pPr>
    </w:p>
    <w:p>
      <w:pPr>
        <w:pStyle w:val="BodyText"/>
        <w:spacing w:line="408" w:lineRule="auto"/>
        <w:ind w:right="148"/>
      </w:pPr>
      <w:r>
        <w:rPr/>
        <w:t>受益人与被保险人在同一事件中身故，且不能确定身故先后顺序的，推定受益人身故在先。受益人故意造成被保险人死亡、伤残、疾病的，或者故意杀害被保险人未遂的，该受益人丧失</w:t>
      </w:r>
    </w:p>
    <w:p>
      <w:pPr>
        <w:pStyle w:val="BodyText"/>
        <w:spacing w:line="165" w:lineRule="exact"/>
        <w:ind w:left="142"/>
      </w:pPr>
      <w:r>
        <w:rPr/>
        <w:t>受益权。</w:t>
      </w:r>
    </w:p>
    <w:p>
      <w:pPr>
        <w:pStyle w:val="BodyText"/>
        <w:spacing w:before="10"/>
        <w:ind w:left="0"/>
        <w:rPr>
          <w:sz w:val="14"/>
        </w:rPr>
      </w:pPr>
    </w:p>
    <w:p>
      <w:pPr>
        <w:tabs>
          <w:tab w:pos="1197" w:val="left" w:leader="none"/>
        </w:tabs>
        <w:spacing w:line="544" w:lineRule="auto" w:before="0"/>
        <w:ind w:left="142" w:right="4136" w:firstLine="419"/>
        <w:jc w:val="left"/>
        <w:rPr>
          <w:b/>
          <w:sz w:val="21"/>
        </w:rPr>
      </w:pPr>
      <w:r>
        <w:rPr>
          <w:sz w:val="21"/>
        </w:rPr>
        <w:t>本合</w:t>
      </w:r>
      <w:r>
        <w:rPr>
          <w:spacing w:val="-3"/>
          <w:sz w:val="21"/>
        </w:rPr>
        <w:t>同</w:t>
      </w:r>
      <w:r>
        <w:rPr>
          <w:sz w:val="21"/>
        </w:rPr>
        <w:t>其</w:t>
      </w:r>
      <w:r>
        <w:rPr>
          <w:spacing w:val="-3"/>
          <w:sz w:val="21"/>
        </w:rPr>
        <w:t>他</w:t>
      </w:r>
      <w:r>
        <w:rPr>
          <w:sz w:val="21"/>
        </w:rPr>
        <w:t>保</w:t>
      </w:r>
      <w:r>
        <w:rPr>
          <w:spacing w:val="-3"/>
          <w:sz w:val="21"/>
        </w:rPr>
        <w:t>险</w:t>
      </w:r>
      <w:r>
        <w:rPr>
          <w:sz w:val="21"/>
        </w:rPr>
        <w:t>金</w:t>
      </w:r>
      <w:r>
        <w:rPr>
          <w:spacing w:val="-3"/>
          <w:sz w:val="21"/>
        </w:rPr>
        <w:t>的</w:t>
      </w:r>
      <w:r>
        <w:rPr>
          <w:sz w:val="21"/>
        </w:rPr>
        <w:t>受</w:t>
      </w:r>
      <w:r>
        <w:rPr>
          <w:spacing w:val="-3"/>
          <w:sz w:val="21"/>
        </w:rPr>
        <w:t>益</w:t>
      </w:r>
      <w:r>
        <w:rPr>
          <w:sz w:val="21"/>
        </w:rPr>
        <w:t>人约</w:t>
      </w:r>
      <w:r>
        <w:rPr>
          <w:spacing w:val="-3"/>
          <w:sz w:val="21"/>
        </w:rPr>
        <w:t>定</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r>
        <w:rPr>
          <w:b/>
          <w:sz w:val="21"/>
        </w:rPr>
        <w:t>第十四条</w:t>
        <w:tab/>
        <w:t>保险事</w:t>
      </w:r>
      <w:r>
        <w:rPr>
          <w:b/>
          <w:spacing w:val="-3"/>
          <w:sz w:val="21"/>
        </w:rPr>
        <w:t>故</w:t>
      </w:r>
      <w:r>
        <w:rPr>
          <w:b/>
          <w:sz w:val="21"/>
        </w:rPr>
        <w:t>的</w:t>
      </w:r>
      <w:r>
        <w:rPr>
          <w:b/>
          <w:spacing w:val="-3"/>
          <w:sz w:val="21"/>
        </w:rPr>
        <w:t>通</w:t>
      </w:r>
      <w:r>
        <w:rPr>
          <w:b/>
          <w:sz w:val="21"/>
        </w:rPr>
        <w:t>知</w:t>
      </w:r>
    </w:p>
    <w:p>
      <w:pPr>
        <w:pStyle w:val="BodyText"/>
        <w:spacing w:line="201" w:lineRule="exact"/>
      </w:pPr>
      <w:r>
        <w:rPr/>
        <w:t>投保人、被保险人或受益人知道保险事故后应当在十日内通知本公司。</w:t>
      </w:r>
    </w:p>
    <w:p>
      <w:pPr>
        <w:pStyle w:val="BodyText"/>
        <w:spacing w:before="10"/>
        <w:ind w:left="0"/>
        <w:rPr>
          <w:sz w:val="14"/>
        </w:rPr>
      </w:pPr>
    </w:p>
    <w:p>
      <w:pPr>
        <w:pStyle w:val="BodyText"/>
        <w:spacing w:line="273" w:lineRule="auto"/>
        <w:ind w:left="142" w:right="113" w:firstLine="419"/>
      </w:pPr>
      <w:r>
        <w:rPr>
          <w:spacing w:val="-13"/>
        </w:rPr>
        <w:t>如果投保人、被保险人或受益人故意或者因重大过失未及时通知，致使保险事故的性质、原因、</w:t>
      </w:r>
      <w:r>
        <w:rPr>
          <w:spacing w:val="-10"/>
        </w:rPr>
        <w:t>损失程度等难以确定的，本公司对无法确定的部分，不承担给付保险金的责任，但本公司通过其他途径已经及时知道或者应当及时知道保险事故发生或者虽未及时通知但不影响本公司确定保险事 </w:t>
      </w:r>
      <w:r>
        <w:rPr>
          <w:spacing w:val="-5"/>
        </w:rPr>
        <w:t>故的性质、原因、损失程度的除外。</w:t>
      </w:r>
    </w:p>
    <w:p>
      <w:pPr>
        <w:pStyle w:val="BodyText"/>
        <w:spacing w:before="5"/>
        <w:ind w:left="0"/>
        <w:rPr>
          <w:sz w:val="24"/>
        </w:rPr>
      </w:pPr>
    </w:p>
    <w:p>
      <w:pPr>
        <w:pStyle w:val="Heading1"/>
        <w:tabs>
          <w:tab w:pos="1197" w:val="left" w:leader="none"/>
        </w:tabs>
      </w:pPr>
      <w:r>
        <w:rPr/>
        <w:t>第十五条</w:t>
        <w:tab/>
        <w:t>司法鉴定</w:t>
      </w:r>
    </w:p>
    <w:p>
      <w:pPr>
        <w:pStyle w:val="BodyText"/>
        <w:spacing w:before="10"/>
        <w:ind w:left="0"/>
        <w:rPr>
          <w:b/>
          <w:sz w:val="14"/>
        </w:rPr>
      </w:pPr>
    </w:p>
    <w:p>
      <w:pPr>
        <w:tabs>
          <w:tab w:pos="1197" w:val="left" w:leader="none"/>
        </w:tabs>
        <w:spacing w:line="544" w:lineRule="auto" w:before="0"/>
        <w:ind w:left="142" w:right="1405" w:firstLine="419"/>
        <w:jc w:val="left"/>
        <w:rPr>
          <w:b/>
          <w:sz w:val="21"/>
        </w:rPr>
      </w:pPr>
      <w:r>
        <w:rPr>
          <w:sz w:val="21"/>
        </w:rPr>
        <w:t>若被</w:t>
      </w:r>
      <w:r>
        <w:rPr>
          <w:spacing w:val="-3"/>
          <w:sz w:val="21"/>
        </w:rPr>
        <w:t>保</w:t>
      </w:r>
      <w:r>
        <w:rPr>
          <w:sz w:val="21"/>
        </w:rPr>
        <w:t>险</w:t>
      </w:r>
      <w:r>
        <w:rPr>
          <w:spacing w:val="-3"/>
          <w:sz w:val="21"/>
        </w:rPr>
        <w:t>人</w:t>
      </w:r>
      <w:r>
        <w:rPr>
          <w:sz w:val="21"/>
        </w:rPr>
        <w:t>发</w:t>
      </w:r>
      <w:r>
        <w:rPr>
          <w:spacing w:val="-3"/>
          <w:sz w:val="21"/>
        </w:rPr>
        <w:t>生</w:t>
      </w:r>
      <w:r>
        <w:rPr>
          <w:sz w:val="21"/>
        </w:rPr>
        <w:t>保</w:t>
      </w:r>
      <w:r>
        <w:rPr>
          <w:spacing w:val="-3"/>
          <w:sz w:val="21"/>
        </w:rPr>
        <w:t>险</w:t>
      </w:r>
      <w:r>
        <w:rPr>
          <w:sz w:val="21"/>
        </w:rPr>
        <w:t>事</w:t>
      </w:r>
      <w:r>
        <w:rPr>
          <w:spacing w:val="-3"/>
          <w:sz w:val="21"/>
        </w:rPr>
        <w:t>故</w:t>
      </w:r>
      <w:r>
        <w:rPr>
          <w:sz w:val="21"/>
        </w:rPr>
        <w:t>，本</w:t>
      </w:r>
      <w:r>
        <w:rPr>
          <w:spacing w:val="-3"/>
          <w:sz w:val="21"/>
        </w:rPr>
        <w:t>公</w:t>
      </w:r>
      <w:r>
        <w:rPr>
          <w:sz w:val="21"/>
        </w:rPr>
        <w:t>司</w:t>
      </w:r>
      <w:r>
        <w:rPr>
          <w:spacing w:val="-3"/>
          <w:sz w:val="21"/>
        </w:rPr>
        <w:t>有</w:t>
      </w:r>
      <w:r>
        <w:rPr>
          <w:sz w:val="21"/>
        </w:rPr>
        <w:t>权</w:t>
      </w:r>
      <w:r>
        <w:rPr>
          <w:spacing w:val="-3"/>
          <w:sz w:val="21"/>
        </w:rPr>
        <w:t>要</w:t>
      </w:r>
      <w:r>
        <w:rPr>
          <w:sz w:val="21"/>
        </w:rPr>
        <w:t>求</w:t>
      </w:r>
      <w:r>
        <w:rPr>
          <w:spacing w:val="-3"/>
          <w:sz w:val="21"/>
        </w:rPr>
        <w:t>司</w:t>
      </w:r>
      <w:r>
        <w:rPr>
          <w:sz w:val="21"/>
        </w:rPr>
        <w:t>法</w:t>
      </w:r>
      <w:r>
        <w:rPr>
          <w:spacing w:val="-3"/>
          <w:sz w:val="21"/>
        </w:rPr>
        <w:t>鉴</w:t>
      </w:r>
      <w:r>
        <w:rPr>
          <w:sz w:val="21"/>
        </w:rPr>
        <w:t>定机</w:t>
      </w:r>
      <w:r>
        <w:rPr>
          <w:spacing w:val="-3"/>
          <w:sz w:val="21"/>
        </w:rPr>
        <w:t>构</w:t>
      </w:r>
      <w:r>
        <w:rPr>
          <w:sz w:val="21"/>
        </w:rPr>
        <w:t>对</w:t>
      </w:r>
      <w:r>
        <w:rPr>
          <w:spacing w:val="-3"/>
          <w:sz w:val="21"/>
        </w:rPr>
        <w:t>保</w:t>
      </w:r>
      <w:r>
        <w:rPr>
          <w:sz w:val="21"/>
        </w:rPr>
        <w:t>险</w:t>
      </w:r>
      <w:r>
        <w:rPr>
          <w:spacing w:val="-3"/>
          <w:sz w:val="21"/>
        </w:rPr>
        <w:t>事</w:t>
      </w:r>
      <w:r>
        <w:rPr>
          <w:sz w:val="21"/>
        </w:rPr>
        <w:t>故</w:t>
      </w:r>
      <w:r>
        <w:rPr>
          <w:spacing w:val="-3"/>
          <w:sz w:val="21"/>
        </w:rPr>
        <w:t>进</w:t>
      </w:r>
      <w:r>
        <w:rPr>
          <w:sz w:val="21"/>
        </w:rPr>
        <w:t>行</w:t>
      </w:r>
      <w:r>
        <w:rPr>
          <w:spacing w:val="-3"/>
          <w:sz w:val="21"/>
        </w:rPr>
        <w:t>鉴</w:t>
      </w:r>
      <w:r>
        <w:rPr>
          <w:sz w:val="21"/>
        </w:rPr>
        <w:t>定。</w:t>
      </w:r>
      <w:r>
        <w:rPr>
          <w:b/>
          <w:sz w:val="21"/>
        </w:rPr>
        <w:t>第十六条</w:t>
        <w:tab/>
        <w:t>保险金</w:t>
      </w:r>
      <w:r>
        <w:rPr>
          <w:b/>
          <w:spacing w:val="-3"/>
          <w:sz w:val="21"/>
        </w:rPr>
        <w:t>的</w:t>
      </w:r>
      <w:r>
        <w:rPr>
          <w:b/>
          <w:sz w:val="21"/>
        </w:rPr>
        <w:t>申请</w:t>
      </w:r>
    </w:p>
    <w:p>
      <w:pPr>
        <w:spacing w:line="205" w:lineRule="exact" w:before="0"/>
        <w:ind w:left="564" w:right="0" w:firstLine="0"/>
        <w:jc w:val="left"/>
        <w:rPr>
          <w:sz w:val="21"/>
        </w:rPr>
      </w:pPr>
      <w:r>
        <w:rPr>
          <w:b/>
          <w:sz w:val="21"/>
        </w:rPr>
        <w:t>一、</w:t>
      </w:r>
      <w:r>
        <w:rPr>
          <w:sz w:val="21"/>
        </w:rPr>
        <w:t>重大疾病保险金</w:t>
      </w:r>
      <w:r>
        <w:rPr>
          <w:sz w:val="22"/>
        </w:rPr>
        <w:t>、特定疾病或手术保险金</w:t>
      </w:r>
      <w:r>
        <w:rPr>
          <w:sz w:val="21"/>
        </w:rPr>
        <w:t>给付的申请</w:t>
      </w:r>
    </w:p>
    <w:p>
      <w:pPr>
        <w:spacing w:line="268" w:lineRule="auto" w:before="180"/>
        <w:ind w:left="142" w:right="219" w:firstLine="419"/>
        <w:jc w:val="left"/>
        <w:rPr>
          <w:sz w:val="21"/>
        </w:rPr>
      </w:pPr>
      <w:r>
        <w:rPr>
          <w:sz w:val="21"/>
        </w:rPr>
        <w:t>在申请重大疾病保险金</w:t>
      </w:r>
      <w:r>
        <w:rPr>
          <w:sz w:val="22"/>
        </w:rPr>
        <w:t>、特定疾病或手术保险金</w:t>
      </w:r>
      <w:r>
        <w:rPr>
          <w:sz w:val="21"/>
        </w:rPr>
        <w:t>时，申请人须填写保险金给付申请书，并提供下列证明和资料：</w:t>
      </w:r>
    </w:p>
    <w:p>
      <w:pPr>
        <w:pStyle w:val="ListParagraph"/>
        <w:numPr>
          <w:ilvl w:val="1"/>
          <w:numId w:val="1"/>
        </w:numPr>
        <w:tabs>
          <w:tab w:pos="879" w:val="left" w:leader="none"/>
        </w:tabs>
        <w:spacing w:line="240" w:lineRule="auto" w:before="11" w:after="0"/>
        <w:ind w:left="142" w:right="0" w:firstLine="420"/>
        <w:jc w:val="left"/>
        <w:rPr>
          <w:sz w:val="21"/>
        </w:rPr>
      </w:pPr>
      <w:r>
        <w:rPr>
          <w:spacing w:val="-3"/>
          <w:sz w:val="21"/>
        </w:rPr>
        <w:t>保险合同原件或其他保险凭证；</w:t>
      </w:r>
    </w:p>
    <w:p>
      <w:pPr>
        <w:spacing w:after="0" w:line="240" w:lineRule="auto"/>
        <w:jc w:val="left"/>
        <w:rPr>
          <w:sz w:val="21"/>
        </w:rPr>
        <w:sectPr>
          <w:pgSz w:w="11910" w:h="16840"/>
          <w:pgMar w:header="737" w:footer="770" w:top="1180" w:bottom="960" w:left="1560" w:right="1020"/>
        </w:sectPr>
      </w:pPr>
    </w:p>
    <w:p>
      <w:pPr>
        <w:pStyle w:val="BodyText"/>
        <w:spacing w:before="5"/>
        <w:ind w:left="0"/>
        <w:rPr>
          <w:sz w:val="27"/>
        </w:rPr>
      </w:pPr>
    </w:p>
    <w:p>
      <w:pPr>
        <w:pStyle w:val="ListParagraph"/>
        <w:numPr>
          <w:ilvl w:val="1"/>
          <w:numId w:val="1"/>
        </w:numPr>
        <w:tabs>
          <w:tab w:pos="879" w:val="left" w:leader="none"/>
        </w:tabs>
        <w:spacing w:line="240" w:lineRule="auto" w:before="37" w:after="0"/>
        <w:ind w:left="142" w:right="0" w:firstLine="420"/>
        <w:jc w:val="left"/>
        <w:rPr>
          <w:sz w:val="21"/>
        </w:rPr>
      </w:pPr>
      <w:r>
        <w:rPr>
          <w:spacing w:val="-3"/>
          <w:sz w:val="21"/>
        </w:rPr>
        <w:t>受益人的有效身份证件；</w:t>
      </w:r>
    </w:p>
    <w:p>
      <w:pPr>
        <w:pStyle w:val="ListParagraph"/>
        <w:numPr>
          <w:ilvl w:val="1"/>
          <w:numId w:val="1"/>
        </w:numPr>
        <w:tabs>
          <w:tab w:pos="879" w:val="left" w:leader="none"/>
        </w:tabs>
        <w:spacing w:line="254" w:lineRule="auto" w:before="28" w:after="0"/>
        <w:ind w:left="142" w:right="221" w:firstLine="420"/>
        <w:jc w:val="left"/>
        <w:rPr>
          <w:sz w:val="21"/>
        </w:rPr>
      </w:pPr>
      <w:r>
        <w:rPr>
          <w:spacing w:val="-1"/>
          <w:sz w:val="21"/>
        </w:rPr>
        <w:t>由医院</w:t>
      </w:r>
      <w:r>
        <w:rPr>
          <w:rFonts w:ascii="Times New Roman" w:eastAsia="Times New Roman"/>
          <w:sz w:val="21"/>
          <w:vertAlign w:val="superscript"/>
        </w:rPr>
        <w:t>13</w:t>
      </w:r>
      <w:r>
        <w:rPr>
          <w:rFonts w:ascii="Times New Roman" w:eastAsia="Times New Roman"/>
          <w:sz w:val="21"/>
          <w:vertAlign w:val="baseline"/>
        </w:rPr>
      </w:r>
      <w:r>
        <w:rPr>
          <w:spacing w:val="-3"/>
          <w:sz w:val="21"/>
          <w:vertAlign w:val="baseline"/>
        </w:rPr>
        <w:t>出具的可证明被保险人重大疾病</w:t>
      </w:r>
      <w:r>
        <w:rPr>
          <w:spacing w:val="-1"/>
          <w:sz w:val="22"/>
          <w:vertAlign w:val="baseline"/>
        </w:rPr>
        <w:t>、特定疾病或手术</w:t>
      </w:r>
      <w:r>
        <w:rPr>
          <w:spacing w:val="-3"/>
          <w:sz w:val="21"/>
          <w:vertAlign w:val="baseline"/>
        </w:rPr>
        <w:t>的诊断证明书和诊断所患疾病所必需的检查报告；</w:t>
      </w:r>
    </w:p>
    <w:p>
      <w:pPr>
        <w:pStyle w:val="ListParagraph"/>
        <w:numPr>
          <w:ilvl w:val="1"/>
          <w:numId w:val="1"/>
        </w:numPr>
        <w:tabs>
          <w:tab w:pos="879" w:val="left" w:leader="none"/>
        </w:tabs>
        <w:spacing w:line="408" w:lineRule="auto" w:before="24" w:after="0"/>
        <w:ind w:left="562" w:right="1513" w:firstLine="0"/>
        <w:jc w:val="left"/>
        <w:rPr>
          <w:sz w:val="21"/>
        </w:rPr>
      </w:pPr>
      <w:r>
        <w:rPr>
          <w:spacing w:val="-3"/>
          <w:sz w:val="21"/>
        </w:rPr>
        <w:t>受益人所能提供的与确认保险事故的性质、原因等相关的其他证明、资料。二、身故保险金给付的申请</w:t>
      </w:r>
    </w:p>
    <w:p>
      <w:pPr>
        <w:pStyle w:val="BodyText"/>
        <w:spacing w:before="45"/>
      </w:pPr>
      <w:r>
        <w:rPr/>
        <w:t>在申请身故保险金时，申请人须填写保险金给付申请书，并提供下列证明和资料：</w:t>
      </w:r>
    </w:p>
    <w:p>
      <w:pPr>
        <w:pStyle w:val="BodyText"/>
        <w:spacing w:before="87"/>
      </w:pPr>
      <w:r>
        <w:rPr>
          <w:rFonts w:ascii="Times New Roman" w:eastAsia="Times New Roman"/>
        </w:rPr>
        <w:t>1.</w:t>
      </w:r>
      <w:r>
        <w:rPr/>
        <w:t>保险合同原件或其他保险凭证；</w:t>
      </w:r>
    </w:p>
    <w:p>
      <w:pPr>
        <w:pStyle w:val="BodyText"/>
        <w:spacing w:before="69"/>
      </w:pPr>
      <w:r>
        <w:rPr>
          <w:rFonts w:ascii="Times New Roman" w:eastAsia="Times New Roman"/>
        </w:rPr>
        <w:t>2.</w:t>
      </w:r>
      <w:r>
        <w:rPr/>
        <w:t>受益人的有效身份证件；</w:t>
      </w:r>
    </w:p>
    <w:p>
      <w:pPr>
        <w:pStyle w:val="BodyText"/>
        <w:spacing w:line="256" w:lineRule="auto" w:before="71"/>
        <w:ind w:left="142" w:right="113" w:firstLine="419"/>
      </w:pPr>
      <w:r>
        <w:rPr>
          <w:rFonts w:ascii="Times New Roman" w:eastAsia="Times New Roman"/>
        </w:rPr>
        <w:t>3.</w:t>
      </w:r>
      <w:r>
        <w:rPr>
          <w:spacing w:val="-12"/>
        </w:rPr>
        <w:t>公安部门、医院或依法有资质的机构出具的被保险人死亡证明文件。若被保险人为宣告死亡， </w:t>
      </w:r>
      <w:r>
        <w:rPr>
          <w:spacing w:val="-6"/>
        </w:rPr>
        <w:t>须提供人民法院出具的宣告死亡证明文件；</w:t>
      </w:r>
    </w:p>
    <w:p>
      <w:pPr>
        <w:pStyle w:val="BodyText"/>
        <w:spacing w:before="72"/>
      </w:pPr>
      <w:r>
        <w:rPr>
          <w:rFonts w:ascii="Times New Roman" w:eastAsia="Times New Roman"/>
        </w:rPr>
        <w:t>4.</w:t>
      </w:r>
      <w:r>
        <w:rPr/>
        <w:t>被保险人的户籍注销证明；</w:t>
      </w:r>
    </w:p>
    <w:p>
      <w:pPr>
        <w:pStyle w:val="BodyText"/>
        <w:spacing w:before="71"/>
      </w:pPr>
      <w:r>
        <w:rPr>
          <w:rFonts w:ascii="Times New Roman" w:eastAsia="Times New Roman"/>
        </w:rPr>
        <w:t>5.</w:t>
      </w:r>
      <w:r>
        <w:rPr/>
        <w:t>受益人所能提供的与确认保险事故的性质、原因等相关的其他证明、资料。</w:t>
      </w:r>
    </w:p>
    <w:p>
      <w:pPr>
        <w:pStyle w:val="BodyText"/>
        <w:spacing w:line="273" w:lineRule="auto" w:before="176"/>
        <w:ind w:left="142" w:right="219" w:firstLine="419"/>
      </w:pPr>
      <w:r>
        <w:rPr>
          <w:spacing w:val="-7"/>
        </w:rPr>
        <w:t>若被保险人在宣告死亡后又重新出现或确知其下落，身故保险金受益人应在知道或应当知道被</w:t>
      </w:r>
      <w:r>
        <w:rPr>
          <w:spacing w:val="-3"/>
        </w:rPr>
        <w:t>保险人重新出现或确知其下落之日起三十日内，向本公司无息退还已领取的身故保险金。</w:t>
      </w:r>
    </w:p>
    <w:p>
      <w:pPr>
        <w:pStyle w:val="BodyText"/>
        <w:spacing w:before="163"/>
      </w:pPr>
      <w:r>
        <w:rPr/>
        <w:t>保险金作为被保险人遗产时，必须提供可证明合法继承权的相关权利文件。</w:t>
      </w:r>
    </w:p>
    <w:p>
      <w:pPr>
        <w:pStyle w:val="BodyText"/>
        <w:spacing w:before="9"/>
        <w:ind w:left="0"/>
        <w:rPr>
          <w:sz w:val="14"/>
        </w:rPr>
      </w:pPr>
    </w:p>
    <w:p>
      <w:pPr>
        <w:pStyle w:val="BodyText"/>
        <w:spacing w:line="273" w:lineRule="auto" w:before="1"/>
        <w:ind w:left="142" w:right="219" w:firstLine="419"/>
      </w:pPr>
      <w:r>
        <w:rPr>
          <w:spacing w:val="-7"/>
        </w:rPr>
        <w:t>若以上保险金申请的经办人为代理人，则应另提供授权委托书、代理人有效身份证件等证明文件。</w:t>
      </w:r>
    </w:p>
    <w:p>
      <w:pPr>
        <w:pStyle w:val="BodyText"/>
        <w:spacing w:line="408" w:lineRule="auto" w:before="164"/>
        <w:ind w:right="113"/>
      </w:pPr>
      <w:r>
        <w:rPr>
          <w:spacing w:val="-3"/>
        </w:rPr>
        <w:t>申请人提交的证明和资料不完整的，本公司将及时一次性通知需补充提供的有关证明和资料。</w:t>
      </w:r>
      <w:r>
        <w:rPr>
          <w:spacing w:val="-15"/>
        </w:rPr>
        <w:t>三、本公司在收到保险金给付申请书及合同约定的证明和资料后，将在五个工作日内作出核定；</w:t>
      </w:r>
    </w:p>
    <w:p>
      <w:pPr>
        <w:pStyle w:val="BodyText"/>
        <w:spacing w:line="165" w:lineRule="exact"/>
        <w:ind w:left="142"/>
      </w:pPr>
      <w:r>
        <w:rPr/>
        <w:t>情形复杂的，在三十日内作出核定。对属于保险责任的，本公司在与受益人达成给付保险金的协议</w:t>
      </w:r>
    </w:p>
    <w:p>
      <w:pPr>
        <w:pStyle w:val="BodyText"/>
        <w:spacing w:before="37"/>
        <w:ind w:left="142"/>
      </w:pPr>
      <w:r>
        <w:rPr/>
        <w:t>后十日内，履行给付保险金义务。</w:t>
      </w:r>
    </w:p>
    <w:p>
      <w:pPr>
        <w:pStyle w:val="BodyText"/>
        <w:spacing w:before="10"/>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2" w:right="219" w:firstLine="419"/>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2" w:right="219" w:firstLine="419"/>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line="273" w:lineRule="auto" w:before="163"/>
        <w:ind w:left="142" w:right="221" w:firstLine="419"/>
      </w:pPr>
      <w:r>
        <w:rPr>
          <w:spacing w:val="-9"/>
        </w:rPr>
        <w:t>四、受益人向本公司请求给付身故保险金的诉讼时效期间为五年，请求给付其他保险金的诉讼</w:t>
      </w:r>
      <w:r>
        <w:rPr>
          <w:spacing w:val="-3"/>
        </w:rPr>
        <w:t>时效期间为两年，自其知道或者应当知道保险事故发生之日起计算。</w:t>
      </w:r>
    </w:p>
    <w:p>
      <w:pPr>
        <w:pStyle w:val="BodyText"/>
        <w:ind w:left="0"/>
        <w:rPr>
          <w:sz w:val="20"/>
        </w:rPr>
      </w:pPr>
    </w:p>
    <w:p>
      <w:pPr>
        <w:pStyle w:val="BodyText"/>
        <w:spacing w:before="4"/>
        <w:ind w:left="0"/>
        <w:rPr>
          <w:sz w:val="20"/>
        </w:rPr>
      </w:pPr>
      <w:r>
        <w:rPr/>
        <w:pict>
          <v:line style="position:absolute;mso-position-horizontal-relative:page;mso-position-vertical-relative:paragraph;z-index:1096;mso-wrap-distance-left:0;mso-wrap-distance-right:0" from="85.103996pt,15.488338pt" to="229.123996pt,15.488338pt" stroked="true" strokeweight=".47998pt" strokecolor="#000000">
            <v:stroke dashstyle="solid"/>
            <w10:wrap type="topAndBottom"/>
          </v:line>
        </w:pict>
      </w:r>
    </w:p>
    <w:p>
      <w:pPr>
        <w:pStyle w:val="ListParagraph"/>
        <w:numPr>
          <w:ilvl w:val="0"/>
          <w:numId w:val="1"/>
        </w:numPr>
        <w:tabs>
          <w:tab w:pos="416" w:val="left" w:leader="none"/>
        </w:tabs>
        <w:spacing w:line="237" w:lineRule="auto" w:before="42" w:after="0"/>
        <w:ind w:left="142" w:right="133" w:firstLine="0"/>
        <w:jc w:val="left"/>
        <w:rPr>
          <w:sz w:val="18"/>
        </w:rPr>
      </w:pPr>
      <w:r>
        <w:rPr>
          <w:spacing w:val="-8"/>
          <w:sz w:val="18"/>
        </w:rPr>
        <w:t>医院：是指拥有卫生行政部门核发的《医疗机构执业许可证》</w:t>
      </w:r>
      <w:r>
        <w:rPr>
          <w:sz w:val="18"/>
        </w:rPr>
        <w:t>（</w:t>
      </w:r>
      <w:r>
        <w:rPr>
          <w:spacing w:val="-3"/>
          <w:sz w:val="18"/>
        </w:rPr>
        <w:t>国家不核拨经费、实行企业化经营的医院，还需依法申领营业执照</w:t>
      </w:r>
      <w:r>
        <w:rPr>
          <w:spacing w:val="-92"/>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8"/>
          <w:sz w:val="18"/>
        </w:rPr>
        <w:t>病医院、疗养院、美容医院、护理院、戒酒或戒毒中心、精神心理治疗中心、急诊或门诊观察室、二级或三级医院</w:t>
      </w:r>
      <w:r>
        <w:rPr>
          <w:spacing w:val="-12"/>
          <w:sz w:val="18"/>
        </w:rPr>
        <w:t>的联合医院或联合病房</w:t>
      </w:r>
      <w:r>
        <w:rPr>
          <w:sz w:val="18"/>
        </w:rPr>
        <w:t>（联合医院或联合病房本身是符合卫生部颁发的医疗机构基本标准的二级或二级以上医院的不受此限</w:t>
      </w:r>
      <w:r>
        <w:rPr>
          <w:spacing w:val="-92"/>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0"/>
        <w:ind w:left="142" w:right="222"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7"/>
          <w:sz w:val="18"/>
        </w:rPr>
        <w:t>3）</w:t>
      </w:r>
      <w:r>
        <w:rPr>
          <w:spacing w:val="-1"/>
          <w:sz w:val="18"/>
        </w:rPr>
        <w:t>具有有效的中华人民共和国主治医师或主治医师</w:t>
      </w:r>
      <w:r>
        <w:rPr>
          <w:spacing w:val="-8"/>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0" w:top="1180" w:bottom="960" w:left="1560" w:right="1020"/>
        </w:sectPr>
      </w:pPr>
    </w:p>
    <w:p>
      <w:pPr>
        <w:pStyle w:val="BodyText"/>
        <w:spacing w:before="5"/>
        <w:ind w:left="0"/>
        <w:rPr>
          <w:sz w:val="27"/>
        </w:rPr>
      </w:pPr>
    </w:p>
    <w:p>
      <w:pPr>
        <w:pStyle w:val="Heading1"/>
        <w:tabs>
          <w:tab w:pos="844" w:val="left" w:leader="none"/>
        </w:tabs>
        <w:spacing w:before="37"/>
        <w:ind w:left="0" w:right="42"/>
        <w:jc w:val="center"/>
      </w:pPr>
      <w:r>
        <w:rPr/>
        <w:t>第五章</w:t>
        <w:tab/>
        <w:t>一般约定</w:t>
      </w:r>
    </w:p>
    <w:p>
      <w:pPr>
        <w:pStyle w:val="BodyText"/>
        <w:spacing w:before="9"/>
        <w:ind w:left="0"/>
        <w:rPr>
          <w:b/>
          <w:sz w:val="26"/>
        </w:rPr>
      </w:pPr>
    </w:p>
    <w:p>
      <w:pPr>
        <w:tabs>
          <w:tab w:pos="1197" w:val="left" w:leader="none"/>
        </w:tabs>
        <w:spacing w:before="0"/>
        <w:ind w:left="142" w:right="0" w:firstLine="0"/>
        <w:jc w:val="left"/>
        <w:rPr>
          <w:b/>
          <w:sz w:val="21"/>
        </w:rPr>
      </w:pPr>
      <w:r>
        <w:rPr>
          <w:b/>
          <w:sz w:val="21"/>
        </w:rPr>
        <w:t>第十七条</w:t>
        <w:tab/>
        <w:t>年龄确</w:t>
      </w:r>
      <w:r>
        <w:rPr>
          <w:b/>
          <w:spacing w:val="-3"/>
          <w:sz w:val="21"/>
        </w:rPr>
        <w:t>定</w:t>
      </w:r>
      <w:r>
        <w:rPr>
          <w:b/>
          <w:sz w:val="21"/>
        </w:rPr>
        <w:t>与</w:t>
      </w:r>
      <w:r>
        <w:rPr>
          <w:b/>
          <w:spacing w:val="-3"/>
          <w:sz w:val="21"/>
        </w:rPr>
        <w:t>错</w:t>
      </w:r>
      <w:r>
        <w:rPr>
          <w:b/>
          <w:sz w:val="21"/>
        </w:rPr>
        <w:t>误处理</w:t>
      </w:r>
    </w:p>
    <w:p>
      <w:pPr>
        <w:pStyle w:val="BodyText"/>
        <w:spacing w:before="9"/>
        <w:ind w:left="0"/>
        <w:rPr>
          <w:b/>
          <w:sz w:val="14"/>
        </w:rPr>
      </w:pPr>
    </w:p>
    <w:p>
      <w:pPr>
        <w:pStyle w:val="BodyText"/>
        <w:spacing w:line="408" w:lineRule="auto" w:before="1"/>
        <w:ind w:right="107"/>
      </w:pPr>
      <w:r>
        <w:rPr>
          <w:spacing w:val="-3"/>
        </w:rPr>
        <w:t>一、被保险人的投保年龄以法定证件登记的周岁</w:t>
      </w:r>
      <w:r>
        <w:rPr>
          <w:position w:val="11"/>
          <w:sz w:val="11"/>
        </w:rPr>
        <w:t>14</w:t>
      </w:r>
      <w:r>
        <w:rPr>
          <w:spacing w:val="-3"/>
        </w:rPr>
        <w:t>计算，且须符合本公司当时的投保规定。  二、投保人在申请投保时，应将与有效身份证件相符的被保险人的出生日期在投保单上填明，</w:t>
      </w:r>
    </w:p>
    <w:p>
      <w:pPr>
        <w:pStyle w:val="BodyText"/>
        <w:spacing w:line="165" w:lineRule="exact"/>
        <w:ind w:left="142"/>
      </w:pPr>
      <w:r>
        <w:rPr/>
        <w:t>如果发生错误按照下列方式办理：</w:t>
      </w:r>
    </w:p>
    <w:p>
      <w:pPr>
        <w:pStyle w:val="BodyText"/>
        <w:spacing w:before="9"/>
        <w:ind w:left="0"/>
        <w:rPr>
          <w:sz w:val="14"/>
        </w:rPr>
      </w:pPr>
    </w:p>
    <w:p>
      <w:pPr>
        <w:pStyle w:val="BodyText"/>
        <w:spacing w:line="264" w:lineRule="auto" w:before="1"/>
        <w:ind w:left="142" w:right="179" w:firstLine="419"/>
        <w:jc w:val="both"/>
      </w:pPr>
      <w:r>
        <w:rPr>
          <w:rFonts w:ascii="Times New Roman" w:hAnsi="Times New Roman" w:eastAsia="Times New Roman"/>
        </w:rPr>
        <w:t>1.</w:t>
      </w:r>
      <w:r>
        <w:rPr>
          <w:spacing w:val="-5"/>
        </w:rPr>
        <w:t>投保人申报的被保险人年龄不真实，并且其真实年龄不符合本公司投保规定的，本公司有权</w:t>
      </w:r>
      <w:r>
        <w:rPr>
          <w:spacing w:val="-9"/>
        </w:rPr>
        <w:t>解除合同，并向投保人退还本合同的现金价值。本公司行使合同解除权适用“本公司合同解除权的</w:t>
      </w:r>
      <w:r>
        <w:rPr>
          <w:spacing w:val="-3"/>
        </w:rPr>
        <w:t>限制”的规定。</w:t>
      </w:r>
    </w:p>
    <w:p>
      <w:pPr>
        <w:pStyle w:val="BodyText"/>
        <w:spacing w:line="264" w:lineRule="auto" w:before="172"/>
        <w:ind w:left="142" w:right="179" w:firstLine="419"/>
        <w:jc w:val="both"/>
      </w:pPr>
      <w:r>
        <w:rPr>
          <w:rFonts w:ascii="Times New Roman" w:eastAsia="Times New Roman"/>
        </w:rPr>
        <w:t>2.</w:t>
      </w:r>
      <w:r>
        <w:rPr>
          <w:spacing w:val="-5"/>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w:t>
      </w:r>
      <w:r>
        <w:rPr>
          <w:spacing w:val="-5"/>
        </w:rPr>
        <w:t>的比例给付。</w:t>
      </w:r>
    </w:p>
    <w:p>
      <w:pPr>
        <w:pStyle w:val="BodyText"/>
        <w:spacing w:line="256" w:lineRule="auto" w:before="172"/>
        <w:ind w:left="142" w:right="168" w:firstLine="419"/>
      </w:pPr>
      <w:r>
        <w:rPr>
          <w:rFonts w:ascii="Times New Roman" w:eastAsia="Times New Roman"/>
        </w:rPr>
        <w:t>3.</w:t>
      </w:r>
      <w:r>
        <w:rPr/>
        <w:t>投保人申报的被保险人年龄不真实，致使投保人实付保险费多于应付保险费的，本公司会将多收的保险费无息退还给投保人。</w:t>
      </w:r>
    </w:p>
    <w:p>
      <w:pPr>
        <w:tabs>
          <w:tab w:pos="1197" w:val="left" w:leader="none"/>
        </w:tabs>
        <w:spacing w:line="544" w:lineRule="auto" w:before="178"/>
        <w:ind w:left="142" w:right="94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第十八条</w:t>
        <w:tab/>
        <w:t>合同内</w:t>
      </w:r>
      <w:r>
        <w:rPr>
          <w:b/>
          <w:spacing w:val="-3"/>
          <w:sz w:val="21"/>
        </w:rPr>
        <w:t>容</w:t>
      </w:r>
      <w:r>
        <w:rPr>
          <w:b/>
          <w:sz w:val="21"/>
        </w:rPr>
        <w:t>的</w:t>
      </w:r>
      <w:r>
        <w:rPr>
          <w:b/>
          <w:spacing w:val="-3"/>
          <w:sz w:val="21"/>
        </w:rPr>
        <w:t>变</w:t>
      </w:r>
      <w:r>
        <w:rPr>
          <w:b/>
          <w:sz w:val="21"/>
        </w:rPr>
        <w:t>更</w:t>
      </w:r>
    </w:p>
    <w:p>
      <w:pPr>
        <w:pStyle w:val="BodyText"/>
        <w:spacing w:line="201" w:lineRule="exact"/>
      </w:pPr>
      <w:r>
        <w:rPr/>
        <w:t>除本合同另有约定外，经投保人和本公司协商同意后，可变更本合同的有关内容，并由本公司</w:t>
      </w:r>
    </w:p>
    <w:p>
      <w:pPr>
        <w:tabs>
          <w:tab w:pos="1197" w:val="left" w:leader="none"/>
        </w:tabs>
        <w:spacing w:line="544" w:lineRule="auto" w:before="38"/>
        <w:ind w:left="142" w:right="945" w:firstLine="0"/>
        <w:jc w:val="left"/>
        <w:rPr>
          <w:b/>
          <w:sz w:val="21"/>
        </w:rPr>
      </w:pPr>
      <w:r>
        <w:rPr>
          <w:sz w:val="21"/>
        </w:rPr>
        <w:t>签发</w:t>
      </w:r>
      <w:r>
        <w:rPr>
          <w:spacing w:val="-3"/>
          <w:sz w:val="21"/>
        </w:rPr>
        <w:t>批</w:t>
      </w:r>
      <w:r>
        <w:rPr>
          <w:sz w:val="21"/>
        </w:rPr>
        <w:t>单</w:t>
      </w:r>
      <w:r>
        <w:rPr>
          <w:spacing w:val="-3"/>
          <w:sz w:val="21"/>
        </w:rPr>
        <w:t>后</w:t>
      </w:r>
      <w:r>
        <w:rPr>
          <w:sz w:val="21"/>
        </w:rPr>
        <w:t>生</w:t>
      </w:r>
      <w:r>
        <w:rPr>
          <w:spacing w:val="-3"/>
          <w:sz w:val="21"/>
        </w:rPr>
        <w:t>效</w:t>
      </w:r>
      <w:r>
        <w:rPr>
          <w:sz w:val="21"/>
        </w:rPr>
        <w:t>。</w:t>
      </w:r>
      <w:r>
        <w:rPr>
          <w:spacing w:val="-3"/>
          <w:sz w:val="21"/>
        </w:rPr>
        <w:t>但</w:t>
      </w:r>
      <w:r>
        <w:rPr>
          <w:sz w:val="21"/>
        </w:rPr>
        <w:t>本</w:t>
      </w:r>
      <w:r>
        <w:rPr>
          <w:spacing w:val="-3"/>
          <w:sz w:val="21"/>
        </w:rPr>
        <w:t>合</w:t>
      </w:r>
      <w:r>
        <w:rPr>
          <w:sz w:val="21"/>
        </w:rPr>
        <w:t>同内</w:t>
      </w:r>
      <w:r>
        <w:rPr>
          <w:spacing w:val="-3"/>
          <w:sz w:val="21"/>
        </w:rPr>
        <w:t>容</w:t>
      </w:r>
      <w:r>
        <w:rPr>
          <w:sz w:val="21"/>
        </w:rPr>
        <w:t>的</w:t>
      </w:r>
      <w:r>
        <w:rPr>
          <w:spacing w:val="-3"/>
          <w:sz w:val="21"/>
        </w:rPr>
        <w:t>变</w:t>
      </w:r>
      <w:r>
        <w:rPr>
          <w:sz w:val="21"/>
        </w:rPr>
        <w:t>更</w:t>
      </w:r>
      <w:r>
        <w:rPr>
          <w:spacing w:val="-3"/>
          <w:sz w:val="21"/>
        </w:rPr>
        <w:t>不</w:t>
      </w:r>
      <w:r>
        <w:rPr>
          <w:sz w:val="21"/>
        </w:rPr>
        <w:t>得</w:t>
      </w:r>
      <w:r>
        <w:rPr>
          <w:spacing w:val="-3"/>
          <w:sz w:val="21"/>
        </w:rPr>
        <w:t>违</w:t>
      </w:r>
      <w:r>
        <w:rPr>
          <w:sz w:val="21"/>
        </w:rPr>
        <w:t>反</w:t>
      </w:r>
      <w:r>
        <w:rPr>
          <w:spacing w:val="-3"/>
          <w:sz w:val="21"/>
        </w:rPr>
        <w:t>法</w:t>
      </w:r>
      <w:r>
        <w:rPr>
          <w:sz w:val="21"/>
        </w:rPr>
        <w:t>律法</w:t>
      </w:r>
      <w:r>
        <w:rPr>
          <w:spacing w:val="-3"/>
          <w:sz w:val="21"/>
        </w:rPr>
        <w:t>规</w:t>
      </w:r>
      <w:r>
        <w:rPr>
          <w:sz w:val="21"/>
        </w:rPr>
        <w:t>及</w:t>
      </w:r>
      <w:r>
        <w:rPr>
          <w:spacing w:val="-3"/>
          <w:sz w:val="21"/>
        </w:rPr>
        <w:t>保</w:t>
      </w:r>
      <w:r>
        <w:rPr>
          <w:sz w:val="21"/>
        </w:rPr>
        <w:t>险</w:t>
      </w:r>
      <w:r>
        <w:rPr>
          <w:spacing w:val="-3"/>
          <w:sz w:val="21"/>
        </w:rPr>
        <w:t>监</w:t>
      </w:r>
      <w:r>
        <w:rPr>
          <w:sz w:val="21"/>
        </w:rPr>
        <w:t>督</w:t>
      </w:r>
      <w:r>
        <w:rPr>
          <w:spacing w:val="-3"/>
          <w:sz w:val="21"/>
        </w:rPr>
        <w:t>管</w:t>
      </w:r>
      <w:r>
        <w:rPr>
          <w:sz w:val="21"/>
        </w:rPr>
        <w:t>理</w:t>
      </w:r>
      <w:r>
        <w:rPr>
          <w:spacing w:val="-3"/>
          <w:sz w:val="21"/>
        </w:rPr>
        <w:t>机</w:t>
      </w:r>
      <w:r>
        <w:rPr>
          <w:sz w:val="21"/>
        </w:rPr>
        <w:t>构相</w:t>
      </w:r>
      <w:r>
        <w:rPr>
          <w:spacing w:val="-3"/>
          <w:sz w:val="21"/>
        </w:rPr>
        <w:t>关</w:t>
      </w:r>
      <w:r>
        <w:rPr>
          <w:sz w:val="21"/>
        </w:rPr>
        <w:t>规</w:t>
      </w:r>
      <w:r>
        <w:rPr>
          <w:spacing w:val="-3"/>
          <w:sz w:val="21"/>
        </w:rPr>
        <w:t>定</w:t>
      </w:r>
      <w:r>
        <w:rPr>
          <w:sz w:val="21"/>
        </w:rPr>
        <w:t>。</w:t>
      </w:r>
      <w:r>
        <w:rPr>
          <w:b/>
          <w:sz w:val="21"/>
        </w:rPr>
        <w:t>第十九条</w:t>
        <w:tab/>
        <w:t>通讯地</w:t>
      </w:r>
      <w:r>
        <w:rPr>
          <w:b/>
          <w:spacing w:val="-3"/>
          <w:sz w:val="21"/>
        </w:rPr>
        <w:t>址</w:t>
      </w:r>
      <w:r>
        <w:rPr>
          <w:b/>
          <w:sz w:val="21"/>
        </w:rPr>
        <w:t>的</w:t>
      </w:r>
      <w:r>
        <w:rPr>
          <w:b/>
          <w:spacing w:val="-3"/>
          <w:sz w:val="21"/>
        </w:rPr>
        <w:t>变</w:t>
      </w:r>
      <w:r>
        <w:rPr>
          <w:b/>
          <w:sz w:val="21"/>
        </w:rPr>
        <w:t>更</w:t>
      </w:r>
    </w:p>
    <w:p>
      <w:pPr>
        <w:pStyle w:val="BodyText"/>
        <w:spacing w:line="202" w:lineRule="exact"/>
      </w:pPr>
      <w:r>
        <w:rPr/>
        <w:t>投保人或被保险人的通讯地址变更时，应及时以书面形式通知本公司。投保人或被保险人不作</w:t>
      </w:r>
    </w:p>
    <w:p>
      <w:pPr>
        <w:pStyle w:val="BodyText"/>
        <w:spacing w:line="273" w:lineRule="auto" w:before="37"/>
        <w:ind w:left="142" w:right="179"/>
      </w:pPr>
      <w:r>
        <w:rPr>
          <w:spacing w:val="-8"/>
        </w:rPr>
        <w:t>上述通知的，本公司将按投保单或批单上所载的投保人或被保险人的最后通讯地址发送通知，并均</w:t>
      </w:r>
      <w:r>
        <w:rPr>
          <w:spacing w:val="-5"/>
        </w:rPr>
        <w:t>视为已送达投保人或被保险人。</w:t>
      </w:r>
    </w:p>
    <w:p>
      <w:pPr>
        <w:pStyle w:val="BodyText"/>
        <w:spacing w:before="5"/>
        <w:ind w:left="0"/>
        <w:rPr>
          <w:sz w:val="24"/>
        </w:rPr>
      </w:pPr>
    </w:p>
    <w:p>
      <w:pPr>
        <w:pStyle w:val="Heading1"/>
        <w:tabs>
          <w:tab w:pos="1197" w:val="left" w:leader="none"/>
        </w:tabs>
      </w:pPr>
      <w:r>
        <w:rPr/>
        <w:t>第二十条</w:t>
        <w:tab/>
        <w:t>投保人</w:t>
      </w:r>
      <w:r>
        <w:rPr>
          <w:spacing w:val="-3"/>
        </w:rPr>
        <w:t>解</w:t>
      </w:r>
      <w:r>
        <w:rPr/>
        <w:t>除</w:t>
      </w:r>
      <w:r>
        <w:rPr>
          <w:spacing w:val="-3"/>
        </w:rPr>
        <w:t>合</w:t>
      </w:r>
      <w:r>
        <w:rPr/>
        <w:t>同的手续</w:t>
      </w:r>
    </w:p>
    <w:p>
      <w:pPr>
        <w:pStyle w:val="BodyText"/>
        <w:spacing w:before="9"/>
        <w:ind w:left="0"/>
        <w:rPr>
          <w:b/>
          <w:sz w:val="14"/>
        </w:rPr>
      </w:pPr>
    </w:p>
    <w:p>
      <w:pPr>
        <w:pStyle w:val="BodyText"/>
        <w:spacing w:line="273" w:lineRule="auto"/>
        <w:ind w:left="142" w:right="179" w:firstLine="419"/>
      </w:pPr>
      <w:r>
        <w:rPr>
          <w:spacing w:val="-8"/>
        </w:rPr>
        <w:t>本合同生效后，投保人可以以书面形式通知本公司解除本合同。要求解除本合同时，投保人应</w:t>
      </w:r>
      <w:r>
        <w:rPr>
          <w:spacing w:val="-5"/>
        </w:rPr>
        <w:t>提供下列文件和资料：</w:t>
      </w:r>
    </w:p>
    <w:p>
      <w:pPr>
        <w:pStyle w:val="BodyText"/>
        <w:spacing w:before="58"/>
      </w:pPr>
      <w:r>
        <w:rPr/>
        <w:t>一、解除合同申请书；</w:t>
      </w:r>
    </w:p>
    <w:p>
      <w:pPr>
        <w:pStyle w:val="BodyText"/>
        <w:spacing w:line="316" w:lineRule="auto" w:before="85"/>
        <w:ind w:right="5356"/>
      </w:pPr>
      <w:r>
        <w:rPr/>
        <w:t>二、保险合同原件或其他保险凭证； 三、投保人的有效身份证件。</w:t>
      </w:r>
    </w:p>
    <w:p>
      <w:pPr>
        <w:pStyle w:val="BodyText"/>
        <w:spacing w:before="126"/>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2" w:right="181" w:firstLine="419"/>
      </w:pPr>
      <w:r>
        <w:rPr>
          <w:spacing w:val="-7"/>
        </w:rPr>
        <w:t>自本公司收到解除合同申请书的当日二十四时起，本合同终止。本公司自收到上述证明文件和</w:t>
      </w:r>
      <w:r>
        <w:rPr>
          <w:spacing w:val="-3"/>
        </w:rPr>
        <w:t>资料之日起三十日内向投保人退还本合同的现金价值。</w:t>
      </w:r>
    </w:p>
    <w:p>
      <w:pPr>
        <w:pStyle w:val="BodyText"/>
        <w:spacing w:before="5"/>
        <w:ind w:left="0"/>
        <w:rPr>
          <w:sz w:val="24"/>
        </w:rPr>
      </w:pPr>
    </w:p>
    <w:p>
      <w:pPr>
        <w:pStyle w:val="Heading1"/>
        <w:tabs>
          <w:tab w:pos="1409" w:val="left" w:leader="none"/>
        </w:tabs>
      </w:pPr>
      <w:r>
        <w:rPr/>
        <w:t>第二十一条</w:t>
        <w:tab/>
        <w:t>争议</w:t>
      </w:r>
      <w:r>
        <w:rPr>
          <w:spacing w:val="-3"/>
        </w:rPr>
        <w:t>处</w:t>
      </w:r>
      <w:r>
        <w:rPr/>
        <w:t>理</w:t>
      </w:r>
    </w:p>
    <w:p>
      <w:pPr>
        <w:pStyle w:val="BodyText"/>
        <w:ind w:left="0"/>
        <w:rPr>
          <w:b/>
          <w:sz w:val="20"/>
        </w:rPr>
      </w:pPr>
    </w:p>
    <w:p>
      <w:pPr>
        <w:pStyle w:val="BodyText"/>
        <w:spacing w:before="11"/>
        <w:ind w:left="0"/>
        <w:rPr>
          <w:b/>
          <w:sz w:val="23"/>
        </w:rPr>
      </w:pPr>
      <w:r>
        <w:rPr/>
        <w:pict>
          <v:line style="position:absolute;mso-position-horizontal-relative:page;mso-position-vertical-relative:paragraph;z-index:1120;mso-wrap-distance-left:0;mso-wrap-distance-right:0" from="85.103996pt,17.832518pt" to="229.123996pt,17.832518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sz w:val="18"/>
        </w:rPr>
      </w:pPr>
      <w:r>
        <w:rPr>
          <w:sz w:val="18"/>
        </w:rPr>
        <w:t>周岁：指以法定身份证件中记载的出生日期为基础计算的年龄。</w:t>
      </w:r>
    </w:p>
    <w:p>
      <w:pPr>
        <w:spacing w:after="0" w:line="240" w:lineRule="auto"/>
        <w:jc w:val="left"/>
        <w:rPr>
          <w:sz w:val="18"/>
        </w:rPr>
        <w:sectPr>
          <w:pgSz w:w="11910" w:h="16840"/>
          <w:pgMar w:header="737" w:footer="770" w:top="1180" w:bottom="960" w:left="1560" w:right="1060"/>
        </w:sectPr>
      </w:pPr>
    </w:p>
    <w:p>
      <w:pPr>
        <w:pStyle w:val="BodyText"/>
        <w:spacing w:before="5"/>
        <w:ind w:left="0"/>
        <w:rPr>
          <w:sz w:val="27"/>
        </w:rPr>
      </w:pPr>
    </w:p>
    <w:p>
      <w:pPr>
        <w:pStyle w:val="BodyText"/>
        <w:spacing w:before="37"/>
      </w:pPr>
      <w:r>
        <w:rPr/>
        <w:t>合同争议解决方式根据当事人的约定，从下列两种方式中选择一种：</w:t>
      </w:r>
    </w:p>
    <w:p>
      <w:pPr>
        <w:pStyle w:val="BodyText"/>
        <w:spacing w:before="10"/>
        <w:ind w:left="0"/>
        <w:rPr>
          <w:sz w:val="14"/>
        </w:rPr>
      </w:pPr>
    </w:p>
    <w:p>
      <w:pPr>
        <w:pStyle w:val="BodyText"/>
        <w:tabs>
          <w:tab w:pos="7076" w:val="left" w:leader="none"/>
        </w:tabs>
        <w:spacing w:line="316" w:lineRule="auto"/>
        <w:ind w:right="485"/>
      </w:pPr>
      <w:r>
        <w:rPr/>
        <w:t>一、</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当</w:t>
      </w:r>
      <w:r>
        <w:rPr>
          <w:spacing w:val="-3"/>
        </w:rPr>
        <w:t>事</w:t>
      </w:r>
      <w:r>
        <w:rPr/>
        <w:t>人</w:t>
      </w:r>
      <w:r>
        <w:rPr>
          <w:spacing w:val="-3"/>
        </w:rPr>
        <w:t>协</w:t>
      </w:r>
      <w:r>
        <w:rPr/>
        <w:t>商</w:t>
      </w:r>
      <w:r>
        <w:rPr>
          <w:spacing w:val="-3"/>
        </w:rPr>
        <w:t>解</w:t>
      </w:r>
      <w:r>
        <w:rPr/>
        <w:t>决</w:t>
      </w:r>
      <w:r>
        <w:rPr>
          <w:spacing w:val="-3"/>
        </w:rPr>
        <w:t>不</w:t>
      </w:r>
      <w:r>
        <w:rPr/>
        <w:t>成，</w:t>
      </w:r>
      <w:r>
        <w:rPr>
          <w:spacing w:val="-3"/>
        </w:rPr>
        <w:t>提</w:t>
      </w:r>
      <w:r>
        <w:rPr/>
        <w:t>交</w:t>
      </w:r>
      <w:r>
        <w:rPr>
          <w:u w:val="single"/>
        </w:rPr>
        <w:t> </w:t>
        <w:tab/>
      </w:r>
      <w:r>
        <w:rPr/>
        <w:t>仲</w:t>
      </w:r>
      <w:r>
        <w:rPr>
          <w:spacing w:val="-3"/>
        </w:rPr>
        <w:t>裁</w:t>
      </w:r>
      <w:r>
        <w:rPr/>
        <w:t>委员</w:t>
      </w:r>
      <w:r>
        <w:rPr>
          <w:spacing w:val="-3"/>
        </w:rPr>
        <w:t>会</w:t>
      </w:r>
      <w:r>
        <w:rPr/>
        <w:t>仲</w:t>
      </w:r>
      <w:r>
        <w:rPr>
          <w:spacing w:val="-3"/>
        </w:rPr>
        <w:t>裁</w:t>
      </w:r>
      <w:r>
        <w:rPr/>
        <w:t>； 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当</w:t>
      </w:r>
      <w:r>
        <w:rPr>
          <w:spacing w:val="-3"/>
        </w:rPr>
        <w:t>事</w:t>
      </w:r>
      <w:r>
        <w:rPr/>
        <w:t>人</w:t>
      </w:r>
      <w:r>
        <w:rPr>
          <w:spacing w:val="-3"/>
        </w:rPr>
        <w:t>协</w:t>
      </w:r>
      <w:r>
        <w:rPr/>
        <w:t>商</w:t>
      </w:r>
      <w:r>
        <w:rPr>
          <w:spacing w:val="-3"/>
        </w:rPr>
        <w:t>解</w:t>
      </w:r>
      <w:r>
        <w:rPr/>
        <w:t>决</w:t>
      </w:r>
      <w:r>
        <w:rPr>
          <w:spacing w:val="-3"/>
        </w:rPr>
        <w:t>不</w:t>
      </w:r>
      <w:r>
        <w:rPr/>
        <w:t>成，</w:t>
      </w:r>
      <w:r>
        <w:rPr>
          <w:spacing w:val="-3"/>
        </w:rPr>
        <w:t>依</w:t>
      </w:r>
      <w:r>
        <w:rPr/>
        <w:t>法</w:t>
      </w:r>
      <w:r>
        <w:rPr>
          <w:spacing w:val="-3"/>
        </w:rPr>
        <w:t>向</w:t>
      </w:r>
      <w:r>
        <w:rPr/>
        <w:t>有</w:t>
      </w:r>
      <w:r>
        <w:rPr>
          <w:spacing w:val="-3"/>
        </w:rPr>
        <w:t>管</w:t>
      </w:r>
      <w:r>
        <w:rPr/>
        <w:t>辖</w:t>
      </w:r>
      <w:r>
        <w:rPr>
          <w:spacing w:val="-3"/>
        </w:rPr>
        <w:t>权</w:t>
      </w:r>
      <w:r>
        <w:rPr/>
        <w:t>的</w:t>
      </w:r>
      <w:r>
        <w:rPr>
          <w:spacing w:val="-3"/>
        </w:rPr>
        <w:t>人</w:t>
      </w:r>
      <w:r>
        <w:rPr/>
        <w:t>民法</w:t>
      </w:r>
      <w:r>
        <w:rPr>
          <w:spacing w:val="-3"/>
        </w:rPr>
        <w:t>院</w:t>
      </w:r>
      <w:r>
        <w:rPr/>
        <w:t>起</w:t>
      </w:r>
      <w:r>
        <w:rPr>
          <w:spacing w:val="-3"/>
        </w:rPr>
        <w:t>诉</w:t>
      </w:r>
      <w:r>
        <w:rPr/>
        <w:t>。</w:t>
      </w:r>
    </w:p>
    <w:p>
      <w:pPr>
        <w:pStyle w:val="BodyText"/>
        <w:spacing w:before="4"/>
        <w:ind w:left="0"/>
      </w:pPr>
    </w:p>
    <w:p>
      <w:pPr>
        <w:pStyle w:val="Heading1"/>
        <w:tabs>
          <w:tab w:pos="1409" w:val="left" w:leader="none"/>
        </w:tabs>
      </w:pPr>
      <w:r>
        <w:rPr/>
        <w:t>第二十二条</w:t>
        <w:tab/>
        <w:t>重大</w:t>
      </w:r>
      <w:r>
        <w:rPr>
          <w:spacing w:val="-3"/>
        </w:rPr>
        <w:t>疾</w:t>
      </w:r>
      <w:r>
        <w:rPr/>
        <w:t>病</w:t>
      </w:r>
      <w:r>
        <w:rPr>
          <w:spacing w:val="-3"/>
        </w:rPr>
        <w:t>的</w:t>
      </w:r>
      <w:r>
        <w:rPr/>
        <w:t>定义</w:t>
      </w:r>
    </w:p>
    <w:p>
      <w:pPr>
        <w:pStyle w:val="BodyText"/>
        <w:ind w:left="0"/>
        <w:rPr>
          <w:b/>
          <w:sz w:val="14"/>
        </w:rPr>
      </w:pPr>
    </w:p>
    <w:p>
      <w:pPr>
        <w:pStyle w:val="BodyText"/>
        <w:spacing w:line="259" w:lineRule="auto"/>
        <w:ind w:left="142" w:right="141" w:firstLine="419"/>
      </w:pPr>
      <w:r>
        <w:rPr>
          <w:spacing w:val="-3"/>
        </w:rPr>
        <w:t>本条第一至二十五项重大疾病定义是中国保险行业协会制定的重大疾病保险的疾病定义</w:t>
      </w:r>
      <w:r>
        <w:rPr>
          <w:spacing w:val="-84"/>
          <w:sz w:val="22"/>
        </w:rPr>
        <w:t>，</w:t>
      </w:r>
      <w:r>
        <w:rPr>
          <w:spacing w:val="-3"/>
        </w:rPr>
        <w:t>第二</w:t>
      </w:r>
      <w:r>
        <w:rPr>
          <w:spacing w:val="-1"/>
        </w:rPr>
        <w:t>十六至</w:t>
      </w:r>
      <w:r>
        <w:rPr>
          <w:spacing w:val="-1"/>
          <w:sz w:val="22"/>
        </w:rPr>
        <w:t>四十五</w:t>
      </w:r>
      <w:r>
        <w:rPr>
          <w:spacing w:val="-3"/>
        </w:rPr>
        <w:t>项为非中国保险行业协会制定的重大疾病定义。</w:t>
      </w:r>
    </w:p>
    <w:p>
      <w:pPr>
        <w:pStyle w:val="Heading1"/>
        <w:spacing w:line="273" w:lineRule="auto" w:before="171"/>
        <w:ind w:right="151" w:firstLine="422"/>
      </w:pPr>
      <w:r>
        <w:rPr/>
        <w:t>被保险人在未满十八周岁之前，适用本条第一至四十五项所界定的重大疾病定义；被保险人年满十八周岁后，适用本条第一至四十项所界定的重大疾病定义。</w:t>
      </w:r>
    </w:p>
    <w:p>
      <w:pPr>
        <w:pStyle w:val="BodyText"/>
        <w:spacing w:before="163"/>
      </w:pPr>
      <w:r>
        <w:rPr/>
        <w:t>一、恶性肿瘤</w:t>
      </w:r>
    </w:p>
    <w:p>
      <w:pPr>
        <w:pStyle w:val="BodyText"/>
        <w:spacing w:before="10"/>
        <w:ind w:left="0"/>
        <w:rPr>
          <w:sz w:val="14"/>
        </w:rPr>
      </w:pPr>
    </w:p>
    <w:p>
      <w:pPr>
        <w:pStyle w:val="BodyText"/>
        <w:spacing w:line="273" w:lineRule="auto"/>
        <w:ind w:left="142" w:right="139" w:firstLine="419"/>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BodyText"/>
        <w:spacing w:before="163"/>
      </w:pPr>
      <w:r>
        <w:rPr/>
        <w:t>下列疾病不在保障范围内：</w:t>
      </w:r>
    </w:p>
    <w:p>
      <w:pPr>
        <w:pStyle w:val="BodyText"/>
        <w:spacing w:before="37"/>
      </w:pPr>
      <w:r>
        <w:rPr/>
        <w:t>1.原位癌；</w:t>
      </w:r>
    </w:p>
    <w:p>
      <w:pPr>
        <w:pStyle w:val="BodyText"/>
        <w:spacing w:before="37"/>
      </w:pPr>
      <w:r>
        <w:rPr/>
        <w:t>2.相当于Binet分期方案A期程度的慢性淋巴细胞白血病；</w:t>
      </w:r>
    </w:p>
    <w:p>
      <w:pPr>
        <w:pStyle w:val="BodyText"/>
        <w:spacing w:before="37"/>
      </w:pPr>
      <w:r>
        <w:rPr/>
        <w:t>3.相当于Ann Arbor分期方案I期程度的何杰金氏病；</w:t>
      </w:r>
    </w:p>
    <w:p>
      <w:pPr>
        <w:pStyle w:val="BodyText"/>
        <w:spacing w:before="37"/>
      </w:pPr>
      <w:r>
        <w:rPr>
          <w:w w:val="100"/>
        </w:rPr>
        <w:t>4.</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spacing w:before="37"/>
      </w:pPr>
      <w:r>
        <w:rPr/>
        <w:t>5.TNM分期为T</w:t>
      </w:r>
      <w:r>
        <w:rPr>
          <w:rFonts w:ascii="Times New Roman" w:eastAsia="Times New Roman"/>
          <w:vertAlign w:val="subscript"/>
        </w:rPr>
        <w:t>1</w:t>
      </w:r>
      <w:r>
        <w:rPr>
          <w:rFonts w:ascii="Times New Roman" w:eastAsia="Times New Roman"/>
          <w:vertAlign w:val="baseline"/>
        </w:rPr>
      </w:r>
      <w:r>
        <w:rPr>
          <w:vertAlign w:val="baseline"/>
        </w:rPr>
        <w:t>N</w:t>
      </w:r>
      <w:r>
        <w:rPr>
          <w:rFonts w:ascii="Times New Roman" w:eastAsia="Times New Roman"/>
          <w:vertAlign w:val="subscript"/>
        </w:rPr>
        <w:t>0</w:t>
      </w:r>
      <w:r>
        <w:rPr>
          <w:rFonts w:ascii="Times New Roman" w:eastAsia="Times New Roman"/>
          <w:vertAlign w:val="baseline"/>
        </w:rPr>
      </w:r>
      <w:r>
        <w:rPr>
          <w:vertAlign w:val="baseline"/>
        </w:rPr>
        <w:t>M</w:t>
      </w:r>
      <w:r>
        <w:rPr>
          <w:rFonts w:ascii="Times New Roman" w:eastAsia="Times New Roman"/>
          <w:vertAlign w:val="subscript"/>
        </w:rPr>
        <w:t>0</w:t>
      </w:r>
      <w:r>
        <w:rPr>
          <w:rFonts w:ascii="Times New Roman" w:eastAsia="Times New Roman"/>
          <w:vertAlign w:val="baseline"/>
        </w:rPr>
      </w:r>
      <w:r>
        <w:rPr>
          <w:vertAlign w:val="baseline"/>
        </w:rPr>
        <w:t>期或更轻分期的前列腺癌；</w:t>
      </w:r>
    </w:p>
    <w:p>
      <w:pPr>
        <w:pStyle w:val="BodyText"/>
        <w:spacing w:line="408" w:lineRule="auto" w:before="21"/>
        <w:ind w:right="4056"/>
      </w:pPr>
      <w:r>
        <w:rPr/>
        <w:t>6.感染艾滋病病毒或患艾滋病期间所患恶性肿瘤。二、急性心肌梗塞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1"/>
      </w:pPr>
      <w:r>
        <w:rPr/>
        <w:t>4.发病90天后，经检查证实左心室功能降低，如左心室射血分数低于50%。三、脑中风后遗症</w:t>
      </w:r>
    </w:p>
    <w:p>
      <w:pPr>
        <w:pStyle w:val="BodyText"/>
        <w:spacing w:line="273" w:lineRule="auto" w:before="46"/>
        <w:ind w:left="142" w:right="139" w:firstLine="419"/>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pStyle w:val="BodyText"/>
        <w:spacing w:before="7"/>
      </w:pPr>
      <w:r>
        <w:rPr/>
        <w:t>1.一肢或一肢以上肢体机能完全丧失</w:t>
      </w:r>
      <w:r>
        <w:rPr>
          <w:rFonts w:ascii="Times New Roman" w:eastAsia="Times New Roman"/>
          <w:vertAlign w:val="superscript"/>
        </w:rPr>
        <w:t>15</w:t>
      </w:r>
      <w:r>
        <w:rPr>
          <w:rFonts w:ascii="Times New Roman" w:eastAsia="Times New Roman"/>
          <w:vertAlign w:val="baseline"/>
        </w:rPr>
      </w:r>
      <w:r>
        <w:rPr>
          <w:vertAlign w:val="baseline"/>
        </w:rPr>
        <w:t>；</w:t>
      </w:r>
    </w:p>
    <w:p>
      <w:pPr>
        <w:pStyle w:val="BodyText"/>
        <w:spacing w:before="20"/>
      </w:pPr>
      <w:r>
        <w:rPr/>
        <w:t>2.语言能力或咀嚼吞咽能力完全丧失</w:t>
      </w:r>
      <w:r>
        <w:rPr>
          <w:rFonts w:ascii="Times New Roman" w:eastAsia="Times New Roman"/>
          <w:vertAlign w:val="superscript"/>
        </w:rPr>
        <w:t>16</w:t>
      </w:r>
      <w:r>
        <w:rPr>
          <w:rFonts w:ascii="Times New Roman" w:eastAsia="Times New Roman"/>
          <w:vertAlign w:val="baseline"/>
        </w:rPr>
      </w:r>
      <w:r>
        <w:rPr>
          <w:vertAlign w:val="baseline"/>
        </w:rPr>
        <w:t>；</w:t>
      </w:r>
    </w:p>
    <w:p>
      <w:pPr>
        <w:pStyle w:val="BodyText"/>
        <w:spacing w:before="20"/>
      </w:pPr>
      <w:r>
        <w:rPr/>
        <w:t>3.自主生活能力完全丧失，无法独立完成六项基本日常生活活动</w:t>
      </w:r>
      <w:r>
        <w:rPr>
          <w:rFonts w:ascii="Times New Roman" w:eastAsia="Times New Roman"/>
          <w:vertAlign w:val="superscript"/>
        </w:rPr>
        <w:t>17</w:t>
      </w:r>
      <w:r>
        <w:rPr>
          <w:rFonts w:ascii="Times New Roman" w:eastAsia="Times New Roman"/>
          <w:vertAlign w:val="baseline"/>
        </w:rPr>
      </w:r>
      <w:r>
        <w:rPr>
          <w:vertAlign w:val="baseline"/>
        </w:rPr>
        <w:t>中的三项或三项以上。</w:t>
      </w:r>
    </w:p>
    <w:p>
      <w:pPr>
        <w:pStyle w:val="BodyText"/>
        <w:ind w:left="0"/>
        <w:rPr>
          <w:sz w:val="20"/>
        </w:rPr>
      </w:pPr>
    </w:p>
    <w:p>
      <w:pPr>
        <w:pStyle w:val="BodyText"/>
        <w:spacing w:before="12"/>
        <w:ind w:left="0"/>
        <w:rPr>
          <w:sz w:val="12"/>
        </w:rPr>
      </w:pPr>
      <w:r>
        <w:rPr/>
        <w:pict>
          <v:line style="position:absolute;mso-position-horizontal-relative:page;mso-position-vertical-relative:paragraph;z-index:1144;mso-wrap-distance-left:0;mso-wrap-distance-right:0" from="85.103996pt,10.674266pt" to="229.123996pt,10.674266pt" stroked="true" strokeweight=".47998pt" strokecolor="#000000">
            <v:stroke dashstyle="solid"/>
            <w10:wrap type="topAndBottom"/>
          </v:line>
        </w:pict>
      </w:r>
    </w:p>
    <w:p>
      <w:pPr>
        <w:pStyle w:val="ListParagraph"/>
        <w:numPr>
          <w:ilvl w:val="0"/>
          <w:numId w:val="1"/>
        </w:numPr>
        <w:tabs>
          <w:tab w:pos="416" w:val="left" w:leader="none"/>
        </w:tabs>
        <w:spacing w:line="237" w:lineRule="auto" w:before="39" w:after="0"/>
        <w:ind w:left="142" w:right="188"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6" w:val="left" w:leader="none"/>
        </w:tabs>
        <w:spacing w:line="237" w:lineRule="auto" w:before="2" w:after="0"/>
        <w:ind w:left="142" w:right="141" w:firstLine="0"/>
        <w:jc w:val="both"/>
        <w:rPr>
          <w:sz w:val="18"/>
        </w:rPr>
      </w:pPr>
      <w:r>
        <w:rPr>
          <w:sz w:val="18"/>
        </w:rPr>
        <w:t>语言能力或咀嚼吞咽能力完全丧失：语言能力完全丧失，指无法发出四种语音（包括口唇音、齿舌音、口盖音和喉头音</w:t>
      </w:r>
      <w:r>
        <w:rPr>
          <w:spacing w:val="-10"/>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6" w:val="left" w:leader="none"/>
        </w:tabs>
        <w:spacing w:line="237" w:lineRule="auto" w:before="0" w:after="0"/>
        <w:ind w:left="142" w:right="142" w:firstLine="0"/>
        <w:jc w:val="both"/>
        <w:rPr>
          <w:sz w:val="18"/>
        </w:rPr>
      </w:pPr>
      <w:r>
        <w:rPr>
          <w:spacing w:val="-9"/>
          <w:sz w:val="18"/>
        </w:rPr>
        <w:t>六项基本日常生活活动：</w:t>
      </w:r>
      <w:r>
        <w:rPr>
          <w:sz w:val="18"/>
        </w:rPr>
        <w:t>（</w:t>
      </w:r>
      <w:r>
        <w:rPr>
          <w:spacing w:val="0"/>
          <w:sz w:val="18"/>
        </w:rPr>
        <w:t>1</w:t>
      </w:r>
      <w:r>
        <w:rPr>
          <w:sz w:val="18"/>
        </w:rPr>
        <w:t>）</w:t>
      </w:r>
      <w:r>
        <w:rPr>
          <w:spacing w:val="-8"/>
          <w:sz w:val="18"/>
        </w:rPr>
        <w:t>穿衣：自己能够穿衣及脱衣；</w:t>
      </w:r>
      <w:r>
        <w:rPr>
          <w:spacing w:val="1"/>
          <w:sz w:val="18"/>
        </w:rPr>
        <w:t>（</w:t>
      </w:r>
      <w:r>
        <w:rPr>
          <w:spacing w:val="0"/>
          <w:sz w:val="18"/>
        </w:rPr>
        <w:t>2</w:t>
      </w:r>
      <w:r>
        <w:rPr>
          <w:sz w:val="18"/>
        </w:rPr>
        <w:t>）</w:t>
      </w:r>
      <w:r>
        <w:rPr>
          <w:spacing w:val="-6"/>
          <w:sz w:val="18"/>
        </w:rPr>
        <w:t>移动：自己从一个房间到另一个房间；</w:t>
      </w:r>
      <w:r>
        <w:rPr>
          <w:sz w:val="18"/>
        </w:rPr>
        <w:t>（</w:t>
      </w:r>
      <w:r>
        <w:rPr>
          <w:spacing w:val="0"/>
          <w:sz w:val="18"/>
        </w:rPr>
        <w:t>3</w:t>
      </w:r>
      <w:r>
        <w:rPr>
          <w:sz w:val="18"/>
        </w:rPr>
        <w:t>）行</w:t>
      </w:r>
      <w:r>
        <w:rPr>
          <w:spacing w:val="-11"/>
          <w:sz w:val="18"/>
        </w:rPr>
        <w:t>动：自己上下床或上下轮椅；</w:t>
      </w:r>
      <w:r>
        <w:rPr>
          <w:spacing w:val="1"/>
          <w:sz w:val="18"/>
        </w:rPr>
        <w:t>（</w:t>
      </w:r>
      <w:r>
        <w:rPr>
          <w:spacing w:val="0"/>
          <w:sz w:val="18"/>
        </w:rPr>
        <w:t>4</w:t>
      </w:r>
      <w:r>
        <w:rPr>
          <w:spacing w:val="-8"/>
          <w:sz w:val="18"/>
        </w:rPr>
        <w:t>）</w:t>
      </w:r>
      <w:r>
        <w:rPr>
          <w:spacing w:val="-11"/>
          <w:sz w:val="18"/>
        </w:rPr>
        <w:t>如厕：自己控制进行大小便；</w:t>
      </w:r>
      <w:r>
        <w:rPr>
          <w:sz w:val="18"/>
        </w:rPr>
        <w:t>（</w:t>
      </w:r>
      <w:r>
        <w:rPr>
          <w:spacing w:val="0"/>
          <w:sz w:val="18"/>
        </w:rPr>
        <w:t>5</w:t>
      </w:r>
      <w:r>
        <w:rPr>
          <w:spacing w:val="-8"/>
          <w:sz w:val="18"/>
        </w:rPr>
        <w:t>）</w:t>
      </w:r>
      <w:r>
        <w:rPr>
          <w:spacing w:val="-3"/>
          <w:sz w:val="18"/>
        </w:rPr>
        <w:t>进食：自己从已准备好的碗或碟中取食物放入</w:t>
      </w:r>
      <w:r>
        <w:rPr>
          <w:spacing w:val="-33"/>
          <w:sz w:val="18"/>
        </w:rPr>
        <w:t>口中；</w:t>
      </w:r>
      <w:r>
        <w:rPr>
          <w:spacing w:val="-1"/>
          <w:sz w:val="18"/>
        </w:rPr>
        <w:t>（</w:t>
      </w:r>
      <w:r>
        <w:rPr>
          <w:spacing w:val="0"/>
          <w:sz w:val="18"/>
        </w:rPr>
        <w:t>6</w:t>
      </w:r>
      <w:r>
        <w:rPr>
          <w:sz w:val="18"/>
        </w:rPr>
        <w:t>）洗澡：自己进行淋浴或盆浴。</w:t>
      </w:r>
    </w:p>
    <w:p>
      <w:pPr>
        <w:spacing w:after="0" w:line="237" w:lineRule="auto"/>
        <w:jc w:val="both"/>
        <w:rPr>
          <w:sz w:val="18"/>
        </w:rPr>
        <w:sectPr>
          <w:pgSz w:w="11910" w:h="16840"/>
          <w:pgMar w:header="737" w:footer="770" w:top="1180" w:bottom="960" w:left="1560" w:right="1100"/>
        </w:sectPr>
      </w:pPr>
    </w:p>
    <w:p>
      <w:pPr>
        <w:pStyle w:val="BodyText"/>
        <w:spacing w:before="5"/>
        <w:ind w:left="0"/>
        <w:rPr>
          <w:sz w:val="27"/>
        </w:rPr>
      </w:pPr>
    </w:p>
    <w:p>
      <w:pPr>
        <w:pStyle w:val="BodyText"/>
        <w:spacing w:before="37"/>
      </w:pPr>
      <w:r>
        <w:rPr/>
        <w:t>四、重大器官移植术或造血干细胞移植术</w:t>
      </w:r>
    </w:p>
    <w:p>
      <w:pPr>
        <w:pStyle w:val="BodyText"/>
        <w:spacing w:before="10"/>
        <w:ind w:left="0"/>
        <w:rPr>
          <w:sz w:val="14"/>
        </w:rPr>
      </w:pPr>
    </w:p>
    <w:p>
      <w:pPr>
        <w:pStyle w:val="BodyText"/>
        <w:spacing w:line="273" w:lineRule="auto"/>
        <w:ind w:left="142" w:right="139" w:firstLine="419"/>
      </w:pPr>
      <w:r>
        <w:rPr>
          <w:spacing w:val="-8"/>
        </w:rPr>
        <w:t>重大器官移植术，指因相应器官功能衰竭，已经实施了肾脏、肝脏、心脏或肺脏的异体移植手术。</w:t>
      </w:r>
    </w:p>
    <w:p>
      <w:pPr>
        <w:pStyle w:val="BodyText"/>
        <w:spacing w:line="273" w:lineRule="auto" w:before="163"/>
        <w:ind w:left="142" w:right="139" w:firstLine="419"/>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3"/>
      </w:pPr>
      <w:r>
        <w:rPr/>
        <w:t>五、冠状动脉搭桥术（或称冠状动脉旁路移植术）</w:t>
      </w:r>
    </w:p>
    <w:p>
      <w:pPr>
        <w:pStyle w:val="BodyText"/>
        <w:spacing w:before="9"/>
        <w:ind w:left="0"/>
        <w:rPr>
          <w:sz w:val="14"/>
        </w:rPr>
      </w:pPr>
    </w:p>
    <w:p>
      <w:pPr>
        <w:pStyle w:val="BodyText"/>
        <w:spacing w:before="1"/>
      </w:pPr>
      <w:r>
        <w:rPr/>
        <w:t>指为治疗严重的冠心病，实际实施了开胸进行的冠状动脉血管旁路移植的手术。</w:t>
      </w:r>
    </w:p>
    <w:p>
      <w:pPr>
        <w:pStyle w:val="BodyText"/>
        <w:spacing w:before="10"/>
        <w:ind w:left="0"/>
        <w:rPr>
          <w:sz w:val="14"/>
        </w:rPr>
      </w:pPr>
    </w:p>
    <w:p>
      <w:pPr>
        <w:pStyle w:val="BodyText"/>
        <w:spacing w:line="273" w:lineRule="auto"/>
        <w:ind w:left="142" w:right="139" w:firstLine="419"/>
      </w:pPr>
      <w:r>
        <w:rPr>
          <w:spacing w:val="-8"/>
        </w:rPr>
        <w:t>冠状动脉支架植入术、心导管球囊扩张术、激光射频技术及其他非开胸的介入手术、腔镜手术</w:t>
      </w:r>
      <w:r>
        <w:rPr>
          <w:spacing w:val="-5"/>
        </w:rPr>
        <w:t>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before="1"/>
        <w:ind w:left="142" w:right="139" w:firstLine="419"/>
      </w:pPr>
      <w:r>
        <w:rPr>
          <w:spacing w:val="-8"/>
        </w:rPr>
        <w:t>指双肾功能慢性不可逆性衰竭，达到尿毒症期，经诊断后已经进行了至少</w:t>
      </w:r>
      <w:r>
        <w:rPr/>
        <w:t>90</w:t>
      </w:r>
      <w:r>
        <w:rPr>
          <w:spacing w:val="-3"/>
        </w:rPr>
        <w:t>天的规律性透析治疗或实施了肾脏移植手术。</w:t>
      </w:r>
    </w:p>
    <w:p>
      <w:pPr>
        <w:pStyle w:val="BodyText"/>
        <w:spacing w:before="164"/>
      </w:pPr>
      <w:r>
        <w:rPr/>
        <w:t>七、多个肢体缺失</w:t>
      </w:r>
    </w:p>
    <w:p>
      <w:pPr>
        <w:pStyle w:val="BodyText"/>
        <w:spacing w:before="10"/>
        <w:ind w:left="0"/>
        <w:rPr>
          <w:sz w:val="14"/>
        </w:rPr>
      </w:pPr>
    </w:p>
    <w:p>
      <w:pPr>
        <w:pStyle w:val="BodyText"/>
        <w:spacing w:line="273" w:lineRule="auto"/>
        <w:ind w:left="142" w:right="139" w:firstLine="419"/>
      </w:pPr>
      <w:r>
        <w:rPr>
          <w:spacing w:val="-5"/>
        </w:rPr>
        <w:t>指因疾病或意外伤害导致两个或两个以上肢体自腕关节或踝关节近端</w:t>
      </w:r>
      <w:r>
        <w:rPr>
          <w:spacing w:val="-3"/>
        </w:rPr>
        <w:t>（靠近躯干端</w:t>
      </w:r>
      <w:r>
        <w:rPr>
          <w:spacing w:val="-36"/>
        </w:rPr>
        <w:t>）</w:t>
      </w:r>
      <w:r>
        <w:rPr>
          <w:spacing w:val="-3"/>
        </w:rPr>
        <w:t>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2" w:right="139" w:firstLine="419"/>
      </w:pPr>
      <w:r>
        <w:rPr>
          <w:spacing w:val="-7"/>
        </w:rPr>
        <w:t>指因肝炎病毒感染引起肝脏组织弥漫性坏死，导致急性肝功能衰竭，且经血清学或病毒学检查</w:t>
      </w:r>
      <w:r>
        <w:rPr>
          <w:spacing w:val="-5"/>
        </w:rPr>
        <w:t>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line="408" w:lineRule="auto" w:before="37"/>
        <w:ind w:right="6159"/>
      </w:pPr>
      <w:r>
        <w:rPr/>
        <w:t>4.肝功能指标进行性恶化。九、良性脑肿瘤</w:t>
      </w:r>
    </w:p>
    <w:p>
      <w:pPr>
        <w:pStyle w:val="BodyText"/>
        <w:spacing w:line="273" w:lineRule="auto" w:before="46"/>
        <w:ind w:left="142" w:right="139" w:firstLine="419"/>
      </w:pPr>
      <w:r>
        <w:rPr>
          <w:spacing w:val="-8"/>
        </w:rPr>
        <w:t>指脑的良性肿瘤，已经引起颅内压增高，临床表现为视神经乳头水肿、精神症状、癫痫及运动</w:t>
      </w:r>
      <w:r>
        <w:rPr>
          <w:spacing w:val="-9"/>
          <w:w w:val="100"/>
        </w:rPr>
        <w:t>感觉障碍等，并危及生命。须由头颅断层扫描</w:t>
      </w:r>
      <w:r>
        <w:rPr>
          <w:spacing w:val="-1"/>
          <w:w w:val="100"/>
        </w:rPr>
        <w:t>（</w:t>
      </w:r>
      <w:r>
        <w:rPr>
          <w:w w:val="100"/>
        </w:rPr>
        <w:t>C</w:t>
      </w:r>
      <w:r>
        <w:rPr>
          <w:spacing w:val="-3"/>
          <w:w w:val="100"/>
        </w:rPr>
        <w:t>T</w:t>
      </w:r>
      <w:r>
        <w:rPr>
          <w:spacing w:val="-108"/>
          <w:w w:val="100"/>
        </w:rPr>
        <w:t>）</w:t>
      </w:r>
      <w:r>
        <w:rPr>
          <w:spacing w:val="-7"/>
          <w:w w:val="100"/>
        </w:rPr>
        <w:t>、核磁共振检查</w:t>
      </w:r>
      <w:r>
        <w:rPr>
          <w:w w:val="100"/>
        </w:rPr>
        <w:t>（M</w:t>
      </w:r>
      <w:r>
        <w:rPr>
          <w:spacing w:val="-3"/>
          <w:w w:val="100"/>
        </w:rPr>
        <w:t>R</w:t>
      </w:r>
      <w:r>
        <w:rPr>
          <w:spacing w:val="-1"/>
          <w:w w:val="100"/>
        </w:rPr>
        <w:t>I</w:t>
      </w:r>
      <w:r>
        <w:rPr>
          <w:spacing w:val="-15"/>
          <w:w w:val="100"/>
        </w:rPr>
        <w:t>）</w:t>
      </w:r>
      <w:r>
        <w:rPr>
          <w:spacing w:val="-3"/>
          <w:w w:val="100"/>
        </w:rPr>
        <w:t>或正电子发射断层扫描</w:t>
      </w:r>
    </w:p>
    <w:p>
      <w:pPr>
        <w:pStyle w:val="BodyText"/>
        <w:spacing w:before="7"/>
        <w:ind w:left="142"/>
      </w:pPr>
      <w:r>
        <w:rPr/>
        <w:t>（PET）等影像学检查证实，并须满足下列至少一项条件：</w:t>
      </w:r>
    </w:p>
    <w:p>
      <w:pPr>
        <w:pStyle w:val="BodyText"/>
        <w:spacing w:before="36"/>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pStyle w:val="BodyText"/>
        <w:spacing w:line="410" w:lineRule="auto"/>
        <w:ind w:right="3848"/>
      </w:pPr>
      <w:r>
        <w:rPr/>
        <w:t>脑垂体瘤、脑囊肿、脑血管性疾病不在保障范围内。十、慢性肝功能衰竭失代偿期</w:t>
      </w:r>
    </w:p>
    <w:p>
      <w:pPr>
        <w:pStyle w:val="BodyText"/>
        <w:spacing w:before="44"/>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pStyle w:val="BodyText"/>
        <w:spacing w:line="408" w:lineRule="auto" w:before="37"/>
        <w:ind w:right="3636"/>
      </w:pPr>
      <w:r>
        <w:rPr/>
        <w:t>4.</w:t>
      </w:r>
      <w:r>
        <w:rPr>
          <w:spacing w:val="-3"/>
        </w:rPr>
        <w:t>充血性脾肿大伴脾功能亢进或食管胃底静脉曲张。 因酗酒或药物滥用导致的肝功能衰竭不在保障范围内。</w:t>
      </w:r>
    </w:p>
    <w:p>
      <w:pPr>
        <w:spacing w:after="0" w:line="408" w:lineRule="auto"/>
        <w:sectPr>
          <w:pgSz w:w="11910" w:h="16840"/>
          <w:pgMar w:header="737" w:footer="770" w:top="1180" w:bottom="960" w:left="1560" w:right="1100"/>
        </w:sectPr>
      </w:pPr>
    </w:p>
    <w:p>
      <w:pPr>
        <w:pStyle w:val="BodyText"/>
        <w:spacing w:before="5"/>
        <w:ind w:left="0"/>
        <w:rPr>
          <w:sz w:val="27"/>
        </w:rPr>
      </w:pPr>
    </w:p>
    <w:p>
      <w:pPr>
        <w:pStyle w:val="BodyText"/>
        <w:spacing w:before="37"/>
      </w:pPr>
      <w:r>
        <w:rPr/>
        <w:t>十一、脑炎后遗症或脑膜炎后遗症</w:t>
      </w:r>
    </w:p>
    <w:p>
      <w:pPr>
        <w:pStyle w:val="BodyText"/>
        <w:spacing w:before="10"/>
        <w:ind w:left="0"/>
        <w:rPr>
          <w:sz w:val="14"/>
        </w:rPr>
      </w:pPr>
    </w:p>
    <w:p>
      <w:pPr>
        <w:pStyle w:val="BodyText"/>
        <w:spacing w:line="273" w:lineRule="auto"/>
        <w:ind w:left="142" w:right="219" w:firstLine="419"/>
      </w:pPr>
      <w:r>
        <w:rPr>
          <w:spacing w:val="-6"/>
        </w:rPr>
        <w:t>指因患脑炎或脑膜炎导致的神经系统永久性的功能障碍。神经系统永久性的功能障碍，指疾病</w:t>
      </w:r>
      <w:r>
        <w:rPr>
          <w:spacing w:val="-1"/>
        </w:rPr>
        <w:t>确诊180</w:t>
      </w:r>
      <w:r>
        <w:rPr>
          <w:spacing w:val="-3"/>
        </w:rPr>
        <w:t>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73"/>
      </w:pPr>
      <w:r>
        <w:rPr/>
        <w:t>3.自主生活能力完全丧失，无法独立完成六项基本日常生活活动中的三项或三项以上。十二、深度昏迷</w:t>
      </w:r>
    </w:p>
    <w:p>
      <w:pPr>
        <w:pStyle w:val="BodyText"/>
        <w:spacing w:line="273" w:lineRule="auto" w:before="45"/>
        <w:ind w:left="142" w:right="217" w:firstLine="419"/>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w:t>
      </w:r>
      <w:r>
        <w:rPr>
          <w:spacing w:val="-1"/>
        </w:rPr>
        <w:t>统</w:t>
      </w:r>
      <w:r>
        <w:rPr/>
        <w:t>96</w:t>
      </w:r>
      <w:r>
        <w:rPr>
          <w:spacing w:val="-3"/>
        </w:rPr>
        <w:t>小时以上。</w:t>
      </w:r>
    </w:p>
    <w:p>
      <w:pPr>
        <w:pStyle w:val="BodyText"/>
        <w:spacing w:line="410" w:lineRule="auto" w:before="163"/>
        <w:ind w:right="3928"/>
      </w:pPr>
      <w:r>
        <w:rPr/>
        <w:t>因酗酒或药物滥用导致的深度昏迷不在保障范围内。十三、双耳失聪——三岁始理赔</w:t>
      </w:r>
    </w:p>
    <w:p>
      <w:pPr>
        <w:pStyle w:val="BodyText"/>
        <w:spacing w:line="256" w:lineRule="auto" w:before="44"/>
        <w:ind w:left="142" w:right="221" w:firstLine="419"/>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8</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spacing w:line="408" w:lineRule="auto" w:before="178"/>
        <w:ind w:right="115"/>
      </w:pPr>
      <w:r>
        <w:rPr>
          <w:spacing w:val="-16"/>
        </w:rPr>
        <w:t>申请理赔时，被保险人年龄须在三周岁以上，并且须提供理赔当时的听力丧失诊断及检查证据。</w:t>
      </w:r>
      <w:r>
        <w:rPr>
          <w:spacing w:val="-3"/>
        </w:rPr>
        <w:t>十四、双目失明——三岁始理赔</w:t>
      </w:r>
    </w:p>
    <w:p>
      <w:pPr>
        <w:pStyle w:val="BodyText"/>
        <w:spacing w:line="273" w:lineRule="auto" w:before="45"/>
        <w:ind w:left="142" w:right="218" w:firstLine="419"/>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7"/>
      </w:pPr>
      <w:r>
        <w:rPr>
          <w:w w:val="100"/>
        </w:rPr>
        <w:t>2.</w:t>
      </w:r>
      <w:r>
        <w:rPr>
          <w:spacing w:val="-3"/>
          <w:w w:val="100"/>
        </w:rPr>
        <w:t>矫正视力低于</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before="37"/>
      </w:pPr>
      <w:r>
        <w:rPr/>
        <w:t>3.视野半径小于5度。</w:t>
      </w:r>
    </w:p>
    <w:p>
      <w:pPr>
        <w:pStyle w:val="BodyText"/>
        <w:spacing w:before="9"/>
        <w:ind w:left="0"/>
        <w:rPr>
          <w:sz w:val="14"/>
        </w:rPr>
      </w:pPr>
    </w:p>
    <w:p>
      <w:pPr>
        <w:pStyle w:val="BodyText"/>
        <w:spacing w:line="408" w:lineRule="auto"/>
        <w:ind w:right="115"/>
      </w:pPr>
      <w:r>
        <w:rPr>
          <w:spacing w:val="-16"/>
        </w:rPr>
        <w:t>申请理赔时，被保险人年龄须在三周岁以上，并且须提供理赔当时的视力丧失诊断及检查证据。</w:t>
      </w:r>
      <w:r>
        <w:rPr>
          <w:spacing w:val="-8"/>
        </w:rPr>
        <w:t>十五、瘫痪</w:t>
      </w:r>
    </w:p>
    <w:p>
      <w:pPr>
        <w:pStyle w:val="BodyText"/>
        <w:spacing w:line="273" w:lineRule="auto" w:before="46"/>
        <w:ind w:left="142" w:right="219" w:firstLine="419"/>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0"/>
        </w:rPr>
        <w:t>天后，每肢三大关节中的两大关节仍然完全僵硬，或不能随意</w:t>
      </w:r>
      <w:r>
        <w:rPr>
          <w:spacing w:val="-6"/>
        </w:rPr>
        <w:t>识活动。</w:t>
      </w:r>
    </w:p>
    <w:p>
      <w:pPr>
        <w:pStyle w:val="BodyText"/>
        <w:spacing w:before="164"/>
      </w:pPr>
      <w:r>
        <w:rPr/>
        <w:t>十六、心脏瓣膜手术</w:t>
      </w:r>
    </w:p>
    <w:p>
      <w:pPr>
        <w:pStyle w:val="BodyText"/>
        <w:spacing w:before="10"/>
        <w:ind w:left="0"/>
        <w:rPr>
          <w:sz w:val="14"/>
        </w:rPr>
      </w:pPr>
    </w:p>
    <w:p>
      <w:pPr>
        <w:pStyle w:val="BodyText"/>
        <w:spacing w:line="408" w:lineRule="auto"/>
        <w:ind w:right="1616"/>
      </w:pPr>
      <w:r>
        <w:rPr/>
        <w:t>指为治疗心脏瓣膜疾病，实际实施了开胸进行的心脏瓣膜置换或修复的手术。十七、严重阿尔茨海默病</w:t>
      </w:r>
    </w:p>
    <w:p>
      <w:pPr>
        <w:pStyle w:val="BodyText"/>
        <w:spacing w:line="273" w:lineRule="auto" w:before="46"/>
        <w:ind w:left="142" w:right="147" w:firstLine="419"/>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pStyle w:val="BodyText"/>
        <w:spacing w:before="163"/>
      </w:pPr>
      <w:r>
        <w:rPr/>
        <w:t>神经官能症和精神疾病不在保障范围内。</w:t>
      </w:r>
    </w:p>
    <w:p>
      <w:pPr>
        <w:pStyle w:val="BodyText"/>
        <w:ind w:left="0"/>
        <w:rPr>
          <w:sz w:val="20"/>
        </w:rPr>
      </w:pPr>
    </w:p>
    <w:p>
      <w:pPr>
        <w:pStyle w:val="BodyText"/>
        <w:spacing w:before="5"/>
        <w:ind w:left="0"/>
        <w:rPr>
          <w:sz w:val="11"/>
        </w:rPr>
      </w:pPr>
      <w:r>
        <w:rPr/>
        <w:pict>
          <v:line style="position:absolute;mso-position-horizontal-relative:page;mso-position-vertical-relative:paragraph;z-index:1168;mso-wrap-distance-left:0;mso-wrap-distance-right:0" from="85.103996pt,9.673108pt" to="229.123996pt,9.673108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0" w:top="1180" w:bottom="960" w:left="1560" w:right="1020"/>
        </w:sectPr>
      </w:pPr>
    </w:p>
    <w:p>
      <w:pPr>
        <w:pStyle w:val="BodyText"/>
        <w:spacing w:before="5"/>
        <w:ind w:left="0"/>
        <w:rPr>
          <w:sz w:val="27"/>
        </w:rPr>
      </w:pPr>
    </w:p>
    <w:p>
      <w:pPr>
        <w:pStyle w:val="BodyText"/>
        <w:spacing w:before="37"/>
      </w:pPr>
      <w:r>
        <w:rPr/>
        <w:t>十八、严重脑损伤</w:t>
      </w:r>
    </w:p>
    <w:p>
      <w:pPr>
        <w:pStyle w:val="BodyText"/>
        <w:spacing w:before="10"/>
        <w:ind w:left="0"/>
        <w:rPr>
          <w:sz w:val="14"/>
        </w:rPr>
      </w:pPr>
    </w:p>
    <w:p>
      <w:pPr>
        <w:pStyle w:val="BodyText"/>
        <w:spacing w:line="273" w:lineRule="auto"/>
        <w:ind w:left="142" w:right="219" w:firstLine="419"/>
        <w:jc w:val="both"/>
      </w:pPr>
      <w:r>
        <w:rPr>
          <w:spacing w:val="-7"/>
        </w:rPr>
        <w:t>指因头部遭受机械性外力，引起脑重要部位损伤，导致神经系统永久性的功能障碍。须由头颅</w:t>
      </w:r>
      <w:r>
        <w:rPr>
          <w:spacing w:val="-7"/>
          <w:w w:val="100"/>
        </w:rPr>
        <w:t>断层扫描</w:t>
      </w:r>
      <w:r>
        <w:rPr>
          <w:spacing w:val="-1"/>
          <w:w w:val="100"/>
        </w:rPr>
        <w:t>（</w:t>
      </w:r>
      <w:r>
        <w:rPr>
          <w:w w:val="100"/>
        </w:rPr>
        <w:t>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73"/>
      </w:pPr>
      <w:r>
        <w:rPr/>
        <w:t>3.自主生活能力完全丧失，无法独立完成六项基本日常生活活动中的三项或三项以上。十九、严重帕金森病</w:t>
      </w:r>
    </w:p>
    <w:p>
      <w:pPr>
        <w:pStyle w:val="BodyText"/>
        <w:spacing w:before="45"/>
      </w:pPr>
      <w:r>
        <w:rPr>
          <w:spacing w:val="-12"/>
        </w:rPr>
        <w:t>是一种中枢神经系统的退行性疾病，临床表现为震颤麻痹、共济失调等。须满足下列全部条件：</w:t>
      </w:r>
    </w:p>
    <w:p>
      <w:pPr>
        <w:pStyle w:val="BodyText"/>
        <w:spacing w:before="36"/>
      </w:pPr>
      <w:r>
        <w:rPr/>
        <w:t>1.药物治疗无法控制病情；</w:t>
      </w:r>
    </w:p>
    <w:p>
      <w:pPr>
        <w:pStyle w:val="BodyText"/>
        <w:spacing w:line="410" w:lineRule="auto" w:before="36"/>
        <w:ind w:right="773"/>
      </w:pPr>
      <w:r>
        <w:rPr/>
        <w:t>2.自主生活能力完全丧失，无法独立完成六项基本日常生活活动中的三项或三项以上。继发性帕金森综合征不在保障范围内。</w:t>
      </w:r>
    </w:p>
    <w:p>
      <w:pPr>
        <w:pStyle w:val="BodyText"/>
        <w:spacing w:before="43"/>
      </w:pPr>
      <w:r>
        <w:rPr/>
        <w:t>二十、严重Ⅲ度烧伤</w:t>
      </w:r>
    </w:p>
    <w:p>
      <w:pPr>
        <w:pStyle w:val="BodyText"/>
        <w:spacing w:before="9"/>
        <w:ind w:left="0"/>
        <w:rPr>
          <w:sz w:val="14"/>
        </w:rPr>
      </w:pPr>
    </w:p>
    <w:p>
      <w:pPr>
        <w:pStyle w:val="BodyText"/>
        <w:spacing w:line="273" w:lineRule="auto"/>
        <w:ind w:left="142" w:right="219" w:firstLine="419"/>
      </w:pPr>
      <w:r>
        <w:rPr>
          <w:spacing w:val="-12"/>
        </w:rPr>
        <w:t>指烧伤程度为Ⅲ度，且Ⅲ度烧伤的面积达到全身体表面积的</w:t>
      </w:r>
      <w:r>
        <w:rPr/>
        <w:t>20％或20</w:t>
      </w:r>
      <w:r>
        <w:rPr>
          <w:spacing w:val="-22"/>
        </w:rPr>
        <w:t>％以上。体表面积根据《中</w:t>
      </w:r>
      <w:r>
        <w:rPr>
          <w:spacing w:val="-8"/>
        </w:rPr>
        <w:t>国新九分法》计算。</w:t>
      </w:r>
    </w:p>
    <w:p>
      <w:pPr>
        <w:pStyle w:val="BodyText"/>
        <w:spacing w:before="163"/>
      </w:pPr>
      <w:r>
        <w:rPr/>
        <w:t>二十一、严重原发性肺动脉高压</w:t>
      </w:r>
    </w:p>
    <w:p>
      <w:pPr>
        <w:pStyle w:val="BodyText"/>
        <w:spacing w:before="9"/>
        <w:ind w:left="0"/>
        <w:rPr>
          <w:sz w:val="14"/>
        </w:rPr>
      </w:pPr>
    </w:p>
    <w:p>
      <w:pPr>
        <w:pStyle w:val="BodyText"/>
        <w:spacing w:line="264" w:lineRule="auto"/>
        <w:ind w:left="142" w:right="219" w:firstLine="419"/>
        <w:jc w:val="both"/>
      </w:pPr>
      <w:r>
        <w:rPr>
          <w:spacing w:val="-7"/>
        </w:rPr>
        <w:t>指不明原因的肺动脉压力持续性增高，进行性发展而导致的慢性疾病，已经造成永久不可逆性</w:t>
      </w:r>
      <w:r>
        <w:rPr>
          <w:spacing w:val="-5"/>
        </w:rPr>
        <w:t>的体力活动能力受限，达到美国纽约心脏病学会心功能状态分级Ⅳ级</w:t>
      </w:r>
      <w:r>
        <w:rPr>
          <w:rFonts w:ascii="Times New Roman" w:hAnsi="Times New Roman" w:eastAsia="Times New Roman"/>
          <w:vertAlign w:val="superscript"/>
        </w:rPr>
        <w:t>19</w:t>
      </w:r>
      <w:r>
        <w:rPr>
          <w:rFonts w:ascii="Times New Roman" w:hAnsi="Times New Roman" w:eastAsia="Times New Roman"/>
          <w:vertAlign w:val="baseline"/>
        </w:rPr>
      </w:r>
      <w:r>
        <w:rPr>
          <w:spacing w:val="-3"/>
          <w:vertAlign w:val="baseline"/>
        </w:rPr>
        <w:t>，且静息状态下肺动脉平均</w:t>
      </w:r>
      <w:r>
        <w:rPr>
          <w:spacing w:val="-2"/>
          <w:vertAlign w:val="baseline"/>
        </w:rPr>
        <w:t>压超过</w:t>
      </w:r>
      <w:r>
        <w:rPr>
          <w:spacing w:val="-1"/>
          <w:vertAlign w:val="baseline"/>
        </w:rPr>
        <w:t>30mmHg</w:t>
      </w:r>
      <w:r>
        <w:rPr>
          <w:vertAlign w:val="baseline"/>
        </w:rPr>
        <w:t>。</w:t>
      </w:r>
    </w:p>
    <w:p>
      <w:pPr>
        <w:pStyle w:val="BodyText"/>
        <w:spacing w:before="171"/>
      </w:pPr>
      <w:r>
        <w:rPr/>
        <w:t>二十二、严重运动神经元病</w:t>
      </w:r>
    </w:p>
    <w:p>
      <w:pPr>
        <w:pStyle w:val="BodyText"/>
        <w:spacing w:before="9"/>
        <w:ind w:left="0"/>
        <w:rPr>
          <w:sz w:val="14"/>
        </w:rPr>
      </w:pPr>
    </w:p>
    <w:p>
      <w:pPr>
        <w:pStyle w:val="BodyText"/>
        <w:spacing w:line="273" w:lineRule="auto" w:before="1"/>
        <w:ind w:left="142" w:right="219" w:firstLine="419"/>
        <w:jc w:val="both"/>
      </w:pPr>
      <w:r>
        <w:rPr>
          <w:spacing w:val="-6"/>
        </w:rPr>
        <w:t>是一组中枢神经系统运动神经元的进行性变性疾病，包括进行性脊肌萎缩症、进行性延髓麻痹</w:t>
      </w:r>
      <w:r>
        <w:rPr>
          <w:spacing w:val="-10"/>
        </w:rPr>
        <w:t>症、原发性侧索硬化症、肌萎缩性侧索硬化症。须满足自主生活能力完全丧失，无法独立完成六项</w:t>
      </w:r>
      <w:r>
        <w:rPr>
          <w:spacing w:val="-5"/>
        </w:rPr>
        <w:t>基本日常生活活动中的三项或三项以上的条件。</w:t>
      </w:r>
    </w:p>
    <w:p>
      <w:pPr>
        <w:pStyle w:val="BodyText"/>
        <w:spacing w:before="164"/>
      </w:pPr>
      <w:r>
        <w:rPr/>
        <w:t>二十三、语言能力丧失——三岁始理赔</w:t>
      </w:r>
    </w:p>
    <w:p>
      <w:pPr>
        <w:pStyle w:val="BodyText"/>
        <w:spacing w:before="10"/>
        <w:ind w:left="0"/>
        <w:rPr>
          <w:sz w:val="14"/>
        </w:rPr>
      </w:pPr>
    </w:p>
    <w:p>
      <w:pPr>
        <w:pStyle w:val="BodyText"/>
        <w:spacing w:line="273" w:lineRule="auto"/>
        <w:ind w:left="142" w:right="219" w:firstLine="419"/>
      </w:pPr>
      <w:r>
        <w:rPr>
          <w:spacing w:val="-5"/>
        </w:rPr>
        <w:t>指因疾病或意外伤害导致完全丧失语言能力，经过积极治疗至少</w:t>
      </w:r>
      <w:r>
        <w:rPr/>
        <w:t>12</w:t>
      </w:r>
      <w:r>
        <w:rPr>
          <w:spacing w:val="-20"/>
        </w:rPr>
        <w:t>个月</w:t>
      </w:r>
      <w:r>
        <w:rPr/>
        <w:t>（</w:t>
      </w:r>
      <w:r>
        <w:rPr>
          <w:spacing w:val="-3"/>
        </w:rPr>
        <w:t>声带完全切除不受此</w:t>
      </w:r>
      <w:r>
        <w:rPr>
          <w:spacing w:val="-3"/>
          <w:w w:val="100"/>
        </w:rPr>
        <w:t>时间限制</w:t>
      </w:r>
      <w:r>
        <w:rPr>
          <w:spacing w:val="-108"/>
          <w:w w:val="100"/>
        </w:rPr>
        <w:t>）</w:t>
      </w:r>
      <w:r>
        <w:rPr>
          <w:spacing w:val="-3"/>
          <w:w w:val="100"/>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ind w:left="142" w:right="219" w:firstLine="419"/>
      </w:pPr>
      <w:r>
        <w:rPr>
          <w:spacing w:val="-9"/>
        </w:rPr>
        <w:t>申请理赔时，被保险人年龄须在三周岁以上，并且须提供理赔当时的语言能力丧失诊断及检查证据。</w:t>
      </w:r>
    </w:p>
    <w:p>
      <w:pPr>
        <w:pStyle w:val="BodyText"/>
        <w:spacing w:before="164"/>
      </w:pPr>
      <w:r>
        <w:rPr/>
        <w:t>二十四、重型再生障碍性贫血</w:t>
      </w:r>
    </w:p>
    <w:p>
      <w:pPr>
        <w:pStyle w:val="BodyText"/>
        <w:spacing w:before="9"/>
        <w:ind w:left="0"/>
        <w:rPr>
          <w:sz w:val="14"/>
        </w:rPr>
      </w:pPr>
    </w:p>
    <w:p>
      <w:pPr>
        <w:pStyle w:val="BodyText"/>
        <w:spacing w:line="273" w:lineRule="auto" w:before="1"/>
        <w:ind w:left="142" w:right="219" w:firstLine="419"/>
      </w:pPr>
      <w:r>
        <w:rPr>
          <w:spacing w:val="-6"/>
        </w:rPr>
        <w:t>指因骨髓造血功能慢性持续性衰竭导致的贫血、中性粒细胞减少及血小板减少。须满足下列全</w:t>
      </w:r>
      <w:r>
        <w:rPr>
          <w:spacing w:val="-4"/>
        </w:rPr>
        <w:t>部条件：</w:t>
      </w:r>
    </w:p>
    <w:p>
      <w:pPr>
        <w:pStyle w:val="BodyText"/>
        <w:spacing w:before="8"/>
      </w:pPr>
      <w:r>
        <w:rPr/>
        <w:t>1.骨髓穿刺检查或骨髓活检结果支持诊断；</w:t>
      </w:r>
    </w:p>
    <w:p>
      <w:pPr>
        <w:pStyle w:val="BodyText"/>
        <w:spacing w:before="37"/>
      </w:pPr>
      <w:r>
        <w:rPr/>
        <w:t>2.外周血象须具备以下三项条件：</w:t>
      </w:r>
    </w:p>
    <w:p>
      <w:pPr>
        <w:pStyle w:val="BodyText"/>
        <w:spacing w:before="37"/>
        <w:ind w:left="0" w:right="4139"/>
        <w:jc w:val="center"/>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3"/>
        <w:ind w:left="0"/>
        <w:rPr>
          <w:sz w:val="18"/>
        </w:rPr>
      </w:pPr>
      <w:r>
        <w:rPr/>
        <w:pict>
          <v:line style="position:absolute;mso-position-horizontal-relative:page;mso-position-vertical-relative:paragraph;z-index:1192;mso-wrap-distance-left:0;mso-wrap-distance-right:0" from="85.103996pt,14.176548pt" to="229.123996pt,14.176548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8"/>
          <w:pgSz w:w="11910" w:h="16840"/>
          <w:pgMar w:footer="770" w:header="737" w:top="1180" w:bottom="960" w:left="1560" w:right="1020"/>
          <w:pgNumType w:start="13"/>
        </w:sectPr>
      </w:pPr>
    </w:p>
    <w:p>
      <w:pPr>
        <w:pStyle w:val="BodyText"/>
        <w:spacing w:before="5"/>
        <w:ind w:left="0"/>
        <w:rPr>
          <w:sz w:val="27"/>
        </w:rPr>
      </w:pPr>
    </w:p>
    <w:p>
      <w:pPr>
        <w:pStyle w:val="BodyText"/>
        <w:spacing w:before="37"/>
        <w:ind w:left="876"/>
      </w:pPr>
      <w:r>
        <w:rPr/>
        <w:t>② 网织红细胞＜1%；</w:t>
      </w:r>
    </w:p>
    <w:p>
      <w:pPr>
        <w:pStyle w:val="BodyText"/>
        <w:spacing w:line="386" w:lineRule="auto" w:before="37"/>
        <w:ind w:right="5541" w:firstLine="314"/>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4"/>
        <w:ind w:left="142" w:right="113" w:firstLine="419"/>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line="408" w:lineRule="auto" w:before="163"/>
        <w:ind w:right="5397"/>
      </w:pPr>
      <w:r>
        <w:rPr/>
        <w:t>动脉内血管成形术不在保障范围内。二十六、慢性呼吸功能衰竭</w:t>
      </w:r>
    </w:p>
    <w:p>
      <w:pPr>
        <w:pStyle w:val="BodyText"/>
        <w:spacing w:line="273" w:lineRule="auto" w:before="46"/>
        <w:ind w:left="142" w:right="219" w:firstLine="419"/>
      </w:pPr>
      <w:r>
        <w:rPr>
          <w:spacing w:val="-6"/>
        </w:rPr>
        <w:t>慢性肺部疾病导致永久不可逆性的慢性呼吸功能衰竭。慢性呼吸功能衰竭必须明确诊断并满足</w:t>
      </w:r>
      <w:r>
        <w:rPr>
          <w:spacing w:val="-4"/>
        </w:rPr>
        <w:t>下列全部条件：</w:t>
      </w:r>
    </w:p>
    <w:p>
      <w:pPr>
        <w:pStyle w:val="BodyText"/>
        <w:spacing w:before="7"/>
      </w:pPr>
      <w:r>
        <w:rPr/>
        <w:t>1.休息时出现呼吸困难；</w:t>
      </w:r>
    </w:p>
    <w:p>
      <w:pPr>
        <w:pStyle w:val="BodyText"/>
        <w:spacing w:before="37"/>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0" w:lineRule="auto" w:before="21"/>
        <w:ind w:right="5397"/>
        <w:rPr>
          <w:sz w:val="22"/>
        </w:rPr>
      </w:pPr>
      <w:r>
        <w:rPr/>
        <w:t>4.因缺氧必须接受持续的输氧治疗。二十七、严重</w:t>
      </w:r>
      <w:r>
        <w:rPr>
          <w:sz w:val="22"/>
        </w:rPr>
        <w:t>冠心病</w:t>
      </w:r>
    </w:p>
    <w:p>
      <w:pPr>
        <w:pStyle w:val="BodyText"/>
        <w:spacing w:line="273" w:lineRule="auto" w:before="42"/>
        <w:ind w:left="142" w:right="219" w:firstLine="419"/>
        <w:jc w:val="both"/>
      </w:pPr>
      <w:r>
        <w:rPr>
          <w:spacing w:val="-6"/>
        </w:rPr>
        <w:t>指经根据冠状动脉造影检查结果明确诊断为三支主要血管严重狭窄性病变</w:t>
      </w:r>
      <w:r>
        <w:rPr>
          <w:spacing w:val="-3"/>
        </w:rPr>
        <w:t>（至少一支血管管腔直径减少75％以上和其他两支血管管腔直径减少</w:t>
      </w:r>
      <w:r>
        <w:rPr/>
        <w:t>60％以上</w:t>
      </w:r>
      <w:r>
        <w:rPr>
          <w:spacing w:val="-106"/>
        </w:rPr>
        <w:t>）</w:t>
      </w:r>
      <w:r>
        <w:rPr>
          <w:spacing w:val="-3"/>
        </w:rPr>
        <w:t>。冠状动脉的主要血管指左冠状动脉主</w:t>
      </w:r>
      <w:r>
        <w:rPr>
          <w:spacing w:val="-10"/>
        </w:rPr>
        <w:t>干、前降支、回旋支及右冠状动脉。前降支、左旋支及右冠状动脉的分支血管的狭窄不作为本保障</w:t>
      </w:r>
      <w:r>
        <w:rPr>
          <w:spacing w:val="-5"/>
        </w:rPr>
        <w:t>的衡量指标。</w:t>
      </w:r>
    </w:p>
    <w:p>
      <w:pPr>
        <w:pStyle w:val="BodyText"/>
        <w:spacing w:before="164"/>
      </w:pPr>
      <w:r>
        <w:rPr/>
        <w:t>二十八、全身性重症肌无力</w:t>
      </w:r>
    </w:p>
    <w:p>
      <w:pPr>
        <w:pStyle w:val="BodyText"/>
        <w:spacing w:before="10"/>
        <w:ind w:left="0"/>
        <w:rPr>
          <w:sz w:val="14"/>
        </w:rPr>
      </w:pPr>
    </w:p>
    <w:p>
      <w:pPr>
        <w:pStyle w:val="BodyText"/>
        <w:spacing w:line="273" w:lineRule="auto"/>
        <w:ind w:left="142" w:right="115" w:firstLine="419"/>
      </w:pPr>
      <w:r>
        <w:rPr>
          <w:spacing w:val="-6"/>
        </w:rPr>
        <w:t>重症肌无力是一种神经肌肉接头传递障碍所致的疾病，表现为局部或全身骨骼肌</w:t>
      </w:r>
      <w:r>
        <w:rPr>
          <w:spacing w:val="-3"/>
        </w:rPr>
        <w:t>（特别是眼外肌</w:t>
      </w:r>
      <w:r>
        <w:rPr>
          <w:spacing w:val="-46"/>
        </w:rPr>
        <w:t>）</w:t>
      </w:r>
      <w:r>
        <w:rPr>
          <w:spacing w:val="-13"/>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6"/>
        <w:ind w:right="773"/>
      </w:pPr>
      <w:r>
        <w:rPr/>
        <w:t>2.自主生活能力完全丧失，无法独立完成六项基本日常生活活动中的三项或三项以上。二十九、II级重症急性胰腺炎</w:t>
      </w:r>
    </w:p>
    <w:p>
      <w:pPr>
        <w:pStyle w:val="BodyText"/>
        <w:spacing w:line="273" w:lineRule="auto" w:before="45"/>
        <w:ind w:left="142" w:right="219"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pStyle w:val="BodyText"/>
        <w:spacing w:line="408" w:lineRule="auto" w:before="163"/>
        <w:ind w:right="1616"/>
      </w:pPr>
      <w:r>
        <w:rPr/>
        <w:t>因酗酒或饮酒过量所致的急性坏死性胰腺炎以及腹腔镜手术不在保障范围内。三十、肌营养不良症</w:t>
      </w:r>
    </w:p>
    <w:p>
      <w:pPr>
        <w:pStyle w:val="BodyText"/>
        <w:spacing w:line="273" w:lineRule="auto" w:before="46"/>
        <w:ind w:left="142" w:right="221"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3"/>
      </w:pPr>
      <w:r>
        <w:rPr/>
        <w:t>三十一、严重心肌病</w:t>
      </w:r>
    </w:p>
    <w:p>
      <w:pPr>
        <w:pStyle w:val="BodyText"/>
        <w:spacing w:before="9"/>
        <w:ind w:left="0"/>
        <w:rPr>
          <w:sz w:val="14"/>
        </w:rPr>
      </w:pPr>
    </w:p>
    <w:p>
      <w:pPr>
        <w:pStyle w:val="BodyText"/>
        <w:spacing w:line="273" w:lineRule="auto"/>
        <w:ind w:left="142" w:right="113" w:firstLine="419"/>
      </w:pPr>
      <w:r>
        <w:rPr>
          <w:spacing w:val="-6"/>
        </w:rPr>
        <w:t>指被保险人因心肌病导致慢性心功能损害造成永久不可逆性的心功能衰竭。心功能衰竭程度达</w:t>
      </w:r>
      <w:r>
        <w:rPr>
          <w:spacing w:val="-4"/>
        </w:rPr>
        <w:t>到纽约心脏病学会的心功能分级标准之心功能</w:t>
      </w:r>
      <w:r>
        <w:rPr/>
        <w:t>IV</w:t>
      </w:r>
      <w:r>
        <w:rPr>
          <w:spacing w:val="-7"/>
        </w:rPr>
        <w:t> 级。被保险人永久不可逆性的体力活动能力受限， </w:t>
      </w:r>
      <w:r>
        <w:rPr>
          <w:spacing w:val="-5"/>
        </w:rPr>
        <w:t>不能从事任何体力活动。</w:t>
      </w:r>
    </w:p>
    <w:p>
      <w:pPr>
        <w:spacing w:after="0" w:line="273" w:lineRule="auto"/>
        <w:sectPr>
          <w:pgSz w:w="11910" w:h="16840"/>
          <w:pgMar w:header="737" w:footer="770" w:top="1180" w:bottom="960" w:left="1560" w:right="1020"/>
        </w:sectPr>
      </w:pPr>
    </w:p>
    <w:p>
      <w:pPr>
        <w:pStyle w:val="BodyText"/>
        <w:spacing w:before="5"/>
        <w:ind w:left="0"/>
        <w:rPr>
          <w:sz w:val="27"/>
        </w:rPr>
      </w:pPr>
    </w:p>
    <w:p>
      <w:pPr>
        <w:pStyle w:val="BodyText"/>
        <w:spacing w:before="37"/>
      </w:pPr>
      <w:r>
        <w:rPr/>
        <w:t>三十二、经输血导致的人类免疫缺陷病毒（HIV）感染</w:t>
      </w:r>
    </w:p>
    <w:p>
      <w:pPr>
        <w:pStyle w:val="BodyText"/>
        <w:spacing w:before="10"/>
        <w:ind w:left="0"/>
        <w:rPr>
          <w:sz w:val="14"/>
        </w:rPr>
      </w:pPr>
    </w:p>
    <w:p>
      <w:pPr>
        <w:pStyle w:val="BodyText"/>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2" w:right="139" w:firstLine="419"/>
      </w:pPr>
      <w:r>
        <w:rPr/>
        <w:t>2.</w:t>
      </w:r>
      <w:r>
        <w:rPr>
          <w:spacing w:val="-6"/>
        </w:rPr>
        <w:t>提供输血治疗的输血中心或医院出具该项输血感染属医疗责任事故的报告，或者法院终审裁</w:t>
      </w:r>
      <w:r>
        <w:rPr>
          <w:spacing w:val="-4"/>
        </w:rPr>
        <w:t>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2" w:right="141" w:firstLine="419"/>
      </w:pPr>
      <w:r>
        <w:rPr/>
        <w:t>在任何治愈艾滋病（AIDS）或阻止HIV病毒作用的疗法被发现以后，或能防止AIDS发生的医疗方法被研究出来以后，本保障将不再予以赔付。</w:t>
      </w:r>
    </w:p>
    <w:p>
      <w:pPr>
        <w:pStyle w:val="BodyText"/>
        <w:spacing w:line="273" w:lineRule="auto" w:before="163"/>
        <w:ind w:left="142" w:right="141" w:firstLine="419"/>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三十三、因职业关系导致的人类免疫缺陷病毒（HIV）感染</w:t>
      </w:r>
    </w:p>
    <w:p>
      <w:pPr>
        <w:pStyle w:val="BodyText"/>
        <w:spacing w:before="10"/>
        <w:ind w:left="0"/>
        <w:rPr>
          <w:sz w:val="14"/>
        </w:rPr>
      </w:pPr>
    </w:p>
    <w:p>
      <w:pPr>
        <w:pStyle w:val="BodyText"/>
        <w:spacing w:line="273" w:lineRule="auto"/>
        <w:ind w:left="142" w:right="139" w:firstLine="419"/>
      </w:pPr>
      <w:r>
        <w:rPr>
          <w:spacing w:val="-7"/>
        </w:rPr>
        <w:t>被保险人在其常规职业工作过程中遭遇外伤，或者职业需要处理血液或者其他体液时感染上人</w:t>
      </w:r>
      <w:r>
        <w:rPr>
          <w:spacing w:val="-5"/>
          <w:w w:val="100"/>
        </w:rPr>
        <w:t>类免疫缺陷病毒</w:t>
      </w:r>
      <w:r>
        <w:rPr>
          <w:spacing w:val="-1"/>
          <w:w w:val="100"/>
        </w:rPr>
        <w:t>（</w:t>
      </w:r>
      <w:r>
        <w:rPr>
          <w:w w:val="100"/>
        </w:rPr>
        <w:t>H</w:t>
      </w:r>
      <w:r>
        <w:rPr>
          <w:spacing w:val="-3"/>
          <w:w w:val="100"/>
        </w:rPr>
        <w:t>I</w:t>
      </w:r>
      <w:r>
        <w:rPr>
          <w:spacing w:val="-1"/>
          <w:w w:val="100"/>
        </w:rPr>
        <w:t>V</w:t>
      </w:r>
      <w:r>
        <w:rPr>
          <w:spacing w:val="-106"/>
          <w:w w:val="100"/>
        </w:rPr>
        <w:t>）。</w:t>
      </w:r>
    </w:p>
    <w:p>
      <w:pPr>
        <w:pStyle w:val="BodyText"/>
        <w:spacing w:before="163"/>
      </w:pPr>
      <w:r>
        <w:rPr/>
        <w:t>必须满足下列全部条件：</w:t>
      </w:r>
    </w:p>
    <w:p>
      <w:pPr>
        <w:pStyle w:val="BodyText"/>
        <w:spacing w:before="9"/>
        <w:ind w:left="0"/>
        <w:rPr>
          <w:sz w:val="14"/>
        </w:rPr>
      </w:pPr>
    </w:p>
    <w:p>
      <w:pPr>
        <w:pStyle w:val="BodyText"/>
      </w:pPr>
      <w:r>
        <w:rPr/>
        <w:t>1.感染必须是在被保险人正在从事其职业工作中发生，该职业必须属于以下列表内的职业：</w:t>
      </w:r>
    </w:p>
    <w:p>
      <w:pPr>
        <w:pStyle w:val="BodyText"/>
        <w:spacing w:before="8" w:after="1"/>
        <w:ind w:left="0"/>
        <w:rPr>
          <w:sz w:val="7"/>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2245"/>
      </w:tblGrid>
      <w:tr>
        <w:trPr>
          <w:trHeight w:val="265" w:hRule="atLeast"/>
        </w:trPr>
        <w:tc>
          <w:tcPr>
            <w:tcW w:w="2665" w:type="dxa"/>
          </w:tcPr>
          <w:p>
            <w:pPr>
              <w:pStyle w:val="TableParagraph"/>
              <w:spacing w:line="211" w:lineRule="exact"/>
              <w:rPr>
                <w:sz w:val="21"/>
              </w:rPr>
            </w:pPr>
            <w:r>
              <w:rPr>
                <w:sz w:val="21"/>
              </w:rPr>
              <w:t>医生和牙科医生</w:t>
            </w:r>
          </w:p>
        </w:tc>
        <w:tc>
          <w:tcPr>
            <w:tcW w:w="2245" w:type="dxa"/>
          </w:tcPr>
          <w:p>
            <w:pPr>
              <w:pStyle w:val="TableParagraph"/>
              <w:spacing w:line="211" w:lineRule="exact"/>
              <w:ind w:left="571"/>
              <w:rPr>
                <w:sz w:val="21"/>
              </w:rPr>
            </w:pPr>
            <w:r>
              <w:rPr>
                <w:sz w:val="21"/>
              </w:rPr>
              <w:t>护士</w:t>
            </w:r>
          </w:p>
        </w:tc>
      </w:tr>
      <w:tr>
        <w:trPr>
          <w:trHeight w:val="320" w:hRule="atLeast"/>
        </w:trPr>
        <w:tc>
          <w:tcPr>
            <w:tcW w:w="2665" w:type="dxa"/>
          </w:tcPr>
          <w:p>
            <w:pPr>
              <w:pStyle w:val="TableParagraph"/>
              <w:spacing w:line="265" w:lineRule="exact"/>
              <w:rPr>
                <w:sz w:val="21"/>
              </w:rPr>
            </w:pPr>
            <w:r>
              <w:rPr>
                <w:sz w:val="21"/>
              </w:rPr>
              <w:t>医院化验室工作人员</w:t>
            </w:r>
          </w:p>
        </w:tc>
        <w:tc>
          <w:tcPr>
            <w:tcW w:w="2245" w:type="dxa"/>
          </w:tcPr>
          <w:p>
            <w:pPr>
              <w:pStyle w:val="TableParagraph"/>
              <w:spacing w:line="265" w:lineRule="exact"/>
              <w:ind w:left="571"/>
              <w:rPr>
                <w:sz w:val="21"/>
              </w:rPr>
            </w:pPr>
            <w:r>
              <w:rPr>
                <w:sz w:val="21"/>
              </w:rPr>
              <w:t>医院护工</w:t>
            </w:r>
          </w:p>
        </w:tc>
      </w:tr>
      <w:tr>
        <w:trPr>
          <w:trHeight w:val="321" w:hRule="atLeast"/>
        </w:trPr>
        <w:tc>
          <w:tcPr>
            <w:tcW w:w="2665" w:type="dxa"/>
          </w:tcPr>
          <w:p>
            <w:pPr>
              <w:pStyle w:val="TableParagraph"/>
              <w:spacing w:line="266" w:lineRule="exact"/>
              <w:rPr>
                <w:sz w:val="21"/>
              </w:rPr>
            </w:pPr>
            <w:r>
              <w:rPr>
                <w:sz w:val="21"/>
              </w:rPr>
              <w:t>医生助理和牙医助理</w:t>
            </w:r>
          </w:p>
        </w:tc>
        <w:tc>
          <w:tcPr>
            <w:tcW w:w="2245" w:type="dxa"/>
          </w:tcPr>
          <w:p>
            <w:pPr>
              <w:pStyle w:val="TableParagraph"/>
              <w:spacing w:line="266" w:lineRule="exact"/>
              <w:ind w:left="571"/>
              <w:rPr>
                <w:sz w:val="21"/>
              </w:rPr>
            </w:pPr>
            <w:r>
              <w:rPr>
                <w:sz w:val="21"/>
              </w:rPr>
              <w:t>救护车工作人员</w:t>
            </w:r>
          </w:p>
        </w:tc>
      </w:tr>
      <w:tr>
        <w:trPr>
          <w:trHeight w:val="321" w:hRule="atLeast"/>
        </w:trPr>
        <w:tc>
          <w:tcPr>
            <w:tcW w:w="2665" w:type="dxa"/>
          </w:tcPr>
          <w:p>
            <w:pPr>
              <w:pStyle w:val="TableParagraph"/>
              <w:spacing w:line="266" w:lineRule="exact"/>
              <w:rPr>
                <w:sz w:val="21"/>
              </w:rPr>
            </w:pPr>
            <w:r>
              <w:rPr>
                <w:sz w:val="21"/>
              </w:rPr>
              <w:t>助产士</w:t>
            </w:r>
          </w:p>
        </w:tc>
        <w:tc>
          <w:tcPr>
            <w:tcW w:w="2245" w:type="dxa"/>
          </w:tcPr>
          <w:p>
            <w:pPr>
              <w:pStyle w:val="TableParagraph"/>
              <w:spacing w:line="266" w:lineRule="exact"/>
              <w:ind w:left="571"/>
              <w:rPr>
                <w:sz w:val="21"/>
              </w:rPr>
            </w:pPr>
            <w:r>
              <w:rPr>
                <w:sz w:val="21"/>
              </w:rPr>
              <w:t>消防队员</w:t>
            </w:r>
          </w:p>
        </w:tc>
      </w:tr>
      <w:tr>
        <w:trPr>
          <w:trHeight w:val="266" w:hRule="atLeast"/>
        </w:trPr>
        <w:tc>
          <w:tcPr>
            <w:tcW w:w="2665" w:type="dxa"/>
          </w:tcPr>
          <w:p>
            <w:pPr>
              <w:pStyle w:val="TableParagraph"/>
              <w:rPr>
                <w:sz w:val="21"/>
              </w:rPr>
            </w:pPr>
            <w:r>
              <w:rPr>
                <w:sz w:val="21"/>
              </w:rPr>
              <w:t>警察</w:t>
            </w:r>
          </w:p>
        </w:tc>
        <w:tc>
          <w:tcPr>
            <w:tcW w:w="2245" w:type="dxa"/>
          </w:tcPr>
          <w:p>
            <w:pPr>
              <w:pStyle w:val="TableParagraph"/>
              <w:ind w:left="571"/>
              <w:rPr>
                <w:sz w:val="21"/>
              </w:rPr>
            </w:pPr>
            <w:r>
              <w:rPr>
                <w:sz w:val="21"/>
              </w:rPr>
              <w:t>狱警</w:t>
            </w:r>
          </w:p>
        </w:tc>
      </w:tr>
    </w:tbl>
    <w:p>
      <w:pPr>
        <w:pStyle w:val="BodyText"/>
        <w:spacing w:before="44"/>
      </w:pPr>
      <w:r>
        <w:rPr/>
        <w:t>2.血清转化必须出现在事故发生后的6个月以内；</w:t>
      </w:r>
    </w:p>
    <w:p>
      <w:pPr>
        <w:pStyle w:val="BodyText"/>
        <w:spacing w:line="273" w:lineRule="auto" w:before="37"/>
        <w:ind w:left="142" w:right="142" w:firstLine="419"/>
      </w:pPr>
      <w:r>
        <w:rPr/>
        <w:t>3.必须提供被保险人在所报事故发生后的5天以内进行的检查报告，该报告必须显示被保险人血液HIV病毒阴性和/或HIV抗体阴性；</w:t>
      </w:r>
    </w:p>
    <w:p>
      <w:pPr>
        <w:pStyle w:val="BodyText"/>
        <w:spacing w:line="408" w:lineRule="auto" w:before="7"/>
        <w:ind w:right="1536"/>
      </w:pPr>
      <w:r>
        <w:rPr/>
        <w:t>4.必须在事故发生后的12个月内证实被保险人体内存在HIV病毒或者HIV抗体。三十四、严重克隆病</w:t>
      </w:r>
    </w:p>
    <w:p>
      <w:pPr>
        <w:pStyle w:val="BodyText"/>
        <w:spacing w:line="273" w:lineRule="auto" w:before="45"/>
        <w:ind w:left="142" w:right="139" w:firstLine="419"/>
      </w:pPr>
      <w:r>
        <w:rPr>
          <w:spacing w:val="-7"/>
        </w:rPr>
        <w:t>克隆病是一种慢性肉芽肿性肠炎，具有特征性的克隆病病理组织学变化。诊断必须由病理检查</w:t>
      </w:r>
      <w:r>
        <w:rPr>
          <w:spacing w:val="-5"/>
        </w:rPr>
        <w:t>结果证实。被保险人所患的克隆病必须已经造成瘘管形成并伴有肠梗阻或肠穿孔。</w:t>
      </w:r>
    </w:p>
    <w:p>
      <w:pPr>
        <w:pStyle w:val="BodyText"/>
        <w:spacing w:before="163"/>
      </w:pPr>
      <w:r>
        <w:rPr/>
        <w:t>三十五、植物人状态</w:t>
      </w:r>
    </w:p>
    <w:p>
      <w:pPr>
        <w:pStyle w:val="BodyText"/>
        <w:spacing w:before="9"/>
        <w:ind w:left="0"/>
        <w:rPr>
          <w:sz w:val="14"/>
        </w:rPr>
      </w:pPr>
    </w:p>
    <w:p>
      <w:pPr>
        <w:pStyle w:val="BodyText"/>
        <w:spacing w:line="273" w:lineRule="auto" w:before="1"/>
        <w:ind w:left="142" w:right="139" w:firstLine="419"/>
        <w:jc w:val="both"/>
      </w:pPr>
      <w:r>
        <w:rPr>
          <w:spacing w:val="-2"/>
        </w:rPr>
        <w:t>植物人状态系指由于严重颅脑外伤造成大脑和</w:t>
      </w:r>
      <w:r>
        <w:rPr/>
        <w:t>/</w:t>
      </w:r>
      <w:r>
        <w:rPr>
          <w:spacing w:val="-3"/>
        </w:rPr>
        <w:t>或脑干严重损害导致完全永久性的对自身和环</w:t>
      </w:r>
      <w:r>
        <w:rPr>
          <w:spacing w:val="-7"/>
        </w:rPr>
        <w:t>境的意识丧失和中枢神经系统功能丧失，仅残存植物神经功能的疾病状态。诊断必须明确并且具有</w:t>
      </w:r>
      <w:r>
        <w:rPr>
          <w:spacing w:val="-3"/>
        </w:rPr>
        <w:t>严重颅脑外伤和脑损害的证据。植物人状态必须持续</w:t>
      </w:r>
      <w:r>
        <w:rPr/>
        <w:t>30</w:t>
      </w:r>
      <w:r>
        <w:rPr>
          <w:spacing w:val="-3"/>
        </w:rPr>
        <w:t>天以上方可申请理赔。</w:t>
      </w:r>
    </w:p>
    <w:p>
      <w:pPr>
        <w:pStyle w:val="BodyText"/>
        <w:spacing w:before="164"/>
      </w:pPr>
      <w:r>
        <w:rPr/>
        <w:t>三十六、严重溃疡性结肠炎</w:t>
      </w:r>
    </w:p>
    <w:p>
      <w:pPr>
        <w:pStyle w:val="BodyText"/>
        <w:spacing w:before="9"/>
        <w:ind w:left="0"/>
        <w:rPr>
          <w:sz w:val="14"/>
        </w:rPr>
      </w:pPr>
    </w:p>
    <w:p>
      <w:pPr>
        <w:pStyle w:val="BodyText"/>
        <w:spacing w:line="273" w:lineRule="auto"/>
        <w:ind w:left="142" w:right="139" w:firstLine="419"/>
        <w:jc w:val="both"/>
      </w:pPr>
      <w:r>
        <w:rPr>
          <w:spacing w:val="-6"/>
        </w:rPr>
        <w:t>溃疡性结肠炎是指伴有致命性电解质紊乱的急性暴发性溃疡性结肠炎，病变累及全结肠，表现</w:t>
      </w:r>
      <w:r>
        <w:rPr>
          <w:spacing w:val="-8"/>
        </w:rPr>
        <w:t>为严重的血便和系统性症状体征，治疗通常采取全结肠切除和回肠造瘘术。溃疡性结肠炎必须根据</w:t>
      </w:r>
      <w:r>
        <w:rPr>
          <w:spacing w:val="-5"/>
        </w:rPr>
        <w:t>组织病理学特点诊断，并且被保险人已经接受了结肠切除和</w:t>
      </w:r>
      <w:r>
        <w:rPr>
          <w:spacing w:val="-3"/>
        </w:rPr>
        <w:t>/或回肠造瘘术。</w:t>
      </w:r>
    </w:p>
    <w:p>
      <w:pPr>
        <w:pStyle w:val="BodyText"/>
        <w:spacing w:before="163"/>
      </w:pPr>
      <w:r>
        <w:rPr/>
        <w:t>三十七、非阿尔茨海默病所致严重痴呆</w:t>
      </w:r>
    </w:p>
    <w:p>
      <w:pPr>
        <w:pStyle w:val="BodyText"/>
        <w:spacing w:before="9"/>
        <w:ind w:left="0"/>
        <w:rPr>
          <w:sz w:val="14"/>
        </w:rPr>
      </w:pPr>
    </w:p>
    <w:p>
      <w:pPr>
        <w:pStyle w:val="BodyText"/>
        <w:spacing w:before="1"/>
      </w:pPr>
      <w:r>
        <w:rPr/>
        <w:t>指因阿尔茨海默病以外的脑的器质性疾病造成脑功能衰竭导致永久不可逆性的严重痴呆，临床</w:t>
      </w:r>
    </w:p>
    <w:p>
      <w:pPr>
        <w:spacing w:after="0"/>
        <w:sectPr>
          <w:pgSz w:w="11910" w:h="16840"/>
          <w:pgMar w:header="737" w:footer="770" w:top="1180" w:bottom="960" w:left="1560" w:right="1100"/>
        </w:sectPr>
      </w:pPr>
    </w:p>
    <w:p>
      <w:pPr>
        <w:pStyle w:val="BodyText"/>
        <w:spacing w:before="5"/>
        <w:ind w:left="0"/>
        <w:rPr>
          <w:sz w:val="27"/>
        </w:rPr>
      </w:pPr>
    </w:p>
    <w:p>
      <w:pPr>
        <w:pStyle w:val="BodyText"/>
        <w:spacing w:line="273" w:lineRule="auto" w:before="37"/>
        <w:ind w:left="142" w:right="139"/>
        <w:jc w:val="both"/>
      </w:pPr>
      <w:r>
        <w:rPr>
          <w:spacing w:val="-7"/>
        </w:rPr>
        <w:t>表现为明显的认知能力障碍、行为异常和社交能力减退。被保险人自主生活能力完全丧失，无法独</w:t>
      </w:r>
      <w:r>
        <w:rPr>
          <w:spacing w:val="-8"/>
        </w:rPr>
        <w:t>立完成六项基本日常生活活动中的三项或三项以上，日常生活必须持续受到他人监护。导致痴呆的</w:t>
      </w:r>
      <w:r>
        <w:rPr>
          <w:spacing w:val="-5"/>
        </w:rPr>
        <w:t>疾病必须明确诊断，并且由完整的临床、实验室和影像学检查结果证实。</w:t>
      </w:r>
    </w:p>
    <w:p>
      <w:pPr>
        <w:pStyle w:val="BodyText"/>
        <w:spacing w:before="163"/>
      </w:pPr>
      <w:r>
        <w:rPr/>
        <w:t>三十八、系统性红斑狼疮－III型或以上狼疮性肾炎</w:t>
      </w:r>
    </w:p>
    <w:p>
      <w:pPr>
        <w:pStyle w:val="BodyText"/>
        <w:spacing w:before="9"/>
        <w:ind w:left="0"/>
        <w:rPr>
          <w:sz w:val="14"/>
        </w:rPr>
      </w:pPr>
    </w:p>
    <w:p>
      <w:pPr>
        <w:pStyle w:val="BodyText"/>
        <w:spacing w:line="273" w:lineRule="auto"/>
        <w:ind w:left="142" w:right="139" w:firstLine="419"/>
      </w:pPr>
      <w:r>
        <w:rPr>
          <w:spacing w:val="-7"/>
        </w:rPr>
        <w:t>系统性红斑狼疮是由多种因素引起，累及多系统的自身免疫性疾病。其特点是生成自身抗体对</w:t>
      </w:r>
      <w:r>
        <w:rPr>
          <w:spacing w:val="-5"/>
        </w:rPr>
        <w:t>抗多种自身抗原。多见于育龄妇女。</w:t>
      </w:r>
    </w:p>
    <w:p>
      <w:pPr>
        <w:pStyle w:val="BodyText"/>
        <w:spacing w:line="273" w:lineRule="auto" w:before="163"/>
        <w:ind w:left="142" w:right="139" w:firstLine="419"/>
        <w:jc w:val="both"/>
      </w:pPr>
      <w:r>
        <w:rPr>
          <w:spacing w:val="-5"/>
        </w:rPr>
        <w:t>本保障所指的系统性红斑狼疮仅限于累及肾脏</w:t>
      </w:r>
      <w:r>
        <w:rPr/>
        <w:t>（</w:t>
      </w:r>
      <w:r>
        <w:rPr>
          <w:spacing w:val="-7"/>
        </w:rPr>
        <w:t>经肾脏活检确认的，符合</w:t>
      </w:r>
      <w:r>
        <w:rPr/>
        <w:t>WHO</w:t>
      </w:r>
      <w:r>
        <w:rPr>
          <w:spacing w:val="-2"/>
        </w:rPr>
        <w:t>诊断标准定义</w:t>
      </w:r>
      <w:r>
        <w:rPr/>
        <w:t>III 型或III 型以上狼疮性肾炎</w:t>
      </w:r>
      <w:r>
        <w:rPr>
          <w:spacing w:val="-20"/>
        </w:rPr>
        <w:t>）</w:t>
      </w:r>
      <w:r>
        <w:rPr>
          <w:spacing w:val="-8"/>
        </w:rPr>
        <w:t>的系统性红斑狼疮。其他类型的红斑性狼疮，如盘状狼疮、仅累及血</w:t>
      </w:r>
      <w:r>
        <w:rPr>
          <w:spacing w:val="-5"/>
        </w:rPr>
        <w:t>液及关节的狼疮不在本保障范围內。</w:t>
      </w:r>
    </w:p>
    <w:p>
      <w:pPr>
        <w:pStyle w:val="BodyText"/>
        <w:spacing w:before="163"/>
      </w:pPr>
      <w:r>
        <w:rPr/>
        <w:t>世界卫生组织（WHO）狼疮性肾炎分型：</w:t>
      </w:r>
    </w:p>
    <w:p>
      <w:pPr>
        <w:pStyle w:val="BodyText"/>
        <w:spacing w:before="8" w:after="1"/>
        <w:ind w:left="0"/>
        <w:rPr>
          <w:sz w:val="7"/>
        </w:rPr>
      </w:pPr>
    </w:p>
    <w:tbl>
      <w:tblPr>
        <w:tblW w:w="0" w:type="auto"/>
        <w:jc w:val="left"/>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3276"/>
      </w:tblGrid>
      <w:tr>
        <w:trPr>
          <w:trHeight w:val="261" w:hRule="atLeast"/>
        </w:trPr>
        <w:tc>
          <w:tcPr>
            <w:tcW w:w="2227" w:type="dxa"/>
          </w:tcPr>
          <w:p>
            <w:pPr>
              <w:pStyle w:val="TableParagraph"/>
              <w:spacing w:line="211" w:lineRule="exact"/>
              <w:rPr>
                <w:sz w:val="21"/>
              </w:rPr>
            </w:pPr>
            <w:r>
              <w:rPr>
                <w:sz w:val="21"/>
              </w:rPr>
              <w:t>I 型</w:t>
            </w:r>
          </w:p>
        </w:tc>
        <w:tc>
          <w:tcPr>
            <w:tcW w:w="3276" w:type="dxa"/>
          </w:tcPr>
          <w:p>
            <w:pPr>
              <w:pStyle w:val="TableParagraph"/>
              <w:spacing w:line="211" w:lineRule="exact"/>
              <w:ind w:left="1393"/>
              <w:rPr>
                <w:sz w:val="21"/>
              </w:rPr>
            </w:pPr>
            <w:r>
              <w:rPr>
                <w:sz w:val="21"/>
              </w:rPr>
              <w:t>微小病变型</w:t>
            </w:r>
          </w:p>
        </w:tc>
      </w:tr>
      <w:tr>
        <w:trPr>
          <w:trHeight w:val="312" w:hRule="atLeast"/>
        </w:trPr>
        <w:tc>
          <w:tcPr>
            <w:tcW w:w="2227" w:type="dxa"/>
          </w:tcPr>
          <w:p>
            <w:pPr>
              <w:pStyle w:val="TableParagraph"/>
              <w:spacing w:line="262" w:lineRule="exact"/>
              <w:rPr>
                <w:sz w:val="21"/>
              </w:rPr>
            </w:pPr>
            <w:r>
              <w:rPr>
                <w:sz w:val="21"/>
              </w:rPr>
              <w:t>II 型</w:t>
            </w:r>
          </w:p>
        </w:tc>
        <w:tc>
          <w:tcPr>
            <w:tcW w:w="3276" w:type="dxa"/>
          </w:tcPr>
          <w:p>
            <w:pPr>
              <w:pStyle w:val="TableParagraph"/>
              <w:spacing w:line="262" w:lineRule="exact"/>
              <w:ind w:left="1393"/>
              <w:rPr>
                <w:sz w:val="21"/>
              </w:rPr>
            </w:pPr>
            <w:r>
              <w:rPr>
                <w:sz w:val="21"/>
              </w:rPr>
              <w:t>系膜病变型</w:t>
            </w:r>
          </w:p>
        </w:tc>
      </w:tr>
      <w:tr>
        <w:trPr>
          <w:trHeight w:val="312" w:hRule="atLeast"/>
        </w:trPr>
        <w:tc>
          <w:tcPr>
            <w:tcW w:w="2227" w:type="dxa"/>
          </w:tcPr>
          <w:p>
            <w:pPr>
              <w:pStyle w:val="TableParagraph"/>
              <w:spacing w:line="261" w:lineRule="exact"/>
              <w:rPr>
                <w:sz w:val="21"/>
              </w:rPr>
            </w:pPr>
            <w:r>
              <w:rPr>
                <w:sz w:val="21"/>
              </w:rPr>
              <w:t>III 型</w:t>
            </w:r>
          </w:p>
        </w:tc>
        <w:tc>
          <w:tcPr>
            <w:tcW w:w="3276" w:type="dxa"/>
          </w:tcPr>
          <w:p>
            <w:pPr>
              <w:pStyle w:val="TableParagraph"/>
              <w:spacing w:line="261" w:lineRule="exact"/>
              <w:ind w:left="1393"/>
              <w:rPr>
                <w:sz w:val="21"/>
              </w:rPr>
            </w:pPr>
            <w:r>
              <w:rPr>
                <w:sz w:val="21"/>
              </w:rPr>
              <w:t>局灶及节段增生型</w:t>
            </w:r>
          </w:p>
        </w:tc>
      </w:tr>
      <w:tr>
        <w:trPr>
          <w:trHeight w:val="312" w:hRule="atLeast"/>
        </w:trPr>
        <w:tc>
          <w:tcPr>
            <w:tcW w:w="2227" w:type="dxa"/>
          </w:tcPr>
          <w:p>
            <w:pPr>
              <w:pStyle w:val="TableParagraph"/>
              <w:spacing w:line="261" w:lineRule="exact"/>
              <w:rPr>
                <w:sz w:val="21"/>
              </w:rPr>
            </w:pPr>
            <w:r>
              <w:rPr>
                <w:sz w:val="21"/>
              </w:rPr>
              <w:t>IV 型</w:t>
            </w:r>
          </w:p>
        </w:tc>
        <w:tc>
          <w:tcPr>
            <w:tcW w:w="3276" w:type="dxa"/>
          </w:tcPr>
          <w:p>
            <w:pPr>
              <w:pStyle w:val="TableParagraph"/>
              <w:spacing w:line="261" w:lineRule="exact"/>
              <w:ind w:left="1393"/>
              <w:rPr>
                <w:sz w:val="21"/>
              </w:rPr>
            </w:pPr>
            <w:r>
              <w:rPr>
                <w:sz w:val="21"/>
              </w:rPr>
              <w:t>弥漫增生型</w:t>
            </w:r>
          </w:p>
        </w:tc>
      </w:tr>
      <w:tr>
        <w:trPr>
          <w:trHeight w:val="312" w:hRule="atLeast"/>
        </w:trPr>
        <w:tc>
          <w:tcPr>
            <w:tcW w:w="2227" w:type="dxa"/>
          </w:tcPr>
          <w:p>
            <w:pPr>
              <w:pStyle w:val="TableParagraph"/>
              <w:spacing w:line="261" w:lineRule="exact"/>
              <w:rPr>
                <w:sz w:val="21"/>
              </w:rPr>
            </w:pPr>
            <w:r>
              <w:rPr>
                <w:sz w:val="21"/>
              </w:rPr>
              <w:t>V 型</w:t>
            </w:r>
          </w:p>
        </w:tc>
        <w:tc>
          <w:tcPr>
            <w:tcW w:w="3276" w:type="dxa"/>
          </w:tcPr>
          <w:p>
            <w:pPr>
              <w:pStyle w:val="TableParagraph"/>
              <w:spacing w:line="261" w:lineRule="exact"/>
              <w:ind w:left="1393"/>
              <w:rPr>
                <w:sz w:val="21"/>
              </w:rPr>
            </w:pPr>
            <w:r>
              <w:rPr>
                <w:sz w:val="21"/>
              </w:rPr>
              <w:t>膜型</w:t>
            </w:r>
          </w:p>
        </w:tc>
      </w:tr>
      <w:tr>
        <w:trPr>
          <w:trHeight w:val="261" w:hRule="atLeast"/>
        </w:trPr>
        <w:tc>
          <w:tcPr>
            <w:tcW w:w="2227" w:type="dxa"/>
          </w:tcPr>
          <w:p>
            <w:pPr>
              <w:pStyle w:val="TableParagraph"/>
              <w:spacing w:line="242" w:lineRule="exact"/>
              <w:rPr>
                <w:sz w:val="21"/>
              </w:rPr>
            </w:pPr>
            <w:r>
              <w:rPr>
                <w:sz w:val="21"/>
              </w:rPr>
              <w:t>VI 型</w:t>
            </w:r>
          </w:p>
        </w:tc>
        <w:tc>
          <w:tcPr>
            <w:tcW w:w="3276" w:type="dxa"/>
          </w:tcPr>
          <w:p>
            <w:pPr>
              <w:pStyle w:val="TableParagraph"/>
              <w:spacing w:line="242" w:lineRule="exact"/>
              <w:ind w:left="1393"/>
              <w:rPr>
                <w:sz w:val="21"/>
              </w:rPr>
            </w:pPr>
            <w:r>
              <w:rPr>
                <w:sz w:val="21"/>
              </w:rPr>
              <w:t>肾小球硬化型</w:t>
            </w:r>
          </w:p>
        </w:tc>
      </w:tr>
    </w:tbl>
    <w:p>
      <w:pPr>
        <w:pStyle w:val="BodyText"/>
        <w:spacing w:before="9"/>
        <w:ind w:left="0"/>
        <w:rPr>
          <w:sz w:val="14"/>
        </w:rPr>
      </w:pPr>
    </w:p>
    <w:p>
      <w:pPr>
        <w:pStyle w:val="BodyText"/>
        <w:spacing w:before="1"/>
      </w:pPr>
      <w:r>
        <w:rPr/>
        <w:t>三十九、严重类风湿性关节炎</w:t>
      </w:r>
    </w:p>
    <w:p>
      <w:pPr>
        <w:pStyle w:val="BodyText"/>
        <w:spacing w:before="10"/>
        <w:ind w:left="0"/>
        <w:rPr>
          <w:sz w:val="14"/>
        </w:rPr>
      </w:pPr>
    </w:p>
    <w:p>
      <w:pPr>
        <w:pStyle w:val="BodyText"/>
        <w:spacing w:line="273" w:lineRule="auto"/>
        <w:ind w:left="142" w:right="139" w:firstLine="419"/>
        <w:jc w:val="both"/>
      </w:pPr>
      <w:r>
        <w:rPr>
          <w:spacing w:val="-6"/>
        </w:rPr>
        <w:t>类风湿性关节炎为广泛分布的慢性进行性多关节病变，表现为关节严重变形，侵犯至少三个主要关节或关节组(如：双手</w:t>
      </w:r>
      <w:r>
        <w:rPr/>
        <w:t>（多手指）</w:t>
      </w:r>
      <w:r>
        <w:rPr>
          <w:spacing w:val="-1"/>
        </w:rPr>
        <w:t>关节、双足</w:t>
      </w:r>
      <w:r>
        <w:rPr>
          <w:spacing w:val="-3"/>
        </w:rPr>
        <w:t>（</w:t>
      </w:r>
      <w:r>
        <w:rPr/>
        <w:t>多足趾）</w:t>
      </w:r>
      <w:r>
        <w:rPr>
          <w:spacing w:val="-3"/>
        </w:rPr>
        <w:t>关节、双腕关节、双膝关节和双髋关</w:t>
      </w:r>
      <w:r>
        <w:rPr>
          <w:spacing w:val="-11"/>
        </w:rPr>
        <w:t>节)。类风湿性关节炎必须明确诊断并且已经达到类风湿性关节炎功能分类</w:t>
      </w:r>
      <w:r>
        <w:rPr/>
        <w:t>IV 级的永久不可逆性关</w:t>
      </w:r>
      <w:r>
        <w:rPr>
          <w:spacing w:val="-2"/>
        </w:rPr>
        <w:t>节功能障碍</w:t>
      </w:r>
      <w:r>
        <w:rPr/>
        <w:t>（</w:t>
      </w:r>
      <w:r>
        <w:rPr>
          <w:spacing w:val="-3"/>
        </w:rPr>
        <w:t>生活不能自理，且丧失工作能力</w:t>
      </w:r>
      <w:r>
        <w:rPr/>
        <w:t>）</w:t>
      </w:r>
      <w:r>
        <w:rPr>
          <w:spacing w:val="-3"/>
        </w:rPr>
        <w:t>并且满足下列全部条件：</w:t>
      </w:r>
    </w:p>
    <w:p>
      <w:pPr>
        <w:spacing w:before="7"/>
        <w:ind w:left="561" w:right="0" w:firstLine="0"/>
        <w:jc w:val="left"/>
        <w:rPr>
          <w:sz w:val="21"/>
        </w:rPr>
      </w:pPr>
      <w:r>
        <w:rPr>
          <w:sz w:val="21"/>
        </w:rPr>
        <w:t>1.晨僵</w:t>
      </w:r>
      <w:r>
        <w:rPr>
          <w:position w:val="11"/>
          <w:sz w:val="11"/>
        </w:rPr>
        <w:t>20</w:t>
      </w:r>
      <w:r>
        <w:rPr>
          <w:sz w:val="21"/>
        </w:rPr>
        <w:t>；</w:t>
      </w:r>
    </w:p>
    <w:p>
      <w:pPr>
        <w:pStyle w:val="BodyText"/>
        <w:spacing w:before="37"/>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line="408" w:lineRule="auto" w:before="37"/>
        <w:ind w:right="3636"/>
      </w:pPr>
      <w:r>
        <w:rPr/>
        <w:t>5.X 线显示严重的关节（软骨和骨）破坏和关节畸形。四十、严重多发性硬化</w:t>
      </w:r>
    </w:p>
    <w:p>
      <w:pPr>
        <w:pStyle w:val="BodyText"/>
        <w:spacing w:line="273" w:lineRule="auto" w:before="46"/>
        <w:ind w:left="142" w:right="139" w:firstLine="419"/>
      </w:pPr>
      <w:r>
        <w:rPr>
          <w:spacing w:val="-6"/>
        </w:rPr>
        <w:t>多发性硬化为中枢神经系统白质多灶性脱髓鞘病变，病变有时累及灰质。多发性硬化必须明确</w:t>
      </w:r>
      <w:r>
        <w:rPr>
          <w:spacing w:val="-10"/>
        </w:rPr>
        <w:t>诊断，并且已经造成永久不可逆的神经系统功能损害。永久不可逆的神经系统损害指被保险人持续</w:t>
      </w:r>
    </w:p>
    <w:p>
      <w:pPr>
        <w:pStyle w:val="BodyText"/>
        <w:spacing w:before="8"/>
        <w:ind w:left="142"/>
      </w:pPr>
      <w:r>
        <w:rPr/>
        <w:t>180 天无法独立完成下列基本日常生活活动之一：</w:t>
      </w:r>
    </w:p>
    <w:p>
      <w:pPr>
        <w:pStyle w:val="BodyText"/>
        <w:spacing w:before="37"/>
      </w:pPr>
      <w:r>
        <w:rPr/>
        <w:t>1.移动：自己从一个房间到另一个房间；</w:t>
      </w:r>
    </w:p>
    <w:p>
      <w:pPr>
        <w:pStyle w:val="BodyText"/>
        <w:spacing w:line="410" w:lineRule="auto" w:before="37"/>
        <w:ind w:right="3636"/>
      </w:pPr>
      <w:r>
        <w:rPr/>
        <w:t>2.进食：自己从已准备好的碗或碟中取食物放入口中。四十一、胰岛素依赖型糖尿病（I型糖尿病）</w:t>
      </w:r>
    </w:p>
    <w:p>
      <w:pPr>
        <w:pStyle w:val="BodyText"/>
        <w:spacing w:line="273" w:lineRule="auto" w:before="44"/>
        <w:ind w:left="142" w:right="139" w:firstLine="419"/>
        <w:jc w:val="both"/>
      </w:pPr>
      <w:r>
        <w:rPr>
          <w:spacing w:val="-6"/>
        </w:rPr>
        <w:t>因完全和不可逆的胰岛素缺乏导致的慢性碳水化合物、脂肪和蛋白质的代谢障碍。应由儿科医师确诊，理赔时被保险人须已持续性地依赖外源性胰岛素治疗至少</w:t>
      </w:r>
      <w:r>
        <w:rPr/>
        <w:t>6</w:t>
      </w:r>
      <w:r>
        <w:rPr>
          <w:spacing w:val="-3"/>
        </w:rPr>
        <w:t>个月。可以用其他方法</w:t>
      </w:r>
      <w:r>
        <w:rPr/>
        <w:t>（</w:t>
      </w:r>
      <w:r>
        <w:rPr>
          <w:spacing w:val="-2"/>
        </w:rPr>
        <w:t>非胰</w:t>
      </w:r>
      <w:r>
        <w:rPr>
          <w:spacing w:val="-3"/>
        </w:rPr>
        <w:t>岛素注射）治疗的糖尿病不在本保障范围之内。</w:t>
      </w:r>
    </w:p>
    <w:p>
      <w:pPr>
        <w:pStyle w:val="BodyText"/>
        <w:spacing w:before="163"/>
      </w:pPr>
      <w:r>
        <w:rPr/>
        <w:t>四十二、全身型幼年类风湿性关节炎（斯蒂尔病）</w:t>
      </w:r>
    </w:p>
    <w:p>
      <w:pPr>
        <w:pStyle w:val="BodyText"/>
        <w:ind w:left="0"/>
        <w:rPr>
          <w:sz w:val="20"/>
        </w:rPr>
      </w:pPr>
    </w:p>
    <w:p>
      <w:pPr>
        <w:pStyle w:val="BodyText"/>
        <w:spacing w:before="5"/>
        <w:ind w:left="0"/>
        <w:rPr>
          <w:sz w:val="11"/>
        </w:rPr>
      </w:pPr>
      <w:r>
        <w:rPr/>
        <w:pict>
          <v:line style="position:absolute;mso-position-horizontal-relative:page;mso-position-vertical-relative:paragraph;z-index:1216;mso-wrap-distance-left:0;mso-wrap-distance-right:0" from="85.103996pt,9.647215pt" to="229.123996pt,9.647215pt" stroked="true" strokeweight=".48004pt" strokecolor="#000000">
            <v:stroke dashstyle="solid"/>
            <w10:wrap type="topAndBottom"/>
          </v:line>
        </w:pict>
      </w:r>
    </w:p>
    <w:p>
      <w:pPr>
        <w:spacing w:before="39"/>
        <w:ind w:left="142" w:right="0" w:firstLine="0"/>
        <w:jc w:val="left"/>
        <w:rPr>
          <w:sz w:val="18"/>
        </w:rPr>
      </w:pPr>
      <w:r>
        <w:rPr>
          <w:rFonts w:ascii="Times New Roman" w:eastAsia="Times New Roman"/>
          <w:sz w:val="18"/>
        </w:rPr>
        <w:t>20  </w:t>
      </w:r>
      <w:r>
        <w:rPr>
          <w:sz w:val="18"/>
        </w:rPr>
        <w:t>晨僵：晨间关节僵硬。</w:t>
      </w:r>
    </w:p>
    <w:p>
      <w:pPr>
        <w:spacing w:after="0"/>
        <w:jc w:val="left"/>
        <w:rPr>
          <w:sz w:val="18"/>
        </w:rPr>
        <w:sectPr>
          <w:pgSz w:w="11910" w:h="16840"/>
          <w:pgMar w:header="737" w:footer="770" w:top="1180" w:bottom="960" w:left="1560" w:right="1100"/>
        </w:sectPr>
      </w:pPr>
    </w:p>
    <w:p>
      <w:pPr>
        <w:pStyle w:val="BodyText"/>
        <w:spacing w:before="5"/>
        <w:ind w:left="0"/>
        <w:rPr>
          <w:sz w:val="27"/>
        </w:rPr>
      </w:pPr>
    </w:p>
    <w:p>
      <w:pPr>
        <w:pStyle w:val="BodyText"/>
        <w:spacing w:line="273" w:lineRule="auto" w:before="37"/>
        <w:ind w:left="142" w:right="139" w:firstLine="419"/>
        <w:jc w:val="both"/>
      </w:pPr>
      <w:r>
        <w:rPr>
          <w:spacing w:val="-9"/>
        </w:rPr>
        <w:t>一种免疫性、全身性、感染性的病变，主要累及大关节，也表现为发热、血管炎性皮疹、淋巴</w:t>
      </w:r>
      <w:r>
        <w:rPr>
          <w:spacing w:val="-5"/>
        </w:rPr>
        <w:t>结肿大、消瘦，且</w:t>
      </w:r>
      <w:r>
        <w:rPr/>
        <w:t>ANA(</w:t>
      </w:r>
      <w:r>
        <w:rPr>
          <w:spacing w:val="1"/>
        </w:rPr>
        <w:t> +),、</w:t>
      </w:r>
      <w:r>
        <w:rPr/>
        <w:t>RF</w:t>
      </w:r>
      <w:r>
        <w:rPr>
          <w:spacing w:val="-3"/>
        </w:rPr>
        <w:t> (+)等。患者必须已经进行髋关节或膝关节关节置换手术。</w:t>
      </w:r>
    </w:p>
    <w:p>
      <w:pPr>
        <w:pStyle w:val="BodyText"/>
        <w:spacing w:before="163"/>
      </w:pPr>
      <w:r>
        <w:rPr/>
        <w:t>四十三、严重癫痫</w:t>
      </w:r>
    </w:p>
    <w:p>
      <w:pPr>
        <w:pStyle w:val="BodyText"/>
        <w:spacing w:before="9"/>
        <w:ind w:left="0"/>
        <w:rPr>
          <w:sz w:val="14"/>
        </w:rPr>
      </w:pPr>
    </w:p>
    <w:p>
      <w:pPr>
        <w:pStyle w:val="BodyText"/>
        <w:spacing w:line="273" w:lineRule="auto"/>
        <w:ind w:left="142" w:right="139" w:firstLine="419"/>
        <w:jc w:val="both"/>
      </w:pPr>
      <w:r>
        <w:rPr>
          <w:spacing w:val="-6"/>
        </w:rPr>
        <w:t>由神经科专科医师或儿科医师确诊，并出现典型的临床症状及有脑电图（EEG）</w:t>
      </w:r>
      <w:r>
        <w:rPr/>
        <w:t>和</w:t>
      </w:r>
      <w:r>
        <w:rPr>
          <w:spacing w:val="-3"/>
        </w:rPr>
        <w:t>/或其它脑影</w:t>
      </w:r>
      <w:r>
        <w:rPr>
          <w:spacing w:val="-3"/>
          <w:w w:val="100"/>
        </w:rPr>
        <w:t>像学检查（如核磁共振成像</w:t>
      </w:r>
      <w:r>
        <w:rPr>
          <w:w w:val="100"/>
        </w:rPr>
        <w:t>（MR</w:t>
      </w:r>
      <w:r>
        <w:rPr>
          <w:spacing w:val="-3"/>
          <w:w w:val="100"/>
        </w:rPr>
        <w:t>I</w:t>
      </w:r>
      <w:r>
        <w:rPr>
          <w:spacing w:val="-104"/>
          <w:w w:val="100"/>
        </w:rPr>
        <w:t>）</w:t>
      </w:r>
      <w:r>
        <w:rPr>
          <w:spacing w:val="-2"/>
          <w:w w:val="100"/>
        </w:rPr>
        <w:t>、正电子发射断层扫描</w:t>
      </w:r>
      <w:r>
        <w:rPr>
          <w:w w:val="100"/>
        </w:rPr>
        <w:t>（PE</w:t>
      </w:r>
      <w:r>
        <w:rPr>
          <w:spacing w:val="-3"/>
          <w:w w:val="100"/>
        </w:rPr>
        <w:t>T</w:t>
      </w:r>
      <w:r>
        <w:rPr>
          <w:spacing w:val="-104"/>
          <w:w w:val="100"/>
        </w:rPr>
        <w:t>）</w:t>
      </w:r>
      <w:r>
        <w:rPr>
          <w:spacing w:val="-2"/>
          <w:w w:val="100"/>
        </w:rPr>
        <w:t>、计算机断层扫描</w:t>
      </w:r>
      <w:r>
        <w:rPr>
          <w:w w:val="100"/>
        </w:rPr>
        <w:t>（C</w:t>
      </w:r>
      <w:r>
        <w:rPr>
          <w:spacing w:val="-3"/>
          <w:w w:val="100"/>
        </w:rPr>
        <w:t>T</w:t>
      </w:r>
      <w:r>
        <w:rPr>
          <w:spacing w:val="-104"/>
          <w:w w:val="100"/>
        </w:rPr>
        <w:t>）</w:t>
      </w:r>
      <w:r>
        <w:rPr>
          <w:w w:val="100"/>
        </w:rPr>
        <w:t>）</w:t>
      </w:r>
      <w:r>
        <w:rPr>
          <w:spacing w:val="-2"/>
          <w:w w:val="100"/>
        </w:rPr>
        <w:t>的特征</w:t>
      </w:r>
      <w:r>
        <w:rPr>
          <w:spacing w:val="-3"/>
        </w:rPr>
        <w:t>性发现。患儿必须表现为反复自发性的强直-阵挛发作或大发作，且不能被抗癫痫治疗所控制，持续至少</w:t>
      </w:r>
      <w:r>
        <w:rPr/>
        <w:t>6</w:t>
      </w:r>
      <w:r>
        <w:rPr>
          <w:spacing w:val="-3"/>
        </w:rPr>
        <w:t>个月，或已经实施神经外科手术来治疗复发性癫痫发作。</w:t>
      </w:r>
    </w:p>
    <w:p>
      <w:pPr>
        <w:pStyle w:val="BodyText"/>
        <w:spacing w:line="408" w:lineRule="auto" w:before="7"/>
        <w:ind w:right="3005"/>
      </w:pPr>
      <w:r>
        <w:rPr/>
        <w:t>除外责任：仅为发热性抽搐；仅为癫痫小发作，而无大发作。四十四、川崎病</w:t>
      </w:r>
    </w:p>
    <w:p>
      <w:pPr>
        <w:pStyle w:val="BodyText"/>
        <w:spacing w:line="273" w:lineRule="auto" w:before="46"/>
        <w:ind w:left="142" w:right="141" w:firstLine="419"/>
        <w:jc w:val="both"/>
      </w:pPr>
      <w:r>
        <w:rPr/>
        <w:t>是一种表现为发热、结膜炎、颈部淋巴结肿大、皮疹及手/脚肿胀的血管炎。本保障仅包含因急性发作性冠状动脉炎持续6个月导致冠状动脉瘤(Nakano II级) 的出现。理赔时必须提供超声心动图和血管造影的诊断证明。</w:t>
      </w:r>
    </w:p>
    <w:p>
      <w:pPr>
        <w:pStyle w:val="BodyText"/>
        <w:spacing w:line="408" w:lineRule="auto" w:before="164"/>
        <w:ind w:right="3111"/>
      </w:pPr>
      <w:r>
        <w:rPr/>
        <w:t>NakanoII级：可为单发、多发或广泛性，最大内径为4-8mm。四十五、脊髓灰质炎</w:t>
      </w:r>
    </w:p>
    <w:p>
      <w:pPr>
        <w:spacing w:line="266" w:lineRule="auto" w:before="37"/>
        <w:ind w:left="142" w:right="141" w:firstLine="419"/>
        <w:jc w:val="both"/>
        <w:rPr>
          <w:sz w:val="21"/>
        </w:rPr>
      </w:pPr>
      <w:r>
        <w:rPr>
          <w:spacing w:val="-7"/>
          <w:sz w:val="21"/>
        </w:rPr>
        <w:t>脊髓灰质炎是由于脊髓灰质炎病毒感染所致的瘫痪性疾病，临床表现为运动功能损害或呼</w:t>
      </w:r>
      <w:r>
        <w:rPr>
          <w:spacing w:val="-3"/>
          <w:sz w:val="22"/>
        </w:rPr>
        <w:t>吸无力。脊髓灰质炎必须明确诊断。本保障仅对脊髓灰质炎造成的神经系统功能损害</w:t>
      </w:r>
      <w:r>
        <w:rPr>
          <w:spacing w:val="-3"/>
          <w:sz w:val="21"/>
        </w:rPr>
        <w:t>导致被保险人一肢或一肢以上肢体机能永久完全丧失的情况予以理赔。肢体机能永久完全丧失，指疾病确诊</w:t>
      </w:r>
      <w:r>
        <w:rPr>
          <w:sz w:val="21"/>
        </w:rPr>
        <w:t>180 </w:t>
      </w:r>
      <w:r>
        <w:rPr>
          <w:spacing w:val="-3"/>
          <w:sz w:val="21"/>
        </w:rPr>
        <w:t>天后，每肢三大关节中的两大关节仍然完全僵硬，或不能随意识活动。</w:t>
      </w:r>
    </w:p>
    <w:p>
      <w:pPr>
        <w:pStyle w:val="BodyText"/>
        <w:spacing w:before="12"/>
        <w:ind w:left="0"/>
        <w:rPr>
          <w:sz w:val="24"/>
        </w:rPr>
      </w:pPr>
    </w:p>
    <w:p>
      <w:pPr>
        <w:pStyle w:val="Heading1"/>
        <w:tabs>
          <w:tab w:pos="1831" w:val="left" w:leader="none"/>
        </w:tabs>
        <w:ind w:left="564"/>
      </w:pPr>
      <w:r>
        <w:rPr/>
        <w:t>第二十三条</w:t>
        <w:tab/>
      </w:r>
      <w:r>
        <w:rPr>
          <w:spacing w:val="-1"/>
        </w:rPr>
        <w:t>特</w:t>
      </w:r>
      <w:r>
        <w:rPr/>
        <w:t>定</w:t>
      </w:r>
      <w:r>
        <w:rPr>
          <w:spacing w:val="-3"/>
        </w:rPr>
        <w:t>疾</w:t>
      </w:r>
      <w:r>
        <w:rPr/>
        <w:t>病</w:t>
      </w:r>
      <w:r>
        <w:rPr>
          <w:spacing w:val="-3"/>
        </w:rPr>
        <w:t>或</w:t>
      </w:r>
      <w:r>
        <w:rPr/>
        <w:t>手术的定义</w:t>
      </w:r>
    </w:p>
    <w:p>
      <w:pPr>
        <w:pStyle w:val="BodyText"/>
        <w:spacing w:before="9"/>
        <w:ind w:left="0"/>
        <w:rPr>
          <w:b/>
          <w:sz w:val="14"/>
        </w:rPr>
      </w:pPr>
    </w:p>
    <w:p>
      <w:pPr>
        <w:pStyle w:val="BodyText"/>
        <w:spacing w:line="273" w:lineRule="auto" w:before="1"/>
        <w:ind w:left="142" w:right="138" w:firstLine="419"/>
        <w:jc w:val="both"/>
      </w:pPr>
      <w:r>
        <w:rPr>
          <w:spacing w:val="-6"/>
        </w:rPr>
        <w:t>本附加合同所定义的特定疾病或手术共有九项，其中成年男性特定疾病或手术三项，成年女性</w:t>
      </w:r>
      <w:r>
        <w:rPr>
          <w:spacing w:val="-3"/>
        </w:rPr>
        <w:t>特定疾病或手术三项，未成年人特定疾病或手术三项。</w:t>
      </w:r>
    </w:p>
    <w:p>
      <w:pPr>
        <w:pStyle w:val="Heading1"/>
        <w:spacing w:line="273" w:lineRule="auto" w:before="164"/>
        <w:ind w:right="137" w:firstLine="422"/>
        <w:jc w:val="both"/>
      </w:pPr>
      <w:r>
        <w:rPr/>
        <w:t>男性被保险人在年满十八周岁后，适用本条第一至三项所界定的特定疾病或手术定义；女性被保险人在年满十八周岁后，适用本条第四至六项所界定的特定疾病或手术定义；被保险人在未满十八周岁之前，适用本条第七至九项所界定的特定疾病或手术定义。</w:t>
      </w:r>
    </w:p>
    <w:p>
      <w:pPr>
        <w:pStyle w:val="BodyText"/>
        <w:spacing w:before="163"/>
      </w:pPr>
      <w:r>
        <w:rPr>
          <w:position w:val="1"/>
        </w:rPr>
        <w:t>一、早期前列腺癌（T</w:t>
      </w:r>
      <w:r>
        <w:rPr>
          <w:sz w:val="11"/>
        </w:rPr>
        <w:t>1</w:t>
      </w:r>
      <w:r>
        <w:rPr>
          <w:position w:val="1"/>
        </w:rPr>
        <w:t>N</w:t>
      </w:r>
      <w:r>
        <w:rPr>
          <w:sz w:val="11"/>
        </w:rPr>
        <w:t>0</w:t>
      </w:r>
      <w:r>
        <w:rPr>
          <w:position w:val="1"/>
        </w:rPr>
        <w:t>M</w:t>
      </w:r>
      <w:r>
        <w:rPr>
          <w:sz w:val="11"/>
        </w:rPr>
        <w:t>0</w:t>
      </w:r>
      <w:r>
        <w:rPr>
          <w:position w:val="1"/>
        </w:rPr>
        <w:t>期）</w:t>
      </w:r>
    </w:p>
    <w:p>
      <w:pPr>
        <w:pStyle w:val="BodyText"/>
        <w:spacing w:before="9"/>
        <w:ind w:left="0"/>
        <w:rPr>
          <w:sz w:val="14"/>
        </w:rPr>
      </w:pPr>
    </w:p>
    <w:p>
      <w:pPr>
        <w:pStyle w:val="BodyText"/>
        <w:spacing w:line="408" w:lineRule="auto"/>
        <w:ind w:right="319"/>
      </w:pPr>
      <w:r>
        <w:rPr>
          <w:position w:val="1"/>
        </w:rPr>
        <w:t>指经组织病理学检查被明确诊断为TNM分期为T</w:t>
      </w:r>
      <w:r>
        <w:rPr>
          <w:sz w:val="11"/>
        </w:rPr>
        <w:t>1</w:t>
      </w:r>
      <w:r>
        <w:rPr>
          <w:position w:val="1"/>
        </w:rPr>
        <w:t>N</w:t>
      </w:r>
      <w:r>
        <w:rPr>
          <w:sz w:val="11"/>
        </w:rPr>
        <w:t>0</w:t>
      </w:r>
      <w:r>
        <w:rPr>
          <w:position w:val="1"/>
        </w:rPr>
        <w:t>M</w:t>
      </w:r>
      <w:r>
        <w:rPr>
          <w:sz w:val="11"/>
        </w:rPr>
        <w:t>0</w:t>
      </w:r>
      <w:r>
        <w:rPr>
          <w:position w:val="1"/>
        </w:rPr>
        <w:t>期的前列腺癌，并且接受了相应的治疗。</w:t>
      </w:r>
      <w:r>
        <w:rPr/>
        <w:t>二、双侧睾丸切除手术</w:t>
      </w:r>
    </w:p>
    <w:p>
      <w:pPr>
        <w:pStyle w:val="BodyText"/>
        <w:spacing w:line="408" w:lineRule="auto" w:before="45"/>
        <w:ind w:right="1113"/>
      </w:pPr>
      <w:r>
        <w:rPr/>
        <w:t>为了治疗疾病实际接受了双侧睾丸完全切除手术。部分睾丸切除不在本保障范围。三、脑外伤颅骨钻孔手术</w:t>
      </w:r>
    </w:p>
    <w:p>
      <w:pPr>
        <w:pStyle w:val="BodyText"/>
        <w:spacing w:line="273" w:lineRule="auto" w:before="46"/>
        <w:ind w:left="142" w:right="139" w:firstLine="419"/>
        <w:jc w:val="both"/>
      </w:pPr>
      <w:r>
        <w:rPr>
          <w:spacing w:val="-8"/>
        </w:rPr>
        <w:t>因头部遭受机械性外力，引起脑重要部位损伤，经神经外科专科医生确认有必要、并且实际接</w:t>
      </w:r>
      <w:r>
        <w:rPr>
          <w:spacing w:val="-5"/>
        </w:rPr>
        <w:t>受了全麻下颅骨钻孔手术以引流硬膜下血肿。</w:t>
      </w:r>
    </w:p>
    <w:p>
      <w:pPr>
        <w:pStyle w:val="BodyText"/>
        <w:spacing w:before="163"/>
      </w:pPr>
      <w:r>
        <w:rPr/>
        <w:t>四、女性特定器官原位癌</w:t>
      </w:r>
    </w:p>
    <w:p>
      <w:pPr>
        <w:pStyle w:val="BodyText"/>
        <w:spacing w:before="9"/>
        <w:ind w:left="0"/>
        <w:rPr>
          <w:sz w:val="14"/>
        </w:rPr>
      </w:pPr>
    </w:p>
    <w:p>
      <w:pPr>
        <w:pStyle w:val="BodyText"/>
        <w:spacing w:line="273" w:lineRule="auto"/>
        <w:ind w:left="142" w:right="139" w:firstLine="419"/>
        <w:jc w:val="both"/>
      </w:pPr>
      <w:r>
        <w:rPr>
          <w:spacing w:val="-4"/>
        </w:rPr>
        <w:t>本定义所指原位癌仅限于女性器官</w:t>
      </w:r>
      <w:r>
        <w:rPr>
          <w:spacing w:val="-3"/>
        </w:rPr>
        <w:t>（</w:t>
      </w:r>
      <w:r>
        <w:rPr>
          <w:spacing w:val="-9"/>
        </w:rPr>
        <w:t>包括子宫、子宫颈、乳房、输卵管、阴道和外阴</w:t>
      </w:r>
      <w:r>
        <w:rPr>
          <w:spacing w:val="-15"/>
        </w:rPr>
        <w:t>）</w:t>
      </w:r>
      <w:r>
        <w:rPr>
          <w:spacing w:val="-2"/>
        </w:rPr>
        <w:t>的原位</w:t>
      </w:r>
      <w:r>
        <w:rPr>
          <w:spacing w:val="-3"/>
        </w:rPr>
        <w:t>癌。原位癌指恶性细胞局限于上皮内但尚未穿破基底膜浸润周围正常组织的癌细胞新生物。</w:t>
      </w:r>
    </w:p>
    <w:p>
      <w:pPr>
        <w:spacing w:after="0" w:line="273" w:lineRule="auto"/>
        <w:jc w:val="both"/>
        <w:sectPr>
          <w:pgSz w:w="11910" w:h="16840"/>
          <w:pgMar w:header="737" w:footer="770" w:top="1180" w:bottom="960" w:left="1560" w:right="1100"/>
        </w:sectPr>
      </w:pPr>
    </w:p>
    <w:p>
      <w:pPr>
        <w:pStyle w:val="BodyText"/>
        <w:spacing w:before="5"/>
        <w:ind w:left="0"/>
        <w:rPr>
          <w:sz w:val="27"/>
        </w:rPr>
      </w:pPr>
    </w:p>
    <w:p>
      <w:pPr>
        <w:pStyle w:val="BodyText"/>
        <w:spacing w:line="273" w:lineRule="auto" w:before="37"/>
        <w:ind w:left="142" w:right="218" w:firstLine="419"/>
      </w:pPr>
      <w:r>
        <w:rPr/>
        <w:t>在索赔以下原位癌时必须提交由病理科专科医生签署的固定活组织病理学检查报告和由妇科或外科专科医生签署的临床诊断和治疗报告。临床诊断将不被接受。</w:t>
      </w:r>
    </w:p>
    <w:p>
      <w:pPr>
        <w:pStyle w:val="BodyText"/>
        <w:spacing w:line="273" w:lineRule="auto" w:before="163"/>
        <w:ind w:left="142" w:right="219" w:firstLine="419"/>
      </w:pPr>
      <w:r>
        <w:rPr>
          <w:spacing w:val="-8"/>
        </w:rPr>
        <w:t>原位癌必须在生前诊断。对被保险人所患癌症在被诊断时已经超越原位癌阶段者，本公司不再</w:t>
      </w:r>
      <w:r>
        <w:rPr>
          <w:spacing w:val="-3"/>
        </w:rPr>
        <w:t>针对女性特定器官原位癌给付特定疾病保险金。</w:t>
      </w:r>
    </w:p>
    <w:p>
      <w:pPr>
        <w:pStyle w:val="BodyText"/>
        <w:spacing w:before="163"/>
      </w:pPr>
      <w:r>
        <w:rPr/>
        <w:t>若被保险人患多项女性特定器官原位癌，本公司仅以一次给付为限。</w:t>
      </w:r>
    </w:p>
    <w:p>
      <w:pPr>
        <w:pStyle w:val="BodyText"/>
        <w:spacing w:before="37"/>
      </w:pPr>
      <w:r>
        <w:rPr/>
        <w:t>1.子宫原位癌:</w:t>
      </w:r>
    </w:p>
    <w:p>
      <w:pPr>
        <w:pStyle w:val="BodyText"/>
        <w:spacing w:before="37"/>
      </w:pPr>
      <w:r>
        <w:rPr/>
        <w:t>TNM 分级为TisN0M0 或国际妇产科联合会分级FIGO 0 的子宫肿瘤。</w:t>
      </w:r>
    </w:p>
    <w:p>
      <w:pPr>
        <w:pStyle w:val="BodyText"/>
        <w:spacing w:before="37"/>
      </w:pPr>
      <w:r>
        <w:rPr/>
        <w:t>2.子宫颈原位癌：</w:t>
      </w:r>
    </w:p>
    <w:p>
      <w:pPr>
        <w:pStyle w:val="BodyText"/>
        <w:spacing w:line="273" w:lineRule="auto" w:before="37"/>
        <w:ind w:left="142" w:right="216" w:firstLine="419"/>
        <w:jc w:val="both"/>
      </w:pPr>
      <w:r>
        <w:rPr/>
        <w:t>子宫颈原位癌必须基于取自子宫颈圆锥切除组织切片或阴道镜下取自子宫颈活体固定组织的</w:t>
      </w:r>
      <w:r>
        <w:rPr>
          <w:spacing w:val="-3"/>
        </w:rPr>
        <w:t>显微镜检查结果诊断。子宫颈上皮内新生物</w:t>
      </w:r>
      <w:r>
        <w:rPr/>
        <w:t>（CIN）分类CIN </w:t>
      </w:r>
      <w:r>
        <w:rPr>
          <w:spacing w:val="-3"/>
        </w:rPr>
        <w:t>I</w:t>
      </w:r>
      <w:r>
        <w:rPr/>
        <w:t>、CIN II</w:t>
      </w:r>
      <w:r>
        <w:rPr>
          <w:spacing w:val="2"/>
        </w:rPr>
        <w:t> 和</w:t>
      </w:r>
      <w:r>
        <w:rPr/>
        <w:t>CIN III（</w:t>
      </w:r>
      <w:r>
        <w:rPr>
          <w:spacing w:val="-3"/>
        </w:rPr>
        <w:t>严重非典型增生但非原位癌）的子宫颈上皮内病变不在本保障范围内。</w:t>
      </w:r>
    </w:p>
    <w:p>
      <w:pPr>
        <w:pStyle w:val="BodyText"/>
        <w:spacing w:before="7"/>
      </w:pPr>
      <w:r>
        <w:rPr/>
        <w:t>3.乳腺原位癌:</w:t>
      </w:r>
    </w:p>
    <w:p>
      <w:pPr>
        <w:pStyle w:val="BodyText"/>
        <w:spacing w:line="273" w:lineRule="auto" w:before="37"/>
        <w:ind w:left="142" w:right="116" w:firstLine="419"/>
      </w:pPr>
      <w:r>
        <w:rPr>
          <w:spacing w:val="-5"/>
        </w:rPr>
        <w:t>乳腺原位癌包括导管内癌</w:t>
      </w:r>
      <w:r>
        <w:rPr/>
        <w:t>（</w:t>
      </w:r>
      <w:r>
        <w:rPr>
          <w:spacing w:val="-8"/>
        </w:rPr>
        <w:t>发生于中、小导管，癌细胞局限于导管内，管壁基底膜完整</w:t>
      </w:r>
      <w:r>
        <w:rPr>
          <w:spacing w:val="-17"/>
        </w:rPr>
        <w:t>）</w:t>
      </w:r>
      <w:r>
        <w:rPr>
          <w:spacing w:val="-2"/>
        </w:rPr>
        <w:t>和小</w:t>
      </w:r>
      <w:r>
        <w:rPr>
          <w:spacing w:val="-14"/>
        </w:rPr>
        <w:t>叶原位癌</w:t>
      </w:r>
      <w:r>
        <w:rPr/>
        <w:t>（</w:t>
      </w:r>
      <w:r>
        <w:rPr>
          <w:spacing w:val="-11"/>
        </w:rPr>
        <w:t>来自于小叶的终末导管及腺泡，主要累及小叶，癌细胞局限于管泡内，未穿破其基底膜， </w:t>
      </w:r>
      <w:r>
        <w:rPr>
          <w:spacing w:val="-6"/>
        </w:rPr>
        <w:t>小叶结构存在</w:t>
      </w:r>
      <w:r>
        <w:rPr>
          <w:spacing w:val="-108"/>
        </w:rPr>
        <w:t>）</w:t>
      </w:r>
      <w:r>
        <w:rPr/>
        <w:t>。</w:t>
      </w:r>
    </w:p>
    <w:p>
      <w:pPr>
        <w:pStyle w:val="BodyText"/>
        <w:spacing w:before="7"/>
      </w:pPr>
      <w:r>
        <w:rPr/>
        <w:t>4.输卵管原位癌:</w:t>
      </w:r>
    </w:p>
    <w:p>
      <w:pPr>
        <w:pStyle w:val="BodyText"/>
        <w:spacing w:before="36"/>
      </w:pPr>
      <w:r>
        <w:rPr/>
        <w:t>肿瘤局限于输卵管粘膜内，TNM 分级为Tis。</w:t>
      </w:r>
    </w:p>
    <w:p>
      <w:pPr>
        <w:pStyle w:val="BodyText"/>
        <w:spacing w:before="36"/>
      </w:pPr>
      <w:r>
        <w:rPr/>
        <w:t>5.阴道原位癌:</w:t>
      </w:r>
    </w:p>
    <w:p>
      <w:pPr>
        <w:pStyle w:val="BodyText"/>
        <w:spacing w:before="36"/>
      </w:pPr>
      <w:r>
        <w:rPr/>
        <w:t>TNM 分级为Tis 或国际妇产科联盟分级FIGO 0 的阴道肿瘤。</w:t>
      </w:r>
    </w:p>
    <w:p>
      <w:pPr>
        <w:pStyle w:val="BodyText"/>
        <w:spacing w:before="36"/>
      </w:pPr>
      <w:r>
        <w:rPr/>
        <w:t>6.外阴原位癌:</w:t>
      </w:r>
    </w:p>
    <w:p>
      <w:pPr>
        <w:pStyle w:val="BodyText"/>
        <w:spacing w:line="408" w:lineRule="auto" w:before="36"/>
        <w:ind w:right="2982"/>
      </w:pPr>
      <w:r>
        <w:rPr/>
        <w:t>TNM 分级为Tis 或国际妇产科联合会分级FIGO 0 的外阴肿瘤。五、因意外伤害毁容而施行的面部整形手术</w:t>
      </w:r>
    </w:p>
    <w:p>
      <w:pPr>
        <w:pStyle w:val="BodyText"/>
        <w:spacing w:line="273" w:lineRule="auto" w:before="45"/>
        <w:ind w:left="142" w:right="147" w:firstLine="419"/>
      </w:pPr>
      <w:r>
        <w:rPr>
          <w:spacing w:val="-7"/>
        </w:rPr>
        <w:t>实际接受了在全身麻醉的情況下，由整形外科医生实施的对严重缺陷、缺失、损害或变形的面</w:t>
      </w:r>
      <w:r>
        <w:rPr>
          <w:spacing w:val="-5"/>
        </w:rPr>
        <w:t>部形态和结构进行修复或重建的面部整形手术，以矫正由于意外伤害或暴力袭击造成的面部毁损。</w:t>
      </w:r>
      <w:r>
        <w:rPr>
          <w:spacing w:val="-4"/>
        </w:rPr>
        <w:t>面部整形手术必须在意外伤害后的</w:t>
      </w:r>
      <w:r>
        <w:rPr/>
        <w:t>180</w:t>
      </w:r>
      <w:r>
        <w:rPr>
          <w:spacing w:val="-8"/>
        </w:rPr>
        <w:t> 天内实施。因面部外伤后遗留的线条状瘢痕及色素沉着而施</w:t>
      </w:r>
      <w:r>
        <w:rPr>
          <w:spacing w:val="-5"/>
        </w:rPr>
        <w:t>行的手术不在本保障范围内。</w:t>
      </w:r>
    </w:p>
    <w:p>
      <w:pPr>
        <w:pStyle w:val="BodyText"/>
        <w:spacing w:before="163"/>
      </w:pPr>
      <w:r>
        <w:rPr/>
        <w:t>意外伤害必须满足下列全部条件：</w:t>
      </w:r>
    </w:p>
    <w:p>
      <w:pPr>
        <w:pStyle w:val="BodyText"/>
        <w:spacing w:line="273" w:lineRule="auto" w:before="37"/>
        <w:ind w:left="142" w:right="219" w:firstLine="419"/>
      </w:pPr>
      <w:r>
        <w:rPr/>
        <w:t>1.</w:t>
      </w:r>
      <w:r>
        <w:rPr>
          <w:spacing w:val="-6"/>
        </w:rPr>
        <w:t>由外在暴力引起并且造成表面可视性伤口和面部骨结构损害的，或面部皮肤三度或全层意外烧伤；</w:t>
      </w:r>
    </w:p>
    <w:p>
      <w:pPr>
        <w:pStyle w:val="BodyText"/>
        <w:spacing w:line="408" w:lineRule="auto" w:before="8"/>
        <w:ind w:right="4977"/>
      </w:pPr>
      <w:r>
        <w:rPr/>
        <w:t>2.是造成面部毁损的直接和独立的原因。六、双侧卵巢切除术</w:t>
      </w:r>
    </w:p>
    <w:p>
      <w:pPr>
        <w:pStyle w:val="BodyText"/>
        <w:spacing w:line="273" w:lineRule="auto" w:before="46"/>
        <w:ind w:left="142" w:right="219" w:firstLine="419"/>
      </w:pPr>
      <w:r>
        <w:rPr>
          <w:spacing w:val="-6"/>
        </w:rPr>
        <w:t>为了治疗疾病实际接受了经腹部切开或腹腔镜进行的双侧卵巢完全切除手术。部分卵巢切除不</w:t>
      </w:r>
      <w:r>
        <w:rPr>
          <w:spacing w:val="-4"/>
        </w:rPr>
        <w:t>在本保障范围。</w:t>
      </w:r>
    </w:p>
    <w:p>
      <w:pPr>
        <w:pStyle w:val="BodyText"/>
        <w:spacing w:before="164"/>
      </w:pPr>
      <w:r>
        <w:rPr/>
        <w:t>七、严重哮喘</w:t>
      </w:r>
    </w:p>
    <w:p>
      <w:pPr>
        <w:pStyle w:val="BodyText"/>
        <w:spacing w:before="9"/>
        <w:ind w:left="0"/>
        <w:rPr>
          <w:sz w:val="14"/>
        </w:rPr>
      </w:pPr>
    </w:p>
    <w:p>
      <w:pPr>
        <w:pStyle w:val="BodyText"/>
        <w:spacing w:before="1"/>
      </w:pPr>
      <w:r>
        <w:rPr/>
        <w:t>严重的哮喘须满足下列标准中的至少三项：</w:t>
      </w:r>
    </w:p>
    <w:p>
      <w:pPr>
        <w:pStyle w:val="BodyText"/>
        <w:spacing w:before="37"/>
      </w:pPr>
      <w:r>
        <w:rPr/>
        <w:t>1.在儿科专科医师的建议下为控制哮喘，持续每日应用口服皮质类固醇至少6个月；</w:t>
      </w:r>
    </w:p>
    <w:p>
      <w:pPr>
        <w:pStyle w:val="BodyText"/>
        <w:spacing w:before="37"/>
      </w:pPr>
      <w:r>
        <w:rPr/>
        <w:t>2.经儿科专科医师确认出现哈里逊(氏)沟胸部畸形；</w:t>
      </w:r>
    </w:p>
    <w:p>
      <w:pPr>
        <w:pStyle w:val="BodyText"/>
        <w:spacing w:line="273" w:lineRule="auto" w:before="37"/>
        <w:ind w:left="142" w:right="219" w:firstLine="419"/>
        <w:jc w:val="both"/>
      </w:pPr>
      <w:r>
        <w:rPr/>
        <w:t>3.</w:t>
      </w:r>
      <w:r>
        <w:rPr>
          <w:spacing w:val="-9"/>
        </w:rPr>
        <w:t>经儿科专科医师确认，患儿身体发育由于患哮喘而受到严重影响</w:t>
      </w:r>
      <w:r>
        <w:rPr/>
        <w:t>（</w:t>
      </w:r>
      <w:r>
        <w:rPr>
          <w:spacing w:val="-3"/>
        </w:rPr>
        <w:t>身体发育受到严重影响指对于患儿的年龄和性别，其身高小于</w:t>
      </w:r>
      <w:r>
        <w:rPr/>
        <w:t>3%，但其</w:t>
      </w:r>
      <w:r>
        <w:rPr>
          <w:spacing w:val="-3"/>
        </w:rPr>
        <w:t>1周岁及以上的常规生长发育体检中有记录显示，其</w:t>
      </w:r>
      <w:r>
        <w:rPr>
          <w:spacing w:val="-3"/>
          <w:w w:val="100"/>
        </w:rPr>
        <w:t>身高大于或等于</w:t>
      </w:r>
      <w:r>
        <w:rPr>
          <w:w w:val="100"/>
        </w:rPr>
        <w:t>5%</w:t>
      </w:r>
      <w:r>
        <w:rPr>
          <w:spacing w:val="-108"/>
          <w:w w:val="100"/>
        </w:rPr>
        <w:t>）</w:t>
      </w:r>
      <w:r>
        <w:rPr>
          <w:w w:val="100"/>
        </w:rPr>
        <w:t>；</w:t>
      </w:r>
    </w:p>
    <w:p>
      <w:pPr>
        <w:spacing w:after="0" w:line="273" w:lineRule="auto"/>
        <w:jc w:val="both"/>
        <w:sectPr>
          <w:pgSz w:w="11910" w:h="16840"/>
          <w:pgMar w:header="737" w:footer="770" w:top="1180" w:bottom="960" w:left="1560" w:right="1020"/>
        </w:sectPr>
      </w:pPr>
    </w:p>
    <w:p>
      <w:pPr>
        <w:pStyle w:val="BodyText"/>
        <w:spacing w:before="5"/>
        <w:ind w:left="0"/>
        <w:rPr>
          <w:sz w:val="27"/>
        </w:rPr>
      </w:pPr>
    </w:p>
    <w:p>
      <w:pPr>
        <w:pStyle w:val="BodyText"/>
        <w:spacing w:line="273" w:lineRule="auto" w:before="37"/>
        <w:ind w:left="142" w:right="182" w:firstLine="419"/>
      </w:pPr>
      <w:r>
        <w:rPr/>
        <w:t>4.在过去2年中为控制哮喘的急性发作，平均1年中至少3次住院治疗。住院治疗是指在儿科专科医师的建议下，由于哮喘而持续住院治疗至少2个夜晚；</w:t>
      </w:r>
    </w:p>
    <w:p>
      <w:pPr>
        <w:pStyle w:val="BodyText"/>
        <w:spacing w:line="273" w:lineRule="auto" w:before="7"/>
        <w:ind w:left="142" w:right="107" w:firstLine="419"/>
      </w:pPr>
      <w:r>
        <w:rPr/>
        <w:t>5.</w:t>
      </w:r>
      <w:r>
        <w:rPr>
          <w:spacing w:val="-12"/>
        </w:rPr>
        <w:t>呼气峰流量持续严重受限。</w:t>
      </w:r>
      <w:r>
        <w:rPr>
          <w:spacing w:val="-3"/>
        </w:rPr>
        <w:t>（呼气峰流量严重受限指所记录的最高呼气流量小于</w:t>
      </w:r>
      <w:r>
        <w:rPr/>
        <w:t>80</w:t>
      </w:r>
      <w:r>
        <w:rPr>
          <w:spacing w:val="-3"/>
        </w:rPr>
        <w:t>%同年龄、性别、体格并正在接受专科儿科医师治疗的哮喘儿童的预期呼气流量</w:t>
      </w:r>
      <w:r>
        <w:rPr>
          <w:spacing w:val="-104"/>
        </w:rPr>
        <w:t>）</w:t>
      </w:r>
      <w:r>
        <w:rPr>
          <w:spacing w:val="-3"/>
        </w:rPr>
        <w:t>。测试记录应由儿科专科医师在至少12个月中、间隔不少于</w:t>
      </w:r>
      <w:r>
        <w:rPr/>
        <w:t>1个月的4</w:t>
      </w:r>
      <w:r>
        <w:rPr>
          <w:spacing w:val="-3"/>
        </w:rPr>
        <w:t> 个不同时间取得。儿科专科医师应确认在获取该记录的时间段内，患儿接受了最佳的哮喘药物治疗。</w:t>
      </w:r>
    </w:p>
    <w:p>
      <w:pPr>
        <w:pStyle w:val="BodyText"/>
        <w:spacing w:before="163"/>
      </w:pPr>
      <w:r>
        <w:rPr/>
        <w:t>八、风湿热伴心脏瓣膜损害</w:t>
      </w:r>
    </w:p>
    <w:p>
      <w:pPr>
        <w:pStyle w:val="BodyText"/>
        <w:spacing w:before="9"/>
        <w:ind w:left="0"/>
        <w:rPr>
          <w:sz w:val="14"/>
        </w:rPr>
      </w:pPr>
    </w:p>
    <w:p>
      <w:pPr>
        <w:pStyle w:val="BodyText"/>
        <w:spacing w:line="273" w:lineRule="auto"/>
        <w:ind w:left="142" w:right="109" w:firstLine="419"/>
      </w:pPr>
      <w:r>
        <w:rPr/>
        <w:t>由儿科专科医生依照经过修订的Jones风湿热诊断标准确诊患有急性风湿热，并且经心脏专科医生通过心脏瓣膜功能定量检查确认至少有一个或多个心脏瓣膜因风湿热引起轻度瓣膜关闭不全。</w:t>
      </w:r>
    </w:p>
    <w:p>
      <w:pPr>
        <w:pStyle w:val="BodyText"/>
        <w:spacing w:line="273" w:lineRule="auto" w:before="163"/>
        <w:ind w:left="142" w:right="118" w:firstLine="419"/>
      </w:pPr>
      <w:r>
        <w:rPr/>
        <w:t>若被保险人已符合本条款第二十二条第十六项重大疾病“心脏瓣膜手术”给付标准的，则不在本疾病保障范围内。</w:t>
      </w:r>
    </w:p>
    <w:p>
      <w:pPr>
        <w:pStyle w:val="BodyText"/>
        <w:spacing w:before="164"/>
      </w:pPr>
      <w:r>
        <w:rPr/>
        <w:t>九、小面积Ⅲ度烧伤</w:t>
      </w:r>
    </w:p>
    <w:p>
      <w:pPr>
        <w:pStyle w:val="BodyText"/>
        <w:spacing w:before="9"/>
        <w:ind w:left="0"/>
        <w:rPr>
          <w:sz w:val="14"/>
        </w:rPr>
      </w:pPr>
    </w:p>
    <w:p>
      <w:pPr>
        <w:pStyle w:val="BodyText"/>
        <w:spacing w:line="273" w:lineRule="auto"/>
        <w:ind w:left="142" w:right="181" w:firstLine="419"/>
      </w:pPr>
      <w:r>
        <w:rPr/>
        <w:t>指烧伤程度为Ⅲ度，且Ⅲ度烧伤的面积不少于全身体表面积的5%。体表面积根据 《中国新九分法》计算。</w:t>
      </w:r>
    </w:p>
    <w:p>
      <w:pPr>
        <w:pStyle w:val="BodyText"/>
        <w:spacing w:line="273" w:lineRule="auto" w:before="163"/>
        <w:ind w:left="142" w:right="118" w:firstLine="419"/>
      </w:pPr>
      <w:r>
        <w:rPr/>
        <w:t>若被保险人已符合本条款第二十二条第二十项重大疾病“严重Ⅲ度烧伤”给付标准的，则不在本疾病保障范围内。</w:t>
      </w:r>
    </w:p>
    <w:p>
      <w:pPr>
        <w:pStyle w:val="BodyText"/>
        <w:ind w:left="0"/>
        <w:rPr>
          <w:sz w:val="20"/>
        </w:rPr>
      </w:pPr>
    </w:p>
    <w:p>
      <w:pPr>
        <w:pStyle w:val="BodyText"/>
        <w:ind w:left="0"/>
        <w:rPr>
          <w:sz w:val="20"/>
        </w:rPr>
      </w:pPr>
    </w:p>
    <w:p>
      <w:pPr>
        <w:pStyle w:val="BodyText"/>
        <w:spacing w:before="2"/>
        <w:ind w:left="0"/>
        <w:rPr>
          <w:sz w:val="20"/>
        </w:rPr>
      </w:pPr>
    </w:p>
    <w:p>
      <w:pPr>
        <w:pStyle w:val="Heading1"/>
        <w:ind w:left="0" w:right="181"/>
        <w:jc w:val="right"/>
      </w:pPr>
      <w:r>
        <w:rPr/>
        <w:t>&lt;本页内容结束&gt;</w:t>
      </w:r>
    </w:p>
    <w:sectPr>
      <w:pgSz w:w="11910" w:h="16840"/>
      <w:pgMar w:header="737" w:footer="770" w:top="1180" w:bottom="960" w:left="15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70007pt;margin-top:792.420471pt;width:87.1pt;height:13.05pt;mso-position-horizontal-relative:page;mso-position-vertical-relative:page;z-index:-1943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19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70007pt;margin-top:792.420471pt;width:87.1pt;height:13.05pt;mso-position-horizontal-relative:page;mso-position-vertical-relative:page;z-index:-19408"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13</w:t>
                </w:r>
                <w:r>
                  <w:rPr/>
                  <w:fldChar w:fldCharType="end"/>
                </w:r>
                <w:r>
                  <w:rPr>
                    <w:rFonts w:ascii="Times New Roman" w:eastAsia="Times New Roman"/>
                    <w:sz w:val="20"/>
                  </w:rPr>
                  <w:t>  </w:t>
                </w:r>
                <w:r>
                  <w:rPr>
                    <w:sz w:val="20"/>
                  </w:rPr>
                  <w:t>页 共 </w:t>
                </w:r>
                <w:r>
                  <w:rPr>
                    <w:rFonts w:ascii="Times New Roman" w:eastAsia="Times New Roman"/>
                    <w:sz w:val="20"/>
                  </w:rPr>
                  <w:t>19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5951">
          <wp:simplePos x="0" y="0"/>
          <wp:positionH relativeFrom="page">
            <wp:posOffset>4881245</wp:posOffset>
          </wp:positionH>
          <wp:positionV relativeFrom="page">
            <wp:posOffset>467994</wp:posOffset>
          </wp:positionV>
          <wp:extent cx="1886585" cy="2222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6585" cy="222250"/>
                  </a:xfrm>
                  <a:prstGeom prst="rect">
                    <a:avLst/>
                  </a:prstGeom>
                </pic:spPr>
              </pic:pic>
            </a:graphicData>
          </a:graphic>
        </wp:anchor>
      </w:drawing>
    </w:r>
    <w:r>
      <w:rPr/>
      <w:pict>
        <v:line style="position:absolute;mso-position-horizontal-relative:page;mso-position-vertical-relative:page;z-index:-19480" from="83.664001pt,58.679981pt" to="534.574001pt,58.679981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103996pt;margin-top:44.80061pt;width:131.950pt;height:12pt;mso-position-horizontal-relative:page;mso-position-vertical-relative:page;z-index:-19456" type="#_x0000_t202" filled="false" stroked="false">
          <v:textbox inset="0,0,0,0">
            <w:txbxContent>
              <w:p>
                <w:pPr>
                  <w:spacing w:line="219" w:lineRule="exact" w:before="0"/>
                  <w:ind w:left="20" w:right="0" w:firstLine="0"/>
                  <w:jc w:val="left"/>
                  <w:rPr>
                    <w:sz w:val="18"/>
                  </w:rPr>
                </w:pPr>
                <w:r>
                  <w:rPr>
                    <w:w w:val="95"/>
                    <w:sz w:val="18"/>
                  </w:rPr>
                  <w:t>生命</w:t>
                </w:r>
                <w:r>
                  <w:rPr>
                    <w:w w:val="95"/>
                    <w:sz w:val="20"/>
                  </w:rPr>
                  <w:t>真心真意</w:t>
                </w:r>
                <w:r>
                  <w:rPr>
                    <w:w w:val="95"/>
                    <w:sz w:val="18"/>
                  </w:rPr>
                  <w:t>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2" w:hanging="183"/>
        <w:jc w:val="left"/>
      </w:pPr>
      <w:rPr>
        <w:rFonts w:hint="default"/>
        <w:w w:val="100"/>
      </w:rPr>
    </w:lvl>
    <w:lvl w:ilvl="1">
      <w:start w:val="1"/>
      <w:numFmt w:val="decimal"/>
      <w:lvlText w:val="%2."/>
      <w:lvlJc w:val="left"/>
      <w:pPr>
        <w:ind w:left="142" w:hanging="317"/>
        <w:jc w:val="left"/>
      </w:pPr>
      <w:rPr>
        <w:rFonts w:hint="default" w:ascii="宋体" w:hAnsi="宋体" w:eastAsia="宋体" w:cs="宋体"/>
        <w:w w:val="100"/>
        <w:sz w:val="21"/>
        <w:szCs w:val="21"/>
      </w:rPr>
    </w:lvl>
    <w:lvl w:ilvl="2">
      <w:start w:val="0"/>
      <w:numFmt w:val="bullet"/>
      <w:lvlText w:val="•"/>
      <w:lvlJc w:val="left"/>
      <w:pPr>
        <w:ind w:left="1961" w:hanging="317"/>
      </w:pPr>
      <w:rPr>
        <w:rFonts w:hint="default"/>
      </w:rPr>
    </w:lvl>
    <w:lvl w:ilvl="3">
      <w:start w:val="0"/>
      <w:numFmt w:val="bullet"/>
      <w:lvlText w:val="•"/>
      <w:lvlJc w:val="left"/>
      <w:pPr>
        <w:ind w:left="2871" w:hanging="317"/>
      </w:pPr>
      <w:rPr>
        <w:rFonts w:hint="default"/>
      </w:rPr>
    </w:lvl>
    <w:lvl w:ilvl="4">
      <w:start w:val="0"/>
      <w:numFmt w:val="bullet"/>
      <w:lvlText w:val="•"/>
      <w:lvlJc w:val="left"/>
      <w:pPr>
        <w:ind w:left="3782" w:hanging="317"/>
      </w:pPr>
      <w:rPr>
        <w:rFonts w:hint="default"/>
      </w:rPr>
    </w:lvl>
    <w:lvl w:ilvl="5">
      <w:start w:val="0"/>
      <w:numFmt w:val="bullet"/>
      <w:lvlText w:val="•"/>
      <w:lvlJc w:val="left"/>
      <w:pPr>
        <w:ind w:left="4693" w:hanging="317"/>
      </w:pPr>
      <w:rPr>
        <w:rFonts w:hint="default"/>
      </w:rPr>
    </w:lvl>
    <w:lvl w:ilvl="6">
      <w:start w:val="0"/>
      <w:numFmt w:val="bullet"/>
      <w:lvlText w:val="•"/>
      <w:lvlJc w:val="left"/>
      <w:pPr>
        <w:ind w:left="5603" w:hanging="317"/>
      </w:pPr>
      <w:rPr>
        <w:rFonts w:hint="default"/>
      </w:rPr>
    </w:lvl>
    <w:lvl w:ilvl="7">
      <w:start w:val="0"/>
      <w:numFmt w:val="bullet"/>
      <w:lvlText w:val="•"/>
      <w:lvlJc w:val="left"/>
      <w:pPr>
        <w:ind w:left="6514" w:hanging="317"/>
      </w:pPr>
      <w:rPr>
        <w:rFonts w:hint="default"/>
      </w:rPr>
    </w:lvl>
    <w:lvl w:ilvl="8">
      <w:start w:val="0"/>
      <w:numFmt w:val="bullet"/>
      <w:lvlText w:val="•"/>
      <w:lvlJc w:val="left"/>
      <w:pPr>
        <w:ind w:left="7425" w:hanging="31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2"/>
      <w:outlineLvl w:val="1"/>
    </w:pPr>
    <w:rPr>
      <w:rFonts w:ascii="宋体" w:hAnsi="宋体" w:eastAsia="宋体" w:cs="宋体"/>
      <w:b/>
      <w:bCs/>
      <w:sz w:val="21"/>
      <w:szCs w:val="21"/>
    </w:rPr>
  </w:style>
  <w:style w:styleId="ListParagraph" w:type="paragraph">
    <w:name w:val="List Paragraph"/>
    <w:basedOn w:val="Normal"/>
    <w:uiPriority w:val="1"/>
    <w:qFormat/>
    <w:pPr>
      <w:spacing w:before="39"/>
      <w:ind w:left="142"/>
    </w:pPr>
    <w:rPr>
      <w:rFonts w:ascii="宋体" w:hAnsi="宋体" w:eastAsia="宋体" w:cs="宋体"/>
    </w:rPr>
  </w:style>
  <w:style w:styleId="TableParagraph" w:type="paragraph">
    <w:name w:val="Table Paragraph"/>
    <w:basedOn w:val="Normal"/>
    <w:uiPriority w:val="1"/>
    <w:qFormat/>
    <w:pPr>
      <w:spacing w:line="246"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penny</dc:creator>
  <dc:title>主险条款基本格式</dc:title>
  <dcterms:created xsi:type="dcterms:W3CDTF">2018-10-20T08:18:25Z</dcterms:created>
  <dcterms:modified xsi:type="dcterms:W3CDTF">2018-10-20T08:18:25Z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Microsoft® Word 2010</vt:lpwstr>
  </property>
  <property fmtid="{D5CDD505-2E9C-101B-9397-08002B2CF9AE}" pid="4" name="LastSaved">
    <vt:filetime>2018-10-20T00:00:00Z</vt:filetime>
  </property>
</Properties>
</file>