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5"/>
        </w:rPr>
      </w:pPr>
    </w:p>
    <w:p>
      <w:pPr>
        <w:pStyle w:val="BodyText"/>
        <w:spacing w:line="20" w:lineRule="exact" w:before="0"/>
        <w:ind w:left="208"/>
        <w:rPr>
          <w:rFonts w:ascii="Times New Roman"/>
          <w:sz w:val="2"/>
        </w:rPr>
      </w:pPr>
      <w:r>
        <w:rPr>
          <w:rFonts w:ascii="Times New Roman"/>
          <w:spacing w:val="5"/>
          <w:sz w:val="2"/>
        </w:rPr>
        <w:t> </w:t>
      </w:r>
      <w:r>
        <w:rPr>
          <w:rFonts w:ascii="Times New Roman"/>
          <w:spacing w:val="5"/>
          <w:sz w:val="2"/>
        </w:rPr>
        <w:pict>
          <v:group style="width:456.5pt;height:.75pt;mso-position-horizontal-relative:char;mso-position-vertical-relative:line" coordorigin="0,0" coordsize="9130,15">
            <v:line style="position:absolute" from="0,7" to="9130,7" stroked="true" strokeweight=".72pt" strokecolor="#000000">
              <v:stroke dashstyle="solid"/>
            </v:line>
          </v:group>
        </w:pict>
      </w:r>
      <w:r>
        <w:rPr>
          <w:rFonts w:ascii="Times New Roman"/>
          <w:spacing w:val="5"/>
          <w:sz w:val="2"/>
        </w:rPr>
      </w:r>
    </w:p>
    <w:p>
      <w:pPr>
        <w:spacing w:before="0"/>
        <w:ind w:left="0" w:right="119" w:firstLine="0"/>
        <w:jc w:val="right"/>
        <w:rPr>
          <w:sz w:val="15"/>
        </w:rPr>
      </w:pPr>
      <w:r>
        <w:rPr/>
        <w:drawing>
          <wp:anchor distT="0" distB="0" distL="0" distR="0" allowOverlap="1" layoutInCell="1" locked="0" behindDoc="1" simplePos="0" relativeHeight="268399967">
            <wp:simplePos x="0" y="0"/>
            <wp:positionH relativeFrom="page">
              <wp:posOffset>6510528</wp:posOffset>
            </wp:positionH>
            <wp:positionV relativeFrom="paragraph">
              <wp:posOffset>147889</wp:posOffset>
            </wp:positionV>
            <wp:extent cx="719327" cy="719327"/>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719327" cy="719327"/>
                    </a:xfrm>
                    <a:prstGeom prst="rect">
                      <a:avLst/>
                    </a:prstGeom>
                  </pic:spPr>
                </pic:pic>
              </a:graphicData>
            </a:graphic>
          </wp:anchor>
        </w:drawing>
      </w:r>
      <w:r>
        <w:rPr>
          <w:sz w:val="15"/>
        </w:rPr>
        <w:t>新华保险[2015]疾病保险 001 号</w:t>
      </w:r>
    </w:p>
    <w:p>
      <w:pPr>
        <w:pStyle w:val="BodyText"/>
        <w:spacing w:before="10"/>
        <w:rPr>
          <w:sz w:val="9"/>
        </w:rPr>
      </w:pPr>
    </w:p>
    <w:p>
      <w:pPr>
        <w:spacing w:before="0"/>
        <w:ind w:left="1719" w:right="2721" w:firstLine="0"/>
        <w:jc w:val="center"/>
        <w:rPr>
          <w:sz w:val="32"/>
        </w:rPr>
      </w:pPr>
      <w:r>
        <w:rPr>
          <w:sz w:val="32"/>
        </w:rPr>
        <w:t>阅 读 指 引</w:t>
      </w:r>
    </w:p>
    <w:p>
      <w:pPr>
        <w:spacing w:before="84"/>
        <w:ind w:left="1724" w:right="2721" w:firstLine="0"/>
        <w:jc w:val="center"/>
        <w:rPr>
          <w:rFonts w:ascii="微软雅黑" w:eastAsia="微软雅黑" w:hint="eastAsia"/>
          <w:b/>
          <w:sz w:val="21"/>
        </w:rPr>
      </w:pP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49"/>
          <w:sz w:val="21"/>
        </w:rPr>
        <w:t>您</w:t>
      </w:r>
      <w:r>
        <w:rPr>
          <w:spacing w:val="-63"/>
          <w:position w:val="-7"/>
          <w:sz w:val="21"/>
        </w:rPr>
        <w:t>．</w:t>
      </w:r>
      <w:r>
        <w:rPr>
          <w:rFonts w:ascii="微软雅黑" w:eastAsia="微软雅黑" w:hint="eastAsia"/>
          <w:b/>
          <w:spacing w:val="-149"/>
          <w:sz w:val="21"/>
        </w:rPr>
        <w:t>理</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54"/>
          <w:sz w:val="21"/>
        </w:rPr>
        <w:t>合</w:t>
      </w:r>
      <w:r>
        <w:rPr>
          <w:spacing w:val="-63"/>
          <w:position w:val="-7"/>
          <w:sz w:val="21"/>
        </w:rPr>
        <w:t>．</w:t>
      </w:r>
      <w:r>
        <w:rPr>
          <w:rFonts w:ascii="微软雅黑" w:eastAsia="微软雅黑" w:hint="eastAsia"/>
          <w:b/>
          <w:spacing w:val="-149"/>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49"/>
          <w:sz w:val="21"/>
        </w:rPr>
        <w:t>容</w:t>
      </w:r>
      <w:r>
        <w:rPr>
          <w:spacing w:val="-63"/>
          <w:position w:val="-7"/>
          <w:sz w:val="21"/>
        </w:rPr>
        <w:t>．</w:t>
      </w:r>
      <w:r>
        <w:rPr>
          <w:rFonts w:ascii="微软雅黑" w:eastAsia="微软雅黑" w:hint="eastAsia"/>
          <w:b/>
          <w:spacing w:val="-149"/>
          <w:sz w:val="21"/>
        </w:rPr>
        <w:t>的</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54"/>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3"/>
          <w:position w:val="-7"/>
          <w:sz w:val="21"/>
        </w:rPr>
        <w:t>．</w:t>
      </w:r>
      <w:r>
        <w:rPr>
          <w:rFonts w:ascii="微软雅黑" w:eastAsia="微软雅黑" w:hint="eastAsia"/>
          <w:b/>
          <w:sz w:val="21"/>
        </w:rPr>
        <w:t>。</w:t>
      </w:r>
    </w:p>
    <w:p>
      <w:pPr>
        <w:spacing w:line="284" w:lineRule="exact" w:before="0"/>
        <w:ind w:left="652" w:right="0" w:firstLine="0"/>
        <w:jc w:val="left"/>
        <w:rPr>
          <w:sz w:val="21"/>
        </w:rPr>
      </w:pPr>
      <w:r>
        <w:rPr>
          <w:spacing w:val="-5"/>
          <w:w w:val="95"/>
          <w:position w:val="1"/>
          <w:sz w:val="21"/>
        </w:rPr>
        <w:t>在本条款中，“您”指投保人，“我们”、“本公司”均指</w:t>
      </w:r>
      <w:r>
        <w:rPr>
          <w:rFonts w:ascii="微软雅黑" w:hAnsi="微软雅黑" w:eastAsia="微软雅黑" w:hint="eastAsia"/>
          <w:b/>
          <w:w w:val="95"/>
          <w:position w:val="1"/>
          <w:sz w:val="21"/>
        </w:rPr>
        <w:t>新华人寿保险股份有限公司</w:t>
      </w:r>
      <w:r>
        <w:rPr>
          <w:w w:val="95"/>
          <w:position w:val="1"/>
          <w:sz w:val="21"/>
        </w:rPr>
        <w:t>。  请扫描以查询验证条款</w:t>
      </w:r>
      <w:r>
        <w:rPr>
          <w:w w:val="95"/>
          <w:position w:val="1"/>
          <w:sz w:val="21"/>
          <w:vertAlign w:val="baseline"/>
        </w:rPr>
      </w:r>
    </w:p>
    <w:p>
      <w:pPr>
        <w:pStyle w:val="Heading3"/>
        <w:tabs>
          <w:tab w:pos="1252" w:val="left" w:leader="none"/>
        </w:tabs>
        <w:spacing w:line="615" w:lineRule="exact"/>
        <w:ind w:left="244"/>
      </w:pPr>
      <w:r>
        <w:rPr/>
        <w:drawing>
          <wp:anchor distT="0" distB="0" distL="0" distR="0" allowOverlap="1" layoutInCell="1" locked="0" behindDoc="1" simplePos="0" relativeHeight="268399943">
            <wp:simplePos x="0" y="0"/>
            <wp:positionH relativeFrom="page">
              <wp:posOffset>829055</wp:posOffset>
            </wp:positionH>
            <wp:positionV relativeFrom="paragraph">
              <wp:posOffset>42923</wp:posOffset>
            </wp:positionV>
            <wp:extent cx="6132576" cy="804062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32576" cy="8040624"/>
                    </a:xfrm>
                    <a:prstGeom prst="rect">
                      <a:avLst/>
                    </a:prstGeom>
                  </pic:spPr>
                </pic:pic>
              </a:graphicData>
            </a:graphic>
          </wp:anchor>
        </w:drawing>
      </w:r>
      <w:r>
        <w:rPr>
          <w:rFonts w:ascii="宋体" w:hAnsi="宋体" w:eastAsia="宋体" w:hint="eastAsia"/>
          <w:b w:val="0"/>
          <w:position w:val="-11"/>
          <w:sz w:val="52"/>
        </w:rPr>
        <w:t></w:t>
        <w:tab/>
      </w:r>
      <w:r>
        <w:rPr/>
        <w:t>您拥有的重要权益</w:t>
      </w:r>
    </w:p>
    <w:p>
      <w:pPr>
        <w:tabs>
          <w:tab w:pos="1655" w:val="left" w:leader="none"/>
        </w:tabs>
        <w:spacing w:line="317"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2"/>
          <w:sz w:val="21"/>
        </w:rPr>
        <w:t>被保险人享受本保险合同提供的保障…………………………………………第</w:t>
      </w:r>
      <w:r>
        <w:rPr>
          <w:rFonts w:ascii="微软雅黑" w:hAnsi="微软雅黑" w:eastAsia="微软雅黑" w:hint="eastAsia"/>
          <w:b/>
          <w:sz w:val="21"/>
        </w:rPr>
        <w:t>2.3条</w:t>
      </w:r>
    </w:p>
    <w:p>
      <w:pPr>
        <w:tabs>
          <w:tab w:pos="1655" w:val="left" w:leader="none"/>
        </w:tabs>
        <w:spacing w:line="312"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您有选择减额交清的权利………………………………………………………第</w:t>
      </w:r>
      <w:r>
        <w:rPr>
          <w:rFonts w:ascii="微软雅黑" w:hAnsi="微软雅黑" w:eastAsia="微软雅黑" w:hint="eastAsia"/>
          <w:b/>
          <w:sz w:val="21"/>
        </w:rPr>
        <w:t>3.5条</w:t>
      </w:r>
    </w:p>
    <w:p>
      <w:pPr>
        <w:tabs>
          <w:tab w:pos="1655" w:val="left" w:leader="none"/>
        </w:tabs>
        <w:spacing w:line="312"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您有减保的权利…………………………………………………………………第</w:t>
      </w:r>
      <w:r>
        <w:rPr>
          <w:rFonts w:ascii="微软雅黑" w:hAnsi="微软雅黑" w:eastAsia="微软雅黑" w:hint="eastAsia"/>
          <w:b/>
          <w:sz w:val="21"/>
        </w:rPr>
        <w:t>3.6条</w:t>
      </w:r>
    </w:p>
    <w:p>
      <w:pPr>
        <w:tabs>
          <w:tab w:pos="1655" w:val="left" w:leader="none"/>
        </w:tabs>
        <w:spacing w:line="312"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您有选择转换养老年金的权利…………………………………………………第</w:t>
      </w:r>
      <w:r>
        <w:rPr>
          <w:rFonts w:ascii="微软雅黑" w:hAnsi="微软雅黑" w:eastAsia="微软雅黑" w:hint="eastAsia"/>
          <w:b/>
          <w:sz w:val="21"/>
        </w:rPr>
        <w:t>3.7条</w:t>
      </w:r>
    </w:p>
    <w:p>
      <w:pPr>
        <w:tabs>
          <w:tab w:pos="1655" w:val="left" w:leader="none"/>
        </w:tabs>
        <w:spacing w:line="265"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您有保单贷款的权利……………………………………………………………第</w:t>
      </w:r>
      <w:r>
        <w:rPr>
          <w:rFonts w:ascii="微软雅黑" w:hAnsi="微软雅黑" w:eastAsia="微软雅黑" w:hint="eastAsia"/>
          <w:b/>
          <w:sz w:val="21"/>
        </w:rPr>
        <w:t>3.8条</w:t>
      </w:r>
    </w:p>
    <w:p>
      <w:pPr>
        <w:tabs>
          <w:tab w:pos="1262" w:val="left" w:leader="none"/>
        </w:tabs>
        <w:spacing w:line="591" w:lineRule="exact" w:before="0"/>
        <w:ind w:left="244"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z w:val="21"/>
        </w:rPr>
        <w:t>您应当特别注意的事项</w:t>
      </w:r>
    </w:p>
    <w:p>
      <w:pPr>
        <w:pStyle w:val="ListParagraph"/>
        <w:numPr>
          <w:ilvl w:val="0"/>
          <w:numId w:val="1"/>
        </w:numPr>
        <w:tabs>
          <w:tab w:pos="1655" w:val="left" w:leader="none"/>
          <w:tab w:pos="1656" w:val="left" w:leader="none"/>
        </w:tabs>
        <w:spacing w:line="320"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您解除合同会有一定的损失，请慎重决策……………………………………第</w:t>
      </w:r>
      <w:r>
        <w:rPr>
          <w:rFonts w:ascii="微软雅黑" w:hAnsi="微软雅黑" w:eastAsia="微软雅黑" w:hint="eastAsia"/>
          <w:b/>
          <w:sz w:val="21"/>
        </w:rPr>
        <w:t>1.5条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本保险合同有责任免除条款，在某些情况下，本公司不承担保险责任……第</w:t>
      </w:r>
      <w:r>
        <w:rPr>
          <w:rFonts w:ascii="微软雅黑" w:hAnsi="微软雅黑" w:eastAsia="微软雅黑" w:hint="eastAsia"/>
          <w:b/>
          <w:sz w:val="21"/>
        </w:rPr>
        <w:t>2.4条</w:t>
      </w:r>
    </w:p>
    <w:p>
      <w:pPr>
        <w:tabs>
          <w:tab w:pos="1655" w:val="left" w:leader="none"/>
        </w:tabs>
        <w:spacing w:line="312"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您应当按时交纳保险费…………………………………………………………第</w:t>
      </w:r>
      <w:r>
        <w:rPr>
          <w:rFonts w:ascii="微软雅黑" w:hAnsi="微软雅黑" w:eastAsia="微软雅黑" w:hint="eastAsia"/>
          <w:b/>
          <w:sz w:val="21"/>
        </w:rPr>
        <w:t>3.2条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申请保险金给付时，应当提供的证明和资料…………………………………第</w:t>
      </w:r>
      <w:r>
        <w:rPr>
          <w:rFonts w:ascii="微软雅黑" w:hAnsi="微软雅黑" w:eastAsia="微软雅黑" w:hint="eastAsia"/>
          <w:b/>
          <w:sz w:val="21"/>
        </w:rPr>
        <w:t>4.3条</w:t>
      </w:r>
    </w:p>
    <w:p>
      <w:pPr>
        <w:tabs>
          <w:tab w:pos="1655" w:val="left" w:leader="none"/>
        </w:tabs>
        <w:spacing w:line="312"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您有如实告知的义务……………………………………………………………第</w:t>
      </w:r>
      <w:r>
        <w:rPr>
          <w:rFonts w:ascii="微软雅黑" w:hAnsi="微软雅黑" w:eastAsia="微软雅黑" w:hint="eastAsia"/>
          <w:b/>
          <w:sz w:val="21"/>
        </w:rPr>
        <w:t>5.1条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z w:val="21"/>
        </w:rPr>
        <w:t>我们对一些重要术语进行了解释，请您注意…………………………………第  6</w:t>
      </w:r>
      <w:r>
        <w:rPr>
          <w:rFonts w:ascii="微软雅黑" w:hAnsi="微软雅黑" w:eastAsia="微软雅黑" w:hint="eastAsia"/>
          <w:b/>
          <w:spacing w:val="10"/>
          <w:sz w:val="21"/>
        </w:rPr>
        <w:t>  条</w:t>
      </w:r>
    </w:p>
    <w:p>
      <w:pPr>
        <w:pStyle w:val="ListParagraph"/>
        <w:numPr>
          <w:ilvl w:val="0"/>
          <w:numId w:val="1"/>
        </w:numPr>
        <w:tabs>
          <w:tab w:pos="1655" w:val="left" w:leader="none"/>
          <w:tab w:pos="1656" w:val="left" w:leader="none"/>
        </w:tabs>
        <w:spacing w:line="206" w:lineRule="auto" w:before="25" w:after="0"/>
        <w:ind w:left="1627" w:right="1463" w:hanging="408"/>
        <w:jc w:val="left"/>
        <w:rPr>
          <w:rFonts w:ascii="微软雅黑" w:eastAsia="微软雅黑" w:hint="eastAsia"/>
          <w:b/>
          <w:sz w:val="21"/>
        </w:rPr>
      </w:pPr>
      <w:r>
        <w:rPr>
          <w:rFonts w:ascii="微软雅黑" w:eastAsia="微软雅黑" w:hint="eastAsia"/>
          <w:b/>
          <w:spacing w:val="-2"/>
          <w:sz w:val="21"/>
        </w:rPr>
        <w:t>我们对可能影响被保险人享受本保险合同保障的重要内容进行了显著标识，请您仔细阅读正文加粗的部分。</w:t>
      </w:r>
    </w:p>
    <w:p>
      <w:pPr>
        <w:tabs>
          <w:tab w:pos="1262" w:val="left" w:leader="none"/>
        </w:tabs>
        <w:spacing w:line="470" w:lineRule="exact" w:before="0"/>
        <w:ind w:left="244"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pacing w:val="-2"/>
          <w:sz w:val="21"/>
        </w:rPr>
        <w:t>条款是保险合同的重要内容，为充分保障您的权益，请您仔细阅读本条款。</w:t>
      </w:r>
    </w:p>
    <w:p>
      <w:pPr>
        <w:spacing w:line="566" w:lineRule="exact" w:before="0"/>
        <w:ind w:left="244" w:right="0" w:firstLine="0"/>
        <w:jc w:val="left"/>
        <w:rPr>
          <w:sz w:val="52"/>
        </w:rPr>
      </w:pPr>
      <w:r>
        <w:rPr/>
        <w:pict>
          <v:shape style="position:absolute;margin-left:95.422882pt;margin-top:11.965745pt;width:368.85pt;height:58.35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
                    <w:gridCol w:w="1528"/>
                    <w:gridCol w:w="993"/>
                    <w:gridCol w:w="2171"/>
                    <w:gridCol w:w="1225"/>
                    <w:gridCol w:w="994"/>
                  </w:tblGrid>
                  <w:tr>
                    <w:trPr>
                      <w:trHeight w:val="268" w:hRule="atLeast"/>
                    </w:trPr>
                    <w:tc>
                      <w:tcPr>
                        <w:tcW w:w="7371" w:type="dxa"/>
                        <w:gridSpan w:val="6"/>
                        <w:vMerge w:val="restart"/>
                      </w:tcPr>
                      <w:p>
                        <w:pPr>
                          <w:pStyle w:val="TableParagraph"/>
                          <w:rPr>
                            <w:rFonts w:ascii="Times New Roman"/>
                            <w:sz w:val="20"/>
                          </w:rPr>
                        </w:pPr>
                      </w:p>
                    </w:tc>
                  </w:tr>
                  <w:tr>
                    <w:trPr>
                      <w:trHeight w:val="321" w:hRule="atLeast"/>
                    </w:trPr>
                    <w:tc>
                      <w:tcPr>
                        <w:tcW w:w="7371" w:type="dxa"/>
                        <w:gridSpan w:val="6"/>
                        <w:vMerge/>
                        <w:tcBorders>
                          <w:top w:val="nil"/>
                        </w:tcBorders>
                      </w:tcPr>
                      <w:p>
                        <w:pPr>
                          <w:rPr>
                            <w:sz w:val="2"/>
                            <w:szCs w:val="2"/>
                          </w:rPr>
                        </w:pPr>
                      </w:p>
                    </w:tc>
                  </w:tr>
                  <w:tr>
                    <w:trPr>
                      <w:trHeight w:val="311" w:hRule="atLeast"/>
                    </w:trPr>
                    <w:tc>
                      <w:tcPr>
                        <w:tcW w:w="460" w:type="dxa"/>
                      </w:tcPr>
                      <w:p>
                        <w:pPr>
                          <w:pStyle w:val="TableParagraph"/>
                          <w:spacing w:line="263" w:lineRule="exact"/>
                          <w:ind w:left="50"/>
                          <w:rPr>
                            <w:sz w:val="21"/>
                          </w:rPr>
                        </w:pPr>
                        <w:r>
                          <w:rPr>
                            <w:sz w:val="21"/>
                          </w:rPr>
                          <w:t>1.1</w:t>
                        </w:r>
                      </w:p>
                    </w:tc>
                    <w:tc>
                      <w:tcPr>
                        <w:tcW w:w="1528" w:type="dxa"/>
                      </w:tcPr>
                      <w:p>
                        <w:pPr>
                          <w:pStyle w:val="TableParagraph"/>
                          <w:spacing w:line="263" w:lineRule="exact"/>
                          <w:ind w:left="118"/>
                          <w:rPr>
                            <w:sz w:val="21"/>
                          </w:rPr>
                        </w:pPr>
                        <w:r>
                          <w:rPr>
                            <w:sz w:val="21"/>
                          </w:rPr>
                          <w:t>合同构成</w:t>
                        </w:r>
                      </w:p>
                    </w:tc>
                    <w:tc>
                      <w:tcPr>
                        <w:tcW w:w="993" w:type="dxa"/>
                      </w:tcPr>
                      <w:p>
                        <w:pPr>
                          <w:pStyle w:val="TableParagraph"/>
                          <w:spacing w:line="264" w:lineRule="exact"/>
                          <w:ind w:right="101"/>
                          <w:jc w:val="right"/>
                          <w:rPr>
                            <w:sz w:val="21"/>
                          </w:rPr>
                        </w:pPr>
                        <w:r>
                          <w:rPr>
                            <w:sz w:val="21"/>
                          </w:rPr>
                          <w:t>3.7</w:t>
                        </w:r>
                      </w:p>
                    </w:tc>
                    <w:tc>
                      <w:tcPr>
                        <w:tcW w:w="2171" w:type="dxa"/>
                      </w:tcPr>
                      <w:p>
                        <w:pPr>
                          <w:pStyle w:val="TableParagraph"/>
                          <w:spacing w:line="264" w:lineRule="exact"/>
                          <w:ind w:left="107"/>
                          <w:rPr>
                            <w:sz w:val="21"/>
                          </w:rPr>
                        </w:pPr>
                        <w:r>
                          <w:rPr>
                            <w:sz w:val="21"/>
                          </w:rPr>
                          <w:t>养老年金转换</w:t>
                        </w:r>
                      </w:p>
                    </w:tc>
                    <w:tc>
                      <w:tcPr>
                        <w:tcW w:w="1225" w:type="dxa"/>
                      </w:tcPr>
                      <w:p>
                        <w:pPr>
                          <w:pStyle w:val="TableParagraph"/>
                          <w:spacing w:line="259" w:lineRule="exact"/>
                          <w:ind w:right="99"/>
                          <w:jc w:val="right"/>
                          <w:rPr>
                            <w:sz w:val="21"/>
                          </w:rPr>
                        </w:pPr>
                        <w:r>
                          <w:rPr>
                            <w:sz w:val="21"/>
                          </w:rPr>
                          <w:t>6.4</w:t>
                        </w:r>
                      </w:p>
                    </w:tc>
                    <w:tc>
                      <w:tcPr>
                        <w:tcW w:w="994" w:type="dxa"/>
                      </w:tcPr>
                      <w:p>
                        <w:pPr>
                          <w:pStyle w:val="TableParagraph"/>
                          <w:spacing w:line="259" w:lineRule="exact"/>
                          <w:ind w:left="89" w:right="24"/>
                          <w:jc w:val="center"/>
                          <w:rPr>
                            <w:sz w:val="21"/>
                          </w:rPr>
                        </w:pPr>
                        <w:r>
                          <w:rPr>
                            <w:sz w:val="21"/>
                          </w:rPr>
                          <w:t>认可医院</w:t>
                        </w:r>
                      </w:p>
                    </w:tc>
                  </w:tr>
                  <w:tr>
                    <w:trPr>
                      <w:trHeight w:val="264" w:hRule="atLeast"/>
                    </w:trPr>
                    <w:tc>
                      <w:tcPr>
                        <w:tcW w:w="460" w:type="dxa"/>
                      </w:tcPr>
                      <w:p>
                        <w:pPr>
                          <w:pStyle w:val="TableParagraph"/>
                          <w:spacing w:line="244" w:lineRule="exact"/>
                          <w:ind w:left="50"/>
                          <w:rPr>
                            <w:sz w:val="21"/>
                          </w:rPr>
                        </w:pPr>
                        <w:r>
                          <w:rPr>
                            <w:sz w:val="21"/>
                          </w:rPr>
                          <w:t>1.2</w:t>
                        </w:r>
                      </w:p>
                    </w:tc>
                    <w:tc>
                      <w:tcPr>
                        <w:tcW w:w="1528" w:type="dxa"/>
                      </w:tcPr>
                      <w:p>
                        <w:pPr>
                          <w:pStyle w:val="TableParagraph"/>
                          <w:spacing w:line="244" w:lineRule="exact"/>
                          <w:ind w:left="118"/>
                          <w:rPr>
                            <w:sz w:val="21"/>
                          </w:rPr>
                        </w:pPr>
                        <w:r>
                          <w:rPr>
                            <w:sz w:val="21"/>
                          </w:rPr>
                          <w:t>投保范围</w:t>
                        </w:r>
                      </w:p>
                    </w:tc>
                    <w:tc>
                      <w:tcPr>
                        <w:tcW w:w="993" w:type="dxa"/>
                      </w:tcPr>
                      <w:p>
                        <w:pPr>
                          <w:pStyle w:val="TableParagraph"/>
                          <w:spacing w:line="244" w:lineRule="exact"/>
                          <w:ind w:right="101"/>
                          <w:jc w:val="right"/>
                          <w:rPr>
                            <w:sz w:val="21"/>
                          </w:rPr>
                        </w:pPr>
                        <w:r>
                          <w:rPr>
                            <w:sz w:val="21"/>
                          </w:rPr>
                          <w:t>3.8</w:t>
                        </w:r>
                      </w:p>
                    </w:tc>
                    <w:tc>
                      <w:tcPr>
                        <w:tcW w:w="2171" w:type="dxa"/>
                      </w:tcPr>
                      <w:p>
                        <w:pPr>
                          <w:pStyle w:val="TableParagraph"/>
                          <w:spacing w:line="244" w:lineRule="exact"/>
                          <w:ind w:left="107"/>
                          <w:rPr>
                            <w:sz w:val="21"/>
                          </w:rPr>
                        </w:pPr>
                        <w:r>
                          <w:rPr>
                            <w:sz w:val="21"/>
                          </w:rPr>
                          <w:t>保单贷款</w:t>
                        </w:r>
                      </w:p>
                    </w:tc>
                    <w:tc>
                      <w:tcPr>
                        <w:tcW w:w="1225" w:type="dxa"/>
                      </w:tcPr>
                      <w:p>
                        <w:pPr>
                          <w:pStyle w:val="TableParagraph"/>
                          <w:spacing w:line="244" w:lineRule="exact"/>
                          <w:ind w:right="99"/>
                          <w:jc w:val="right"/>
                          <w:rPr>
                            <w:sz w:val="21"/>
                          </w:rPr>
                        </w:pPr>
                        <w:r>
                          <w:rPr>
                            <w:sz w:val="21"/>
                          </w:rPr>
                          <w:t>6.5</w:t>
                        </w:r>
                      </w:p>
                    </w:tc>
                    <w:tc>
                      <w:tcPr>
                        <w:tcW w:w="994" w:type="dxa"/>
                      </w:tcPr>
                      <w:p>
                        <w:pPr>
                          <w:pStyle w:val="TableParagraph"/>
                          <w:spacing w:line="244" w:lineRule="exact"/>
                          <w:ind w:left="89" w:right="24"/>
                          <w:jc w:val="center"/>
                          <w:rPr>
                            <w:sz w:val="21"/>
                          </w:rPr>
                        </w:pPr>
                        <w:r>
                          <w:rPr>
                            <w:sz w:val="21"/>
                          </w:rPr>
                          <w:t>专科医生</w:t>
                        </w:r>
                      </w:p>
                    </w:tc>
                  </w:tr>
                </w:tbl>
                <w:p>
                  <w:pPr>
                    <w:pStyle w:val="BodyText"/>
                    <w:spacing w:before="0"/>
                  </w:pPr>
                </w:p>
              </w:txbxContent>
            </v:textbox>
            <w10:wrap type="none"/>
          </v:shape>
        </w:pict>
      </w:r>
      <w:r>
        <w:rPr>
          <w:w w:val="93"/>
          <w:sz w:val="52"/>
        </w:rPr>
        <w:t></w:t>
      </w:r>
    </w:p>
    <w:p>
      <w:pPr>
        <w:spacing w:after="0" w:line="566" w:lineRule="exact"/>
        <w:jc w:val="left"/>
        <w:rPr>
          <w:sz w:val="52"/>
        </w:rPr>
        <w:sectPr>
          <w:headerReference w:type="default" r:id="rId5"/>
          <w:footerReference w:type="default" r:id="rId6"/>
          <w:type w:val="continuous"/>
          <w:pgSz w:w="11910" w:h="16840"/>
          <w:pgMar w:header="853" w:footer="998" w:top="1040" w:bottom="1180" w:left="1200" w:right="200"/>
        </w:sectPr>
      </w:pPr>
    </w:p>
    <w:p>
      <w:pPr>
        <w:pStyle w:val="Heading3"/>
        <w:spacing w:line="240" w:lineRule="exact"/>
        <w:ind w:left="547"/>
      </w:pPr>
      <w:r>
        <w:rPr/>
        <w:t>1.您与我们的合同</w:t>
      </w:r>
    </w:p>
    <w:p>
      <w:pPr>
        <w:pStyle w:val="BodyText"/>
        <w:tabs>
          <w:tab w:pos="1075" w:val="left" w:leader="none"/>
        </w:tabs>
        <w:spacing w:line="215" w:lineRule="exact" w:before="0"/>
        <w:ind w:left="547"/>
      </w:pPr>
      <w:r>
        <w:rPr/>
        <w:br w:type="column"/>
      </w:r>
      <w:r>
        <w:rPr/>
        <w:t>3.6</w:t>
        <w:tab/>
        <w:t>减保</w:t>
      </w:r>
    </w:p>
    <w:p>
      <w:pPr>
        <w:pStyle w:val="BodyText"/>
        <w:tabs>
          <w:tab w:pos="1075" w:val="left" w:leader="none"/>
        </w:tabs>
        <w:spacing w:line="211" w:lineRule="exact" w:before="0"/>
        <w:ind w:left="547"/>
      </w:pPr>
      <w:r>
        <w:rPr/>
        <w:br w:type="column"/>
      </w:r>
      <w:r>
        <w:rPr/>
        <w:t>6.3</w:t>
        <w:tab/>
      </w:r>
      <w:r>
        <w:rPr>
          <w:spacing w:val="-2"/>
        </w:rPr>
        <w:t>现金价值</w:t>
      </w:r>
    </w:p>
    <w:p>
      <w:pPr>
        <w:spacing w:after="0" w:line="211" w:lineRule="exact"/>
        <w:sectPr>
          <w:type w:val="continuous"/>
          <w:pgSz w:w="11910" w:h="16840"/>
          <w:pgMar w:top="1040" w:bottom="1180" w:left="1200" w:right="200"/>
          <w:cols w:num="3" w:equalWidth="0">
            <w:col w:w="2237" w:space="484"/>
            <w:col w:w="1498" w:space="1901"/>
            <w:col w:w="4390"/>
          </w:cols>
        </w:sectPr>
      </w:pPr>
    </w:p>
    <w:p>
      <w:pPr>
        <w:pStyle w:val="BodyText"/>
        <w:spacing w:before="0"/>
        <w:rPr>
          <w:sz w:val="20"/>
        </w:rPr>
      </w:pPr>
    </w:p>
    <w:p>
      <w:pPr>
        <w:pStyle w:val="BodyText"/>
        <w:spacing w:before="6"/>
        <w:rPr>
          <w:sz w:val="25"/>
        </w:rPr>
      </w:pPr>
    </w:p>
    <w:p>
      <w:pPr>
        <w:spacing w:after="0"/>
        <w:rPr>
          <w:sz w:val="25"/>
        </w:rPr>
        <w:sectPr>
          <w:type w:val="continuous"/>
          <w:pgSz w:w="11910" w:h="16840"/>
          <w:pgMar w:top="1040" w:bottom="1180" w:left="1200" w:right="200"/>
        </w:sectPr>
      </w:pPr>
    </w:p>
    <w:p>
      <w:pPr>
        <w:pStyle w:val="BodyText"/>
        <w:tabs>
          <w:tab w:pos="1286" w:val="left" w:leader="none"/>
        </w:tabs>
        <w:spacing w:before="40"/>
        <w:ind w:left="758"/>
      </w:pPr>
      <w:r>
        <w:rPr/>
        <w:t>1.3</w:t>
        <w:tab/>
      </w:r>
      <w:r>
        <w:rPr>
          <w:spacing w:val="-2"/>
        </w:rPr>
        <w:t>合同成立与生效</w:t>
      </w:r>
    </w:p>
    <w:p>
      <w:pPr>
        <w:pStyle w:val="Heading3"/>
        <w:spacing w:line="342" w:lineRule="exact"/>
        <w:ind w:left="257"/>
      </w:pPr>
      <w:r>
        <w:rPr>
          <w:b w:val="0"/>
        </w:rPr>
        <w:br w:type="column"/>
      </w:r>
      <w:r>
        <w:rPr/>
        <w:t>4.如何申请领取保险金</w:t>
      </w:r>
    </w:p>
    <w:p>
      <w:pPr>
        <w:pStyle w:val="BodyText"/>
        <w:tabs>
          <w:tab w:pos="1286" w:val="left" w:leader="none"/>
        </w:tabs>
        <w:spacing w:before="37"/>
        <w:ind w:left="758"/>
      </w:pPr>
      <w:r>
        <w:rPr/>
        <w:br w:type="column"/>
      </w:r>
      <w:r>
        <w:rPr/>
        <w:t>6.6</w:t>
        <w:tab/>
      </w:r>
      <w:r>
        <w:rPr>
          <w:spacing w:val="-3"/>
        </w:rPr>
        <w:t>本合同所指的重大疾病</w:t>
      </w:r>
    </w:p>
    <w:p>
      <w:pPr>
        <w:spacing w:after="0"/>
        <w:sectPr>
          <w:type w:val="continuous"/>
          <w:pgSz w:w="11910" w:h="16840"/>
          <w:pgMar w:top="1040" w:bottom="1180" w:left="1200" w:right="200"/>
          <w:cols w:num="3" w:equalWidth="0">
            <w:col w:w="2761" w:space="40"/>
            <w:col w:w="2370" w:space="738"/>
            <w:col w:w="4601"/>
          </w:cols>
        </w:sectPr>
      </w:pPr>
    </w:p>
    <w:p>
      <w:pPr>
        <w:pStyle w:val="BodyText"/>
        <w:spacing w:before="5"/>
        <w:rPr>
          <w:sz w:val="5"/>
        </w:rPr>
      </w:pPr>
    </w:p>
    <w:tbl>
      <w:tblPr>
        <w:tblW w:w="0" w:type="auto"/>
        <w:jc w:val="left"/>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1839"/>
        <w:gridCol w:w="677"/>
        <w:gridCol w:w="2801"/>
        <w:gridCol w:w="651"/>
        <w:gridCol w:w="1577"/>
      </w:tblGrid>
      <w:tr>
        <w:trPr>
          <w:trHeight w:val="264" w:hRule="atLeast"/>
        </w:trPr>
        <w:tc>
          <w:tcPr>
            <w:tcW w:w="468" w:type="dxa"/>
          </w:tcPr>
          <w:p>
            <w:pPr>
              <w:pStyle w:val="TableParagraph"/>
              <w:spacing w:line="216" w:lineRule="exact"/>
              <w:ind w:left="50"/>
              <w:rPr>
                <w:sz w:val="21"/>
              </w:rPr>
            </w:pPr>
            <w:r>
              <w:rPr>
                <w:sz w:val="21"/>
              </w:rPr>
              <w:t>1.4</w:t>
            </w:r>
          </w:p>
        </w:tc>
        <w:tc>
          <w:tcPr>
            <w:tcW w:w="1839" w:type="dxa"/>
          </w:tcPr>
          <w:p>
            <w:pPr>
              <w:pStyle w:val="TableParagraph"/>
              <w:spacing w:line="216" w:lineRule="exact"/>
              <w:ind w:left="110"/>
              <w:rPr>
                <w:sz w:val="21"/>
              </w:rPr>
            </w:pPr>
            <w:r>
              <w:rPr>
                <w:sz w:val="21"/>
              </w:rPr>
              <w:t>合同内容变更</w:t>
            </w:r>
          </w:p>
        </w:tc>
        <w:tc>
          <w:tcPr>
            <w:tcW w:w="677" w:type="dxa"/>
          </w:tcPr>
          <w:p>
            <w:pPr>
              <w:pStyle w:val="TableParagraph"/>
              <w:spacing w:line="216" w:lineRule="exact"/>
              <w:ind w:right="104"/>
              <w:jc w:val="right"/>
              <w:rPr>
                <w:sz w:val="21"/>
              </w:rPr>
            </w:pPr>
            <w:r>
              <w:rPr>
                <w:sz w:val="21"/>
              </w:rPr>
              <w:t>4.1</w:t>
            </w:r>
          </w:p>
        </w:tc>
        <w:tc>
          <w:tcPr>
            <w:tcW w:w="2801" w:type="dxa"/>
          </w:tcPr>
          <w:p>
            <w:pPr>
              <w:pStyle w:val="TableParagraph"/>
              <w:spacing w:line="216" w:lineRule="exact"/>
              <w:ind w:left="104"/>
              <w:rPr>
                <w:sz w:val="21"/>
              </w:rPr>
            </w:pPr>
            <w:r>
              <w:rPr>
                <w:sz w:val="21"/>
              </w:rPr>
              <w:t>保险金受益人的指定和变更</w:t>
            </w:r>
          </w:p>
        </w:tc>
        <w:tc>
          <w:tcPr>
            <w:tcW w:w="651" w:type="dxa"/>
          </w:tcPr>
          <w:p>
            <w:pPr>
              <w:pStyle w:val="TableParagraph"/>
              <w:spacing w:line="211" w:lineRule="exact"/>
              <w:ind w:left="173"/>
              <w:rPr>
                <w:sz w:val="21"/>
              </w:rPr>
            </w:pPr>
            <w:r>
              <w:rPr>
                <w:sz w:val="21"/>
              </w:rPr>
              <w:t>6.7</w:t>
            </w:r>
          </w:p>
        </w:tc>
        <w:tc>
          <w:tcPr>
            <w:tcW w:w="1577" w:type="dxa"/>
          </w:tcPr>
          <w:p>
            <w:pPr>
              <w:pStyle w:val="TableParagraph"/>
              <w:spacing w:line="211" w:lineRule="exact"/>
              <w:ind w:left="50"/>
              <w:rPr>
                <w:sz w:val="21"/>
              </w:rPr>
            </w:pPr>
            <w:r>
              <w:rPr>
                <w:sz w:val="21"/>
              </w:rPr>
              <w:t>意外伤害</w:t>
            </w:r>
          </w:p>
        </w:tc>
      </w:tr>
      <w:tr>
        <w:trPr>
          <w:trHeight w:val="311" w:hRule="atLeast"/>
        </w:trPr>
        <w:tc>
          <w:tcPr>
            <w:tcW w:w="468" w:type="dxa"/>
          </w:tcPr>
          <w:p>
            <w:pPr>
              <w:pStyle w:val="TableParagraph"/>
              <w:spacing w:line="264" w:lineRule="exact"/>
              <w:ind w:left="50"/>
              <w:rPr>
                <w:sz w:val="21"/>
              </w:rPr>
            </w:pPr>
            <w:r>
              <w:rPr>
                <w:sz w:val="21"/>
              </w:rPr>
              <w:t>1.5</w:t>
            </w:r>
          </w:p>
        </w:tc>
        <w:tc>
          <w:tcPr>
            <w:tcW w:w="1839" w:type="dxa"/>
          </w:tcPr>
          <w:p>
            <w:pPr>
              <w:pStyle w:val="TableParagraph"/>
              <w:spacing w:line="264" w:lineRule="exact"/>
              <w:ind w:left="110"/>
              <w:rPr>
                <w:sz w:val="21"/>
              </w:rPr>
            </w:pPr>
            <w:r>
              <w:rPr>
                <w:sz w:val="21"/>
              </w:rPr>
              <w:t>投保人解除合同</w:t>
            </w:r>
          </w:p>
        </w:tc>
        <w:tc>
          <w:tcPr>
            <w:tcW w:w="677" w:type="dxa"/>
          </w:tcPr>
          <w:p>
            <w:pPr>
              <w:pStyle w:val="TableParagraph"/>
              <w:spacing w:line="264" w:lineRule="exact"/>
              <w:ind w:right="104"/>
              <w:jc w:val="right"/>
              <w:rPr>
                <w:sz w:val="21"/>
              </w:rPr>
            </w:pPr>
            <w:r>
              <w:rPr>
                <w:sz w:val="21"/>
              </w:rPr>
              <w:t>4.2</w:t>
            </w:r>
          </w:p>
        </w:tc>
        <w:tc>
          <w:tcPr>
            <w:tcW w:w="2801" w:type="dxa"/>
          </w:tcPr>
          <w:p>
            <w:pPr>
              <w:pStyle w:val="TableParagraph"/>
              <w:spacing w:line="264" w:lineRule="exact"/>
              <w:ind w:left="104"/>
              <w:rPr>
                <w:sz w:val="21"/>
              </w:rPr>
            </w:pPr>
            <w:r>
              <w:rPr>
                <w:sz w:val="21"/>
              </w:rPr>
              <w:t>保险事故通知</w:t>
            </w:r>
          </w:p>
        </w:tc>
        <w:tc>
          <w:tcPr>
            <w:tcW w:w="651" w:type="dxa"/>
          </w:tcPr>
          <w:p>
            <w:pPr>
              <w:pStyle w:val="TableParagraph"/>
              <w:spacing w:line="259" w:lineRule="exact"/>
              <w:ind w:left="173"/>
              <w:rPr>
                <w:sz w:val="21"/>
              </w:rPr>
            </w:pPr>
            <w:r>
              <w:rPr>
                <w:sz w:val="21"/>
              </w:rPr>
              <w:t>6.8</w:t>
            </w:r>
          </w:p>
        </w:tc>
        <w:tc>
          <w:tcPr>
            <w:tcW w:w="1577" w:type="dxa"/>
          </w:tcPr>
          <w:p>
            <w:pPr>
              <w:pStyle w:val="TableParagraph"/>
              <w:spacing w:line="259" w:lineRule="exact"/>
              <w:ind w:left="50"/>
              <w:rPr>
                <w:sz w:val="21"/>
              </w:rPr>
            </w:pPr>
            <w:r>
              <w:rPr>
                <w:sz w:val="21"/>
              </w:rPr>
              <w:t>保单生效对应日</w:t>
            </w:r>
          </w:p>
        </w:tc>
      </w:tr>
      <w:tr>
        <w:trPr>
          <w:trHeight w:val="312" w:hRule="atLeast"/>
        </w:trPr>
        <w:tc>
          <w:tcPr>
            <w:tcW w:w="468" w:type="dxa"/>
          </w:tcPr>
          <w:p>
            <w:pPr>
              <w:pStyle w:val="TableParagraph"/>
              <w:rPr>
                <w:rFonts w:ascii="Times New Roman"/>
                <w:sz w:val="20"/>
              </w:rPr>
            </w:pPr>
          </w:p>
        </w:tc>
        <w:tc>
          <w:tcPr>
            <w:tcW w:w="1839" w:type="dxa"/>
          </w:tcPr>
          <w:p>
            <w:pPr>
              <w:pStyle w:val="TableParagraph"/>
              <w:spacing w:line="264" w:lineRule="exact"/>
              <w:ind w:left="100"/>
              <w:rPr>
                <w:sz w:val="21"/>
              </w:rPr>
            </w:pPr>
            <w:r>
              <w:rPr>
                <w:sz w:val="21"/>
              </w:rPr>
              <w:t>的手续及风险</w:t>
            </w:r>
          </w:p>
        </w:tc>
        <w:tc>
          <w:tcPr>
            <w:tcW w:w="677" w:type="dxa"/>
          </w:tcPr>
          <w:p>
            <w:pPr>
              <w:pStyle w:val="TableParagraph"/>
              <w:spacing w:line="264" w:lineRule="exact"/>
              <w:ind w:right="104"/>
              <w:jc w:val="right"/>
              <w:rPr>
                <w:sz w:val="21"/>
              </w:rPr>
            </w:pPr>
            <w:r>
              <w:rPr>
                <w:sz w:val="21"/>
              </w:rPr>
              <w:t>4.3</w:t>
            </w:r>
          </w:p>
        </w:tc>
        <w:tc>
          <w:tcPr>
            <w:tcW w:w="2801" w:type="dxa"/>
          </w:tcPr>
          <w:p>
            <w:pPr>
              <w:pStyle w:val="TableParagraph"/>
              <w:spacing w:line="264" w:lineRule="exact"/>
              <w:ind w:left="104"/>
              <w:rPr>
                <w:sz w:val="21"/>
              </w:rPr>
            </w:pPr>
            <w:r>
              <w:rPr>
                <w:sz w:val="21"/>
              </w:rPr>
              <w:t>保险金及豁免保险费的申请</w:t>
            </w:r>
          </w:p>
        </w:tc>
        <w:tc>
          <w:tcPr>
            <w:tcW w:w="651" w:type="dxa"/>
          </w:tcPr>
          <w:p>
            <w:pPr>
              <w:pStyle w:val="TableParagraph"/>
              <w:spacing w:line="259" w:lineRule="exact"/>
              <w:ind w:left="173"/>
              <w:rPr>
                <w:sz w:val="21"/>
              </w:rPr>
            </w:pPr>
            <w:r>
              <w:rPr>
                <w:sz w:val="21"/>
              </w:rPr>
              <w:t>6.9</w:t>
            </w:r>
          </w:p>
        </w:tc>
        <w:tc>
          <w:tcPr>
            <w:tcW w:w="1577" w:type="dxa"/>
          </w:tcPr>
          <w:p>
            <w:pPr>
              <w:pStyle w:val="TableParagraph"/>
              <w:spacing w:line="259" w:lineRule="exact"/>
              <w:ind w:left="50"/>
              <w:rPr>
                <w:sz w:val="21"/>
              </w:rPr>
            </w:pPr>
            <w:r>
              <w:rPr>
                <w:sz w:val="21"/>
              </w:rPr>
              <w:t>身体全残</w:t>
            </w:r>
          </w:p>
        </w:tc>
      </w:tr>
      <w:tr>
        <w:trPr>
          <w:trHeight w:val="264" w:hRule="atLeast"/>
        </w:trPr>
        <w:tc>
          <w:tcPr>
            <w:tcW w:w="468" w:type="dxa"/>
          </w:tcPr>
          <w:p>
            <w:pPr>
              <w:pStyle w:val="TableParagraph"/>
              <w:spacing w:line="244" w:lineRule="exact"/>
              <w:ind w:left="50"/>
              <w:rPr>
                <w:sz w:val="21"/>
              </w:rPr>
            </w:pPr>
            <w:r>
              <w:rPr>
                <w:sz w:val="21"/>
              </w:rPr>
              <w:t>1.6</w:t>
            </w:r>
          </w:p>
        </w:tc>
        <w:tc>
          <w:tcPr>
            <w:tcW w:w="1839" w:type="dxa"/>
          </w:tcPr>
          <w:p>
            <w:pPr>
              <w:pStyle w:val="TableParagraph"/>
              <w:spacing w:line="244" w:lineRule="exact"/>
              <w:ind w:left="110"/>
              <w:rPr>
                <w:sz w:val="21"/>
              </w:rPr>
            </w:pPr>
            <w:r>
              <w:rPr>
                <w:sz w:val="21"/>
              </w:rPr>
              <w:t>合同终止</w:t>
            </w:r>
          </w:p>
        </w:tc>
        <w:tc>
          <w:tcPr>
            <w:tcW w:w="677" w:type="dxa"/>
          </w:tcPr>
          <w:p>
            <w:pPr>
              <w:pStyle w:val="TableParagraph"/>
              <w:spacing w:line="244" w:lineRule="exact"/>
              <w:ind w:right="104"/>
              <w:jc w:val="right"/>
              <w:rPr>
                <w:sz w:val="21"/>
              </w:rPr>
            </w:pPr>
            <w:r>
              <w:rPr>
                <w:sz w:val="21"/>
              </w:rPr>
              <w:t>4.4</w:t>
            </w:r>
          </w:p>
        </w:tc>
        <w:tc>
          <w:tcPr>
            <w:tcW w:w="2801" w:type="dxa"/>
          </w:tcPr>
          <w:p>
            <w:pPr>
              <w:pStyle w:val="TableParagraph"/>
              <w:spacing w:line="244" w:lineRule="exact"/>
              <w:ind w:left="104"/>
              <w:rPr>
                <w:sz w:val="21"/>
              </w:rPr>
            </w:pPr>
            <w:r>
              <w:rPr>
                <w:sz w:val="21"/>
              </w:rPr>
              <w:t>保险金的给付</w:t>
            </w:r>
          </w:p>
        </w:tc>
        <w:tc>
          <w:tcPr>
            <w:tcW w:w="651" w:type="dxa"/>
          </w:tcPr>
          <w:p>
            <w:pPr>
              <w:pStyle w:val="TableParagraph"/>
              <w:spacing w:line="244" w:lineRule="exact"/>
              <w:ind w:left="173"/>
              <w:rPr>
                <w:sz w:val="21"/>
              </w:rPr>
            </w:pPr>
            <w:r>
              <w:rPr>
                <w:sz w:val="21"/>
              </w:rPr>
              <w:t>6.10</w:t>
            </w:r>
          </w:p>
        </w:tc>
        <w:tc>
          <w:tcPr>
            <w:tcW w:w="1577" w:type="dxa"/>
          </w:tcPr>
          <w:p>
            <w:pPr>
              <w:pStyle w:val="TableParagraph"/>
              <w:spacing w:line="244" w:lineRule="exact"/>
              <w:ind w:left="50"/>
              <w:rPr>
                <w:sz w:val="21"/>
              </w:rPr>
            </w:pPr>
            <w:r>
              <w:rPr>
                <w:sz w:val="21"/>
              </w:rPr>
              <w:t>毒品</w:t>
            </w:r>
          </w:p>
        </w:tc>
      </w:tr>
    </w:tbl>
    <w:p>
      <w:pPr>
        <w:spacing w:after="0" w:line="244" w:lineRule="exact"/>
        <w:rPr>
          <w:sz w:val="21"/>
        </w:rPr>
        <w:sectPr>
          <w:type w:val="continuous"/>
          <w:pgSz w:w="11910" w:h="16840"/>
          <w:pgMar w:top="1040" w:bottom="1180" w:left="1200" w:right="200"/>
        </w:sectPr>
      </w:pPr>
    </w:p>
    <w:p>
      <w:pPr>
        <w:pStyle w:val="Heading3"/>
        <w:spacing w:line="337" w:lineRule="exact"/>
        <w:ind w:left="547"/>
      </w:pPr>
      <w:r>
        <w:rPr/>
        <w:t>2.我们提供的保障</w:t>
      </w:r>
    </w:p>
    <w:p>
      <w:pPr>
        <w:pStyle w:val="ListParagraph"/>
        <w:numPr>
          <w:ilvl w:val="1"/>
          <w:numId w:val="2"/>
        </w:numPr>
        <w:tabs>
          <w:tab w:pos="1286" w:val="left" w:leader="none"/>
          <w:tab w:pos="1287" w:val="left" w:leader="none"/>
        </w:tabs>
        <w:spacing w:line="240" w:lineRule="auto" w:before="11" w:after="0"/>
        <w:ind w:left="547" w:right="0" w:firstLine="211"/>
        <w:jc w:val="left"/>
        <w:rPr>
          <w:sz w:val="21"/>
        </w:rPr>
      </w:pPr>
      <w:r>
        <w:rPr>
          <w:spacing w:val="-2"/>
          <w:sz w:val="21"/>
        </w:rPr>
        <w:t>保险金额</w:t>
      </w:r>
    </w:p>
    <w:p>
      <w:pPr>
        <w:pStyle w:val="ListParagraph"/>
        <w:numPr>
          <w:ilvl w:val="1"/>
          <w:numId w:val="2"/>
        </w:numPr>
        <w:tabs>
          <w:tab w:pos="1286" w:val="left" w:leader="none"/>
          <w:tab w:pos="1287" w:val="left" w:leader="none"/>
        </w:tabs>
        <w:spacing w:line="240" w:lineRule="auto" w:before="36" w:after="0"/>
        <w:ind w:left="547" w:right="0" w:firstLine="211"/>
        <w:jc w:val="left"/>
        <w:rPr>
          <w:sz w:val="21"/>
        </w:rPr>
      </w:pPr>
      <w:r>
        <w:rPr>
          <w:spacing w:val="-2"/>
          <w:sz w:val="21"/>
        </w:rPr>
        <w:t>保险期间</w:t>
      </w:r>
    </w:p>
    <w:p>
      <w:pPr>
        <w:pStyle w:val="ListParagraph"/>
        <w:numPr>
          <w:ilvl w:val="1"/>
          <w:numId w:val="2"/>
        </w:numPr>
        <w:tabs>
          <w:tab w:pos="1286" w:val="left" w:leader="none"/>
          <w:tab w:pos="1287" w:val="left" w:leader="none"/>
        </w:tabs>
        <w:spacing w:line="240" w:lineRule="auto" w:before="36" w:after="0"/>
        <w:ind w:left="547" w:right="0" w:firstLine="211"/>
        <w:jc w:val="left"/>
        <w:rPr>
          <w:sz w:val="21"/>
        </w:rPr>
      </w:pPr>
      <w:r>
        <w:rPr>
          <w:spacing w:val="-2"/>
          <w:sz w:val="21"/>
        </w:rPr>
        <w:t>保险责任</w:t>
      </w:r>
    </w:p>
    <w:p>
      <w:pPr>
        <w:pStyle w:val="ListParagraph"/>
        <w:numPr>
          <w:ilvl w:val="1"/>
          <w:numId w:val="2"/>
        </w:numPr>
        <w:tabs>
          <w:tab w:pos="1286" w:val="left" w:leader="none"/>
          <w:tab w:pos="1287" w:val="left" w:leader="none"/>
        </w:tabs>
        <w:spacing w:line="220" w:lineRule="auto" w:before="58" w:after="0"/>
        <w:ind w:left="547" w:right="0" w:firstLine="211"/>
        <w:jc w:val="left"/>
        <w:rPr>
          <w:rFonts w:ascii="微软雅黑" w:eastAsia="微软雅黑" w:hint="eastAsia"/>
          <w:b/>
          <w:sz w:val="21"/>
        </w:rPr>
      </w:pPr>
      <w:r>
        <w:rPr>
          <w:spacing w:val="-2"/>
          <w:sz w:val="21"/>
        </w:rPr>
        <w:t>责任免除</w:t>
      </w:r>
      <w:r>
        <w:rPr>
          <w:rFonts w:ascii="微软雅黑" w:eastAsia="微软雅黑" w:hint="eastAsia"/>
          <w:b/>
          <w:spacing w:val="-2"/>
          <w:sz w:val="21"/>
        </w:rPr>
        <w:t>3.您的权利和义务</w:t>
      </w:r>
    </w:p>
    <w:p>
      <w:pPr>
        <w:pStyle w:val="BodyText"/>
        <w:tabs>
          <w:tab w:pos="1286" w:val="left" w:leader="none"/>
        </w:tabs>
        <w:spacing w:line="273" w:lineRule="auto" w:before="37"/>
        <w:ind w:left="1281" w:hanging="524"/>
      </w:pPr>
      <w:r>
        <w:rPr/>
        <w:br w:type="column"/>
      </w:r>
      <w:r>
        <w:rPr/>
        <w:t>4.5</w:t>
        <w:tab/>
        <w:tab/>
      </w:r>
      <w:r>
        <w:rPr>
          <w:spacing w:val="-4"/>
        </w:rPr>
        <w:t>欠交保险费及未还款项的扣 除</w:t>
      </w:r>
    </w:p>
    <w:p>
      <w:pPr>
        <w:pStyle w:val="Heading3"/>
        <w:spacing w:line="308" w:lineRule="exact"/>
        <w:ind w:left="547"/>
      </w:pPr>
      <w:r>
        <w:rPr/>
        <w:t>5.基本条款</w:t>
      </w:r>
    </w:p>
    <w:p>
      <w:pPr>
        <w:pStyle w:val="ListParagraph"/>
        <w:numPr>
          <w:ilvl w:val="1"/>
          <w:numId w:val="3"/>
        </w:numPr>
        <w:tabs>
          <w:tab w:pos="1286" w:val="left" w:leader="none"/>
          <w:tab w:pos="1287" w:val="left" w:leader="none"/>
        </w:tabs>
        <w:spacing w:line="240" w:lineRule="auto" w:before="12" w:after="0"/>
        <w:ind w:left="1286" w:right="0" w:hanging="528"/>
        <w:jc w:val="left"/>
        <w:rPr>
          <w:sz w:val="21"/>
        </w:rPr>
      </w:pPr>
      <w:r>
        <w:rPr>
          <w:spacing w:val="-3"/>
          <w:sz w:val="21"/>
        </w:rPr>
        <w:t>明确说明与如实告知</w:t>
      </w:r>
    </w:p>
    <w:p>
      <w:pPr>
        <w:pStyle w:val="ListParagraph"/>
        <w:numPr>
          <w:ilvl w:val="1"/>
          <w:numId w:val="3"/>
        </w:numPr>
        <w:tabs>
          <w:tab w:pos="1286" w:val="left" w:leader="none"/>
          <w:tab w:pos="1287" w:val="left" w:leader="none"/>
        </w:tabs>
        <w:spacing w:line="240" w:lineRule="auto" w:before="37" w:after="0"/>
        <w:ind w:left="1286" w:right="0" w:hanging="528"/>
        <w:jc w:val="left"/>
        <w:rPr>
          <w:sz w:val="21"/>
        </w:rPr>
      </w:pPr>
      <w:r>
        <w:rPr>
          <w:spacing w:val="-3"/>
          <w:sz w:val="21"/>
        </w:rPr>
        <w:t>本公司合同解除权的限制</w:t>
      </w:r>
    </w:p>
    <w:p>
      <w:pPr>
        <w:pStyle w:val="ListParagraph"/>
        <w:numPr>
          <w:ilvl w:val="1"/>
          <w:numId w:val="3"/>
        </w:numPr>
        <w:tabs>
          <w:tab w:pos="1286" w:val="left" w:leader="none"/>
          <w:tab w:pos="1287" w:val="left" w:leader="none"/>
        </w:tabs>
        <w:spacing w:line="240" w:lineRule="auto" w:before="37" w:after="0"/>
        <w:ind w:left="1286" w:right="0" w:hanging="528"/>
        <w:jc w:val="left"/>
        <w:rPr>
          <w:sz w:val="21"/>
        </w:rPr>
      </w:pPr>
      <w:r>
        <w:rPr>
          <w:spacing w:val="-3"/>
          <w:sz w:val="21"/>
        </w:rPr>
        <w:t>年龄确定与错误处理</w:t>
      </w:r>
    </w:p>
    <w:p>
      <w:pPr>
        <w:pStyle w:val="ListParagraph"/>
        <w:numPr>
          <w:ilvl w:val="1"/>
          <w:numId w:val="4"/>
        </w:numPr>
        <w:tabs>
          <w:tab w:pos="839" w:val="left" w:leader="none"/>
        </w:tabs>
        <w:spacing w:line="240" w:lineRule="auto" w:before="32" w:after="0"/>
        <w:ind w:left="838" w:right="0" w:hanging="528"/>
        <w:jc w:val="left"/>
        <w:rPr>
          <w:sz w:val="21"/>
        </w:rPr>
      </w:pPr>
      <w:r>
        <w:rPr>
          <w:w w:val="100"/>
          <w:sz w:val="21"/>
        </w:rPr>
        <w:br w:type="column"/>
      </w:r>
      <w:r>
        <w:rPr>
          <w:spacing w:val="-2"/>
          <w:sz w:val="21"/>
        </w:rPr>
        <w:t>遗传性疾病</w:t>
      </w:r>
    </w:p>
    <w:p>
      <w:pPr>
        <w:pStyle w:val="ListParagraph"/>
        <w:numPr>
          <w:ilvl w:val="1"/>
          <w:numId w:val="4"/>
        </w:numPr>
        <w:tabs>
          <w:tab w:pos="839" w:val="left" w:leader="none"/>
        </w:tabs>
        <w:spacing w:line="273" w:lineRule="auto" w:before="37" w:after="0"/>
        <w:ind w:left="838" w:right="1204" w:hanging="528"/>
        <w:jc w:val="left"/>
        <w:rPr>
          <w:sz w:val="21"/>
        </w:rPr>
      </w:pPr>
      <w:r>
        <w:rPr>
          <w:spacing w:val="-3"/>
          <w:sz w:val="21"/>
        </w:rPr>
        <w:t>先天性畸形、变形或染色体异常</w:t>
      </w:r>
    </w:p>
    <w:p>
      <w:pPr>
        <w:pStyle w:val="ListParagraph"/>
        <w:numPr>
          <w:ilvl w:val="1"/>
          <w:numId w:val="4"/>
        </w:numPr>
        <w:tabs>
          <w:tab w:pos="839" w:val="left" w:leader="none"/>
        </w:tabs>
        <w:spacing w:line="273" w:lineRule="auto" w:before="7" w:after="0"/>
        <w:ind w:left="838" w:right="1204" w:hanging="528"/>
        <w:jc w:val="left"/>
        <w:rPr>
          <w:sz w:val="21"/>
        </w:rPr>
      </w:pPr>
      <w:r>
        <w:rPr>
          <w:spacing w:val="-3"/>
          <w:sz w:val="21"/>
        </w:rPr>
        <w:t>感染艾滋病病毒或患艾滋病</w:t>
      </w:r>
    </w:p>
    <w:p>
      <w:pPr>
        <w:pStyle w:val="ListParagraph"/>
        <w:numPr>
          <w:ilvl w:val="1"/>
          <w:numId w:val="4"/>
        </w:numPr>
        <w:tabs>
          <w:tab w:pos="839" w:val="left" w:leader="none"/>
        </w:tabs>
        <w:spacing w:line="240" w:lineRule="auto" w:before="7" w:after="0"/>
        <w:ind w:left="838" w:right="0" w:hanging="528"/>
        <w:jc w:val="left"/>
        <w:rPr>
          <w:sz w:val="21"/>
        </w:rPr>
      </w:pPr>
      <w:r>
        <w:rPr>
          <w:spacing w:val="-2"/>
          <w:sz w:val="21"/>
        </w:rPr>
        <w:t>酒后驾驶</w:t>
      </w:r>
    </w:p>
    <w:p>
      <w:pPr>
        <w:spacing w:after="0" w:line="240" w:lineRule="auto"/>
        <w:jc w:val="left"/>
        <w:rPr>
          <w:sz w:val="21"/>
        </w:rPr>
        <w:sectPr>
          <w:type w:val="continuous"/>
          <w:pgSz w:w="11910" w:h="16840"/>
          <w:pgMar w:top="1040" w:bottom="1180" w:left="1200" w:right="200"/>
          <w:cols w:num="3" w:equalWidth="0">
            <w:col w:w="2237" w:space="273"/>
            <w:col w:w="3807" w:space="40"/>
            <w:col w:w="4153"/>
          </w:cols>
        </w:sectPr>
      </w:pPr>
    </w:p>
    <w:p>
      <w:pPr>
        <w:pStyle w:val="BodyText"/>
        <w:spacing w:before="3"/>
        <w:rPr>
          <w:sz w:val="5"/>
        </w:rPr>
      </w:pPr>
    </w:p>
    <w:tbl>
      <w:tblPr>
        <w:tblW w:w="0" w:type="auto"/>
        <w:jc w:val="left"/>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1730"/>
        <w:gridCol w:w="835"/>
        <w:gridCol w:w="2645"/>
        <w:gridCol w:w="754"/>
        <w:gridCol w:w="2206"/>
      </w:tblGrid>
      <w:tr>
        <w:trPr>
          <w:trHeight w:val="264" w:hRule="atLeast"/>
        </w:trPr>
        <w:tc>
          <w:tcPr>
            <w:tcW w:w="470" w:type="dxa"/>
          </w:tcPr>
          <w:p>
            <w:pPr>
              <w:pStyle w:val="TableParagraph"/>
              <w:spacing w:line="217" w:lineRule="exact"/>
              <w:ind w:left="50"/>
              <w:rPr>
                <w:sz w:val="21"/>
              </w:rPr>
            </w:pPr>
            <w:r>
              <w:rPr>
                <w:sz w:val="21"/>
              </w:rPr>
              <w:t>3.1</w:t>
            </w:r>
          </w:p>
        </w:tc>
        <w:tc>
          <w:tcPr>
            <w:tcW w:w="1730" w:type="dxa"/>
          </w:tcPr>
          <w:p>
            <w:pPr>
              <w:pStyle w:val="TableParagraph"/>
              <w:spacing w:line="217" w:lineRule="exact"/>
              <w:ind w:left="108"/>
              <w:rPr>
                <w:sz w:val="21"/>
              </w:rPr>
            </w:pPr>
            <w:r>
              <w:rPr>
                <w:sz w:val="21"/>
              </w:rPr>
              <w:t>保险费的交纳</w:t>
            </w:r>
          </w:p>
        </w:tc>
        <w:tc>
          <w:tcPr>
            <w:tcW w:w="835" w:type="dxa"/>
          </w:tcPr>
          <w:p>
            <w:pPr>
              <w:pStyle w:val="TableParagraph"/>
              <w:spacing w:line="217" w:lineRule="exact"/>
              <w:ind w:left="246" w:right="44"/>
              <w:jc w:val="center"/>
              <w:rPr>
                <w:sz w:val="21"/>
              </w:rPr>
            </w:pPr>
            <w:r>
              <w:rPr>
                <w:sz w:val="21"/>
              </w:rPr>
              <w:t>5.4</w:t>
            </w:r>
          </w:p>
        </w:tc>
        <w:tc>
          <w:tcPr>
            <w:tcW w:w="2645" w:type="dxa"/>
          </w:tcPr>
          <w:p>
            <w:pPr>
              <w:pStyle w:val="TableParagraph"/>
              <w:spacing w:line="217" w:lineRule="exact"/>
              <w:ind w:left="53"/>
              <w:rPr>
                <w:sz w:val="21"/>
              </w:rPr>
            </w:pPr>
            <w:r>
              <w:rPr>
                <w:sz w:val="21"/>
              </w:rPr>
              <w:t>联系方式变更</w:t>
            </w:r>
          </w:p>
        </w:tc>
        <w:tc>
          <w:tcPr>
            <w:tcW w:w="754" w:type="dxa"/>
          </w:tcPr>
          <w:p>
            <w:pPr>
              <w:pStyle w:val="TableParagraph"/>
              <w:spacing w:line="211" w:lineRule="exact"/>
              <w:ind w:right="50"/>
              <w:jc w:val="right"/>
              <w:rPr>
                <w:sz w:val="21"/>
              </w:rPr>
            </w:pPr>
            <w:r>
              <w:rPr>
                <w:sz w:val="21"/>
              </w:rPr>
              <w:t>6.15</w:t>
            </w:r>
          </w:p>
        </w:tc>
        <w:tc>
          <w:tcPr>
            <w:tcW w:w="2206" w:type="dxa"/>
          </w:tcPr>
          <w:p>
            <w:pPr>
              <w:pStyle w:val="TableParagraph"/>
              <w:spacing w:line="211" w:lineRule="exact"/>
              <w:ind w:left="52"/>
              <w:rPr>
                <w:sz w:val="21"/>
              </w:rPr>
            </w:pPr>
            <w:r>
              <w:rPr>
                <w:sz w:val="21"/>
              </w:rPr>
              <w:t>无合法有效驾驶证驾驶</w:t>
            </w:r>
          </w:p>
        </w:tc>
      </w:tr>
      <w:tr>
        <w:trPr>
          <w:trHeight w:val="312" w:hRule="atLeast"/>
        </w:trPr>
        <w:tc>
          <w:tcPr>
            <w:tcW w:w="470" w:type="dxa"/>
          </w:tcPr>
          <w:p>
            <w:pPr>
              <w:pStyle w:val="TableParagraph"/>
              <w:spacing w:line="264" w:lineRule="exact"/>
              <w:ind w:left="50"/>
              <w:rPr>
                <w:sz w:val="21"/>
              </w:rPr>
            </w:pPr>
            <w:r>
              <w:rPr>
                <w:sz w:val="21"/>
              </w:rPr>
              <w:t>3.2</w:t>
            </w:r>
          </w:p>
        </w:tc>
        <w:tc>
          <w:tcPr>
            <w:tcW w:w="1730" w:type="dxa"/>
          </w:tcPr>
          <w:p>
            <w:pPr>
              <w:pStyle w:val="TableParagraph"/>
              <w:spacing w:line="264" w:lineRule="exact"/>
              <w:ind w:left="108"/>
              <w:rPr>
                <w:sz w:val="21"/>
              </w:rPr>
            </w:pPr>
            <w:r>
              <w:rPr>
                <w:sz w:val="21"/>
              </w:rPr>
              <w:t>续期保险费的交</w:t>
            </w:r>
          </w:p>
        </w:tc>
        <w:tc>
          <w:tcPr>
            <w:tcW w:w="835" w:type="dxa"/>
          </w:tcPr>
          <w:p>
            <w:pPr>
              <w:pStyle w:val="TableParagraph"/>
              <w:spacing w:line="264" w:lineRule="exact"/>
              <w:ind w:left="246" w:right="44"/>
              <w:jc w:val="center"/>
              <w:rPr>
                <w:sz w:val="21"/>
              </w:rPr>
            </w:pPr>
            <w:r>
              <w:rPr>
                <w:sz w:val="21"/>
              </w:rPr>
              <w:t>5.5</w:t>
            </w:r>
          </w:p>
        </w:tc>
        <w:tc>
          <w:tcPr>
            <w:tcW w:w="2645" w:type="dxa"/>
          </w:tcPr>
          <w:p>
            <w:pPr>
              <w:pStyle w:val="TableParagraph"/>
              <w:spacing w:line="264" w:lineRule="exact"/>
              <w:ind w:left="53"/>
              <w:rPr>
                <w:sz w:val="21"/>
              </w:rPr>
            </w:pPr>
            <w:r>
              <w:rPr>
                <w:sz w:val="21"/>
              </w:rPr>
              <w:t>失踪处理</w:t>
            </w:r>
          </w:p>
        </w:tc>
        <w:tc>
          <w:tcPr>
            <w:tcW w:w="754" w:type="dxa"/>
          </w:tcPr>
          <w:p>
            <w:pPr>
              <w:pStyle w:val="TableParagraph"/>
              <w:spacing w:line="259" w:lineRule="exact"/>
              <w:ind w:right="50"/>
              <w:jc w:val="right"/>
              <w:rPr>
                <w:sz w:val="21"/>
              </w:rPr>
            </w:pPr>
            <w:r>
              <w:rPr>
                <w:sz w:val="21"/>
              </w:rPr>
              <w:t>6.16</w:t>
            </w:r>
          </w:p>
        </w:tc>
        <w:tc>
          <w:tcPr>
            <w:tcW w:w="2206" w:type="dxa"/>
          </w:tcPr>
          <w:p>
            <w:pPr>
              <w:pStyle w:val="TableParagraph"/>
              <w:spacing w:line="259" w:lineRule="exact"/>
              <w:ind w:left="52"/>
              <w:rPr>
                <w:sz w:val="21"/>
              </w:rPr>
            </w:pPr>
            <w:r>
              <w:rPr>
                <w:sz w:val="21"/>
              </w:rPr>
              <w:t>无有效行驶证</w:t>
            </w:r>
          </w:p>
        </w:tc>
      </w:tr>
      <w:tr>
        <w:trPr>
          <w:trHeight w:val="311" w:hRule="atLeast"/>
        </w:trPr>
        <w:tc>
          <w:tcPr>
            <w:tcW w:w="470" w:type="dxa"/>
          </w:tcPr>
          <w:p>
            <w:pPr>
              <w:pStyle w:val="TableParagraph"/>
              <w:rPr>
                <w:rFonts w:ascii="Times New Roman"/>
                <w:sz w:val="20"/>
              </w:rPr>
            </w:pPr>
          </w:p>
        </w:tc>
        <w:tc>
          <w:tcPr>
            <w:tcW w:w="1730" w:type="dxa"/>
          </w:tcPr>
          <w:p>
            <w:pPr>
              <w:pStyle w:val="TableParagraph"/>
              <w:spacing w:line="264" w:lineRule="exact"/>
              <w:ind w:left="103"/>
              <w:rPr>
                <w:sz w:val="21"/>
              </w:rPr>
            </w:pPr>
            <w:r>
              <w:rPr>
                <w:sz w:val="21"/>
              </w:rPr>
              <w:t>纳、宽限期</w:t>
            </w:r>
          </w:p>
        </w:tc>
        <w:tc>
          <w:tcPr>
            <w:tcW w:w="835" w:type="dxa"/>
          </w:tcPr>
          <w:p>
            <w:pPr>
              <w:pStyle w:val="TableParagraph"/>
              <w:spacing w:line="264" w:lineRule="exact"/>
              <w:ind w:left="246" w:right="44"/>
              <w:jc w:val="center"/>
              <w:rPr>
                <w:sz w:val="21"/>
              </w:rPr>
            </w:pPr>
            <w:r>
              <w:rPr>
                <w:sz w:val="21"/>
              </w:rPr>
              <w:t>5.6</w:t>
            </w:r>
          </w:p>
        </w:tc>
        <w:tc>
          <w:tcPr>
            <w:tcW w:w="2645" w:type="dxa"/>
          </w:tcPr>
          <w:p>
            <w:pPr>
              <w:pStyle w:val="TableParagraph"/>
              <w:spacing w:line="264" w:lineRule="exact"/>
              <w:ind w:left="53"/>
              <w:rPr>
                <w:sz w:val="21"/>
              </w:rPr>
            </w:pPr>
            <w:r>
              <w:rPr>
                <w:sz w:val="21"/>
              </w:rPr>
              <w:t>争议处理</w:t>
            </w:r>
          </w:p>
        </w:tc>
        <w:tc>
          <w:tcPr>
            <w:tcW w:w="754" w:type="dxa"/>
          </w:tcPr>
          <w:p>
            <w:pPr>
              <w:pStyle w:val="TableParagraph"/>
              <w:spacing w:line="259" w:lineRule="exact"/>
              <w:ind w:right="50"/>
              <w:jc w:val="right"/>
              <w:rPr>
                <w:sz w:val="21"/>
              </w:rPr>
            </w:pPr>
            <w:r>
              <w:rPr>
                <w:sz w:val="21"/>
              </w:rPr>
              <w:t>6.17</w:t>
            </w:r>
          </w:p>
        </w:tc>
        <w:tc>
          <w:tcPr>
            <w:tcW w:w="2206" w:type="dxa"/>
          </w:tcPr>
          <w:p>
            <w:pPr>
              <w:pStyle w:val="TableParagraph"/>
              <w:spacing w:line="259" w:lineRule="exact"/>
              <w:ind w:left="52"/>
              <w:rPr>
                <w:sz w:val="21"/>
              </w:rPr>
            </w:pPr>
            <w:r>
              <w:rPr>
                <w:sz w:val="21"/>
              </w:rPr>
              <w:t>机动车</w:t>
            </w:r>
          </w:p>
        </w:tc>
      </w:tr>
      <w:tr>
        <w:trPr>
          <w:trHeight w:val="314" w:hRule="atLeast"/>
        </w:trPr>
        <w:tc>
          <w:tcPr>
            <w:tcW w:w="470" w:type="dxa"/>
          </w:tcPr>
          <w:p>
            <w:pPr>
              <w:pStyle w:val="TableParagraph"/>
              <w:spacing w:line="264" w:lineRule="exact"/>
              <w:ind w:left="50"/>
              <w:rPr>
                <w:sz w:val="21"/>
              </w:rPr>
            </w:pPr>
            <w:r>
              <w:rPr>
                <w:sz w:val="21"/>
              </w:rPr>
              <w:t>3.3</w:t>
            </w:r>
          </w:p>
        </w:tc>
        <w:tc>
          <w:tcPr>
            <w:tcW w:w="1730" w:type="dxa"/>
          </w:tcPr>
          <w:p>
            <w:pPr>
              <w:pStyle w:val="TableParagraph"/>
              <w:spacing w:line="264" w:lineRule="exact"/>
              <w:ind w:left="108"/>
              <w:rPr>
                <w:sz w:val="21"/>
              </w:rPr>
            </w:pPr>
            <w:r>
              <w:rPr>
                <w:sz w:val="21"/>
              </w:rPr>
              <w:t>合同效力中止</w:t>
            </w:r>
          </w:p>
        </w:tc>
        <w:tc>
          <w:tcPr>
            <w:tcW w:w="835" w:type="dxa"/>
          </w:tcPr>
          <w:p>
            <w:pPr>
              <w:pStyle w:val="TableParagraph"/>
              <w:spacing w:line="290" w:lineRule="exact"/>
              <w:ind w:left="140" w:right="44"/>
              <w:jc w:val="center"/>
              <w:rPr>
                <w:rFonts w:ascii="微软雅黑" w:eastAsia="微软雅黑" w:hint="eastAsia"/>
                <w:b/>
                <w:sz w:val="21"/>
              </w:rPr>
            </w:pPr>
            <w:r>
              <w:rPr>
                <w:rFonts w:ascii="微软雅黑" w:eastAsia="微软雅黑" w:hint="eastAsia"/>
                <w:b/>
                <w:sz w:val="21"/>
              </w:rPr>
              <w:t>6.释义</w:t>
            </w:r>
          </w:p>
        </w:tc>
        <w:tc>
          <w:tcPr>
            <w:tcW w:w="2645" w:type="dxa"/>
          </w:tcPr>
          <w:p>
            <w:pPr>
              <w:pStyle w:val="TableParagraph"/>
              <w:rPr>
                <w:rFonts w:ascii="Times New Roman"/>
                <w:sz w:val="20"/>
              </w:rPr>
            </w:pPr>
          </w:p>
        </w:tc>
        <w:tc>
          <w:tcPr>
            <w:tcW w:w="754" w:type="dxa"/>
          </w:tcPr>
          <w:p>
            <w:pPr>
              <w:pStyle w:val="TableParagraph"/>
              <w:spacing w:line="259" w:lineRule="exact"/>
              <w:ind w:right="50"/>
              <w:jc w:val="right"/>
              <w:rPr>
                <w:sz w:val="21"/>
              </w:rPr>
            </w:pPr>
            <w:r>
              <w:rPr>
                <w:sz w:val="21"/>
              </w:rPr>
              <w:t>6.18</w:t>
            </w:r>
          </w:p>
        </w:tc>
        <w:tc>
          <w:tcPr>
            <w:tcW w:w="2206" w:type="dxa"/>
          </w:tcPr>
          <w:p>
            <w:pPr>
              <w:pStyle w:val="TableParagraph"/>
              <w:spacing w:line="259" w:lineRule="exact"/>
              <w:ind w:left="52"/>
              <w:rPr>
                <w:sz w:val="21"/>
              </w:rPr>
            </w:pPr>
            <w:r>
              <w:rPr>
                <w:sz w:val="21"/>
              </w:rPr>
              <w:t>指定鉴定机构</w:t>
            </w:r>
          </w:p>
        </w:tc>
      </w:tr>
      <w:tr>
        <w:trPr>
          <w:trHeight w:val="311" w:hRule="atLeast"/>
        </w:trPr>
        <w:tc>
          <w:tcPr>
            <w:tcW w:w="470" w:type="dxa"/>
          </w:tcPr>
          <w:p>
            <w:pPr>
              <w:pStyle w:val="TableParagraph"/>
              <w:spacing w:line="261" w:lineRule="exact"/>
              <w:ind w:left="50"/>
              <w:rPr>
                <w:sz w:val="21"/>
              </w:rPr>
            </w:pPr>
            <w:r>
              <w:rPr>
                <w:sz w:val="21"/>
              </w:rPr>
              <w:t>3.4</w:t>
            </w:r>
          </w:p>
        </w:tc>
        <w:tc>
          <w:tcPr>
            <w:tcW w:w="1730" w:type="dxa"/>
          </w:tcPr>
          <w:p>
            <w:pPr>
              <w:pStyle w:val="TableParagraph"/>
              <w:spacing w:line="261" w:lineRule="exact"/>
              <w:ind w:left="108"/>
              <w:rPr>
                <w:sz w:val="21"/>
              </w:rPr>
            </w:pPr>
            <w:r>
              <w:rPr>
                <w:sz w:val="21"/>
              </w:rPr>
              <w:t>合同效力恢复</w:t>
            </w:r>
          </w:p>
        </w:tc>
        <w:tc>
          <w:tcPr>
            <w:tcW w:w="835" w:type="dxa"/>
          </w:tcPr>
          <w:p>
            <w:pPr>
              <w:pStyle w:val="TableParagraph"/>
              <w:spacing w:line="261" w:lineRule="exact"/>
              <w:ind w:left="246" w:right="44"/>
              <w:jc w:val="center"/>
              <w:rPr>
                <w:sz w:val="21"/>
              </w:rPr>
            </w:pPr>
            <w:r>
              <w:rPr>
                <w:sz w:val="21"/>
              </w:rPr>
              <w:t>6.1</w:t>
            </w:r>
          </w:p>
        </w:tc>
        <w:tc>
          <w:tcPr>
            <w:tcW w:w="2645" w:type="dxa"/>
          </w:tcPr>
          <w:p>
            <w:pPr>
              <w:pStyle w:val="TableParagraph"/>
              <w:spacing w:line="261" w:lineRule="exact"/>
              <w:ind w:left="53"/>
              <w:rPr>
                <w:sz w:val="21"/>
              </w:rPr>
            </w:pPr>
            <w:r>
              <w:rPr>
                <w:sz w:val="21"/>
              </w:rPr>
              <w:t>周岁</w:t>
            </w:r>
          </w:p>
        </w:tc>
        <w:tc>
          <w:tcPr>
            <w:tcW w:w="754" w:type="dxa"/>
          </w:tcPr>
          <w:p>
            <w:pPr>
              <w:pStyle w:val="TableParagraph"/>
              <w:rPr>
                <w:rFonts w:ascii="Times New Roman"/>
                <w:sz w:val="20"/>
              </w:rPr>
            </w:pPr>
          </w:p>
        </w:tc>
        <w:tc>
          <w:tcPr>
            <w:tcW w:w="2206" w:type="dxa"/>
          </w:tcPr>
          <w:p>
            <w:pPr>
              <w:pStyle w:val="TableParagraph"/>
              <w:rPr>
                <w:rFonts w:ascii="Times New Roman"/>
                <w:sz w:val="20"/>
              </w:rPr>
            </w:pPr>
          </w:p>
        </w:tc>
      </w:tr>
      <w:tr>
        <w:trPr>
          <w:trHeight w:val="261" w:hRule="atLeast"/>
        </w:trPr>
        <w:tc>
          <w:tcPr>
            <w:tcW w:w="470" w:type="dxa"/>
          </w:tcPr>
          <w:p>
            <w:pPr>
              <w:pStyle w:val="TableParagraph"/>
              <w:spacing w:line="242" w:lineRule="exact"/>
              <w:ind w:left="50"/>
              <w:rPr>
                <w:sz w:val="21"/>
              </w:rPr>
            </w:pPr>
            <w:r>
              <w:rPr>
                <w:sz w:val="21"/>
              </w:rPr>
              <w:t>3.5</w:t>
            </w:r>
          </w:p>
        </w:tc>
        <w:tc>
          <w:tcPr>
            <w:tcW w:w="1730" w:type="dxa"/>
          </w:tcPr>
          <w:p>
            <w:pPr>
              <w:pStyle w:val="TableParagraph"/>
              <w:spacing w:line="242" w:lineRule="exact"/>
              <w:ind w:left="108"/>
              <w:rPr>
                <w:sz w:val="21"/>
              </w:rPr>
            </w:pPr>
            <w:r>
              <w:rPr>
                <w:sz w:val="21"/>
              </w:rPr>
              <w:t>减额交清</w:t>
            </w:r>
          </w:p>
        </w:tc>
        <w:tc>
          <w:tcPr>
            <w:tcW w:w="835" w:type="dxa"/>
          </w:tcPr>
          <w:p>
            <w:pPr>
              <w:pStyle w:val="TableParagraph"/>
              <w:spacing w:line="242" w:lineRule="exact"/>
              <w:ind w:left="246" w:right="44"/>
              <w:jc w:val="center"/>
              <w:rPr>
                <w:sz w:val="21"/>
              </w:rPr>
            </w:pPr>
            <w:r>
              <w:rPr>
                <w:sz w:val="21"/>
              </w:rPr>
              <w:t>6.2</w:t>
            </w:r>
          </w:p>
        </w:tc>
        <w:tc>
          <w:tcPr>
            <w:tcW w:w="2645" w:type="dxa"/>
          </w:tcPr>
          <w:p>
            <w:pPr>
              <w:pStyle w:val="TableParagraph"/>
              <w:spacing w:line="242" w:lineRule="exact"/>
              <w:ind w:left="53"/>
              <w:rPr>
                <w:sz w:val="21"/>
              </w:rPr>
            </w:pPr>
            <w:r>
              <w:rPr>
                <w:sz w:val="21"/>
              </w:rPr>
              <w:t>本保险实际交纳的保险费</w:t>
            </w:r>
          </w:p>
        </w:tc>
        <w:tc>
          <w:tcPr>
            <w:tcW w:w="754" w:type="dxa"/>
          </w:tcPr>
          <w:p>
            <w:pPr>
              <w:pStyle w:val="TableParagraph"/>
              <w:rPr>
                <w:rFonts w:ascii="Times New Roman"/>
                <w:sz w:val="18"/>
              </w:rPr>
            </w:pPr>
          </w:p>
        </w:tc>
        <w:tc>
          <w:tcPr>
            <w:tcW w:w="2206" w:type="dxa"/>
          </w:tcPr>
          <w:p>
            <w:pPr>
              <w:pStyle w:val="TableParagraph"/>
              <w:rPr>
                <w:rFonts w:ascii="Times New Roman"/>
                <w:sz w:val="18"/>
              </w:rPr>
            </w:pPr>
          </w:p>
        </w:tc>
      </w:tr>
    </w:tbl>
    <w:p>
      <w:pPr>
        <w:spacing w:after="0"/>
        <w:rPr>
          <w:rFonts w:ascii="Times New Roman"/>
          <w:sz w:val="18"/>
        </w:rPr>
        <w:sectPr>
          <w:type w:val="continuous"/>
          <w:pgSz w:w="11910" w:h="16840"/>
          <w:pgMar w:top="1040" w:bottom="1180" w:left="1200" w:right="200"/>
        </w:sectPr>
      </w:pPr>
    </w:p>
    <w:p>
      <w:pPr>
        <w:pStyle w:val="BodyText"/>
        <w:spacing w:before="0"/>
        <w:rPr>
          <w:sz w:val="20"/>
        </w:rPr>
      </w:pPr>
    </w:p>
    <w:p>
      <w:pPr>
        <w:pStyle w:val="BodyText"/>
        <w:spacing w:before="2"/>
        <w:rPr>
          <w:sz w:val="19"/>
        </w:rPr>
      </w:pPr>
    </w:p>
    <w:p>
      <w:pPr>
        <w:pStyle w:val="Heading1"/>
        <w:spacing w:line="413" w:lineRule="exact"/>
      </w:pPr>
      <w:r>
        <w:rPr>
          <w:w w:val="95"/>
        </w:rPr>
        <w:t>新华人寿保险股份有限公司</w:t>
      </w:r>
    </w:p>
    <w:p>
      <w:pPr>
        <w:spacing w:before="140"/>
        <w:ind w:left="2615" w:right="2642" w:firstLine="0"/>
        <w:jc w:val="center"/>
        <w:rPr>
          <w:rFonts w:ascii="微软雅黑" w:eastAsia="微软雅黑" w:hint="eastAsia"/>
          <w:b/>
          <w:sz w:val="28"/>
        </w:rPr>
      </w:pPr>
      <w:r>
        <w:rPr>
          <w:rFonts w:ascii="微软雅黑" w:eastAsia="微软雅黑" w:hint="eastAsia"/>
          <w:b/>
          <w:w w:val="95"/>
          <w:sz w:val="28"/>
        </w:rPr>
        <w:t>健康福星增额（2014）重大疾病保险条款</w:t>
      </w:r>
    </w:p>
    <w:p>
      <w:pPr>
        <w:pStyle w:val="Heading2"/>
        <w:numPr>
          <w:ilvl w:val="0"/>
          <w:numId w:val="5"/>
        </w:numPr>
        <w:tabs>
          <w:tab w:pos="935" w:val="left" w:leader="none"/>
          <w:tab w:pos="936" w:val="left" w:leader="none"/>
        </w:tabs>
        <w:spacing w:line="240" w:lineRule="auto" w:before="227" w:after="8"/>
        <w:ind w:left="935" w:right="0" w:hanging="725"/>
        <w:jc w:val="left"/>
      </w:pPr>
      <w:r>
        <w:rPr/>
        <w:t>您与我们的合同</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25,10" stroked="true" strokeweight=".96pt" strokecolor="#000000">
              <v:stroke dashstyle="solid"/>
            </v:line>
            <v:rect style="position:absolute;left:724;top:0;width:20;height:20" filled="true" fillcolor="#000000" stroked="false">
              <v:fill type="solid"/>
            </v:rect>
            <v:line style="position:absolute" from="744,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5"/>
        <w:rPr>
          <w:rFonts w:ascii="微软雅黑"/>
          <w:b/>
          <w:sz w:val="7"/>
        </w:rPr>
      </w:pPr>
    </w:p>
    <w:p>
      <w:pPr>
        <w:pStyle w:val="ListParagraph"/>
        <w:numPr>
          <w:ilvl w:val="1"/>
          <w:numId w:val="5"/>
        </w:numPr>
        <w:tabs>
          <w:tab w:pos="936" w:val="left" w:leader="none"/>
          <w:tab w:pos="2701" w:val="left" w:leader="none"/>
        </w:tabs>
        <w:spacing w:line="312" w:lineRule="exact" w:before="32" w:after="0"/>
        <w:ind w:left="2279" w:right="218" w:hanging="2069"/>
        <w:jc w:val="both"/>
        <w:rPr>
          <w:sz w:val="21"/>
        </w:rPr>
      </w:pPr>
      <w:r>
        <w:rPr>
          <w:rFonts w:ascii="微软雅黑" w:hAnsi="微软雅黑" w:eastAsia="微软雅黑" w:hint="eastAsia"/>
          <w:b/>
          <w:w w:val="100"/>
          <w:sz w:val="21"/>
        </w:rPr>
        <w:t>合同构成</w:t>
      </w:r>
      <w:r>
        <w:rPr>
          <w:rFonts w:ascii="微软雅黑" w:hAnsi="微软雅黑" w:eastAsia="微软雅黑" w:hint="eastAsia"/>
          <w:b/>
          <w:sz w:val="21"/>
        </w:rPr>
        <w:tab/>
        <w:tab/>
      </w:r>
      <w:r>
        <w:rPr>
          <w:w w:val="100"/>
          <w:sz w:val="21"/>
        </w:rPr>
        <w:t>健康福星增额（2014）重大疾病保险合同（以下简</w:t>
      </w:r>
      <w:r>
        <w:rPr>
          <w:spacing w:val="-5"/>
          <w:w w:val="100"/>
          <w:sz w:val="21"/>
        </w:rPr>
        <w:t>称</w:t>
      </w:r>
      <w:r>
        <w:rPr>
          <w:w w:val="100"/>
          <w:sz w:val="21"/>
        </w:rPr>
        <w:t>“本合同</w:t>
      </w:r>
      <w:r>
        <w:rPr>
          <w:spacing w:val="-106"/>
          <w:w w:val="100"/>
          <w:sz w:val="21"/>
        </w:rPr>
        <w:t>”</w:t>
      </w:r>
      <w:r>
        <w:rPr>
          <w:w w:val="100"/>
          <w:sz w:val="21"/>
        </w:rPr>
        <w:t>）由保险单及所</w:t>
      </w:r>
      <w:r>
        <w:rPr>
          <w:sz w:val="21"/>
        </w:rPr>
        <w:t>附健康福</w:t>
      </w:r>
      <w:r>
        <w:rPr>
          <w:spacing w:val="-5"/>
          <w:sz w:val="21"/>
        </w:rPr>
        <w:t>星</w:t>
      </w:r>
      <w:r>
        <w:rPr>
          <w:sz w:val="21"/>
        </w:rPr>
        <w:t>增</w:t>
      </w:r>
      <w:r>
        <w:rPr>
          <w:spacing w:val="-15"/>
          <w:sz w:val="21"/>
        </w:rPr>
        <w:t>额</w:t>
      </w:r>
      <w:r>
        <w:rPr>
          <w:spacing w:val="-3"/>
          <w:sz w:val="21"/>
        </w:rPr>
        <w:t>（2014）</w:t>
      </w:r>
      <w:r>
        <w:rPr>
          <w:sz w:val="21"/>
        </w:rPr>
        <w:t>重</w:t>
      </w:r>
      <w:r>
        <w:rPr>
          <w:spacing w:val="-5"/>
          <w:sz w:val="21"/>
        </w:rPr>
        <w:t>大</w:t>
      </w:r>
      <w:r>
        <w:rPr>
          <w:sz w:val="21"/>
        </w:rPr>
        <w:t>疾病保</w:t>
      </w:r>
      <w:r>
        <w:rPr>
          <w:spacing w:val="-5"/>
          <w:sz w:val="21"/>
        </w:rPr>
        <w:t>险</w:t>
      </w:r>
      <w:r>
        <w:rPr>
          <w:sz w:val="21"/>
        </w:rPr>
        <w:t>条</w:t>
      </w:r>
      <w:r>
        <w:rPr>
          <w:spacing w:val="-15"/>
          <w:sz w:val="21"/>
        </w:rPr>
        <w:t>款</w:t>
      </w:r>
      <w:r>
        <w:rPr>
          <w:sz w:val="21"/>
        </w:rPr>
        <w:t>（以</w:t>
      </w:r>
      <w:r>
        <w:rPr>
          <w:spacing w:val="-5"/>
          <w:sz w:val="21"/>
        </w:rPr>
        <w:t>下简</w:t>
      </w:r>
      <w:r>
        <w:rPr>
          <w:spacing w:val="-15"/>
          <w:sz w:val="21"/>
        </w:rPr>
        <w:t>称</w:t>
      </w:r>
      <w:r>
        <w:rPr>
          <w:sz w:val="21"/>
        </w:rPr>
        <w:t>“本条款</w:t>
      </w:r>
      <w:r>
        <w:rPr>
          <w:spacing w:val="-106"/>
          <w:sz w:val="21"/>
        </w:rPr>
        <w:t>”）</w:t>
      </w:r>
      <w:r>
        <w:rPr>
          <w:spacing w:val="-15"/>
          <w:sz w:val="21"/>
        </w:rPr>
        <w:t>、</w:t>
      </w:r>
      <w:r>
        <w:rPr>
          <w:sz w:val="21"/>
        </w:rPr>
        <w:t>投</w:t>
      </w:r>
      <w:r>
        <w:rPr>
          <w:spacing w:val="-5"/>
          <w:sz w:val="21"/>
        </w:rPr>
        <w:t>保</w:t>
      </w:r>
      <w:r>
        <w:rPr>
          <w:sz w:val="21"/>
        </w:rPr>
        <w:t>单</w:t>
      </w:r>
      <w:r>
        <w:rPr>
          <w:spacing w:val="-15"/>
          <w:sz w:val="21"/>
        </w:rPr>
        <w:t>、</w:t>
      </w:r>
      <w:r>
        <w:rPr>
          <w:sz w:val="21"/>
        </w:rPr>
        <w:t>与本合同有关的</w:t>
      </w:r>
      <w:r>
        <w:rPr>
          <w:spacing w:val="-5"/>
          <w:sz w:val="21"/>
        </w:rPr>
        <w:t>其</w:t>
      </w:r>
      <w:r>
        <w:rPr>
          <w:sz w:val="21"/>
        </w:rPr>
        <w:t>他投保</w:t>
      </w:r>
      <w:r>
        <w:rPr>
          <w:spacing w:val="-5"/>
          <w:sz w:val="21"/>
        </w:rPr>
        <w:t>文</w:t>
      </w:r>
      <w:r>
        <w:rPr>
          <w:sz w:val="21"/>
        </w:rPr>
        <w:t>件</w:t>
      </w:r>
      <w:r>
        <w:rPr>
          <w:spacing w:val="-15"/>
          <w:sz w:val="21"/>
        </w:rPr>
        <w:t>、</w:t>
      </w:r>
      <w:r>
        <w:rPr>
          <w:sz w:val="21"/>
        </w:rPr>
        <w:t>健康告</w:t>
      </w:r>
      <w:r>
        <w:rPr>
          <w:spacing w:val="-5"/>
          <w:sz w:val="21"/>
        </w:rPr>
        <w:t>知</w:t>
      </w:r>
      <w:r>
        <w:rPr>
          <w:sz w:val="21"/>
        </w:rPr>
        <w:t>书</w:t>
      </w:r>
      <w:r>
        <w:rPr>
          <w:spacing w:val="-15"/>
          <w:sz w:val="21"/>
        </w:rPr>
        <w:t>、</w:t>
      </w:r>
      <w:r>
        <w:rPr>
          <w:sz w:val="21"/>
        </w:rPr>
        <w:t>变更申</w:t>
      </w:r>
      <w:r>
        <w:rPr>
          <w:spacing w:val="-5"/>
          <w:sz w:val="21"/>
        </w:rPr>
        <w:t>请</w:t>
      </w:r>
      <w:r>
        <w:rPr>
          <w:sz w:val="21"/>
        </w:rPr>
        <w:t>书</w:t>
      </w:r>
      <w:r>
        <w:rPr>
          <w:spacing w:val="-20"/>
          <w:sz w:val="21"/>
        </w:rPr>
        <w:t>、</w:t>
      </w:r>
      <w:r>
        <w:rPr>
          <w:sz w:val="21"/>
        </w:rPr>
        <w:t>复效申请书</w:t>
      </w:r>
      <w:r>
        <w:rPr>
          <w:spacing w:val="-15"/>
          <w:sz w:val="21"/>
        </w:rPr>
        <w:t>、</w:t>
      </w:r>
      <w:r>
        <w:rPr>
          <w:spacing w:val="-5"/>
          <w:sz w:val="21"/>
        </w:rPr>
        <w:t>声</w:t>
      </w:r>
      <w:r>
        <w:rPr>
          <w:sz w:val="21"/>
        </w:rPr>
        <w:t>明</w:t>
      </w:r>
      <w:r>
        <w:rPr>
          <w:spacing w:val="-15"/>
          <w:sz w:val="21"/>
        </w:rPr>
        <w:t>、</w:t>
      </w:r>
      <w:r>
        <w:rPr>
          <w:sz w:val="21"/>
        </w:rPr>
        <w:t>批注</w:t>
      </w:r>
      <w:r>
        <w:rPr>
          <w:spacing w:val="-15"/>
          <w:sz w:val="21"/>
        </w:rPr>
        <w:t>、</w:t>
      </w:r>
      <w:r>
        <w:rPr>
          <w:sz w:val="21"/>
        </w:rPr>
        <w:t>附贴批单及其</w:t>
      </w:r>
      <w:r>
        <w:rPr>
          <w:spacing w:val="-5"/>
          <w:sz w:val="21"/>
        </w:rPr>
        <w:t>他</w:t>
      </w:r>
      <w:r>
        <w:rPr>
          <w:sz w:val="21"/>
        </w:rPr>
        <w:t>书面协</w:t>
      </w:r>
      <w:r>
        <w:rPr>
          <w:spacing w:val="-5"/>
          <w:sz w:val="21"/>
        </w:rPr>
        <w:t>议</w:t>
      </w:r>
      <w:r>
        <w:rPr>
          <w:sz w:val="21"/>
        </w:rPr>
        <w:t>构成。</w:t>
      </w:r>
    </w:p>
    <w:p>
      <w:pPr>
        <w:pStyle w:val="ListParagraph"/>
        <w:numPr>
          <w:ilvl w:val="1"/>
          <w:numId w:val="5"/>
        </w:numPr>
        <w:tabs>
          <w:tab w:pos="936" w:val="left" w:leader="none"/>
          <w:tab w:pos="2701" w:val="left" w:leader="none"/>
        </w:tabs>
        <w:spacing w:line="247" w:lineRule="auto" w:before="143" w:after="0"/>
        <w:ind w:left="2279" w:right="218" w:hanging="2069"/>
        <w:jc w:val="both"/>
        <w:rPr>
          <w:sz w:val="21"/>
        </w:rPr>
      </w:pPr>
      <w:r>
        <w:rPr>
          <w:rFonts w:ascii="微软雅黑" w:eastAsia="微软雅黑" w:hint="eastAsia"/>
          <w:b/>
          <w:w w:val="100"/>
          <w:sz w:val="21"/>
        </w:rPr>
        <w:t>投保范围</w:t>
      </w:r>
      <w:r>
        <w:rPr>
          <w:rFonts w:ascii="微软雅黑" w:eastAsia="微软雅黑" w:hint="eastAsia"/>
          <w:b/>
          <w:sz w:val="21"/>
        </w:rPr>
        <w:tab/>
        <w:tab/>
      </w:r>
      <w:r>
        <w:rPr>
          <w:w w:val="100"/>
          <w:sz w:val="21"/>
        </w:rPr>
        <w:t>1.被保险</w:t>
      </w:r>
      <w:r>
        <w:rPr>
          <w:spacing w:val="-5"/>
          <w:w w:val="100"/>
          <w:sz w:val="21"/>
        </w:rPr>
        <w:t>人</w:t>
      </w:r>
      <w:r>
        <w:rPr>
          <w:w w:val="100"/>
          <w:sz w:val="21"/>
        </w:rPr>
        <w:t>范围：</w:t>
      </w:r>
      <w:r>
        <w:rPr>
          <w:spacing w:val="-5"/>
          <w:w w:val="100"/>
          <w:sz w:val="21"/>
        </w:rPr>
        <w:t>凡</w:t>
      </w:r>
      <w:r>
        <w:rPr>
          <w:w w:val="100"/>
          <w:sz w:val="21"/>
        </w:rPr>
        <w:t>出生满</w:t>
      </w:r>
      <w:r>
        <w:rPr>
          <w:spacing w:val="-48"/>
          <w:sz w:val="21"/>
        </w:rPr>
        <w:t> </w:t>
      </w:r>
      <w:r>
        <w:rPr>
          <w:w w:val="100"/>
          <w:sz w:val="21"/>
        </w:rPr>
        <w:t>30</w:t>
      </w:r>
      <w:r>
        <w:rPr>
          <w:spacing w:val="-43"/>
          <w:sz w:val="21"/>
        </w:rPr>
        <w:t> </w:t>
      </w:r>
      <w:r>
        <w:rPr>
          <w:spacing w:val="-5"/>
          <w:w w:val="100"/>
          <w:sz w:val="21"/>
        </w:rPr>
        <w:t>天</w:t>
      </w:r>
      <w:r>
        <w:rPr>
          <w:w w:val="100"/>
          <w:sz w:val="21"/>
        </w:rPr>
        <w:t>、</w:t>
      </w:r>
      <w:r>
        <w:rPr>
          <w:spacing w:val="-5"/>
          <w:w w:val="100"/>
          <w:sz w:val="21"/>
        </w:rPr>
        <w:t>不</w:t>
      </w:r>
      <w:r>
        <w:rPr>
          <w:w w:val="100"/>
          <w:sz w:val="21"/>
        </w:rPr>
        <w:t>满</w:t>
      </w:r>
      <w:r>
        <w:rPr>
          <w:spacing w:val="-43"/>
          <w:sz w:val="21"/>
        </w:rPr>
        <w:t> </w:t>
      </w:r>
      <w:r>
        <w:rPr>
          <w:w w:val="100"/>
          <w:sz w:val="21"/>
        </w:rPr>
        <w:t>61</w:t>
      </w:r>
      <w:r>
        <w:rPr>
          <w:spacing w:val="-43"/>
          <w:sz w:val="21"/>
        </w:rPr>
        <w:t> </w:t>
      </w:r>
      <w:r>
        <w:rPr>
          <w:spacing w:val="-5"/>
          <w:w w:val="100"/>
          <w:sz w:val="21"/>
        </w:rPr>
        <w:t>周</w:t>
      </w:r>
      <w:r>
        <w:rPr>
          <w:w w:val="100"/>
          <w:sz w:val="21"/>
        </w:rPr>
        <w:t>岁（</w:t>
      </w:r>
      <w:r>
        <w:rPr>
          <w:spacing w:val="-5"/>
          <w:w w:val="100"/>
          <w:sz w:val="21"/>
        </w:rPr>
        <w:t>详</w:t>
      </w:r>
      <w:r>
        <w:rPr>
          <w:w w:val="100"/>
          <w:sz w:val="21"/>
        </w:rPr>
        <w:t>见释义</w:t>
      </w:r>
      <w:r>
        <w:rPr>
          <w:spacing w:val="-106"/>
          <w:w w:val="100"/>
          <w:sz w:val="21"/>
        </w:rPr>
        <w:t>）</w:t>
      </w:r>
      <w:r>
        <w:rPr>
          <w:w w:val="100"/>
          <w:sz w:val="21"/>
        </w:rPr>
        <w:t>，</w:t>
      </w:r>
      <w:r>
        <w:rPr>
          <w:spacing w:val="-5"/>
          <w:w w:val="100"/>
          <w:sz w:val="21"/>
        </w:rPr>
        <w:t>身</w:t>
      </w:r>
      <w:r>
        <w:rPr>
          <w:w w:val="100"/>
          <w:sz w:val="21"/>
        </w:rPr>
        <w:t>体健康</w:t>
      </w:r>
      <w:r>
        <w:rPr>
          <w:spacing w:val="-5"/>
          <w:w w:val="100"/>
          <w:sz w:val="21"/>
        </w:rPr>
        <w:t>者</w:t>
      </w:r>
      <w:r>
        <w:rPr>
          <w:w w:val="100"/>
          <w:sz w:val="21"/>
        </w:rPr>
        <w:t>均可</w:t>
      </w:r>
      <w:r>
        <w:rPr>
          <w:sz w:val="21"/>
        </w:rPr>
        <w:t>作为被保</w:t>
      </w:r>
      <w:r>
        <w:rPr>
          <w:spacing w:val="-5"/>
          <w:sz w:val="21"/>
        </w:rPr>
        <w:t>险</w:t>
      </w:r>
      <w:r>
        <w:rPr>
          <w:sz w:val="21"/>
        </w:rPr>
        <w:t>人参加</w:t>
      </w:r>
      <w:r>
        <w:rPr>
          <w:spacing w:val="-5"/>
          <w:sz w:val="21"/>
        </w:rPr>
        <w:t>本</w:t>
      </w:r>
      <w:r>
        <w:rPr>
          <w:sz w:val="21"/>
        </w:rPr>
        <w:t>保险。</w:t>
      </w:r>
    </w:p>
    <w:p>
      <w:pPr>
        <w:pStyle w:val="BodyText"/>
        <w:spacing w:line="273" w:lineRule="auto" w:before="30"/>
        <w:ind w:left="2279" w:right="218" w:firstLine="422"/>
      </w:pPr>
      <w:r>
        <w:rPr/>
        <w:t>2.</w:t>
      </w:r>
      <w:r>
        <w:rPr>
          <w:spacing w:val="-10"/>
        </w:rPr>
        <w:t>投保人范围：被保险人本人或对被保险人有保险利益的其他人可作为投保人向</w:t>
      </w:r>
      <w:r>
        <w:rPr>
          <w:spacing w:val="-7"/>
        </w:rPr>
        <w:t>本公司投保本保险。</w:t>
      </w:r>
    </w:p>
    <w:p>
      <w:pPr>
        <w:pStyle w:val="BodyText"/>
        <w:spacing w:before="12"/>
        <w:rPr>
          <w:sz w:val="13"/>
        </w:rPr>
      </w:pPr>
    </w:p>
    <w:p>
      <w:pPr>
        <w:spacing w:after="0"/>
        <w:rPr>
          <w:sz w:val="13"/>
        </w:rPr>
        <w:sectPr>
          <w:headerReference w:type="default" r:id="rId9"/>
          <w:pgSz w:w="11910" w:h="16840"/>
          <w:pgMar w:header="870" w:footer="998" w:top="1120" w:bottom="1180" w:left="860" w:right="840"/>
        </w:sectPr>
      </w:pPr>
    </w:p>
    <w:p>
      <w:pPr>
        <w:pStyle w:val="Heading3"/>
        <w:numPr>
          <w:ilvl w:val="1"/>
          <w:numId w:val="5"/>
        </w:numPr>
        <w:tabs>
          <w:tab w:pos="935" w:val="left" w:leader="none"/>
          <w:tab w:pos="936" w:val="left" w:leader="none"/>
        </w:tabs>
        <w:spacing w:line="206" w:lineRule="auto" w:before="25" w:after="0"/>
        <w:ind w:left="935" w:right="0" w:hanging="725"/>
        <w:jc w:val="left"/>
      </w:pPr>
      <w:r>
        <w:rPr>
          <w:spacing w:val="11"/>
        </w:rPr>
        <w:t>合同成立与生效</w:t>
      </w:r>
    </w:p>
    <w:p>
      <w:pPr>
        <w:spacing w:line="223" w:lineRule="auto" w:before="55"/>
        <w:ind w:left="598" w:right="113" w:firstLine="0"/>
        <w:jc w:val="left"/>
        <w:rPr>
          <w:rFonts w:ascii="微软雅黑" w:eastAsia="微软雅黑" w:hint="eastAsia"/>
          <w:b/>
          <w:sz w:val="21"/>
        </w:rPr>
      </w:pPr>
      <w:r>
        <w:rPr/>
        <w:br w:type="column"/>
      </w:r>
      <w:r>
        <w:rPr>
          <w:spacing w:val="-15"/>
          <w:sz w:val="21"/>
        </w:rPr>
        <w:t>您提出保险申请、本公司同意承保，本合同成立，合同成立日期在保险单上载明。</w:t>
      </w:r>
      <w:r>
        <w:rPr>
          <w:rFonts w:ascii="微软雅黑" w:eastAsia="微软雅黑" w:hint="eastAsia"/>
          <w:b/>
          <w:spacing w:val="-15"/>
          <w:sz w:val="21"/>
        </w:rPr>
        <w:t>除另有约定外，自本合同成立、本公司收取首期保险费并签发保险单的次日零时</w:t>
      </w:r>
    </w:p>
    <w:p>
      <w:pPr>
        <w:spacing w:line="312" w:lineRule="exact" w:before="6"/>
        <w:ind w:left="176" w:right="223" w:firstLine="0"/>
        <w:jc w:val="left"/>
        <w:rPr>
          <w:sz w:val="21"/>
        </w:rPr>
      </w:pPr>
      <w:r>
        <w:rPr>
          <w:rFonts w:ascii="微软雅黑" w:eastAsia="微软雅黑" w:hint="eastAsia"/>
          <w:b/>
          <w:spacing w:val="-8"/>
          <w:sz w:val="21"/>
        </w:rPr>
        <w:t>起本合同生效，本公司开始承担保险责任，合同生效日期在保险单上载明。</w:t>
      </w:r>
      <w:r>
        <w:rPr>
          <w:spacing w:val="-2"/>
          <w:sz w:val="21"/>
        </w:rPr>
        <w:t>本合同生</w:t>
      </w:r>
      <w:r>
        <w:rPr>
          <w:spacing w:val="-4"/>
          <w:sz w:val="21"/>
        </w:rPr>
        <w:t>效日即为保单生效日。</w:t>
      </w:r>
    </w:p>
    <w:p>
      <w:pPr>
        <w:spacing w:after="0" w:line="312" w:lineRule="exact"/>
        <w:jc w:val="left"/>
        <w:rPr>
          <w:sz w:val="21"/>
        </w:rPr>
        <w:sectPr>
          <w:type w:val="continuous"/>
          <w:pgSz w:w="11910" w:h="16840"/>
          <w:pgMar w:top="1040" w:bottom="1180" w:left="860" w:right="840"/>
          <w:cols w:num="2" w:equalWidth="0">
            <w:col w:w="2064" w:space="40"/>
            <w:col w:w="8106"/>
          </w:cols>
        </w:sectPr>
      </w:pPr>
    </w:p>
    <w:p>
      <w:pPr>
        <w:pStyle w:val="BodyText"/>
        <w:spacing w:before="8"/>
        <w:rPr>
          <w:sz w:val="9"/>
        </w:rPr>
      </w:pPr>
    </w:p>
    <w:p>
      <w:pPr>
        <w:spacing w:after="0"/>
        <w:rPr>
          <w:sz w:val="9"/>
        </w:rPr>
        <w:sectPr>
          <w:type w:val="continuous"/>
          <w:pgSz w:w="11910" w:h="16840"/>
          <w:pgMar w:top="1040" w:bottom="1180" w:left="860" w:right="840"/>
        </w:sectPr>
      </w:pPr>
    </w:p>
    <w:p>
      <w:pPr>
        <w:pStyle w:val="Heading3"/>
        <w:numPr>
          <w:ilvl w:val="1"/>
          <w:numId w:val="5"/>
        </w:numPr>
        <w:tabs>
          <w:tab w:pos="935" w:val="left" w:leader="none"/>
          <w:tab w:pos="936" w:val="left" w:leader="none"/>
        </w:tabs>
        <w:spacing w:line="206" w:lineRule="auto" w:before="24" w:after="0"/>
        <w:ind w:left="935" w:right="0" w:hanging="725"/>
        <w:jc w:val="left"/>
      </w:pPr>
      <w:r>
        <w:rPr>
          <w:spacing w:val="11"/>
        </w:rPr>
        <w:t>合同内容变更</w:t>
      </w:r>
    </w:p>
    <w:p>
      <w:pPr>
        <w:pStyle w:val="BodyText"/>
        <w:spacing w:line="273" w:lineRule="auto"/>
        <w:ind w:left="176" w:right="223" w:firstLine="422"/>
      </w:pPr>
      <w:r>
        <w:rPr/>
        <w:br w:type="column"/>
      </w:r>
      <w:r>
        <w:rPr>
          <w:spacing w:val="-8"/>
        </w:rPr>
        <w:t>您和本公司可以协商变更本合同的有关内容。变更本合同的，由本公司在保险单</w:t>
      </w:r>
      <w:r>
        <w:rPr>
          <w:spacing w:val="-6"/>
        </w:rPr>
        <w:t>上批注或附贴批单，或由您和本公司订立变更的书面协议。</w:t>
      </w:r>
    </w:p>
    <w:p>
      <w:pPr>
        <w:spacing w:after="0" w:line="273" w:lineRule="auto"/>
        <w:sectPr>
          <w:type w:val="continuous"/>
          <w:pgSz w:w="11910" w:h="16840"/>
          <w:pgMar w:top="1040" w:bottom="1180" w:left="860" w:right="840"/>
          <w:cols w:num="2" w:equalWidth="0">
            <w:col w:w="2064" w:space="40"/>
            <w:col w:w="8106"/>
          </w:cols>
        </w:sectPr>
      </w:pPr>
    </w:p>
    <w:p>
      <w:pPr>
        <w:pStyle w:val="BodyText"/>
        <w:spacing w:before="11"/>
        <w:rPr>
          <w:sz w:val="12"/>
        </w:rPr>
      </w:pPr>
    </w:p>
    <w:p>
      <w:pPr>
        <w:spacing w:after="0"/>
        <w:rPr>
          <w:sz w:val="12"/>
        </w:rPr>
        <w:sectPr>
          <w:type w:val="continuous"/>
          <w:pgSz w:w="11910" w:h="16840"/>
          <w:pgMar w:top="1040" w:bottom="1180" w:left="860" w:right="840"/>
        </w:sectPr>
      </w:pPr>
    </w:p>
    <w:p>
      <w:pPr>
        <w:pStyle w:val="Heading3"/>
        <w:numPr>
          <w:ilvl w:val="1"/>
          <w:numId w:val="5"/>
        </w:numPr>
        <w:tabs>
          <w:tab w:pos="936" w:val="left" w:leader="none"/>
        </w:tabs>
        <w:spacing w:line="206" w:lineRule="auto" w:before="25" w:after="0"/>
        <w:ind w:left="935" w:right="0" w:hanging="725"/>
        <w:jc w:val="both"/>
      </w:pPr>
      <w:r>
        <w:rPr>
          <w:spacing w:val="11"/>
        </w:rPr>
        <w:t>投保人解除合同的手续及风险</w:t>
      </w:r>
    </w:p>
    <w:p>
      <w:pPr>
        <w:pStyle w:val="BodyText"/>
        <w:ind w:left="598"/>
      </w:pPr>
      <w:r>
        <w:rPr/>
        <w:br w:type="column"/>
      </w:r>
      <w:r>
        <w:rPr/>
        <w:t>1.本合同生效后，本公司为您提供 10 日的犹豫期，犹豫期指您收到保险单并书</w:t>
      </w:r>
    </w:p>
    <w:p>
      <w:pPr>
        <w:pStyle w:val="BodyText"/>
        <w:ind w:left="176"/>
      </w:pPr>
      <w:r>
        <w:rPr/>
        <w:t>面签收之日起 10 日的期间，您在上述期间内要求解除本合同的，本公司自本合同解</w:t>
      </w:r>
    </w:p>
    <w:p>
      <w:pPr>
        <w:pStyle w:val="BodyText"/>
        <w:ind w:left="176"/>
      </w:pPr>
      <w:r>
        <w:rPr>
          <w:spacing w:val="-7"/>
        </w:rPr>
        <w:t>除之日起 </w:t>
      </w:r>
      <w:r>
        <w:rPr/>
        <w:t>10</w:t>
      </w:r>
      <w:r>
        <w:rPr>
          <w:spacing w:val="-7"/>
        </w:rPr>
        <w:t> 日内在扣除工本费后退还本保险实际交纳的保险费</w:t>
      </w:r>
      <w:r>
        <w:rPr/>
        <w:t>（</w:t>
      </w:r>
      <w:r>
        <w:rPr>
          <w:spacing w:val="-2"/>
        </w:rPr>
        <w:t>详见释义</w:t>
      </w:r>
      <w:r>
        <w:rPr>
          <w:spacing w:val="-106"/>
        </w:rPr>
        <w:t>）</w:t>
      </w:r>
      <w:r>
        <w:rPr/>
        <w:t>。</w:t>
      </w:r>
    </w:p>
    <w:p>
      <w:pPr>
        <w:pStyle w:val="BodyText"/>
        <w:spacing w:line="273" w:lineRule="auto"/>
        <w:ind w:left="176" w:right="218" w:firstLine="422"/>
      </w:pPr>
      <w:r>
        <w:rPr/>
        <w:t>2.</w:t>
      </w:r>
      <w:r>
        <w:rPr>
          <w:spacing w:val="-6"/>
        </w:rPr>
        <w:t>您在犹豫期后要求解除本合同的，本公司自本合同解除之日起 </w:t>
      </w:r>
      <w:r>
        <w:rPr/>
        <w:t>10</w:t>
      </w:r>
      <w:r>
        <w:rPr>
          <w:spacing w:val="-5"/>
        </w:rPr>
        <w:t> 日内向您退还保险单的现金价值</w:t>
      </w:r>
      <w:r>
        <w:rPr/>
        <w:t>（</w:t>
      </w:r>
      <w:r>
        <w:rPr>
          <w:spacing w:val="-2"/>
        </w:rPr>
        <w:t>详见释义</w:t>
      </w:r>
      <w:r>
        <w:rPr>
          <w:spacing w:val="-106"/>
        </w:rPr>
        <w:t>）</w:t>
      </w:r>
      <w:r>
        <w:rPr>
          <w:spacing w:val="-5"/>
        </w:rPr>
        <w:t>。您犹豫期后解除合同可能会遭受一定损失。</w:t>
      </w:r>
    </w:p>
    <w:p>
      <w:pPr>
        <w:pStyle w:val="BodyText"/>
        <w:spacing w:before="7"/>
        <w:ind w:left="598"/>
      </w:pPr>
      <w:r>
        <w:rPr/>
        <w:t>3.您要求解除本合同时，应填写合同解除申请书，并提供下列证明和资料：</w:t>
      </w:r>
    </w:p>
    <w:p>
      <w:pPr>
        <w:pStyle w:val="BodyText"/>
        <w:spacing w:before="37"/>
        <w:ind w:left="598"/>
      </w:pPr>
      <w:r>
        <w:rPr/>
        <w:t>（1）保险合同；</w:t>
      </w:r>
    </w:p>
    <w:p>
      <w:pPr>
        <w:pStyle w:val="BodyText"/>
        <w:spacing w:before="37"/>
        <w:ind w:left="598"/>
      </w:pPr>
      <w:r>
        <w:rPr/>
        <w:t>（2）您的有效身份证件。</w:t>
      </w:r>
    </w:p>
    <w:p>
      <w:pPr>
        <w:pStyle w:val="BodyText"/>
        <w:spacing w:before="37"/>
        <w:ind w:left="598"/>
      </w:pPr>
      <w:r>
        <w:rPr/>
        <w:t>自本公司收到合同解除申请书及上述证明和资料之日起，本合同终止。</w:t>
      </w:r>
    </w:p>
    <w:p>
      <w:pPr>
        <w:spacing w:after="0"/>
        <w:sectPr>
          <w:type w:val="continuous"/>
          <w:pgSz w:w="11910" w:h="16840"/>
          <w:pgMar w:top="1040" w:bottom="1180" w:left="860" w:right="840"/>
          <w:cols w:num="2" w:equalWidth="0">
            <w:col w:w="2064" w:space="40"/>
            <w:col w:w="8106"/>
          </w:cols>
        </w:sectPr>
      </w:pPr>
    </w:p>
    <w:p>
      <w:pPr>
        <w:pStyle w:val="BodyText"/>
        <w:spacing w:before="6"/>
        <w:rPr>
          <w:sz w:val="15"/>
        </w:rPr>
      </w:pPr>
    </w:p>
    <w:p>
      <w:pPr>
        <w:pStyle w:val="ListParagraph"/>
        <w:numPr>
          <w:ilvl w:val="1"/>
          <w:numId w:val="5"/>
        </w:numPr>
        <w:tabs>
          <w:tab w:pos="935" w:val="left" w:leader="none"/>
          <w:tab w:pos="936" w:val="left" w:leader="none"/>
          <w:tab w:pos="2701" w:val="left" w:leader="none"/>
        </w:tabs>
        <w:spacing w:line="337" w:lineRule="exact" w:before="0" w:after="0"/>
        <w:ind w:left="935" w:right="0" w:hanging="725"/>
        <w:jc w:val="left"/>
        <w:rPr>
          <w:sz w:val="21"/>
        </w:rPr>
      </w:pPr>
      <w:r>
        <w:rPr>
          <w:rFonts w:ascii="微软雅黑" w:eastAsia="微软雅黑" w:hint="eastAsia"/>
          <w:b/>
          <w:sz w:val="21"/>
        </w:rPr>
        <w:t>合同终止</w:t>
        <w:tab/>
      </w:r>
      <w:r>
        <w:rPr>
          <w:sz w:val="21"/>
        </w:rPr>
        <w:t>以下任何</w:t>
      </w:r>
      <w:r>
        <w:rPr>
          <w:spacing w:val="-5"/>
          <w:sz w:val="21"/>
        </w:rPr>
        <w:t>一</w:t>
      </w:r>
      <w:r>
        <w:rPr>
          <w:sz w:val="21"/>
        </w:rPr>
        <w:t>种情况</w:t>
      </w:r>
      <w:r>
        <w:rPr>
          <w:spacing w:val="-5"/>
          <w:sz w:val="21"/>
        </w:rPr>
        <w:t>发</w:t>
      </w:r>
      <w:r>
        <w:rPr>
          <w:sz w:val="21"/>
        </w:rPr>
        <w:t>生时，</w:t>
      </w:r>
      <w:r>
        <w:rPr>
          <w:spacing w:val="-5"/>
          <w:sz w:val="21"/>
        </w:rPr>
        <w:t>本</w:t>
      </w:r>
      <w:r>
        <w:rPr>
          <w:sz w:val="21"/>
        </w:rPr>
        <w:t>合同终</w:t>
      </w:r>
      <w:r>
        <w:rPr>
          <w:spacing w:val="-5"/>
          <w:sz w:val="21"/>
        </w:rPr>
        <w:t>止</w:t>
      </w:r>
      <w:r>
        <w:rPr>
          <w:sz w:val="21"/>
        </w:rPr>
        <w:t>：</w:t>
      </w:r>
    </w:p>
    <w:p>
      <w:pPr>
        <w:pStyle w:val="BodyText"/>
        <w:spacing w:before="11"/>
        <w:ind w:left="2701"/>
      </w:pPr>
      <w:r>
        <w:rPr/>
        <w:t>1.在本合同有效期内解除本合同的；</w:t>
      </w:r>
    </w:p>
    <w:p>
      <w:pPr>
        <w:pStyle w:val="BodyText"/>
        <w:ind w:left="2701"/>
      </w:pPr>
      <w:r>
        <w:rPr/>
        <w:t>2.本公司已经履行完毕保险责任的；</w:t>
      </w:r>
    </w:p>
    <w:p>
      <w:pPr>
        <w:pStyle w:val="BodyText"/>
        <w:ind w:left="2701"/>
      </w:pPr>
      <w:r>
        <w:rPr/>
        <w:t>3.本合同因条款所列其他情况而终止的。</w:t>
      </w:r>
    </w:p>
    <w:p>
      <w:pPr>
        <w:pStyle w:val="Heading2"/>
        <w:numPr>
          <w:ilvl w:val="0"/>
          <w:numId w:val="5"/>
        </w:numPr>
        <w:tabs>
          <w:tab w:pos="935" w:val="left" w:leader="none"/>
          <w:tab w:pos="936" w:val="left" w:leader="none"/>
        </w:tabs>
        <w:spacing w:line="240" w:lineRule="auto" w:before="141" w:after="8"/>
        <w:ind w:left="935" w:right="0" w:hanging="725"/>
        <w:jc w:val="left"/>
      </w:pPr>
      <w:r>
        <w:rPr/>
        <w:t>我们提供的保障</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25,10" stroked="true" strokeweight=".96pt" strokecolor="#000000">
              <v:stroke dashstyle="solid"/>
            </v:line>
            <v:rect style="position:absolute;left:724;top:0;width:20;height:20" filled="true" fillcolor="#000000" stroked="false">
              <v:fill type="solid"/>
            </v:rect>
            <v:line style="position:absolute" from="744,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5"/>
        <w:rPr>
          <w:rFonts w:ascii="微软雅黑"/>
          <w:b/>
          <w:sz w:val="7"/>
        </w:rPr>
      </w:pPr>
    </w:p>
    <w:p>
      <w:pPr>
        <w:pStyle w:val="ListParagraph"/>
        <w:numPr>
          <w:ilvl w:val="1"/>
          <w:numId w:val="5"/>
        </w:numPr>
        <w:tabs>
          <w:tab w:pos="935" w:val="left" w:leader="none"/>
          <w:tab w:pos="936" w:val="left" w:leader="none"/>
          <w:tab w:pos="2701" w:val="left" w:leader="none"/>
        </w:tabs>
        <w:spacing w:line="337" w:lineRule="exact" w:before="0" w:after="0"/>
        <w:ind w:left="2219" w:right="0" w:hanging="2009"/>
        <w:jc w:val="left"/>
        <w:rPr>
          <w:sz w:val="21"/>
        </w:rPr>
      </w:pPr>
      <w:r>
        <w:rPr>
          <w:rFonts w:ascii="微软雅黑" w:eastAsia="微软雅黑" w:hint="eastAsia"/>
          <w:b/>
          <w:sz w:val="21"/>
        </w:rPr>
        <w:t>保险金额</w:t>
        <w:tab/>
      </w:r>
      <w:r>
        <w:rPr>
          <w:sz w:val="21"/>
        </w:rPr>
        <w:t>本合同保</w:t>
      </w:r>
      <w:r>
        <w:rPr>
          <w:spacing w:val="-5"/>
          <w:sz w:val="21"/>
        </w:rPr>
        <w:t>险</w:t>
      </w:r>
      <w:r>
        <w:rPr>
          <w:sz w:val="21"/>
        </w:rPr>
        <w:t>金额按</w:t>
      </w:r>
      <w:r>
        <w:rPr>
          <w:spacing w:val="-5"/>
          <w:sz w:val="21"/>
        </w:rPr>
        <w:t>本</w:t>
      </w:r>
      <w:r>
        <w:rPr>
          <w:sz w:val="21"/>
        </w:rPr>
        <w:t>条款第</w:t>
      </w:r>
      <w:r>
        <w:rPr>
          <w:spacing w:val="-50"/>
          <w:sz w:val="21"/>
        </w:rPr>
        <w:t> </w:t>
      </w:r>
      <w:r>
        <w:rPr>
          <w:sz w:val="21"/>
        </w:rPr>
        <w:t>2.3</w:t>
      </w:r>
      <w:r>
        <w:rPr>
          <w:spacing w:val="-50"/>
          <w:sz w:val="21"/>
        </w:rPr>
        <w:t> </w:t>
      </w:r>
      <w:r>
        <w:rPr>
          <w:sz w:val="21"/>
        </w:rPr>
        <w:t>条规</w:t>
      </w:r>
      <w:r>
        <w:rPr>
          <w:spacing w:val="-5"/>
          <w:sz w:val="21"/>
        </w:rPr>
        <w:t>定</w:t>
      </w:r>
      <w:r>
        <w:rPr>
          <w:sz w:val="21"/>
        </w:rPr>
        <w:t>、根据</w:t>
      </w:r>
      <w:r>
        <w:rPr>
          <w:spacing w:val="-5"/>
          <w:sz w:val="21"/>
        </w:rPr>
        <w:t>基</w:t>
      </w:r>
      <w:r>
        <w:rPr>
          <w:sz w:val="21"/>
        </w:rPr>
        <w:t>本</w:t>
      </w:r>
      <w:r>
        <w:rPr>
          <w:spacing w:val="-5"/>
          <w:sz w:val="21"/>
        </w:rPr>
        <w:t>保</w:t>
      </w:r>
      <w:r>
        <w:rPr>
          <w:sz w:val="21"/>
        </w:rPr>
        <w:t>险金额进</w:t>
      </w:r>
      <w:r>
        <w:rPr>
          <w:spacing w:val="-5"/>
          <w:sz w:val="21"/>
        </w:rPr>
        <w:t>行</w:t>
      </w:r>
      <w:r>
        <w:rPr>
          <w:sz w:val="21"/>
        </w:rPr>
        <w:t>计算确</w:t>
      </w:r>
      <w:r>
        <w:rPr>
          <w:spacing w:val="-5"/>
          <w:sz w:val="21"/>
        </w:rPr>
        <w:t>定</w:t>
      </w:r>
      <w:r>
        <w:rPr>
          <w:sz w:val="21"/>
        </w:rPr>
        <w:t>。</w:t>
      </w:r>
    </w:p>
    <w:p>
      <w:pPr>
        <w:pStyle w:val="BodyText"/>
        <w:spacing w:line="273" w:lineRule="auto" w:before="11"/>
        <w:ind w:left="2279" w:right="218" w:firstLine="422"/>
      </w:pPr>
      <w:r>
        <w:rPr>
          <w:spacing w:val="-9"/>
        </w:rPr>
        <w:t>本合同基本保险金额由您和本公司在投保时约定，但须符合本公司当时的投保规</w:t>
      </w:r>
      <w:r>
        <w:rPr>
          <w:spacing w:val="-7"/>
        </w:rPr>
        <w:t>定，约定的基本保险金额将在保险单上载明。</w:t>
      </w:r>
    </w:p>
    <w:p>
      <w:pPr>
        <w:pStyle w:val="BodyText"/>
        <w:spacing w:line="273" w:lineRule="auto" w:before="7"/>
        <w:ind w:left="2279" w:right="218" w:firstLine="422"/>
      </w:pPr>
      <w:r>
        <w:rPr>
          <w:spacing w:val="-9"/>
        </w:rPr>
        <w:t>为未成年子女投保的，因被保险人身故给付的保险金总和不得超过国务院保险监</w:t>
      </w:r>
      <w:r>
        <w:rPr>
          <w:spacing w:val="-7"/>
        </w:rPr>
        <w:t>督管理机构规定的限额，身故给付的保险金额总和约定也不得超过前述限额。</w:t>
      </w:r>
    </w:p>
    <w:p>
      <w:pPr>
        <w:spacing w:after="0" w:line="273" w:lineRule="auto"/>
        <w:sectPr>
          <w:type w:val="continuous"/>
          <w:pgSz w:w="11910" w:h="16840"/>
          <w:pgMar w:top="1040" w:bottom="1180" w:left="860" w:right="840"/>
        </w:sectPr>
      </w:pPr>
    </w:p>
    <w:p>
      <w:pPr>
        <w:pStyle w:val="BodyText"/>
        <w:spacing w:before="7"/>
        <w:rPr>
          <w:sz w:val="17"/>
        </w:rPr>
      </w:pPr>
    </w:p>
    <w:p>
      <w:pPr>
        <w:pStyle w:val="ListParagraph"/>
        <w:numPr>
          <w:ilvl w:val="1"/>
          <w:numId w:val="5"/>
        </w:numPr>
        <w:tabs>
          <w:tab w:pos="875" w:val="left" w:leader="none"/>
          <w:tab w:pos="876" w:val="left" w:leader="none"/>
          <w:tab w:pos="2641" w:val="left" w:leader="none"/>
        </w:tabs>
        <w:spacing w:line="312" w:lineRule="exact" w:before="32" w:after="0"/>
        <w:ind w:left="2219" w:right="223" w:hanging="2069"/>
        <w:jc w:val="left"/>
        <w:rPr>
          <w:sz w:val="21"/>
        </w:rPr>
      </w:pPr>
      <w:r>
        <w:rPr>
          <w:rFonts w:ascii="微软雅黑" w:eastAsia="微软雅黑" w:hint="eastAsia"/>
          <w:b/>
          <w:sz w:val="21"/>
        </w:rPr>
        <w:t>保险期间</w:t>
        <w:tab/>
        <w:tab/>
      </w:r>
      <w:r>
        <w:rPr>
          <w:sz w:val="21"/>
        </w:rPr>
        <w:t>本合同的</w:t>
      </w:r>
      <w:r>
        <w:rPr>
          <w:spacing w:val="-5"/>
          <w:sz w:val="21"/>
        </w:rPr>
        <w:t>保</w:t>
      </w:r>
      <w:r>
        <w:rPr>
          <w:sz w:val="21"/>
        </w:rPr>
        <w:t>险期间</w:t>
      </w:r>
      <w:r>
        <w:rPr>
          <w:spacing w:val="-5"/>
          <w:sz w:val="21"/>
        </w:rPr>
        <w:t>为</w:t>
      </w:r>
      <w:r>
        <w:rPr>
          <w:sz w:val="21"/>
        </w:rPr>
        <w:t>被保险</w:t>
      </w:r>
      <w:r>
        <w:rPr>
          <w:spacing w:val="-5"/>
          <w:sz w:val="21"/>
        </w:rPr>
        <w:t>人</w:t>
      </w:r>
      <w:r>
        <w:rPr>
          <w:sz w:val="21"/>
        </w:rPr>
        <w:t>终身</w:t>
      </w:r>
      <w:r>
        <w:rPr>
          <w:spacing w:val="-39"/>
          <w:sz w:val="21"/>
        </w:rPr>
        <w:t>，</w:t>
      </w:r>
      <w:r>
        <w:rPr>
          <w:sz w:val="21"/>
        </w:rPr>
        <w:t>并在</w:t>
      </w:r>
      <w:r>
        <w:rPr>
          <w:spacing w:val="-5"/>
          <w:sz w:val="21"/>
        </w:rPr>
        <w:t>保</w:t>
      </w:r>
      <w:r>
        <w:rPr>
          <w:sz w:val="21"/>
        </w:rPr>
        <w:t>险单</w:t>
      </w:r>
      <w:r>
        <w:rPr>
          <w:spacing w:val="-5"/>
          <w:sz w:val="21"/>
        </w:rPr>
        <w:t>上载</w:t>
      </w:r>
      <w:r>
        <w:rPr>
          <w:sz w:val="21"/>
        </w:rPr>
        <w:t>明</w:t>
      </w:r>
      <w:r>
        <w:rPr>
          <w:spacing w:val="-39"/>
          <w:sz w:val="21"/>
        </w:rPr>
        <w:t>。</w:t>
      </w:r>
      <w:r>
        <w:rPr>
          <w:sz w:val="21"/>
        </w:rPr>
        <w:t>保险期间</w:t>
      </w:r>
      <w:r>
        <w:rPr>
          <w:spacing w:val="-5"/>
          <w:sz w:val="21"/>
        </w:rPr>
        <w:t>自</w:t>
      </w:r>
      <w:r>
        <w:rPr>
          <w:sz w:val="21"/>
        </w:rPr>
        <w:t>本合同</w:t>
      </w:r>
      <w:r>
        <w:rPr>
          <w:spacing w:val="-5"/>
          <w:sz w:val="21"/>
        </w:rPr>
        <w:t>生</w:t>
      </w:r>
      <w:r>
        <w:rPr>
          <w:sz w:val="21"/>
        </w:rPr>
        <w:t>效 日的零时</w:t>
      </w:r>
      <w:r>
        <w:rPr>
          <w:spacing w:val="-5"/>
          <w:sz w:val="21"/>
        </w:rPr>
        <w:t>开</w:t>
      </w:r>
      <w:r>
        <w:rPr>
          <w:sz w:val="21"/>
        </w:rPr>
        <w:t>始。</w:t>
      </w:r>
    </w:p>
    <w:p>
      <w:pPr>
        <w:pStyle w:val="ListParagraph"/>
        <w:numPr>
          <w:ilvl w:val="1"/>
          <w:numId w:val="5"/>
        </w:numPr>
        <w:tabs>
          <w:tab w:pos="875" w:val="left" w:leader="none"/>
          <w:tab w:pos="876" w:val="left" w:leader="none"/>
          <w:tab w:pos="2641" w:val="left" w:leader="none"/>
        </w:tabs>
        <w:spacing w:line="240" w:lineRule="auto" w:before="143" w:after="0"/>
        <w:ind w:left="875" w:right="0" w:hanging="725"/>
        <w:jc w:val="left"/>
        <w:rPr>
          <w:sz w:val="21"/>
        </w:rPr>
      </w:pPr>
      <w:r>
        <w:rPr>
          <w:rFonts w:ascii="微软雅黑" w:eastAsia="微软雅黑" w:hint="eastAsia"/>
          <w:b/>
          <w:sz w:val="21"/>
        </w:rPr>
        <w:t>保险责任</w:t>
        <w:tab/>
      </w:r>
      <w:r>
        <w:rPr>
          <w:sz w:val="21"/>
        </w:rPr>
        <w:t>在本合同</w:t>
      </w:r>
      <w:r>
        <w:rPr>
          <w:spacing w:val="-5"/>
          <w:sz w:val="21"/>
        </w:rPr>
        <w:t>保</w:t>
      </w:r>
      <w:r>
        <w:rPr>
          <w:sz w:val="21"/>
        </w:rPr>
        <w:t>险期间</w:t>
      </w:r>
      <w:r>
        <w:rPr>
          <w:spacing w:val="-5"/>
          <w:sz w:val="21"/>
        </w:rPr>
        <w:t>内</w:t>
      </w:r>
      <w:r>
        <w:rPr>
          <w:sz w:val="21"/>
        </w:rPr>
        <w:t>，本公</w:t>
      </w:r>
      <w:r>
        <w:rPr>
          <w:spacing w:val="-5"/>
          <w:sz w:val="21"/>
        </w:rPr>
        <w:t>司</w:t>
      </w:r>
      <w:r>
        <w:rPr>
          <w:sz w:val="21"/>
        </w:rPr>
        <w:t>承担下</w:t>
      </w:r>
      <w:r>
        <w:rPr>
          <w:spacing w:val="-5"/>
          <w:sz w:val="21"/>
        </w:rPr>
        <w:t>列</w:t>
      </w:r>
      <w:r>
        <w:rPr>
          <w:sz w:val="21"/>
        </w:rPr>
        <w:t>保险责</w:t>
      </w:r>
      <w:r>
        <w:rPr>
          <w:spacing w:val="-5"/>
          <w:sz w:val="21"/>
        </w:rPr>
        <w:t>任</w:t>
      </w:r>
      <w:r>
        <w:rPr>
          <w:sz w:val="21"/>
        </w:rPr>
        <w:t>：</w:t>
      </w:r>
    </w:p>
    <w:p>
      <w:pPr>
        <w:pStyle w:val="BodyText"/>
        <w:spacing w:before="6"/>
        <w:rPr>
          <w:sz w:val="13"/>
        </w:rPr>
      </w:pPr>
    </w:p>
    <w:p>
      <w:pPr>
        <w:spacing w:after="0"/>
        <w:rPr>
          <w:sz w:val="13"/>
        </w:rPr>
        <w:sectPr>
          <w:pgSz w:w="11910" w:h="16840"/>
          <w:pgMar w:header="870" w:footer="998" w:top="1120" w:bottom="1180" w:left="920" w:right="840"/>
        </w:sectPr>
      </w:pPr>
    </w:p>
    <w:p>
      <w:pPr>
        <w:pStyle w:val="Heading3"/>
        <w:numPr>
          <w:ilvl w:val="2"/>
          <w:numId w:val="5"/>
        </w:numPr>
        <w:tabs>
          <w:tab w:pos="1543" w:val="left" w:leader="none"/>
        </w:tabs>
        <w:spacing w:line="206" w:lineRule="auto" w:before="25" w:after="0"/>
        <w:ind w:left="875" w:right="0" w:firstLine="0"/>
        <w:jc w:val="left"/>
      </w:pPr>
      <w:r>
        <w:rPr>
          <w:spacing w:val="15"/>
        </w:rPr>
        <w:t>重大疾病保险金</w:t>
      </w:r>
    </w:p>
    <w:p>
      <w:pPr>
        <w:pStyle w:val="BodyText"/>
        <w:spacing w:line="312" w:lineRule="exact" w:before="32"/>
        <w:ind w:left="180" w:right="113" w:firstLine="422"/>
      </w:pPr>
      <w:r>
        <w:rPr/>
        <w:br w:type="column"/>
      </w:r>
      <w:r>
        <w:rPr/>
        <w:t>1.</w:t>
      </w:r>
      <w:r>
        <w:rPr>
          <w:spacing w:val="-6"/>
        </w:rPr>
        <w:t>被保险人于本合同生效</w:t>
      </w:r>
      <w:r>
        <w:rPr/>
        <w:t>（</w:t>
      </w:r>
      <w:r>
        <w:rPr>
          <w:spacing w:val="-3"/>
        </w:rPr>
        <w:t>或合同效力恢复</w:t>
      </w:r>
      <w:r>
        <w:rPr>
          <w:spacing w:val="-29"/>
        </w:rPr>
        <w:t>）</w:t>
      </w:r>
      <w:r>
        <w:rPr>
          <w:spacing w:val="-6"/>
        </w:rPr>
        <w:t>之日起一年内因疾病，由本公司认</w:t>
      </w:r>
      <w:r>
        <w:rPr>
          <w:spacing w:val="-24"/>
        </w:rPr>
        <w:t>可医院</w:t>
      </w:r>
      <w:r>
        <w:rPr/>
        <w:t>（</w:t>
      </w:r>
      <w:r>
        <w:rPr>
          <w:spacing w:val="-2"/>
        </w:rPr>
        <w:t>详见释义</w:t>
      </w:r>
      <w:r>
        <w:rPr>
          <w:spacing w:val="-58"/>
        </w:rPr>
        <w:t>）</w:t>
      </w:r>
      <w:r>
        <w:rPr>
          <w:spacing w:val="-14"/>
        </w:rPr>
        <w:t>的专科医生</w:t>
      </w:r>
      <w:r>
        <w:rPr>
          <w:spacing w:val="-5"/>
        </w:rPr>
        <w:t>（</w:t>
      </w:r>
      <w:r>
        <w:rPr>
          <w:spacing w:val="-2"/>
        </w:rPr>
        <w:t>详见释义</w:t>
      </w:r>
      <w:r>
        <w:rPr>
          <w:spacing w:val="-58"/>
        </w:rPr>
        <w:t>）</w:t>
      </w:r>
      <w:r>
        <w:rPr>
          <w:spacing w:val="-3"/>
        </w:rPr>
        <w:t>确诊</w:t>
      </w:r>
      <w:r>
        <w:rPr>
          <w:rFonts w:ascii="微软雅黑" w:eastAsia="微软雅黑" w:hint="eastAsia"/>
          <w:b/>
        </w:rPr>
        <w:t>初次</w:t>
      </w:r>
      <w:r>
        <w:rPr>
          <w:spacing w:val="-7"/>
        </w:rPr>
        <w:t>发生本合同所指的重大疾病</w:t>
      </w:r>
      <w:r>
        <w:rPr/>
        <w:t>（详见释义</w:t>
      </w:r>
      <w:r>
        <w:rPr>
          <w:spacing w:val="-73"/>
        </w:rPr>
        <w:t>）</w:t>
      </w:r>
      <w:r>
        <w:rPr>
          <w:spacing w:val="-14"/>
        </w:rPr>
        <w:t>，本公司给付重大疾病保险金，其金额为本保险实际交纳的保险费的 </w:t>
      </w:r>
      <w:r>
        <w:rPr/>
        <w:t>1.1</w:t>
      </w:r>
      <w:r>
        <w:rPr>
          <w:spacing w:val="-12"/>
        </w:rPr>
        <w:t> 倍， </w:t>
      </w:r>
      <w:r>
        <w:rPr>
          <w:spacing w:val="-10"/>
        </w:rPr>
        <w:t>本合同终止。</w:t>
      </w:r>
    </w:p>
    <w:p>
      <w:pPr>
        <w:pStyle w:val="BodyText"/>
        <w:spacing w:line="312" w:lineRule="exact" w:before="0"/>
        <w:ind w:left="180" w:right="146" w:firstLine="422"/>
      </w:pPr>
      <w:r>
        <w:rPr/>
        <w:t>2.</w:t>
      </w:r>
      <w:r>
        <w:rPr>
          <w:spacing w:val="-5"/>
        </w:rPr>
        <w:t>被保险人因意外伤害</w:t>
      </w:r>
      <w:r>
        <w:rPr/>
        <w:t>（</w:t>
      </w:r>
      <w:r>
        <w:rPr>
          <w:spacing w:val="-2"/>
        </w:rPr>
        <w:t>详见释义</w:t>
      </w:r>
      <w:r>
        <w:rPr>
          <w:spacing w:val="-20"/>
        </w:rPr>
        <w:t>）</w:t>
      </w:r>
      <w:r>
        <w:rPr>
          <w:spacing w:val="-6"/>
        </w:rPr>
        <w:t>或于本合同生效</w:t>
      </w:r>
      <w:r>
        <w:rPr/>
        <w:t>（</w:t>
      </w:r>
      <w:r>
        <w:rPr>
          <w:spacing w:val="-1"/>
        </w:rPr>
        <w:t>或合同效力恢复</w:t>
      </w:r>
      <w:r>
        <w:rPr>
          <w:spacing w:val="-20"/>
        </w:rPr>
        <w:t>）</w:t>
      </w:r>
      <w:r>
        <w:rPr>
          <w:spacing w:val="-2"/>
        </w:rPr>
        <w:t>之日起</w:t>
      </w:r>
      <w:r>
        <w:rPr>
          <w:spacing w:val="-5"/>
        </w:rPr>
        <w:t>一年后因疾病，由本公司认可医院的专科医生确诊</w:t>
      </w:r>
      <w:r>
        <w:rPr>
          <w:rFonts w:ascii="微软雅黑" w:hAnsi="微软雅黑" w:eastAsia="微软雅黑" w:hint="eastAsia"/>
          <w:b/>
          <w:spacing w:val="0"/>
        </w:rPr>
        <w:t>初次</w:t>
      </w:r>
      <w:r>
        <w:rPr>
          <w:spacing w:val="-4"/>
        </w:rPr>
        <w:t>发生本合同所指的重大疾病， 本公司按基本保险金额×（1＋3%×</w:t>
      </w:r>
      <w:r>
        <w:rPr>
          <w:spacing w:val="-5"/>
        </w:rPr>
        <w:t>保单经过整年度</w:t>
      </w:r>
      <w:r>
        <w:rPr/>
        <w:t>）给付重大疾病保险金，本合同终止。</w:t>
      </w:r>
    </w:p>
    <w:p>
      <w:pPr>
        <w:spacing w:after="0" w:line="312" w:lineRule="exact"/>
        <w:sectPr>
          <w:type w:val="continuous"/>
          <w:pgSz w:w="11910" w:h="16840"/>
          <w:pgMar w:top="1040" w:bottom="1180" w:left="920" w:right="840"/>
          <w:cols w:num="2" w:equalWidth="0">
            <w:col w:w="1999" w:space="40"/>
            <w:col w:w="8111"/>
          </w:cols>
        </w:sectPr>
      </w:pPr>
    </w:p>
    <w:p>
      <w:pPr>
        <w:pStyle w:val="BodyText"/>
        <w:spacing w:before="0"/>
        <w:rPr>
          <w:sz w:val="13"/>
        </w:rPr>
      </w:pPr>
    </w:p>
    <w:p>
      <w:pPr>
        <w:spacing w:after="0"/>
        <w:rPr>
          <w:sz w:val="13"/>
        </w:rPr>
        <w:sectPr>
          <w:type w:val="continuous"/>
          <w:pgSz w:w="11910" w:h="16840"/>
          <w:pgMar w:top="1040" w:bottom="1180" w:left="920" w:right="840"/>
        </w:sectPr>
      </w:pPr>
    </w:p>
    <w:p>
      <w:pPr>
        <w:pStyle w:val="Heading3"/>
        <w:numPr>
          <w:ilvl w:val="2"/>
          <w:numId w:val="5"/>
        </w:numPr>
        <w:tabs>
          <w:tab w:pos="1543" w:val="left" w:leader="none"/>
        </w:tabs>
        <w:spacing w:line="206" w:lineRule="auto" w:before="25" w:after="0"/>
        <w:ind w:left="875" w:right="0" w:firstLine="0"/>
        <w:jc w:val="left"/>
      </w:pPr>
      <w:r>
        <w:rPr>
          <w:spacing w:val="15"/>
        </w:rPr>
        <w:t>身故保险金</w:t>
      </w:r>
    </w:p>
    <w:p>
      <w:pPr>
        <w:pStyle w:val="BodyText"/>
        <w:spacing w:line="273" w:lineRule="auto" w:before="37"/>
        <w:ind w:left="180" w:right="218" w:firstLine="422"/>
        <w:jc w:val="both"/>
      </w:pPr>
      <w:r>
        <w:rPr/>
        <w:br w:type="column"/>
      </w:r>
      <w:r>
        <w:rPr/>
        <w:t>1.</w:t>
      </w:r>
      <w:r>
        <w:rPr>
          <w:spacing w:val="-6"/>
        </w:rPr>
        <w:t>被保险人于本合同生效</w:t>
      </w:r>
      <w:r>
        <w:rPr/>
        <w:t>（</w:t>
      </w:r>
      <w:r>
        <w:rPr>
          <w:spacing w:val="-3"/>
        </w:rPr>
        <w:t>或合同效力恢复</w:t>
      </w:r>
      <w:r>
        <w:rPr>
          <w:spacing w:val="-29"/>
        </w:rPr>
        <w:t>）</w:t>
      </w:r>
      <w:r>
        <w:rPr>
          <w:spacing w:val="-6"/>
        </w:rPr>
        <w:t>之日起一年内因疾病身故，本公司</w:t>
      </w:r>
      <w:r>
        <w:rPr>
          <w:spacing w:val="-5"/>
        </w:rPr>
        <w:t>按被保险人身故时所处的以下不同情形给付身故保险金，本合同终止：</w:t>
      </w:r>
    </w:p>
    <w:p>
      <w:pPr>
        <w:pStyle w:val="BodyText"/>
        <w:spacing w:before="7"/>
        <w:ind w:left="603"/>
      </w:pPr>
      <w:r>
        <w:rPr/>
        <w:t>（1）若身故时被保险人处于 18 周岁保单生效对应日（详见释义）之前（不含</w:t>
      </w:r>
    </w:p>
    <w:p>
      <w:pPr>
        <w:pStyle w:val="BodyText"/>
        <w:ind w:left="180"/>
      </w:pPr>
      <w:r>
        <w:rPr>
          <w:w w:val="100"/>
        </w:rPr>
        <w:t>18</w:t>
      </w:r>
      <w:r>
        <w:rPr>
          <w:spacing w:val="-53"/>
        </w:rPr>
        <w:t> </w:t>
      </w:r>
      <w:r>
        <w:rPr>
          <w:spacing w:val="-3"/>
          <w:w w:val="100"/>
        </w:rPr>
        <w:t>周岁保单生效对应日</w:t>
      </w:r>
      <w:r>
        <w:rPr>
          <w:spacing w:val="-106"/>
          <w:w w:val="100"/>
        </w:rPr>
        <w:t>）</w:t>
      </w:r>
      <w:r>
        <w:rPr>
          <w:spacing w:val="-5"/>
          <w:w w:val="100"/>
        </w:rPr>
        <w:t>，则其身故保险金为本保险实际交纳的保险费；</w:t>
      </w:r>
    </w:p>
    <w:p>
      <w:pPr>
        <w:pStyle w:val="BodyText"/>
        <w:ind w:left="603"/>
      </w:pPr>
      <w:r>
        <w:rPr/>
        <w:t>（2）若身故时被保险人处于 18 周岁保单生效对应日之后（含 18 周岁保单生效</w:t>
      </w:r>
    </w:p>
    <w:p>
      <w:pPr>
        <w:pStyle w:val="BodyText"/>
        <w:ind w:left="180"/>
      </w:pPr>
      <w:r>
        <w:rPr>
          <w:w w:val="100"/>
        </w:rPr>
        <w:t>对应日</w:t>
      </w:r>
      <w:r>
        <w:rPr>
          <w:spacing w:val="-106"/>
          <w:w w:val="100"/>
        </w:rPr>
        <w:t>）</w:t>
      </w:r>
      <w:r>
        <w:rPr>
          <w:spacing w:val="-5"/>
          <w:w w:val="100"/>
        </w:rPr>
        <w:t>，则其身故保险金为本保险实际交纳的保险费的</w:t>
      </w:r>
      <w:r>
        <w:rPr>
          <w:spacing w:val="-53"/>
        </w:rPr>
        <w:t> </w:t>
      </w:r>
      <w:r>
        <w:rPr>
          <w:w w:val="100"/>
        </w:rPr>
        <w:t>1.1</w:t>
      </w:r>
      <w:r>
        <w:rPr>
          <w:spacing w:val="-53"/>
        </w:rPr>
        <w:t> </w:t>
      </w:r>
      <w:r>
        <w:rPr>
          <w:spacing w:val="-3"/>
          <w:w w:val="100"/>
        </w:rPr>
        <w:t>倍。</w:t>
      </w:r>
    </w:p>
    <w:p>
      <w:pPr>
        <w:pStyle w:val="BodyText"/>
        <w:spacing w:line="273" w:lineRule="auto"/>
        <w:ind w:left="180" w:right="151" w:firstLine="422"/>
        <w:jc w:val="both"/>
      </w:pPr>
      <w:r>
        <w:rPr/>
        <w:t>2.</w:t>
      </w:r>
      <w:r>
        <w:rPr>
          <w:spacing w:val="-7"/>
        </w:rPr>
        <w:t>被保险人因意外伤害或于本合同生效</w:t>
      </w:r>
      <w:r>
        <w:rPr/>
        <w:t>（</w:t>
      </w:r>
      <w:r>
        <w:rPr>
          <w:spacing w:val="-4"/>
        </w:rPr>
        <w:t>或合同效力恢复</w:t>
      </w:r>
      <w:r>
        <w:rPr>
          <w:spacing w:val="-39"/>
        </w:rPr>
        <w:t>）</w:t>
      </w:r>
      <w:r>
        <w:rPr>
          <w:spacing w:val="-3"/>
        </w:rPr>
        <w:t>之日起一年后因疾病</w:t>
      </w:r>
      <w:r>
        <w:rPr>
          <w:spacing w:val="-5"/>
        </w:rPr>
        <w:t>身故，本公司按被保险人身故时所处的以下不同情形给付身故保险金, 本合同终止：</w:t>
      </w:r>
    </w:p>
    <w:p>
      <w:pPr>
        <w:pStyle w:val="BodyText"/>
        <w:spacing w:line="273" w:lineRule="auto" w:before="7"/>
        <w:ind w:left="180" w:right="223" w:firstLine="422"/>
        <w:jc w:val="both"/>
      </w:pPr>
      <w:r>
        <w:rPr/>
        <w:t>（1）</w:t>
      </w:r>
      <w:r>
        <w:rPr>
          <w:spacing w:val="-7"/>
        </w:rPr>
        <w:t>若身故时被保险人处于 </w:t>
      </w:r>
      <w:r>
        <w:rPr/>
        <w:t>18</w:t>
      </w:r>
      <w:r>
        <w:rPr>
          <w:spacing w:val="-7"/>
        </w:rPr>
        <w:t> 周岁保单生效对应日之前</w:t>
      </w:r>
      <w:r>
        <w:rPr/>
        <w:t>（</w:t>
      </w:r>
      <w:r>
        <w:rPr>
          <w:spacing w:val="-14"/>
        </w:rPr>
        <w:t>不含 </w:t>
      </w:r>
      <w:r>
        <w:rPr/>
        <w:t>18</w:t>
      </w:r>
      <w:r>
        <w:rPr>
          <w:spacing w:val="-9"/>
        </w:rPr>
        <w:t> 周岁保单生</w:t>
      </w:r>
      <w:r>
        <w:rPr>
          <w:spacing w:val="-9"/>
          <w:w w:val="100"/>
        </w:rPr>
        <w:t>效对应日</w:t>
      </w:r>
      <w:r>
        <w:rPr>
          <w:spacing w:val="-106"/>
          <w:w w:val="100"/>
        </w:rPr>
        <w:t>）</w:t>
      </w:r>
      <w:r>
        <w:rPr>
          <w:spacing w:val="-2"/>
          <w:w w:val="100"/>
        </w:rPr>
        <w:t>，则其身故保险金为本保险实际交纳的保险费与基本保险金额对应的现金</w:t>
      </w:r>
      <w:r>
        <w:rPr>
          <w:spacing w:val="-3"/>
        </w:rPr>
        <w:t>价值二者之较大者；</w:t>
      </w:r>
    </w:p>
    <w:p>
      <w:pPr>
        <w:pStyle w:val="BodyText"/>
        <w:spacing w:line="273" w:lineRule="auto" w:before="7"/>
        <w:ind w:left="180" w:right="223" w:firstLine="422"/>
        <w:jc w:val="both"/>
      </w:pPr>
      <w:r>
        <w:rPr/>
        <w:t>（2）</w:t>
      </w:r>
      <w:r>
        <w:rPr>
          <w:spacing w:val="-7"/>
        </w:rPr>
        <w:t>若身故时被保险人处于 </w:t>
      </w:r>
      <w:r>
        <w:rPr/>
        <w:t>18</w:t>
      </w:r>
      <w:r>
        <w:rPr>
          <w:spacing w:val="-7"/>
        </w:rPr>
        <w:t> 周岁保单生效对应日之后</w:t>
      </w:r>
      <w:r>
        <w:rPr/>
        <w:t>（</w:t>
      </w:r>
      <w:r>
        <w:rPr>
          <w:spacing w:val="-20"/>
        </w:rPr>
        <w:t>含 </w:t>
      </w:r>
      <w:r>
        <w:rPr/>
        <w:t>18</w:t>
      </w:r>
      <w:r>
        <w:rPr>
          <w:spacing w:val="-8"/>
        </w:rPr>
        <w:t> 周岁保单生效</w:t>
      </w:r>
      <w:r>
        <w:rPr>
          <w:spacing w:val="-8"/>
          <w:w w:val="100"/>
        </w:rPr>
        <w:t>对应日</w:t>
      </w:r>
      <w:r>
        <w:rPr>
          <w:spacing w:val="-106"/>
          <w:w w:val="100"/>
        </w:rPr>
        <w:t>）</w:t>
      </w:r>
      <w:r>
        <w:rPr>
          <w:spacing w:val="-4"/>
          <w:w w:val="100"/>
        </w:rPr>
        <w:t>，本公司按基本保险金额</w:t>
      </w:r>
      <w:r>
        <w:rPr>
          <w:w w:val="100"/>
        </w:rPr>
        <w:t>×（</w:t>
      </w:r>
      <w:r>
        <w:rPr>
          <w:spacing w:val="-5"/>
          <w:w w:val="100"/>
        </w:rPr>
        <w:t>1</w:t>
      </w:r>
      <w:r>
        <w:rPr>
          <w:w w:val="100"/>
        </w:rPr>
        <w:t>＋3%×</w:t>
      </w:r>
      <w:r>
        <w:rPr>
          <w:spacing w:val="-3"/>
          <w:w w:val="100"/>
        </w:rPr>
        <w:t>保单经过整年度</w:t>
      </w:r>
      <w:r>
        <w:rPr>
          <w:spacing w:val="-5"/>
          <w:w w:val="100"/>
        </w:rPr>
        <w:t>）</w:t>
      </w:r>
      <w:r>
        <w:rPr>
          <w:spacing w:val="-2"/>
          <w:w w:val="100"/>
        </w:rPr>
        <w:t>给付身故保险金。</w:t>
      </w:r>
    </w:p>
    <w:p>
      <w:pPr>
        <w:spacing w:after="0" w:line="273" w:lineRule="auto"/>
        <w:jc w:val="both"/>
        <w:sectPr>
          <w:type w:val="continuous"/>
          <w:pgSz w:w="11910" w:h="16840"/>
          <w:pgMar w:top="1040" w:bottom="1180" w:left="920" w:right="840"/>
          <w:cols w:num="2" w:equalWidth="0">
            <w:col w:w="1999" w:space="40"/>
            <w:col w:w="8111"/>
          </w:cols>
        </w:sectPr>
      </w:pPr>
    </w:p>
    <w:p>
      <w:pPr>
        <w:pStyle w:val="BodyText"/>
        <w:spacing w:before="6"/>
        <w:rPr>
          <w:sz w:val="20"/>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438"/>
        <w:gridCol w:w="7865"/>
      </w:tblGrid>
      <w:tr>
        <w:trPr>
          <w:trHeight w:val="1922" w:hRule="atLeast"/>
        </w:trPr>
        <w:tc>
          <w:tcPr>
            <w:tcW w:w="571" w:type="dxa"/>
          </w:tcPr>
          <w:p>
            <w:pPr>
              <w:pStyle w:val="TableParagraph"/>
              <w:rPr>
                <w:rFonts w:ascii="Times New Roman"/>
                <w:sz w:val="20"/>
              </w:rPr>
            </w:pPr>
          </w:p>
        </w:tc>
        <w:tc>
          <w:tcPr>
            <w:tcW w:w="1438" w:type="dxa"/>
          </w:tcPr>
          <w:p>
            <w:pPr>
              <w:pStyle w:val="TableParagraph"/>
              <w:spacing w:line="211" w:lineRule="exact"/>
              <w:ind w:left="203"/>
              <w:rPr>
                <w:rFonts w:ascii="微软雅黑" w:eastAsia="微软雅黑" w:hint="eastAsia"/>
                <w:b/>
                <w:sz w:val="21"/>
              </w:rPr>
            </w:pPr>
            <w:r>
              <w:rPr>
                <w:rFonts w:ascii="微软雅黑" w:eastAsia="微软雅黑" w:hint="eastAsia"/>
                <w:b/>
                <w:sz w:val="21"/>
              </w:rPr>
              <w:t>2.3.3 投 保</w:t>
            </w:r>
          </w:p>
          <w:p>
            <w:pPr>
              <w:pStyle w:val="TableParagraph"/>
              <w:spacing w:line="206" w:lineRule="auto" w:before="25"/>
              <w:ind w:left="203" w:right="104"/>
              <w:jc w:val="both"/>
              <w:rPr>
                <w:rFonts w:ascii="微软雅黑" w:eastAsia="微软雅黑" w:hint="eastAsia"/>
                <w:b/>
                <w:sz w:val="21"/>
              </w:rPr>
            </w:pPr>
            <w:r>
              <w:rPr>
                <w:rFonts w:ascii="微软雅黑" w:eastAsia="微软雅黑" w:hint="eastAsia"/>
                <w:b/>
                <w:sz w:val="21"/>
              </w:rPr>
              <w:t>人意外伤害身故或意外伤害身体全残豁免保险费</w:t>
            </w:r>
          </w:p>
        </w:tc>
        <w:tc>
          <w:tcPr>
            <w:tcW w:w="7865" w:type="dxa"/>
          </w:tcPr>
          <w:p>
            <w:pPr>
              <w:pStyle w:val="TableParagraph"/>
              <w:spacing w:line="211" w:lineRule="exact"/>
              <w:ind w:left="532"/>
              <w:rPr>
                <w:sz w:val="21"/>
              </w:rPr>
            </w:pPr>
            <w:r>
              <w:rPr>
                <w:spacing w:val="-1"/>
                <w:w w:val="100"/>
                <w:sz w:val="21"/>
              </w:rPr>
              <w:t>除另有约定外，投保人因意外伤害身故或因意外伤害身体全残</w:t>
            </w:r>
            <w:r>
              <w:rPr>
                <w:w w:val="100"/>
                <w:sz w:val="21"/>
              </w:rPr>
              <w:t>（详见释义</w:t>
            </w:r>
            <w:r>
              <w:rPr>
                <w:spacing w:val="-106"/>
                <w:w w:val="100"/>
                <w:sz w:val="21"/>
              </w:rPr>
              <w:t>）</w:t>
            </w:r>
            <w:r>
              <w:rPr>
                <w:w w:val="100"/>
                <w:sz w:val="21"/>
              </w:rPr>
              <w:t>，且</w:t>
            </w:r>
          </w:p>
          <w:p>
            <w:pPr>
              <w:pStyle w:val="TableParagraph"/>
              <w:spacing w:line="273" w:lineRule="auto" w:before="37"/>
              <w:ind w:left="109" w:right="53"/>
              <w:rPr>
                <w:sz w:val="21"/>
              </w:rPr>
            </w:pPr>
            <w:r>
              <w:rPr>
                <w:spacing w:val="-6"/>
                <w:sz w:val="21"/>
              </w:rPr>
              <w:t>投保人身故或身体全残时年龄已满 </w:t>
            </w:r>
            <w:r>
              <w:rPr>
                <w:sz w:val="21"/>
              </w:rPr>
              <w:t>18</w:t>
            </w:r>
            <w:r>
              <w:rPr>
                <w:spacing w:val="-16"/>
                <w:sz w:val="21"/>
              </w:rPr>
              <w:t> 周岁未满 </w:t>
            </w:r>
            <w:r>
              <w:rPr>
                <w:spacing w:val="-3"/>
                <w:sz w:val="21"/>
              </w:rPr>
              <w:t>61</w:t>
            </w:r>
            <w:r>
              <w:rPr>
                <w:spacing w:val="-12"/>
                <w:sz w:val="21"/>
              </w:rPr>
              <w:t> 周岁，可免交自投保人身故或被确</w:t>
            </w:r>
            <w:r>
              <w:rPr>
                <w:spacing w:val="-8"/>
                <w:sz w:val="21"/>
              </w:rPr>
              <w:t>定身体全残之日起的续期保险费，本合同继续有效。</w:t>
            </w:r>
          </w:p>
          <w:p>
            <w:pPr>
              <w:pStyle w:val="TableParagraph"/>
              <w:spacing w:line="273" w:lineRule="auto" w:before="7"/>
              <w:ind w:left="109" w:right="49" w:firstLine="422"/>
              <w:rPr>
                <w:sz w:val="21"/>
              </w:rPr>
            </w:pPr>
            <w:r>
              <w:rPr>
                <w:spacing w:val="-10"/>
                <w:sz w:val="21"/>
              </w:rPr>
              <w:t>豁免保险费的，本公司视同自投保人身故或被确定身体全残之日起的续期保险费已交纳。</w:t>
            </w:r>
          </w:p>
          <w:p>
            <w:pPr>
              <w:pStyle w:val="TableParagraph"/>
              <w:spacing w:line="308" w:lineRule="exact"/>
              <w:ind w:left="532"/>
              <w:rPr>
                <w:rFonts w:ascii="微软雅黑" w:eastAsia="微软雅黑" w:hint="eastAsia"/>
                <w:b/>
                <w:sz w:val="21"/>
              </w:rPr>
            </w:pPr>
            <w:r>
              <w:rPr>
                <w:rFonts w:ascii="微软雅黑" w:eastAsia="微软雅黑" w:hint="eastAsia"/>
                <w:b/>
                <w:sz w:val="21"/>
              </w:rPr>
              <w:t>投保人在保险期间内变更的，本公司不予豁免保险费。</w:t>
            </w:r>
          </w:p>
        </w:tc>
      </w:tr>
      <w:tr>
        <w:trPr>
          <w:trHeight w:val="513" w:hRule="atLeast"/>
        </w:trPr>
        <w:tc>
          <w:tcPr>
            <w:tcW w:w="571" w:type="dxa"/>
          </w:tcPr>
          <w:p>
            <w:pPr>
              <w:pStyle w:val="TableParagraph"/>
              <w:spacing w:before="25"/>
              <w:ind w:left="50"/>
              <w:rPr>
                <w:rFonts w:ascii="微软雅黑"/>
                <w:b/>
                <w:sz w:val="21"/>
              </w:rPr>
            </w:pPr>
            <w:r>
              <w:rPr>
                <w:rFonts w:ascii="微软雅黑"/>
                <w:b/>
                <w:sz w:val="21"/>
              </w:rPr>
              <w:t>2.4</w:t>
            </w:r>
          </w:p>
        </w:tc>
        <w:tc>
          <w:tcPr>
            <w:tcW w:w="1438" w:type="dxa"/>
          </w:tcPr>
          <w:p>
            <w:pPr>
              <w:pStyle w:val="TableParagraph"/>
              <w:spacing w:before="25"/>
              <w:ind w:left="203"/>
              <w:rPr>
                <w:rFonts w:ascii="微软雅黑" w:eastAsia="微软雅黑" w:hint="eastAsia"/>
                <w:b/>
                <w:sz w:val="21"/>
              </w:rPr>
            </w:pPr>
            <w:r>
              <w:rPr>
                <w:rFonts w:ascii="微软雅黑" w:eastAsia="微软雅黑" w:hint="eastAsia"/>
                <w:b/>
                <w:sz w:val="21"/>
              </w:rPr>
              <w:t>责任免除</w:t>
            </w:r>
          </w:p>
        </w:tc>
        <w:tc>
          <w:tcPr>
            <w:tcW w:w="7865" w:type="dxa"/>
          </w:tcPr>
          <w:p>
            <w:pPr>
              <w:pStyle w:val="TableParagraph"/>
              <w:rPr>
                <w:rFonts w:ascii="Times New Roman"/>
                <w:sz w:val="20"/>
              </w:rPr>
            </w:pPr>
          </w:p>
        </w:tc>
      </w:tr>
      <w:tr>
        <w:trPr>
          <w:trHeight w:val="412" w:hRule="atLeast"/>
        </w:trPr>
        <w:tc>
          <w:tcPr>
            <w:tcW w:w="571" w:type="dxa"/>
          </w:tcPr>
          <w:p>
            <w:pPr>
              <w:pStyle w:val="TableParagraph"/>
              <w:rPr>
                <w:rFonts w:ascii="Times New Roman"/>
                <w:sz w:val="20"/>
              </w:rPr>
            </w:pPr>
          </w:p>
        </w:tc>
        <w:tc>
          <w:tcPr>
            <w:tcW w:w="1438" w:type="dxa"/>
          </w:tcPr>
          <w:p>
            <w:pPr>
              <w:pStyle w:val="TableParagraph"/>
              <w:spacing w:before="25"/>
              <w:ind w:left="203"/>
              <w:rPr>
                <w:rFonts w:ascii="微软雅黑" w:eastAsia="微软雅黑" w:hint="eastAsia"/>
                <w:b/>
                <w:sz w:val="21"/>
              </w:rPr>
            </w:pPr>
            <w:r>
              <w:rPr>
                <w:rFonts w:ascii="微软雅黑" w:eastAsia="微软雅黑" w:hint="eastAsia"/>
                <w:b/>
                <w:sz w:val="21"/>
              </w:rPr>
              <w:t>2.4.1 重 大</w:t>
            </w:r>
          </w:p>
        </w:tc>
        <w:tc>
          <w:tcPr>
            <w:tcW w:w="7865" w:type="dxa"/>
          </w:tcPr>
          <w:p>
            <w:pPr>
              <w:pStyle w:val="TableParagraph"/>
              <w:spacing w:before="25"/>
              <w:ind w:left="527"/>
              <w:rPr>
                <w:rFonts w:ascii="微软雅黑" w:eastAsia="微软雅黑" w:hint="eastAsia"/>
                <w:b/>
                <w:sz w:val="21"/>
              </w:rPr>
            </w:pPr>
            <w:r>
              <w:rPr>
                <w:rFonts w:ascii="微软雅黑" w:eastAsia="微软雅黑" w:hint="eastAsia"/>
                <w:b/>
                <w:spacing w:val="-1"/>
                <w:sz w:val="21"/>
              </w:rPr>
              <w:t>被保险人因下列 </w:t>
            </w:r>
            <w:r>
              <w:rPr>
                <w:rFonts w:ascii="微软雅黑" w:eastAsia="微软雅黑" w:hint="eastAsia"/>
                <w:b/>
                <w:sz w:val="21"/>
              </w:rPr>
              <w:t>1-8</w:t>
            </w:r>
            <w:r>
              <w:rPr>
                <w:rFonts w:ascii="微软雅黑" w:eastAsia="微软雅黑" w:hint="eastAsia"/>
                <w:b/>
                <w:spacing w:val="-12"/>
                <w:sz w:val="21"/>
              </w:rPr>
              <w:t> 项情形之一，发生本合同所指的重大疾病，本公司不承担保</w:t>
            </w:r>
          </w:p>
        </w:tc>
      </w:tr>
      <w:tr>
        <w:trPr>
          <w:trHeight w:val="311" w:hRule="atLeast"/>
        </w:trPr>
        <w:tc>
          <w:tcPr>
            <w:tcW w:w="571" w:type="dxa"/>
          </w:tcPr>
          <w:p>
            <w:pPr>
              <w:pStyle w:val="TableParagraph"/>
              <w:rPr>
                <w:rFonts w:ascii="Times New Roman"/>
                <w:sz w:val="20"/>
              </w:rPr>
            </w:pPr>
          </w:p>
        </w:tc>
        <w:tc>
          <w:tcPr>
            <w:tcW w:w="1438" w:type="dxa"/>
          </w:tcPr>
          <w:p>
            <w:pPr>
              <w:pStyle w:val="TableParagraph"/>
              <w:spacing w:line="287" w:lineRule="exact"/>
              <w:ind w:left="203"/>
              <w:rPr>
                <w:rFonts w:ascii="微软雅黑" w:eastAsia="微软雅黑" w:hint="eastAsia"/>
                <w:b/>
                <w:sz w:val="21"/>
              </w:rPr>
            </w:pPr>
            <w:r>
              <w:rPr>
                <w:rFonts w:ascii="微软雅黑" w:eastAsia="微软雅黑" w:hint="eastAsia"/>
                <w:b/>
                <w:sz w:val="21"/>
              </w:rPr>
              <w:t>疾病保险责</w:t>
            </w:r>
          </w:p>
        </w:tc>
        <w:tc>
          <w:tcPr>
            <w:tcW w:w="7865" w:type="dxa"/>
          </w:tcPr>
          <w:p>
            <w:pPr>
              <w:pStyle w:val="TableParagraph"/>
              <w:spacing w:line="287" w:lineRule="exact"/>
              <w:ind w:left="105"/>
              <w:rPr>
                <w:rFonts w:ascii="微软雅黑" w:eastAsia="微软雅黑" w:hint="eastAsia"/>
                <w:b/>
                <w:sz w:val="21"/>
              </w:rPr>
            </w:pPr>
            <w:r>
              <w:rPr>
                <w:rFonts w:ascii="微软雅黑" w:eastAsia="微软雅黑" w:hint="eastAsia"/>
                <w:b/>
                <w:sz w:val="21"/>
              </w:rPr>
              <w:t>险责任：</w:t>
            </w:r>
          </w:p>
        </w:tc>
      </w:tr>
      <w:tr>
        <w:trPr>
          <w:trHeight w:val="311" w:hRule="atLeast"/>
        </w:trPr>
        <w:tc>
          <w:tcPr>
            <w:tcW w:w="571" w:type="dxa"/>
          </w:tcPr>
          <w:p>
            <w:pPr>
              <w:pStyle w:val="TableParagraph"/>
              <w:rPr>
                <w:rFonts w:ascii="Times New Roman"/>
                <w:sz w:val="20"/>
              </w:rPr>
            </w:pPr>
          </w:p>
        </w:tc>
        <w:tc>
          <w:tcPr>
            <w:tcW w:w="1438" w:type="dxa"/>
          </w:tcPr>
          <w:p>
            <w:pPr>
              <w:pStyle w:val="TableParagraph"/>
              <w:spacing w:line="287" w:lineRule="exact"/>
              <w:ind w:left="203"/>
              <w:rPr>
                <w:rFonts w:ascii="微软雅黑" w:eastAsia="微软雅黑" w:hint="eastAsia"/>
                <w:b/>
                <w:sz w:val="21"/>
              </w:rPr>
            </w:pPr>
            <w:r>
              <w:rPr>
                <w:rFonts w:ascii="微软雅黑" w:eastAsia="微软雅黑" w:hint="eastAsia"/>
                <w:b/>
                <w:sz w:val="21"/>
              </w:rPr>
              <w:t>任免除</w:t>
            </w:r>
          </w:p>
        </w:tc>
        <w:tc>
          <w:tcPr>
            <w:tcW w:w="7865" w:type="dxa"/>
          </w:tcPr>
          <w:p>
            <w:pPr>
              <w:pStyle w:val="TableParagraph"/>
              <w:spacing w:line="287" w:lineRule="exact"/>
              <w:ind w:left="532"/>
              <w:rPr>
                <w:rFonts w:ascii="微软雅黑" w:eastAsia="微软雅黑" w:hint="eastAsia"/>
                <w:b/>
                <w:sz w:val="21"/>
              </w:rPr>
            </w:pPr>
            <w:r>
              <w:rPr>
                <w:rFonts w:ascii="微软雅黑" w:eastAsia="微软雅黑" w:hint="eastAsia"/>
                <w:b/>
                <w:sz w:val="21"/>
              </w:rPr>
              <w:t>1.投保人对被保险人的故意杀害、故意伤害；</w:t>
            </w:r>
          </w:p>
        </w:tc>
      </w:tr>
      <w:tr>
        <w:trPr>
          <w:trHeight w:val="311" w:hRule="atLeast"/>
        </w:trPr>
        <w:tc>
          <w:tcPr>
            <w:tcW w:w="2009" w:type="dxa"/>
            <w:gridSpan w:val="2"/>
            <w:vMerge w:val="restart"/>
          </w:tcPr>
          <w:p>
            <w:pPr>
              <w:pStyle w:val="TableParagraph"/>
              <w:rPr>
                <w:rFonts w:ascii="Times New Roman"/>
                <w:sz w:val="20"/>
              </w:rPr>
            </w:pPr>
          </w:p>
        </w:tc>
        <w:tc>
          <w:tcPr>
            <w:tcW w:w="7865" w:type="dxa"/>
          </w:tcPr>
          <w:p>
            <w:pPr>
              <w:pStyle w:val="TableParagraph"/>
              <w:spacing w:line="287" w:lineRule="exact"/>
              <w:ind w:left="532"/>
              <w:rPr>
                <w:rFonts w:ascii="微软雅黑" w:eastAsia="微软雅黑" w:hint="eastAsia"/>
                <w:b/>
                <w:sz w:val="21"/>
              </w:rPr>
            </w:pPr>
            <w:r>
              <w:rPr>
                <w:rFonts w:ascii="微软雅黑" w:eastAsia="微软雅黑" w:hint="eastAsia"/>
                <w:b/>
                <w:sz w:val="21"/>
              </w:rPr>
              <w:t>2.被保险人故意自伤，但自伤时为无民事行为能力人的除外；</w:t>
            </w:r>
          </w:p>
        </w:tc>
      </w:tr>
      <w:tr>
        <w:trPr>
          <w:trHeight w:val="311" w:hRule="atLeast"/>
        </w:trPr>
        <w:tc>
          <w:tcPr>
            <w:tcW w:w="2009" w:type="dxa"/>
            <w:gridSpan w:val="2"/>
            <w:vMerge/>
            <w:tcBorders>
              <w:top w:val="nil"/>
            </w:tcBorders>
          </w:tcPr>
          <w:p>
            <w:pPr>
              <w:rPr>
                <w:sz w:val="2"/>
                <w:szCs w:val="2"/>
              </w:rPr>
            </w:pPr>
          </w:p>
        </w:tc>
        <w:tc>
          <w:tcPr>
            <w:tcW w:w="7865" w:type="dxa"/>
          </w:tcPr>
          <w:p>
            <w:pPr>
              <w:pStyle w:val="TableParagraph"/>
              <w:spacing w:line="287" w:lineRule="exact"/>
              <w:ind w:left="532"/>
              <w:rPr>
                <w:rFonts w:ascii="微软雅黑" w:eastAsia="微软雅黑" w:hint="eastAsia"/>
                <w:b/>
                <w:sz w:val="21"/>
              </w:rPr>
            </w:pPr>
            <w:r>
              <w:rPr>
                <w:rFonts w:ascii="微软雅黑" w:eastAsia="微软雅黑" w:hint="eastAsia"/>
                <w:b/>
                <w:sz w:val="21"/>
              </w:rPr>
              <w:t>3.被保险人故意犯罪或抗拒依法采取的刑事强制措施；</w:t>
            </w:r>
          </w:p>
        </w:tc>
      </w:tr>
      <w:tr>
        <w:trPr>
          <w:trHeight w:val="311" w:hRule="atLeast"/>
        </w:trPr>
        <w:tc>
          <w:tcPr>
            <w:tcW w:w="2009" w:type="dxa"/>
            <w:gridSpan w:val="2"/>
            <w:vMerge/>
            <w:tcBorders>
              <w:top w:val="nil"/>
            </w:tcBorders>
          </w:tcPr>
          <w:p>
            <w:pPr>
              <w:rPr>
                <w:sz w:val="2"/>
                <w:szCs w:val="2"/>
              </w:rPr>
            </w:pPr>
          </w:p>
        </w:tc>
        <w:tc>
          <w:tcPr>
            <w:tcW w:w="7865" w:type="dxa"/>
          </w:tcPr>
          <w:p>
            <w:pPr>
              <w:pStyle w:val="TableParagraph"/>
              <w:spacing w:line="287" w:lineRule="exact"/>
              <w:ind w:left="532"/>
              <w:rPr>
                <w:rFonts w:ascii="微软雅黑" w:eastAsia="微软雅黑" w:hint="eastAsia"/>
                <w:b/>
                <w:sz w:val="21"/>
              </w:rPr>
            </w:pPr>
            <w:r>
              <w:rPr>
                <w:rFonts w:ascii="微软雅黑" w:eastAsia="微软雅黑" w:hint="eastAsia"/>
                <w:b/>
                <w:w w:val="101"/>
                <w:sz w:val="21"/>
              </w:rPr>
              <w:t>4.被保险人主动吸食或注射毒品（</w:t>
            </w:r>
            <w:r>
              <w:rPr>
                <w:rFonts w:ascii="微软雅黑" w:eastAsia="微软雅黑" w:hint="eastAsia"/>
                <w:b/>
                <w:spacing w:val="-2"/>
                <w:w w:val="101"/>
                <w:sz w:val="21"/>
              </w:rPr>
              <w:t>详见释义</w:t>
            </w:r>
            <w:r>
              <w:rPr>
                <w:rFonts w:ascii="微软雅黑" w:eastAsia="微软雅黑" w:hint="eastAsia"/>
                <w:b/>
                <w:spacing w:val="-106"/>
                <w:w w:val="100"/>
                <w:sz w:val="21"/>
              </w:rPr>
              <w:t>）</w:t>
            </w:r>
            <w:r>
              <w:rPr>
                <w:rFonts w:ascii="微软雅黑" w:eastAsia="微软雅黑" w:hint="eastAsia"/>
                <w:b/>
                <w:w w:val="100"/>
                <w:sz w:val="21"/>
              </w:rPr>
              <w:t>；</w:t>
            </w:r>
          </w:p>
        </w:tc>
      </w:tr>
      <w:tr>
        <w:trPr>
          <w:trHeight w:val="311" w:hRule="atLeast"/>
        </w:trPr>
        <w:tc>
          <w:tcPr>
            <w:tcW w:w="2009" w:type="dxa"/>
            <w:gridSpan w:val="2"/>
            <w:vMerge/>
            <w:tcBorders>
              <w:top w:val="nil"/>
            </w:tcBorders>
          </w:tcPr>
          <w:p>
            <w:pPr>
              <w:rPr>
                <w:sz w:val="2"/>
                <w:szCs w:val="2"/>
              </w:rPr>
            </w:pPr>
          </w:p>
        </w:tc>
        <w:tc>
          <w:tcPr>
            <w:tcW w:w="7865" w:type="dxa"/>
          </w:tcPr>
          <w:p>
            <w:pPr>
              <w:pStyle w:val="TableParagraph"/>
              <w:spacing w:line="287" w:lineRule="exact"/>
              <w:ind w:left="532"/>
              <w:rPr>
                <w:rFonts w:ascii="微软雅黑" w:eastAsia="微软雅黑" w:hint="eastAsia"/>
                <w:b/>
                <w:sz w:val="21"/>
              </w:rPr>
            </w:pPr>
            <w:r>
              <w:rPr>
                <w:rFonts w:ascii="微软雅黑" w:eastAsia="微软雅黑" w:hint="eastAsia"/>
                <w:b/>
                <w:sz w:val="21"/>
              </w:rPr>
              <w:t>5.战争、军事冲突、暴乱或武装叛乱；</w:t>
            </w:r>
          </w:p>
        </w:tc>
      </w:tr>
      <w:tr>
        <w:trPr>
          <w:trHeight w:val="311" w:hRule="atLeast"/>
        </w:trPr>
        <w:tc>
          <w:tcPr>
            <w:tcW w:w="2009" w:type="dxa"/>
            <w:gridSpan w:val="2"/>
            <w:vMerge/>
            <w:tcBorders>
              <w:top w:val="nil"/>
            </w:tcBorders>
          </w:tcPr>
          <w:p>
            <w:pPr>
              <w:rPr>
                <w:sz w:val="2"/>
                <w:szCs w:val="2"/>
              </w:rPr>
            </w:pPr>
          </w:p>
        </w:tc>
        <w:tc>
          <w:tcPr>
            <w:tcW w:w="7865" w:type="dxa"/>
          </w:tcPr>
          <w:p>
            <w:pPr>
              <w:pStyle w:val="TableParagraph"/>
              <w:spacing w:line="287" w:lineRule="exact"/>
              <w:ind w:left="532"/>
              <w:rPr>
                <w:rFonts w:ascii="微软雅黑" w:eastAsia="微软雅黑" w:hint="eastAsia"/>
                <w:b/>
                <w:sz w:val="21"/>
              </w:rPr>
            </w:pPr>
            <w:r>
              <w:rPr>
                <w:rFonts w:ascii="微软雅黑" w:eastAsia="微软雅黑" w:hint="eastAsia"/>
                <w:b/>
                <w:sz w:val="21"/>
              </w:rPr>
              <w:t>6.核爆炸、核辐射或核污染；</w:t>
            </w:r>
          </w:p>
        </w:tc>
      </w:tr>
      <w:tr>
        <w:trPr>
          <w:trHeight w:val="311" w:hRule="atLeast"/>
        </w:trPr>
        <w:tc>
          <w:tcPr>
            <w:tcW w:w="2009" w:type="dxa"/>
            <w:gridSpan w:val="2"/>
            <w:vMerge/>
            <w:tcBorders>
              <w:top w:val="nil"/>
            </w:tcBorders>
          </w:tcPr>
          <w:p>
            <w:pPr>
              <w:rPr>
                <w:sz w:val="2"/>
                <w:szCs w:val="2"/>
              </w:rPr>
            </w:pPr>
          </w:p>
        </w:tc>
        <w:tc>
          <w:tcPr>
            <w:tcW w:w="7865" w:type="dxa"/>
          </w:tcPr>
          <w:p>
            <w:pPr>
              <w:pStyle w:val="TableParagraph"/>
              <w:spacing w:line="287" w:lineRule="exact"/>
              <w:ind w:left="532"/>
              <w:rPr>
                <w:rFonts w:ascii="微软雅黑" w:eastAsia="微软雅黑" w:hint="eastAsia"/>
                <w:b/>
                <w:sz w:val="21"/>
              </w:rPr>
            </w:pPr>
            <w:r>
              <w:rPr>
                <w:rFonts w:ascii="微软雅黑" w:eastAsia="微软雅黑" w:hint="eastAsia"/>
                <w:b/>
                <w:w w:val="101"/>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tc>
      </w:tr>
      <w:tr>
        <w:trPr>
          <w:trHeight w:val="261" w:hRule="atLeast"/>
        </w:trPr>
        <w:tc>
          <w:tcPr>
            <w:tcW w:w="2009" w:type="dxa"/>
            <w:gridSpan w:val="2"/>
            <w:vMerge/>
            <w:tcBorders>
              <w:top w:val="nil"/>
            </w:tcBorders>
          </w:tcPr>
          <w:p>
            <w:pPr>
              <w:rPr>
                <w:sz w:val="2"/>
                <w:szCs w:val="2"/>
              </w:rPr>
            </w:pPr>
          </w:p>
        </w:tc>
        <w:tc>
          <w:tcPr>
            <w:tcW w:w="7865" w:type="dxa"/>
          </w:tcPr>
          <w:p>
            <w:pPr>
              <w:pStyle w:val="TableParagraph"/>
              <w:spacing w:line="242" w:lineRule="exact"/>
              <w:ind w:left="532"/>
              <w:rPr>
                <w:rFonts w:ascii="微软雅黑" w:eastAsia="微软雅黑" w:hint="eastAsia"/>
                <w:b/>
                <w:sz w:val="21"/>
              </w:rPr>
            </w:pPr>
            <w:r>
              <w:rPr>
                <w:rFonts w:ascii="微软雅黑" w:eastAsia="微软雅黑" w:hint="eastAsia"/>
                <w:b/>
                <w:sz w:val="21"/>
              </w:rPr>
              <w:t>8.被保险人感染艾滋病病毒或患艾滋病(详见释义)。</w:t>
            </w:r>
          </w:p>
        </w:tc>
      </w:tr>
    </w:tbl>
    <w:p>
      <w:pPr>
        <w:spacing w:after="0" w:line="242" w:lineRule="exact"/>
        <w:rPr>
          <w:rFonts w:ascii="微软雅黑" w:eastAsia="微软雅黑" w:hint="eastAsia"/>
          <w:sz w:val="21"/>
        </w:rPr>
        <w:sectPr>
          <w:type w:val="continuous"/>
          <w:pgSz w:w="11910" w:h="16840"/>
          <w:pgMar w:top="1040" w:bottom="1180" w:left="920" w:right="840"/>
        </w:sectPr>
      </w:pPr>
    </w:p>
    <w:p>
      <w:pPr>
        <w:pStyle w:val="BodyText"/>
        <w:spacing w:before="7"/>
        <w:rPr>
          <w:sz w:val="17"/>
        </w:rPr>
      </w:pPr>
    </w:p>
    <w:p>
      <w:pPr>
        <w:pStyle w:val="Heading3"/>
        <w:spacing w:line="206" w:lineRule="auto" w:before="25"/>
        <w:ind w:left="2279" w:right="203" w:firstLine="422"/>
      </w:pPr>
      <w:r>
        <w:rPr>
          <w:spacing w:val="-6"/>
        </w:rPr>
        <w:t>被保险人在下列期间遭受意外伤害导致本合同所指的重大疾病，本公司不承担保险责任：</w:t>
      </w:r>
    </w:p>
    <w:p>
      <w:pPr>
        <w:spacing w:line="206" w:lineRule="auto" w:before="0"/>
        <w:ind w:left="2279" w:right="203" w:firstLine="422"/>
        <w:jc w:val="left"/>
        <w:rPr>
          <w:rFonts w:ascii="微软雅黑" w:eastAsia="微软雅黑" w:hint="eastAsia"/>
          <w:b/>
          <w:sz w:val="21"/>
        </w:rPr>
      </w:pPr>
      <w:r>
        <w:rPr>
          <w:rFonts w:ascii="微软雅黑" w:eastAsia="微软雅黑" w:hint="eastAsia"/>
          <w:b/>
          <w:sz w:val="21"/>
        </w:rPr>
        <w:t>9.被保险人酒后驾驶（详见释义</w:t>
      </w:r>
      <w:r>
        <w:rPr>
          <w:rFonts w:ascii="微软雅黑" w:eastAsia="微软雅黑" w:hint="eastAsia"/>
          <w:b/>
          <w:spacing w:val="-106"/>
          <w:sz w:val="21"/>
        </w:rPr>
        <w:t>）</w:t>
      </w:r>
      <w:r>
        <w:rPr>
          <w:rFonts w:ascii="微软雅黑" w:eastAsia="微软雅黑" w:hint="eastAsia"/>
          <w:b/>
          <w:spacing w:val="-2"/>
          <w:sz w:val="21"/>
        </w:rPr>
        <w:t>、无合法有效驾驶证驾驶</w:t>
      </w:r>
      <w:r>
        <w:rPr>
          <w:rFonts w:ascii="微软雅黑" w:eastAsia="微软雅黑" w:hint="eastAsia"/>
          <w:b/>
          <w:sz w:val="21"/>
        </w:rPr>
        <w:t>（详见释义）或驾驶无有效行驶证（详见释义）的机动车</w:t>
      </w:r>
      <w:r>
        <w:rPr>
          <w:rFonts w:ascii="微软雅黑" w:eastAsia="微软雅黑" w:hint="eastAsia"/>
          <w:b/>
          <w:spacing w:val="-5"/>
          <w:sz w:val="21"/>
        </w:rPr>
        <w:t>（</w:t>
      </w:r>
      <w:r>
        <w:rPr>
          <w:rFonts w:ascii="微软雅黑" w:eastAsia="微软雅黑" w:hint="eastAsia"/>
          <w:b/>
          <w:sz w:val="21"/>
        </w:rPr>
        <w:t>详见释义）</w:t>
      </w:r>
      <w:r>
        <w:rPr>
          <w:rFonts w:ascii="微软雅黑" w:eastAsia="微软雅黑" w:hint="eastAsia"/>
          <w:b/>
          <w:spacing w:val="-2"/>
          <w:sz w:val="21"/>
        </w:rPr>
        <w:t>期间。</w:t>
      </w:r>
    </w:p>
    <w:p>
      <w:pPr>
        <w:pStyle w:val="BodyText"/>
        <w:spacing w:before="4"/>
        <w:rPr>
          <w:rFonts w:ascii="微软雅黑"/>
          <w:b/>
          <w:sz w:val="10"/>
        </w:rPr>
      </w:pPr>
    </w:p>
    <w:p>
      <w:pPr>
        <w:spacing w:after="0"/>
        <w:rPr>
          <w:rFonts w:ascii="微软雅黑"/>
          <w:sz w:val="10"/>
        </w:rPr>
        <w:sectPr>
          <w:pgSz w:w="11910" w:h="16840"/>
          <w:pgMar w:header="870" w:footer="998" w:top="1120" w:bottom="1180" w:left="860" w:right="860"/>
        </w:sectPr>
      </w:pPr>
    </w:p>
    <w:p>
      <w:pPr>
        <w:spacing w:line="206" w:lineRule="auto" w:before="25"/>
        <w:ind w:left="935" w:right="0" w:hanging="1"/>
        <w:jc w:val="both"/>
        <w:rPr>
          <w:rFonts w:ascii="微软雅黑" w:eastAsia="微软雅黑" w:hint="eastAsia"/>
          <w:b/>
          <w:sz w:val="21"/>
        </w:rPr>
      </w:pPr>
      <w:r>
        <w:rPr>
          <w:rFonts w:ascii="微软雅黑" w:eastAsia="微软雅黑" w:hint="eastAsia"/>
          <w:b/>
          <w:sz w:val="21"/>
        </w:rPr>
        <w:t>2.4.2 身 故保险责任免除</w:t>
      </w:r>
    </w:p>
    <w:p>
      <w:pPr>
        <w:spacing w:line="206" w:lineRule="auto" w:before="24"/>
        <w:ind w:left="598" w:right="1172" w:firstLine="0"/>
        <w:jc w:val="left"/>
        <w:rPr>
          <w:rFonts w:ascii="微软雅黑" w:eastAsia="微软雅黑" w:hint="eastAsia"/>
          <w:b/>
          <w:sz w:val="21"/>
        </w:rPr>
      </w:pPr>
      <w:r>
        <w:rPr/>
        <w:br w:type="column"/>
      </w:r>
      <w:r>
        <w:rPr>
          <w:rFonts w:ascii="微软雅黑" w:eastAsia="微软雅黑" w:hint="eastAsia"/>
          <w:b/>
          <w:sz w:val="21"/>
        </w:rPr>
        <w:t>被保险人因下列 1-7 项情形之一身故的，本公司不承担保险责任： 1.投保人对被保险人的故意杀害、故意伤害；</w:t>
      </w:r>
    </w:p>
    <w:p>
      <w:pPr>
        <w:spacing w:line="287" w:lineRule="exact" w:before="0"/>
        <w:ind w:left="598" w:right="0" w:firstLine="0"/>
        <w:jc w:val="left"/>
        <w:rPr>
          <w:rFonts w:ascii="微软雅黑" w:eastAsia="微软雅黑" w:hint="eastAsia"/>
          <w:b/>
          <w:sz w:val="21"/>
        </w:rPr>
      </w:pPr>
      <w:r>
        <w:rPr>
          <w:rFonts w:ascii="微软雅黑" w:eastAsia="微软雅黑" w:hint="eastAsia"/>
          <w:b/>
          <w:sz w:val="21"/>
        </w:rPr>
        <w:t>2.故意自伤，但自伤时为无民事行为能力人的除外；</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3.故意犯罪或抗拒依法采取的刑事强制措施；</w:t>
      </w:r>
    </w:p>
    <w:p>
      <w:pPr>
        <w:spacing w:line="206" w:lineRule="auto" w:before="24"/>
        <w:ind w:left="176" w:right="203" w:firstLine="422"/>
        <w:jc w:val="left"/>
        <w:rPr>
          <w:rFonts w:ascii="微软雅黑" w:eastAsia="微软雅黑" w:hint="eastAsia"/>
          <w:b/>
          <w:sz w:val="21"/>
        </w:rPr>
      </w:pPr>
      <w:r>
        <w:rPr>
          <w:rFonts w:ascii="微软雅黑" w:eastAsia="微软雅黑" w:hint="eastAsia"/>
          <w:b/>
          <w:sz w:val="21"/>
        </w:rPr>
        <w:t>4.</w:t>
      </w:r>
      <w:r>
        <w:rPr>
          <w:rFonts w:ascii="微软雅黑" w:eastAsia="微软雅黑" w:hint="eastAsia"/>
          <w:b/>
          <w:spacing w:val="-6"/>
          <w:sz w:val="21"/>
        </w:rPr>
        <w:t>自本合同成立或合同效力恢复之日起二年内自杀，但自杀时为无民事行为能力人的除外；</w:t>
      </w:r>
    </w:p>
    <w:p>
      <w:pPr>
        <w:spacing w:line="287" w:lineRule="exact" w:before="0"/>
        <w:ind w:left="598" w:right="0" w:firstLine="0"/>
        <w:jc w:val="left"/>
        <w:rPr>
          <w:rFonts w:ascii="微软雅黑" w:eastAsia="微软雅黑" w:hint="eastAsia"/>
          <w:b/>
          <w:sz w:val="21"/>
        </w:rPr>
      </w:pPr>
      <w:r>
        <w:rPr>
          <w:rFonts w:ascii="微软雅黑" w:eastAsia="微软雅黑" w:hint="eastAsia"/>
          <w:b/>
          <w:sz w:val="21"/>
        </w:rPr>
        <w:t>5.主动吸食或注射毒品；</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6.战争、军事冲突、暴乱或武装叛乱；</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7.核爆炸、核辐射或核污染。</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被保险人在下列期间遭受意外伤害导致身故的，本公司不承担保险责任：</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8.酒后驾驶、无合法有效驾驶证驾驶或驾驶无有效行驶证的机动车期间。</w:t>
      </w:r>
    </w:p>
    <w:p>
      <w:pPr>
        <w:spacing w:line="206" w:lineRule="auto" w:before="26"/>
        <w:ind w:left="176" w:right="203" w:firstLine="422"/>
        <w:jc w:val="left"/>
        <w:rPr>
          <w:rFonts w:ascii="微软雅黑" w:eastAsia="微软雅黑" w:hint="eastAsia"/>
          <w:b/>
          <w:sz w:val="21"/>
        </w:rPr>
      </w:pPr>
      <w:r>
        <w:rPr>
          <w:rFonts w:ascii="微软雅黑" w:eastAsia="微软雅黑" w:hint="eastAsia"/>
          <w:b/>
          <w:spacing w:val="-1"/>
          <w:sz w:val="21"/>
        </w:rPr>
        <w:t>发生上述第 </w:t>
      </w:r>
      <w:r>
        <w:rPr>
          <w:rFonts w:ascii="微软雅黑" w:eastAsia="微软雅黑" w:hint="eastAsia"/>
          <w:b/>
          <w:sz w:val="21"/>
        </w:rPr>
        <w:t>1</w:t>
      </w:r>
      <w:r>
        <w:rPr>
          <w:rFonts w:ascii="微软雅黑" w:eastAsia="微软雅黑" w:hint="eastAsia"/>
          <w:b/>
          <w:spacing w:val="-9"/>
          <w:sz w:val="21"/>
        </w:rPr>
        <w:t> 项情形导致被保险人身故的，本合同终止，本公司向身故保险金受益人退还保险单的现金价值。</w:t>
      </w:r>
    </w:p>
    <w:p>
      <w:pPr>
        <w:spacing w:line="206" w:lineRule="auto" w:before="0"/>
        <w:ind w:left="176" w:right="203" w:firstLine="422"/>
        <w:jc w:val="left"/>
        <w:rPr>
          <w:rFonts w:ascii="微软雅黑" w:eastAsia="微软雅黑" w:hint="eastAsia"/>
          <w:b/>
          <w:sz w:val="21"/>
        </w:rPr>
      </w:pPr>
      <w:r>
        <w:rPr>
          <w:rFonts w:ascii="微软雅黑" w:eastAsia="微软雅黑" w:hint="eastAsia"/>
          <w:b/>
          <w:spacing w:val="-3"/>
          <w:sz w:val="21"/>
        </w:rPr>
        <w:t>因上述第 </w:t>
      </w:r>
      <w:r>
        <w:rPr>
          <w:rFonts w:ascii="微软雅黑" w:eastAsia="微软雅黑" w:hint="eastAsia"/>
          <w:b/>
          <w:sz w:val="21"/>
        </w:rPr>
        <w:t>2-7</w:t>
      </w:r>
      <w:r>
        <w:rPr>
          <w:rFonts w:ascii="微软雅黑" w:eastAsia="微软雅黑" w:hint="eastAsia"/>
          <w:b/>
          <w:spacing w:val="-6"/>
          <w:sz w:val="21"/>
        </w:rPr>
        <w:t> 项情形或在第 </w:t>
      </w:r>
      <w:r>
        <w:rPr>
          <w:rFonts w:ascii="微软雅黑" w:eastAsia="微软雅黑" w:hint="eastAsia"/>
          <w:b/>
          <w:sz w:val="21"/>
        </w:rPr>
        <w:t>8</w:t>
      </w:r>
      <w:r>
        <w:rPr>
          <w:rFonts w:ascii="微软雅黑" w:eastAsia="微软雅黑" w:hint="eastAsia"/>
          <w:b/>
          <w:spacing w:val="-12"/>
          <w:sz w:val="21"/>
        </w:rPr>
        <w:t> 项期间被保险人身故的，本合同终止，本公司向您退还保险单的现金价值。</w:t>
      </w:r>
    </w:p>
    <w:p>
      <w:pPr>
        <w:spacing w:line="206" w:lineRule="auto" w:before="0"/>
        <w:ind w:left="176" w:right="203" w:firstLine="422"/>
        <w:jc w:val="both"/>
        <w:rPr>
          <w:rFonts w:ascii="微软雅黑" w:eastAsia="微软雅黑" w:hint="eastAsia"/>
          <w:b/>
          <w:sz w:val="21"/>
        </w:rPr>
      </w:pPr>
      <w:r>
        <w:rPr>
          <w:rFonts w:ascii="微软雅黑" w:eastAsia="微软雅黑" w:hint="eastAsia"/>
          <w:b/>
          <w:spacing w:val="-2"/>
          <w:sz w:val="21"/>
        </w:rPr>
        <w:t>投保人因其发生上述第 </w:t>
      </w:r>
      <w:r>
        <w:rPr>
          <w:rFonts w:ascii="微软雅黑" w:eastAsia="微软雅黑" w:hint="eastAsia"/>
          <w:b/>
          <w:sz w:val="21"/>
        </w:rPr>
        <w:t>2-7</w:t>
      </w:r>
      <w:r>
        <w:rPr>
          <w:rFonts w:ascii="微软雅黑" w:eastAsia="微软雅黑" w:hint="eastAsia"/>
          <w:b/>
          <w:spacing w:val="-6"/>
          <w:sz w:val="21"/>
        </w:rPr>
        <w:t> 项情形或在第 </w:t>
      </w:r>
      <w:r>
        <w:rPr>
          <w:rFonts w:ascii="微软雅黑" w:eastAsia="微软雅黑" w:hint="eastAsia"/>
          <w:b/>
          <w:sz w:val="21"/>
        </w:rPr>
        <w:t>8</w:t>
      </w:r>
      <w:r>
        <w:rPr>
          <w:rFonts w:ascii="微软雅黑" w:eastAsia="微软雅黑" w:hint="eastAsia"/>
          <w:b/>
          <w:spacing w:val="-13"/>
          <w:sz w:val="21"/>
        </w:rPr>
        <w:t> 项期间身故或身体全残的，或被保险</w:t>
      </w:r>
      <w:r>
        <w:rPr>
          <w:rFonts w:ascii="微软雅黑" w:eastAsia="微软雅黑" w:hint="eastAsia"/>
          <w:b/>
          <w:spacing w:val="-16"/>
          <w:sz w:val="21"/>
        </w:rPr>
        <w:t>人对投保人的故意杀害、故意伤害导致投保人身故或身体全残的，本公司不予豁免保险费。</w:t>
      </w:r>
    </w:p>
    <w:p>
      <w:pPr>
        <w:spacing w:after="0" w:line="206" w:lineRule="auto"/>
        <w:jc w:val="both"/>
        <w:rPr>
          <w:rFonts w:ascii="微软雅黑" w:eastAsia="微软雅黑" w:hint="eastAsia"/>
          <w:sz w:val="21"/>
        </w:rPr>
        <w:sectPr>
          <w:type w:val="continuous"/>
          <w:pgSz w:w="11910" w:h="16840"/>
          <w:pgMar w:top="1040" w:bottom="1180" w:left="860" w:right="860"/>
          <w:cols w:num="2" w:equalWidth="0">
            <w:col w:w="2064" w:space="40"/>
            <w:col w:w="8086"/>
          </w:cols>
        </w:sectPr>
      </w:pPr>
    </w:p>
    <w:p>
      <w:pPr>
        <w:pStyle w:val="BodyText"/>
        <w:spacing w:before="7"/>
        <w:rPr>
          <w:rFonts w:ascii="微软雅黑"/>
          <w:b/>
          <w:sz w:val="9"/>
        </w:rPr>
      </w:pPr>
    </w:p>
    <w:p>
      <w:pPr>
        <w:pStyle w:val="ListParagraph"/>
        <w:numPr>
          <w:ilvl w:val="0"/>
          <w:numId w:val="5"/>
        </w:numPr>
        <w:tabs>
          <w:tab w:pos="935" w:val="left" w:leader="none"/>
          <w:tab w:pos="936" w:val="left" w:leader="none"/>
        </w:tabs>
        <w:spacing w:line="370" w:lineRule="exact" w:before="0" w:after="9"/>
        <w:ind w:left="935" w:right="0" w:hanging="725"/>
        <w:jc w:val="left"/>
        <w:rPr>
          <w:rFonts w:ascii="微软雅黑" w:eastAsia="微软雅黑" w:hint="eastAsia"/>
          <w:b/>
          <w:sz w:val="24"/>
        </w:rPr>
      </w:pPr>
      <w:r>
        <w:rPr>
          <w:rFonts w:ascii="微软雅黑" w:eastAsia="微软雅黑" w:hint="eastAsia"/>
          <w:b/>
          <w:sz w:val="24"/>
        </w:rPr>
        <w:t>您的权利和义务</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25,10" stroked="true" strokeweight=".96pt" strokecolor="#000000">
              <v:stroke dashstyle="solid"/>
            </v:line>
            <v:rect style="position:absolute;left:724;top:0;width:20;height:20" filled="true" fillcolor="#000000" stroked="false">
              <v:fill type="solid"/>
            </v:rect>
            <v:line style="position:absolute" from="744,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5"/>
        <w:rPr>
          <w:rFonts w:ascii="微软雅黑"/>
          <w:b/>
          <w:sz w:val="7"/>
        </w:rPr>
      </w:pPr>
    </w:p>
    <w:p>
      <w:pPr>
        <w:spacing w:after="0"/>
        <w:rPr>
          <w:rFonts w:ascii="微软雅黑"/>
          <w:sz w:val="7"/>
        </w:rPr>
        <w:sectPr>
          <w:type w:val="continuous"/>
          <w:pgSz w:w="11910" w:h="16840"/>
          <w:pgMar w:top="1040" w:bottom="1180" w:left="860" w:right="860"/>
        </w:sectPr>
      </w:pPr>
    </w:p>
    <w:p>
      <w:pPr>
        <w:pStyle w:val="ListParagraph"/>
        <w:numPr>
          <w:ilvl w:val="1"/>
          <w:numId w:val="5"/>
        </w:numPr>
        <w:tabs>
          <w:tab w:pos="935" w:val="left" w:leader="none"/>
          <w:tab w:pos="936" w:val="left" w:leader="none"/>
        </w:tabs>
        <w:spacing w:line="206" w:lineRule="auto" w:before="24" w:after="0"/>
        <w:ind w:left="935" w:right="0" w:hanging="725"/>
        <w:jc w:val="left"/>
        <w:rPr>
          <w:rFonts w:ascii="微软雅黑" w:eastAsia="微软雅黑" w:hint="eastAsia"/>
          <w:b/>
          <w:sz w:val="21"/>
        </w:rPr>
      </w:pPr>
      <w:r>
        <w:rPr>
          <w:rFonts w:ascii="微软雅黑" w:eastAsia="微软雅黑" w:hint="eastAsia"/>
          <w:b/>
          <w:spacing w:val="11"/>
          <w:sz w:val="21"/>
        </w:rPr>
        <w:t>保险费的交纳</w:t>
      </w:r>
    </w:p>
    <w:p>
      <w:pPr>
        <w:pStyle w:val="BodyText"/>
        <w:spacing w:line="273" w:lineRule="auto"/>
        <w:ind w:left="176" w:right="198" w:firstLine="422"/>
      </w:pPr>
      <w:r>
        <w:rPr/>
        <w:br w:type="column"/>
      </w:r>
      <w:r>
        <w:rPr>
          <w:spacing w:val="-9"/>
        </w:rPr>
        <w:t>本合同的交费方式和交费期间由您和本公司约定，但须符合本公司当时的投保规</w:t>
      </w:r>
      <w:r>
        <w:rPr>
          <w:spacing w:val="-7"/>
        </w:rPr>
        <w:t>定，约定的交费方式和交费期间将在保险单上载明。</w:t>
      </w:r>
    </w:p>
    <w:p>
      <w:pPr>
        <w:spacing w:after="0" w:line="273" w:lineRule="auto"/>
        <w:sectPr>
          <w:type w:val="continuous"/>
          <w:pgSz w:w="11910" w:h="16840"/>
          <w:pgMar w:top="1040" w:bottom="1180" w:left="860" w:right="860"/>
          <w:cols w:num="2" w:equalWidth="0">
            <w:col w:w="2064" w:space="40"/>
            <w:col w:w="8086"/>
          </w:cols>
        </w:sectPr>
      </w:pPr>
    </w:p>
    <w:p>
      <w:pPr>
        <w:pStyle w:val="BodyText"/>
        <w:spacing w:before="2"/>
        <w:rPr>
          <w:sz w:val="13"/>
        </w:rPr>
      </w:pPr>
    </w:p>
    <w:p>
      <w:pPr>
        <w:spacing w:after="0"/>
        <w:rPr>
          <w:sz w:val="13"/>
        </w:rPr>
        <w:sectPr>
          <w:type w:val="continuous"/>
          <w:pgSz w:w="11910" w:h="16840"/>
          <w:pgMar w:top="1040" w:bottom="1180" w:left="860" w:right="860"/>
        </w:sectPr>
      </w:pPr>
    </w:p>
    <w:p>
      <w:pPr>
        <w:pStyle w:val="Heading3"/>
        <w:numPr>
          <w:ilvl w:val="1"/>
          <w:numId w:val="5"/>
        </w:numPr>
        <w:tabs>
          <w:tab w:pos="936" w:val="left" w:leader="none"/>
        </w:tabs>
        <w:spacing w:line="206" w:lineRule="auto" w:before="25" w:after="0"/>
        <w:ind w:left="935" w:right="0" w:hanging="725"/>
        <w:jc w:val="both"/>
      </w:pPr>
      <w:r>
        <w:rPr>
          <w:spacing w:val="11"/>
        </w:rPr>
        <w:t>续期保险费的交纳、宽限期</w:t>
      </w:r>
    </w:p>
    <w:p>
      <w:pPr>
        <w:pStyle w:val="BodyText"/>
        <w:spacing w:line="273" w:lineRule="auto"/>
        <w:ind w:left="176" w:right="131" w:firstLine="422"/>
      </w:pPr>
      <w:r>
        <w:rPr/>
        <w:br w:type="column"/>
      </w:r>
      <w:r>
        <w:rPr>
          <w:spacing w:val="-8"/>
        </w:rPr>
        <w:t>本合同续期保险费应按保险单所载明的交费方式和交费日期交纳，您应该在所选</w:t>
      </w:r>
      <w:r>
        <w:rPr>
          <w:spacing w:val="-6"/>
        </w:rPr>
        <w:t>择的交费期间内每年交纳保险费，交纳保险费的具体日期为当年的保单生效对应日， 并在保险单上载明。如到期未交纳，自保险单所载明的交费日期的次日零时起 </w:t>
      </w:r>
      <w:r>
        <w:rPr/>
        <w:t>60</w:t>
      </w:r>
      <w:r>
        <w:rPr>
          <w:spacing w:val="-13"/>
        </w:rPr>
        <w:t> 日</w:t>
      </w:r>
      <w:r>
        <w:rPr>
          <w:spacing w:val="-12"/>
        </w:rPr>
        <w:t>为宽限期。宽限期内发生保险事故的，本公司承担保险责任，但在给付保险金时将扣</w:t>
      </w:r>
      <w:r>
        <w:rPr>
          <w:spacing w:val="-8"/>
        </w:rPr>
        <w:t>减您欠交的保险费。</w:t>
      </w:r>
    </w:p>
    <w:p>
      <w:pPr>
        <w:spacing w:after="0" w:line="273" w:lineRule="auto"/>
        <w:sectPr>
          <w:type w:val="continuous"/>
          <w:pgSz w:w="11910" w:h="16840"/>
          <w:pgMar w:top="1040" w:bottom="1180" w:left="860" w:right="860"/>
          <w:cols w:num="2" w:equalWidth="0">
            <w:col w:w="2064" w:space="40"/>
            <w:col w:w="8086"/>
          </w:cols>
        </w:sectPr>
      </w:pPr>
    </w:p>
    <w:p>
      <w:pPr>
        <w:pStyle w:val="BodyText"/>
        <w:spacing w:before="11"/>
        <w:rPr>
          <w:sz w:val="12"/>
        </w:rPr>
      </w:pPr>
    </w:p>
    <w:p>
      <w:pPr>
        <w:spacing w:after="0"/>
        <w:rPr>
          <w:sz w:val="12"/>
        </w:rPr>
        <w:sectPr>
          <w:type w:val="continuous"/>
          <w:pgSz w:w="11910" w:h="16840"/>
          <w:pgMar w:top="1040" w:bottom="1180" w:left="860" w:right="860"/>
        </w:sectPr>
      </w:pPr>
    </w:p>
    <w:p>
      <w:pPr>
        <w:pStyle w:val="Heading3"/>
        <w:numPr>
          <w:ilvl w:val="1"/>
          <w:numId w:val="5"/>
        </w:numPr>
        <w:tabs>
          <w:tab w:pos="935" w:val="left" w:leader="none"/>
          <w:tab w:pos="936" w:val="left" w:leader="none"/>
        </w:tabs>
        <w:spacing w:line="206" w:lineRule="auto" w:before="24" w:after="0"/>
        <w:ind w:left="935" w:right="0" w:hanging="725"/>
        <w:jc w:val="left"/>
      </w:pPr>
      <w:r>
        <w:rPr>
          <w:spacing w:val="11"/>
        </w:rPr>
        <w:t>合同效力中止</w:t>
      </w:r>
    </w:p>
    <w:p>
      <w:pPr>
        <w:spacing w:line="206" w:lineRule="auto" w:before="24"/>
        <w:ind w:left="176" w:right="203" w:firstLine="422"/>
        <w:jc w:val="left"/>
        <w:rPr>
          <w:rFonts w:ascii="微软雅黑" w:eastAsia="微软雅黑" w:hint="eastAsia"/>
          <w:b/>
          <w:sz w:val="21"/>
        </w:rPr>
      </w:pPr>
      <w:r>
        <w:rPr/>
        <w:br w:type="column"/>
      </w:r>
      <w:r>
        <w:rPr>
          <w:rFonts w:ascii="微软雅黑" w:eastAsia="微软雅黑" w:hint="eastAsia"/>
          <w:b/>
          <w:spacing w:val="-10"/>
          <w:sz w:val="21"/>
        </w:rPr>
        <w:t>除另有约定外，您逾宽限期仍未交纳续期保险费的，本合同自宽限期满的次日零时起效力中止。本合同效力中止期间发生保险事故的，本公司不承担保险责任。</w:t>
      </w:r>
    </w:p>
    <w:p>
      <w:pPr>
        <w:spacing w:after="0" w:line="206" w:lineRule="auto"/>
        <w:jc w:val="left"/>
        <w:rPr>
          <w:rFonts w:ascii="微软雅黑" w:eastAsia="微软雅黑" w:hint="eastAsia"/>
          <w:sz w:val="21"/>
        </w:rPr>
        <w:sectPr>
          <w:type w:val="continuous"/>
          <w:pgSz w:w="11910" w:h="16840"/>
          <w:pgMar w:top="1040" w:bottom="1180" w:left="860" w:right="860"/>
          <w:cols w:num="2" w:equalWidth="0">
            <w:col w:w="2064" w:space="40"/>
            <w:col w:w="8086"/>
          </w:cols>
        </w:sectPr>
      </w:pPr>
    </w:p>
    <w:p>
      <w:pPr>
        <w:pStyle w:val="BodyText"/>
        <w:spacing w:before="16"/>
        <w:rPr>
          <w:rFonts w:ascii="微软雅黑"/>
          <w:b/>
          <w:sz w:val="9"/>
        </w:rPr>
      </w:pPr>
    </w:p>
    <w:p>
      <w:pPr>
        <w:spacing w:after="0"/>
        <w:rPr>
          <w:rFonts w:ascii="微软雅黑"/>
          <w:sz w:val="9"/>
        </w:rPr>
        <w:sectPr>
          <w:type w:val="continuous"/>
          <w:pgSz w:w="11910" w:h="16840"/>
          <w:pgMar w:top="1040" w:bottom="1180" w:left="860" w:right="860"/>
        </w:sectPr>
      </w:pPr>
    </w:p>
    <w:p>
      <w:pPr>
        <w:pStyle w:val="ListParagraph"/>
        <w:numPr>
          <w:ilvl w:val="1"/>
          <w:numId w:val="5"/>
        </w:numPr>
        <w:tabs>
          <w:tab w:pos="935" w:val="left" w:leader="none"/>
          <w:tab w:pos="936" w:val="left" w:leader="none"/>
        </w:tabs>
        <w:spacing w:line="206" w:lineRule="auto" w:before="25" w:after="0"/>
        <w:ind w:left="935" w:right="0" w:hanging="725"/>
        <w:jc w:val="left"/>
        <w:rPr>
          <w:rFonts w:ascii="微软雅黑" w:eastAsia="微软雅黑" w:hint="eastAsia"/>
          <w:b/>
          <w:sz w:val="21"/>
        </w:rPr>
      </w:pPr>
      <w:r>
        <w:rPr>
          <w:rFonts w:ascii="微软雅黑" w:eastAsia="微软雅黑" w:hint="eastAsia"/>
          <w:b/>
          <w:spacing w:val="11"/>
          <w:sz w:val="21"/>
        </w:rPr>
        <w:t>合同效力恢复</w:t>
      </w:r>
    </w:p>
    <w:p>
      <w:pPr>
        <w:pStyle w:val="BodyText"/>
        <w:spacing w:line="273" w:lineRule="auto"/>
        <w:ind w:left="176" w:right="203" w:firstLine="422"/>
      </w:pPr>
      <w:r>
        <w:rPr/>
        <w:br w:type="column"/>
      </w:r>
      <w:r>
        <w:rPr>
          <w:spacing w:val="-8"/>
        </w:rPr>
        <w:t>本合同效力中止后二年内，您可以申请恢复本合同效力。经本公司与您协商并达</w:t>
      </w:r>
      <w:r>
        <w:rPr>
          <w:spacing w:val="-6"/>
        </w:rPr>
        <w:t>成协议，自您补交保险费之日起，本合同效力恢复。</w:t>
      </w:r>
    </w:p>
    <w:p>
      <w:pPr>
        <w:pStyle w:val="BodyText"/>
        <w:spacing w:line="273" w:lineRule="auto" w:before="7"/>
        <w:ind w:left="176" w:right="203" w:firstLine="422"/>
      </w:pPr>
      <w:r>
        <w:rPr/>
        <w:t>自本合同效力中止之日起满二年双方未达成复效协议的，本公司有权解除本合同，并退还宽限期开始前一日保险单的现金价值。</w:t>
      </w:r>
    </w:p>
    <w:p>
      <w:pPr>
        <w:spacing w:after="0" w:line="273" w:lineRule="auto"/>
        <w:sectPr>
          <w:type w:val="continuous"/>
          <w:pgSz w:w="11910" w:h="16840"/>
          <w:pgMar w:top="1040" w:bottom="1180" w:left="860" w:right="860"/>
          <w:cols w:num="2" w:equalWidth="0">
            <w:col w:w="2064" w:space="40"/>
            <w:col w:w="8086"/>
          </w:cols>
        </w:sectPr>
      </w:pPr>
    </w:p>
    <w:p>
      <w:pPr>
        <w:pStyle w:val="BodyText"/>
        <w:spacing w:before="3"/>
        <w:rPr>
          <w:sz w:val="13"/>
        </w:rPr>
      </w:pPr>
    </w:p>
    <w:p>
      <w:pPr>
        <w:pStyle w:val="ListParagraph"/>
        <w:numPr>
          <w:ilvl w:val="1"/>
          <w:numId w:val="5"/>
        </w:numPr>
        <w:tabs>
          <w:tab w:pos="936" w:val="left" w:leader="none"/>
          <w:tab w:pos="2701" w:val="left" w:leader="none"/>
        </w:tabs>
        <w:spacing w:line="312" w:lineRule="exact" w:before="32" w:after="0"/>
        <w:ind w:left="2279" w:right="203" w:hanging="2069"/>
        <w:jc w:val="both"/>
        <w:rPr>
          <w:sz w:val="21"/>
        </w:rPr>
      </w:pPr>
      <w:r>
        <w:rPr>
          <w:rFonts w:ascii="微软雅黑" w:eastAsia="微软雅黑" w:hint="eastAsia"/>
          <w:b/>
          <w:sz w:val="21"/>
        </w:rPr>
        <w:t>减额交清</w:t>
        <w:tab/>
        <w:tab/>
      </w:r>
      <w:r>
        <w:rPr>
          <w:sz w:val="21"/>
        </w:rPr>
        <w:t>在本合同</w:t>
      </w:r>
      <w:r>
        <w:rPr>
          <w:spacing w:val="-5"/>
          <w:sz w:val="21"/>
        </w:rPr>
        <w:t>有</w:t>
      </w:r>
      <w:r>
        <w:rPr>
          <w:sz w:val="21"/>
        </w:rPr>
        <w:t>效期内</w:t>
      </w:r>
      <w:r>
        <w:rPr>
          <w:spacing w:val="-39"/>
          <w:sz w:val="21"/>
        </w:rPr>
        <w:t>，</w:t>
      </w:r>
      <w:r>
        <w:rPr>
          <w:sz w:val="21"/>
        </w:rPr>
        <w:t>您</w:t>
      </w:r>
      <w:r>
        <w:rPr>
          <w:spacing w:val="-5"/>
          <w:sz w:val="21"/>
        </w:rPr>
        <w:t>到</w:t>
      </w:r>
      <w:r>
        <w:rPr>
          <w:sz w:val="21"/>
        </w:rPr>
        <w:t>期未交</w:t>
      </w:r>
      <w:r>
        <w:rPr>
          <w:spacing w:val="-5"/>
          <w:sz w:val="21"/>
        </w:rPr>
        <w:t>纳</w:t>
      </w:r>
      <w:r>
        <w:rPr>
          <w:sz w:val="21"/>
        </w:rPr>
        <w:t>保险费</w:t>
      </w:r>
      <w:r>
        <w:rPr>
          <w:spacing w:val="-5"/>
          <w:sz w:val="21"/>
        </w:rPr>
        <w:t>且</w:t>
      </w:r>
      <w:r>
        <w:rPr>
          <w:sz w:val="21"/>
        </w:rPr>
        <w:t>保险</w:t>
      </w:r>
      <w:r>
        <w:rPr>
          <w:spacing w:val="-5"/>
          <w:sz w:val="21"/>
        </w:rPr>
        <w:t>单具</w:t>
      </w:r>
      <w:r>
        <w:rPr>
          <w:sz w:val="21"/>
        </w:rPr>
        <w:t>有现金价</w:t>
      </w:r>
      <w:r>
        <w:rPr>
          <w:spacing w:val="-5"/>
          <w:sz w:val="21"/>
        </w:rPr>
        <w:t>值</w:t>
      </w:r>
      <w:r>
        <w:rPr>
          <w:sz w:val="21"/>
        </w:rPr>
        <w:t>的情况下</w:t>
      </w:r>
      <w:r>
        <w:rPr>
          <w:spacing w:val="-39"/>
          <w:sz w:val="21"/>
        </w:rPr>
        <w:t>，</w:t>
      </w:r>
      <w:r>
        <w:rPr>
          <w:spacing w:val="-5"/>
          <w:sz w:val="21"/>
        </w:rPr>
        <w:t>如</w:t>
      </w:r>
      <w:r>
        <w:rPr>
          <w:sz w:val="21"/>
        </w:rPr>
        <w:t>您 在宽限期</w:t>
      </w:r>
      <w:r>
        <w:rPr>
          <w:spacing w:val="-5"/>
          <w:sz w:val="21"/>
        </w:rPr>
        <w:t>满</w:t>
      </w:r>
      <w:r>
        <w:rPr>
          <w:sz w:val="21"/>
        </w:rPr>
        <w:t>前书面</w:t>
      </w:r>
      <w:r>
        <w:rPr>
          <w:spacing w:val="-5"/>
          <w:sz w:val="21"/>
        </w:rPr>
        <w:t>同</w:t>
      </w:r>
      <w:r>
        <w:rPr>
          <w:sz w:val="21"/>
        </w:rPr>
        <w:t>意</w:t>
      </w:r>
      <w:r>
        <w:rPr>
          <w:spacing w:val="-72"/>
          <w:sz w:val="21"/>
        </w:rPr>
        <w:t>，</w:t>
      </w:r>
      <w:r>
        <w:rPr>
          <w:spacing w:val="-5"/>
          <w:sz w:val="21"/>
        </w:rPr>
        <w:t>本</w:t>
      </w:r>
      <w:r>
        <w:rPr>
          <w:sz w:val="21"/>
        </w:rPr>
        <w:t>公司将</w:t>
      </w:r>
      <w:r>
        <w:rPr>
          <w:spacing w:val="-5"/>
          <w:sz w:val="21"/>
        </w:rPr>
        <w:t>根</w:t>
      </w:r>
      <w:r>
        <w:rPr>
          <w:sz w:val="21"/>
        </w:rPr>
        <w:t>据宽限</w:t>
      </w:r>
      <w:r>
        <w:rPr>
          <w:spacing w:val="-5"/>
          <w:sz w:val="21"/>
        </w:rPr>
        <w:t>期</w:t>
      </w:r>
      <w:r>
        <w:rPr>
          <w:sz w:val="21"/>
        </w:rPr>
        <w:t>开始</w:t>
      </w:r>
      <w:r>
        <w:rPr>
          <w:spacing w:val="-5"/>
          <w:sz w:val="21"/>
        </w:rPr>
        <w:t>前</w:t>
      </w:r>
      <w:r>
        <w:rPr>
          <w:sz w:val="21"/>
        </w:rPr>
        <w:t>一日保险</w:t>
      </w:r>
      <w:r>
        <w:rPr>
          <w:spacing w:val="-5"/>
          <w:sz w:val="21"/>
        </w:rPr>
        <w:t>单</w:t>
      </w:r>
      <w:r>
        <w:rPr>
          <w:sz w:val="21"/>
        </w:rPr>
        <w:t>的现金</w:t>
      </w:r>
      <w:r>
        <w:rPr>
          <w:spacing w:val="-5"/>
          <w:sz w:val="21"/>
        </w:rPr>
        <w:t>价</w:t>
      </w:r>
      <w:r>
        <w:rPr>
          <w:sz w:val="21"/>
        </w:rPr>
        <w:t>值扣除</w:t>
      </w:r>
      <w:r>
        <w:rPr>
          <w:spacing w:val="-5"/>
          <w:sz w:val="21"/>
        </w:rPr>
        <w:t>各</w:t>
      </w:r>
      <w:r>
        <w:rPr>
          <w:sz w:val="21"/>
        </w:rPr>
        <w:t>项欠款后的</w:t>
      </w:r>
      <w:r>
        <w:rPr>
          <w:spacing w:val="-5"/>
          <w:sz w:val="21"/>
        </w:rPr>
        <w:t>余</w:t>
      </w:r>
      <w:r>
        <w:rPr>
          <w:sz w:val="21"/>
        </w:rPr>
        <w:t>额一次</w:t>
      </w:r>
      <w:r>
        <w:rPr>
          <w:spacing w:val="-5"/>
          <w:sz w:val="21"/>
        </w:rPr>
        <w:t>交</w:t>
      </w:r>
      <w:r>
        <w:rPr>
          <w:sz w:val="21"/>
        </w:rPr>
        <w:t>清保险费</w:t>
      </w:r>
      <w:r>
        <w:rPr>
          <w:spacing w:val="-39"/>
          <w:sz w:val="21"/>
        </w:rPr>
        <w:t>，</w:t>
      </w:r>
      <w:r>
        <w:rPr>
          <w:spacing w:val="-5"/>
          <w:sz w:val="21"/>
        </w:rPr>
        <w:t>基</w:t>
      </w:r>
      <w:r>
        <w:rPr>
          <w:sz w:val="21"/>
        </w:rPr>
        <w:t>本保险</w:t>
      </w:r>
      <w:r>
        <w:rPr>
          <w:spacing w:val="-5"/>
          <w:sz w:val="21"/>
        </w:rPr>
        <w:t>金</w:t>
      </w:r>
      <w:r>
        <w:rPr>
          <w:sz w:val="21"/>
        </w:rPr>
        <w:t>额相</w:t>
      </w:r>
      <w:r>
        <w:rPr>
          <w:spacing w:val="-5"/>
          <w:sz w:val="21"/>
        </w:rPr>
        <w:t>应调</w:t>
      </w:r>
      <w:r>
        <w:rPr>
          <w:sz w:val="21"/>
        </w:rPr>
        <w:t>整</w:t>
      </w:r>
      <w:r>
        <w:rPr>
          <w:spacing w:val="-39"/>
          <w:sz w:val="21"/>
        </w:rPr>
        <w:t>，</w:t>
      </w:r>
      <w:r>
        <w:rPr>
          <w:sz w:val="21"/>
        </w:rPr>
        <w:t>本公司按</w:t>
      </w:r>
      <w:r>
        <w:rPr>
          <w:spacing w:val="-5"/>
          <w:sz w:val="21"/>
        </w:rPr>
        <w:t>调</w:t>
      </w:r>
      <w:r>
        <w:rPr>
          <w:sz w:val="21"/>
        </w:rPr>
        <w:t>整后的</w:t>
      </w:r>
      <w:r>
        <w:rPr>
          <w:spacing w:val="-5"/>
          <w:sz w:val="21"/>
        </w:rPr>
        <w:t>基</w:t>
      </w:r>
      <w:r>
        <w:rPr>
          <w:sz w:val="21"/>
        </w:rPr>
        <w:t>本保险金额继续</w:t>
      </w:r>
      <w:r>
        <w:rPr>
          <w:spacing w:val="-5"/>
          <w:sz w:val="21"/>
        </w:rPr>
        <w:t>承</w:t>
      </w:r>
      <w:r>
        <w:rPr>
          <w:sz w:val="21"/>
        </w:rPr>
        <w:t>担保险</w:t>
      </w:r>
      <w:r>
        <w:rPr>
          <w:spacing w:val="-5"/>
          <w:sz w:val="21"/>
        </w:rPr>
        <w:t>责</w:t>
      </w:r>
      <w:r>
        <w:rPr>
          <w:sz w:val="21"/>
        </w:rPr>
        <w:t>任。</w:t>
      </w:r>
    </w:p>
    <w:p>
      <w:pPr>
        <w:spacing w:after="0" w:line="312" w:lineRule="exact"/>
        <w:jc w:val="both"/>
        <w:rPr>
          <w:sz w:val="21"/>
        </w:rPr>
        <w:sectPr>
          <w:type w:val="continuous"/>
          <w:pgSz w:w="11910" w:h="16840"/>
          <w:pgMar w:top="1040" w:bottom="1180" w:left="860" w:right="860"/>
        </w:sectPr>
      </w:pPr>
    </w:p>
    <w:p>
      <w:pPr>
        <w:pStyle w:val="BodyText"/>
        <w:spacing w:before="0"/>
        <w:rPr>
          <w:sz w:val="20"/>
        </w:rPr>
      </w:pPr>
    </w:p>
    <w:p>
      <w:pPr>
        <w:pStyle w:val="ListParagraph"/>
        <w:numPr>
          <w:ilvl w:val="1"/>
          <w:numId w:val="5"/>
        </w:numPr>
        <w:tabs>
          <w:tab w:pos="936" w:val="left" w:leader="none"/>
          <w:tab w:pos="2701" w:val="left" w:leader="none"/>
        </w:tabs>
        <w:spacing w:line="259" w:lineRule="auto" w:before="143" w:after="0"/>
        <w:ind w:left="2279" w:right="198" w:hanging="2069"/>
        <w:jc w:val="both"/>
        <w:rPr>
          <w:sz w:val="21"/>
        </w:rPr>
      </w:pPr>
      <w:r>
        <w:rPr>
          <w:rFonts w:ascii="微软雅黑" w:eastAsia="微软雅黑" w:hint="eastAsia"/>
          <w:b/>
          <w:sz w:val="21"/>
        </w:rPr>
        <w:t>减保</w:t>
        <w:tab/>
        <w:tab/>
      </w:r>
      <w:r>
        <w:rPr>
          <w:sz w:val="21"/>
        </w:rPr>
        <w:t>在本合同</w:t>
      </w:r>
      <w:r>
        <w:rPr>
          <w:spacing w:val="-5"/>
          <w:sz w:val="21"/>
        </w:rPr>
        <w:t>有</w:t>
      </w:r>
      <w:r>
        <w:rPr>
          <w:sz w:val="21"/>
        </w:rPr>
        <w:t>效期内</w:t>
      </w:r>
      <w:r>
        <w:rPr>
          <w:spacing w:val="-29"/>
          <w:sz w:val="21"/>
        </w:rPr>
        <w:t>，</w:t>
      </w:r>
      <w:r>
        <w:rPr>
          <w:sz w:val="21"/>
        </w:rPr>
        <w:t>您可以</w:t>
      </w:r>
      <w:r>
        <w:rPr>
          <w:spacing w:val="-5"/>
          <w:sz w:val="21"/>
        </w:rPr>
        <w:t>申</w:t>
      </w:r>
      <w:r>
        <w:rPr>
          <w:sz w:val="21"/>
        </w:rPr>
        <w:t>请减</w:t>
      </w:r>
      <w:r>
        <w:rPr>
          <w:spacing w:val="-5"/>
          <w:sz w:val="21"/>
        </w:rPr>
        <w:t>保</w:t>
      </w:r>
      <w:r>
        <w:rPr>
          <w:spacing w:val="-24"/>
          <w:sz w:val="21"/>
        </w:rPr>
        <w:t>，</w:t>
      </w:r>
      <w:r>
        <w:rPr>
          <w:sz w:val="21"/>
        </w:rPr>
        <w:t>基本</w:t>
      </w:r>
      <w:r>
        <w:rPr>
          <w:spacing w:val="-5"/>
          <w:sz w:val="21"/>
        </w:rPr>
        <w:t>保</w:t>
      </w:r>
      <w:r>
        <w:rPr>
          <w:sz w:val="21"/>
        </w:rPr>
        <w:t>险金</w:t>
      </w:r>
      <w:r>
        <w:rPr>
          <w:spacing w:val="-5"/>
          <w:sz w:val="21"/>
        </w:rPr>
        <w:t>额</w:t>
      </w:r>
      <w:r>
        <w:rPr>
          <w:sz w:val="21"/>
        </w:rPr>
        <w:t>同比例减</w:t>
      </w:r>
      <w:r>
        <w:rPr>
          <w:spacing w:val="-5"/>
          <w:sz w:val="21"/>
        </w:rPr>
        <w:t>少</w:t>
      </w:r>
      <w:r>
        <w:rPr>
          <w:spacing w:val="-24"/>
          <w:sz w:val="21"/>
        </w:rPr>
        <w:t>，</w:t>
      </w:r>
      <w:r>
        <w:rPr>
          <w:sz w:val="21"/>
        </w:rPr>
        <w:t>并领</w:t>
      </w:r>
      <w:r>
        <w:rPr>
          <w:spacing w:val="-5"/>
          <w:sz w:val="21"/>
        </w:rPr>
        <w:t>取</w:t>
      </w:r>
      <w:r>
        <w:rPr>
          <w:sz w:val="21"/>
        </w:rPr>
        <w:t>减少部 分对应的</w:t>
      </w:r>
      <w:r>
        <w:rPr>
          <w:spacing w:val="-5"/>
          <w:sz w:val="21"/>
        </w:rPr>
        <w:t>现</w:t>
      </w:r>
      <w:r>
        <w:rPr>
          <w:sz w:val="21"/>
        </w:rPr>
        <w:t>金价值</w:t>
      </w:r>
      <w:r>
        <w:rPr>
          <w:spacing w:val="-29"/>
          <w:sz w:val="21"/>
        </w:rPr>
        <w:t>。</w:t>
      </w:r>
      <w:r>
        <w:rPr>
          <w:sz w:val="21"/>
        </w:rPr>
        <w:t>减保后</w:t>
      </w:r>
      <w:r>
        <w:rPr>
          <w:spacing w:val="-29"/>
          <w:sz w:val="21"/>
        </w:rPr>
        <w:t>，</w:t>
      </w:r>
      <w:r>
        <w:rPr>
          <w:sz w:val="21"/>
        </w:rPr>
        <w:t>基本</w:t>
      </w:r>
      <w:r>
        <w:rPr>
          <w:spacing w:val="-5"/>
          <w:sz w:val="21"/>
        </w:rPr>
        <w:t>保</w:t>
      </w:r>
      <w:r>
        <w:rPr>
          <w:sz w:val="21"/>
        </w:rPr>
        <w:t>险金额</w:t>
      </w:r>
      <w:r>
        <w:rPr>
          <w:spacing w:val="-5"/>
          <w:sz w:val="21"/>
        </w:rPr>
        <w:t>不</w:t>
      </w:r>
      <w:r>
        <w:rPr>
          <w:sz w:val="21"/>
        </w:rPr>
        <w:t>得低</w:t>
      </w:r>
      <w:r>
        <w:rPr>
          <w:spacing w:val="-5"/>
          <w:sz w:val="21"/>
        </w:rPr>
        <w:t>于</w:t>
      </w:r>
      <w:r>
        <w:rPr>
          <w:sz w:val="21"/>
        </w:rPr>
        <w:t>本公司规</w:t>
      </w:r>
      <w:r>
        <w:rPr>
          <w:spacing w:val="-5"/>
          <w:sz w:val="21"/>
        </w:rPr>
        <w:t>定</w:t>
      </w:r>
      <w:r>
        <w:rPr>
          <w:sz w:val="21"/>
        </w:rPr>
        <w:t>的最低</w:t>
      </w:r>
      <w:r>
        <w:rPr>
          <w:spacing w:val="-5"/>
          <w:sz w:val="21"/>
        </w:rPr>
        <w:t>标</w:t>
      </w:r>
      <w:r>
        <w:rPr>
          <w:sz w:val="21"/>
        </w:rPr>
        <w:t>准</w:t>
      </w:r>
      <w:r>
        <w:rPr>
          <w:spacing w:val="-24"/>
          <w:sz w:val="21"/>
        </w:rPr>
        <w:t>。</w:t>
      </w:r>
      <w:r>
        <w:rPr>
          <w:sz w:val="21"/>
        </w:rPr>
        <w:t>减</w:t>
      </w:r>
      <w:r>
        <w:rPr>
          <w:spacing w:val="-5"/>
          <w:sz w:val="21"/>
        </w:rPr>
        <w:t>保</w:t>
      </w:r>
      <w:r>
        <w:rPr>
          <w:sz w:val="21"/>
        </w:rPr>
        <w:t>后的保险费</w:t>
      </w:r>
      <w:r>
        <w:rPr>
          <w:spacing w:val="-5"/>
          <w:sz w:val="21"/>
        </w:rPr>
        <w:t>按</w:t>
      </w:r>
      <w:r>
        <w:rPr>
          <w:sz w:val="21"/>
        </w:rPr>
        <w:t>下列公</w:t>
      </w:r>
      <w:r>
        <w:rPr>
          <w:spacing w:val="-5"/>
          <w:sz w:val="21"/>
        </w:rPr>
        <w:t>式</w:t>
      </w:r>
      <w:r>
        <w:rPr>
          <w:sz w:val="21"/>
        </w:rPr>
        <w:t>计算：</w:t>
      </w:r>
    </w:p>
    <w:p>
      <w:pPr>
        <w:pStyle w:val="BodyText"/>
        <w:spacing w:line="273" w:lineRule="auto" w:before="20"/>
        <w:ind w:left="2701" w:right="2334"/>
      </w:pPr>
      <w:r>
        <w:rPr/>
        <w:t>减保后的保险费＝本次减保前的保险费×(1－减保比例) 本公司按减保后的基本保险金额承担保险责任。</w:t>
      </w:r>
    </w:p>
    <w:p>
      <w:pPr>
        <w:pStyle w:val="BodyText"/>
        <w:spacing w:before="11"/>
        <w:rPr>
          <w:sz w:val="12"/>
        </w:rPr>
      </w:pPr>
    </w:p>
    <w:p>
      <w:pPr>
        <w:spacing w:after="0"/>
        <w:rPr>
          <w:sz w:val="12"/>
        </w:rPr>
        <w:sectPr>
          <w:pgSz w:w="11910" w:h="16840"/>
          <w:pgMar w:header="870" w:footer="998" w:top="1120" w:bottom="1180" w:left="860" w:right="860"/>
        </w:sectPr>
      </w:pPr>
    </w:p>
    <w:p>
      <w:pPr>
        <w:pStyle w:val="Heading3"/>
        <w:numPr>
          <w:ilvl w:val="1"/>
          <w:numId w:val="5"/>
        </w:numPr>
        <w:tabs>
          <w:tab w:pos="935" w:val="left" w:leader="none"/>
          <w:tab w:pos="936" w:val="left" w:leader="none"/>
        </w:tabs>
        <w:spacing w:line="206" w:lineRule="auto" w:before="25" w:after="0"/>
        <w:ind w:left="935" w:right="0" w:hanging="725"/>
        <w:jc w:val="left"/>
      </w:pPr>
      <w:r>
        <w:rPr>
          <w:spacing w:val="11"/>
        </w:rPr>
        <w:t>养老年金转换</w:t>
      </w:r>
    </w:p>
    <w:p>
      <w:pPr>
        <w:pStyle w:val="BodyText"/>
        <w:spacing w:line="312" w:lineRule="exact" w:before="32"/>
        <w:ind w:left="176" w:right="198" w:firstLine="422"/>
        <w:jc w:val="both"/>
        <w:rPr>
          <w:rFonts w:ascii="微软雅黑" w:eastAsia="微软雅黑" w:hint="eastAsia"/>
          <w:b/>
        </w:rPr>
      </w:pPr>
      <w:r>
        <w:rPr/>
        <w:br w:type="column"/>
      </w:r>
      <w:r>
        <w:rPr>
          <w:spacing w:val="-5"/>
        </w:rPr>
        <w:t>在本合同有效期内且被保险人年满 </w:t>
      </w:r>
      <w:r>
        <w:rPr/>
        <w:t>66</w:t>
      </w:r>
      <w:r>
        <w:rPr>
          <w:spacing w:val="-5"/>
        </w:rPr>
        <w:t> 周岁，经被保险人书面同意，您可向本公</w:t>
      </w:r>
      <w:r>
        <w:rPr>
          <w:spacing w:val="-9"/>
        </w:rPr>
        <w:t>司申请将保险单的现金价值的全部或部分，作为一次交清保险费购买个人转换养老年</w:t>
      </w:r>
      <w:r>
        <w:rPr>
          <w:spacing w:val="-12"/>
        </w:rPr>
        <w:t>金保险。个人转换养老年金保险的领取金额和方式按照购买当时本公司提供的年金领</w:t>
      </w:r>
      <w:r>
        <w:rPr>
          <w:spacing w:val="-10"/>
        </w:rPr>
        <w:t>取标准确定。</w:t>
      </w:r>
      <w:r>
        <w:rPr>
          <w:rFonts w:ascii="微软雅黑" w:eastAsia="微软雅黑" w:hint="eastAsia"/>
          <w:b/>
          <w:spacing w:val="-1"/>
        </w:rPr>
        <w:t>对养老年金转换的部分本公司不再承担本保险的保险责任。</w:t>
      </w:r>
    </w:p>
    <w:p>
      <w:pPr>
        <w:pStyle w:val="BodyText"/>
        <w:spacing w:before="3"/>
        <w:ind w:left="598"/>
      </w:pPr>
      <w:r>
        <w:rPr/>
        <w:t>申请转换的现金价值不得低于转换当时本公司规定的最低限额。</w:t>
      </w:r>
    </w:p>
    <w:p>
      <w:pPr>
        <w:spacing w:after="0"/>
        <w:sectPr>
          <w:type w:val="continuous"/>
          <w:pgSz w:w="11910" w:h="16840"/>
          <w:pgMar w:top="1040" w:bottom="1180" w:left="860" w:right="860"/>
          <w:cols w:num="2" w:equalWidth="0">
            <w:col w:w="2064" w:space="40"/>
            <w:col w:w="8086"/>
          </w:cols>
        </w:sectPr>
      </w:pPr>
    </w:p>
    <w:p>
      <w:pPr>
        <w:pStyle w:val="BodyText"/>
        <w:spacing w:before="5"/>
        <w:rPr>
          <w:sz w:val="15"/>
        </w:rPr>
      </w:pPr>
    </w:p>
    <w:p>
      <w:pPr>
        <w:pStyle w:val="ListParagraph"/>
        <w:numPr>
          <w:ilvl w:val="1"/>
          <w:numId w:val="5"/>
        </w:numPr>
        <w:tabs>
          <w:tab w:pos="936" w:val="left" w:leader="none"/>
          <w:tab w:pos="2701" w:val="left" w:leader="none"/>
        </w:tabs>
        <w:spacing w:line="312" w:lineRule="exact" w:before="32" w:after="0"/>
        <w:ind w:left="2279" w:right="198" w:hanging="2069"/>
        <w:jc w:val="both"/>
        <w:rPr>
          <w:sz w:val="21"/>
        </w:rPr>
      </w:pPr>
      <w:r>
        <w:rPr>
          <w:rFonts w:ascii="微软雅黑" w:eastAsia="微软雅黑" w:hint="eastAsia"/>
          <w:b/>
          <w:sz w:val="21"/>
        </w:rPr>
        <w:t>保单贷款</w:t>
        <w:tab/>
        <w:tab/>
      </w:r>
      <w:r>
        <w:rPr>
          <w:sz w:val="21"/>
        </w:rPr>
        <w:t>在本合同</w:t>
      </w:r>
      <w:r>
        <w:rPr>
          <w:spacing w:val="-5"/>
          <w:sz w:val="21"/>
        </w:rPr>
        <w:t>有</w:t>
      </w:r>
      <w:r>
        <w:rPr>
          <w:sz w:val="21"/>
        </w:rPr>
        <w:t>效期内</w:t>
      </w:r>
      <w:r>
        <w:rPr>
          <w:spacing w:val="-29"/>
          <w:sz w:val="21"/>
        </w:rPr>
        <w:t>，</w:t>
      </w:r>
      <w:r>
        <w:rPr>
          <w:sz w:val="21"/>
        </w:rPr>
        <w:t>经被保</w:t>
      </w:r>
      <w:r>
        <w:rPr>
          <w:spacing w:val="-5"/>
          <w:sz w:val="21"/>
        </w:rPr>
        <w:t>险</w:t>
      </w:r>
      <w:r>
        <w:rPr>
          <w:sz w:val="21"/>
        </w:rPr>
        <w:t>人</w:t>
      </w:r>
      <w:r>
        <w:rPr>
          <w:spacing w:val="-24"/>
          <w:sz w:val="21"/>
        </w:rPr>
        <w:t>、</w:t>
      </w:r>
      <w:r>
        <w:rPr>
          <w:spacing w:val="-5"/>
          <w:sz w:val="21"/>
        </w:rPr>
        <w:t>受</w:t>
      </w:r>
      <w:r>
        <w:rPr>
          <w:sz w:val="21"/>
        </w:rPr>
        <w:t>益人书</w:t>
      </w:r>
      <w:r>
        <w:rPr>
          <w:spacing w:val="-5"/>
          <w:sz w:val="21"/>
        </w:rPr>
        <w:t>面</w:t>
      </w:r>
      <w:r>
        <w:rPr>
          <w:sz w:val="21"/>
        </w:rPr>
        <w:t>同意</w:t>
      </w:r>
      <w:r>
        <w:rPr>
          <w:spacing w:val="-29"/>
          <w:sz w:val="21"/>
        </w:rPr>
        <w:t>，</w:t>
      </w:r>
      <w:r>
        <w:rPr>
          <w:sz w:val="21"/>
        </w:rPr>
        <w:t>您可凭保</w:t>
      </w:r>
      <w:r>
        <w:rPr>
          <w:spacing w:val="-5"/>
          <w:sz w:val="21"/>
        </w:rPr>
        <w:t>险</w:t>
      </w:r>
      <w:r>
        <w:rPr>
          <w:sz w:val="21"/>
        </w:rPr>
        <w:t>单向本</w:t>
      </w:r>
      <w:r>
        <w:rPr>
          <w:spacing w:val="-5"/>
          <w:sz w:val="21"/>
        </w:rPr>
        <w:t>公</w:t>
      </w:r>
      <w:r>
        <w:rPr>
          <w:sz w:val="21"/>
        </w:rPr>
        <w:t>司提出 保单贷款</w:t>
      </w:r>
      <w:r>
        <w:rPr>
          <w:spacing w:val="-5"/>
          <w:sz w:val="21"/>
        </w:rPr>
        <w:t>申</w:t>
      </w:r>
      <w:r>
        <w:rPr>
          <w:sz w:val="21"/>
        </w:rPr>
        <w:t>请</w:t>
      </w:r>
      <w:r>
        <w:rPr>
          <w:spacing w:val="-39"/>
          <w:sz w:val="21"/>
        </w:rPr>
        <w:t>，</w:t>
      </w:r>
      <w:r>
        <w:rPr>
          <w:sz w:val="21"/>
        </w:rPr>
        <w:t>经本公</w:t>
      </w:r>
      <w:r>
        <w:rPr>
          <w:spacing w:val="-5"/>
          <w:sz w:val="21"/>
        </w:rPr>
        <w:t>司</w:t>
      </w:r>
      <w:r>
        <w:rPr>
          <w:sz w:val="21"/>
        </w:rPr>
        <w:t>审核同</w:t>
      </w:r>
      <w:r>
        <w:rPr>
          <w:spacing w:val="-5"/>
          <w:sz w:val="21"/>
        </w:rPr>
        <w:t>意</w:t>
      </w:r>
      <w:r>
        <w:rPr>
          <w:sz w:val="21"/>
        </w:rPr>
        <w:t>后您可</w:t>
      </w:r>
      <w:r>
        <w:rPr>
          <w:spacing w:val="-5"/>
          <w:sz w:val="21"/>
        </w:rPr>
        <w:t>办</w:t>
      </w:r>
      <w:r>
        <w:rPr>
          <w:sz w:val="21"/>
        </w:rPr>
        <w:t>理保</w:t>
      </w:r>
      <w:r>
        <w:rPr>
          <w:spacing w:val="-5"/>
          <w:sz w:val="21"/>
        </w:rPr>
        <w:t>单贷</w:t>
      </w:r>
      <w:r>
        <w:rPr>
          <w:sz w:val="21"/>
        </w:rPr>
        <w:t>款</w:t>
      </w:r>
      <w:r>
        <w:rPr>
          <w:spacing w:val="-39"/>
          <w:sz w:val="21"/>
        </w:rPr>
        <w:t>。</w:t>
      </w:r>
      <w:r>
        <w:rPr>
          <w:sz w:val="21"/>
        </w:rPr>
        <w:t>每次贷款</w:t>
      </w:r>
      <w:r>
        <w:rPr>
          <w:spacing w:val="-5"/>
          <w:sz w:val="21"/>
        </w:rPr>
        <w:t>期</w:t>
      </w:r>
      <w:r>
        <w:rPr>
          <w:sz w:val="21"/>
        </w:rPr>
        <w:t>限不得</w:t>
      </w:r>
      <w:r>
        <w:rPr>
          <w:spacing w:val="-5"/>
          <w:sz w:val="21"/>
        </w:rPr>
        <w:t>超</w:t>
      </w:r>
      <w:r>
        <w:rPr>
          <w:sz w:val="21"/>
        </w:rPr>
        <w:t>过六个月</w:t>
      </w:r>
      <w:r>
        <w:rPr>
          <w:spacing w:val="-39"/>
          <w:sz w:val="21"/>
        </w:rPr>
        <w:t>，</w:t>
      </w:r>
      <w:r>
        <w:rPr>
          <w:sz w:val="21"/>
        </w:rPr>
        <w:t>贷款额度</w:t>
      </w:r>
      <w:r>
        <w:rPr>
          <w:spacing w:val="-5"/>
          <w:sz w:val="21"/>
        </w:rPr>
        <w:t>和</w:t>
      </w:r>
      <w:r>
        <w:rPr>
          <w:sz w:val="21"/>
        </w:rPr>
        <w:t>贷款利</w:t>
      </w:r>
      <w:r>
        <w:rPr>
          <w:spacing w:val="-5"/>
          <w:sz w:val="21"/>
        </w:rPr>
        <w:t>率</w:t>
      </w:r>
      <w:r>
        <w:rPr>
          <w:sz w:val="21"/>
        </w:rPr>
        <w:t>根据您</w:t>
      </w:r>
      <w:r>
        <w:rPr>
          <w:spacing w:val="-5"/>
          <w:sz w:val="21"/>
        </w:rPr>
        <w:t>与</w:t>
      </w:r>
      <w:r>
        <w:rPr>
          <w:sz w:val="21"/>
        </w:rPr>
        <w:t>我们的</w:t>
      </w:r>
      <w:r>
        <w:rPr>
          <w:spacing w:val="-5"/>
          <w:sz w:val="21"/>
        </w:rPr>
        <w:t>约</w:t>
      </w:r>
      <w:r>
        <w:rPr>
          <w:sz w:val="21"/>
        </w:rPr>
        <w:t>定执行</w:t>
      </w:r>
      <w:r>
        <w:rPr>
          <w:spacing w:val="-44"/>
          <w:sz w:val="21"/>
        </w:rPr>
        <w:t>。</w:t>
      </w:r>
      <w:r>
        <w:rPr>
          <w:sz w:val="21"/>
        </w:rPr>
        <w:t>贷款利息</w:t>
      </w:r>
      <w:r>
        <w:rPr>
          <w:spacing w:val="-5"/>
          <w:sz w:val="21"/>
        </w:rPr>
        <w:t>根</w:t>
      </w:r>
      <w:r>
        <w:rPr>
          <w:sz w:val="21"/>
        </w:rPr>
        <w:t>据贷款</w:t>
      </w:r>
      <w:r>
        <w:rPr>
          <w:spacing w:val="-5"/>
          <w:sz w:val="21"/>
        </w:rPr>
        <w:t>额</w:t>
      </w:r>
      <w:r>
        <w:rPr>
          <w:sz w:val="21"/>
        </w:rPr>
        <w:t>度和贷</w:t>
      </w:r>
      <w:r>
        <w:rPr>
          <w:spacing w:val="-5"/>
          <w:sz w:val="21"/>
        </w:rPr>
        <w:t>款</w:t>
      </w:r>
      <w:r>
        <w:rPr>
          <w:sz w:val="21"/>
        </w:rPr>
        <w:t>利率按年复</w:t>
      </w:r>
      <w:r>
        <w:rPr>
          <w:spacing w:val="-5"/>
          <w:sz w:val="21"/>
        </w:rPr>
        <w:t>利</w:t>
      </w:r>
      <w:r>
        <w:rPr>
          <w:sz w:val="21"/>
        </w:rPr>
        <w:t>计算</w:t>
      </w:r>
      <w:r>
        <w:rPr>
          <w:spacing w:val="-24"/>
          <w:sz w:val="21"/>
        </w:rPr>
        <w:t>，</w:t>
      </w:r>
      <w:r>
        <w:rPr>
          <w:spacing w:val="-5"/>
          <w:sz w:val="21"/>
        </w:rPr>
        <w:t>并</w:t>
      </w:r>
      <w:r>
        <w:rPr>
          <w:sz w:val="21"/>
        </w:rPr>
        <w:t>应在贷</w:t>
      </w:r>
      <w:r>
        <w:rPr>
          <w:spacing w:val="-5"/>
          <w:sz w:val="21"/>
        </w:rPr>
        <w:t>款</w:t>
      </w:r>
      <w:r>
        <w:rPr>
          <w:sz w:val="21"/>
        </w:rPr>
        <w:t>到期时</w:t>
      </w:r>
      <w:r>
        <w:rPr>
          <w:spacing w:val="-5"/>
          <w:sz w:val="21"/>
        </w:rPr>
        <w:t>与</w:t>
      </w:r>
      <w:r>
        <w:rPr>
          <w:sz w:val="21"/>
        </w:rPr>
        <w:t>本金一</w:t>
      </w:r>
      <w:r>
        <w:rPr>
          <w:spacing w:val="-5"/>
          <w:sz w:val="21"/>
        </w:rPr>
        <w:t>并</w:t>
      </w:r>
      <w:r>
        <w:rPr>
          <w:sz w:val="21"/>
        </w:rPr>
        <w:t>归</w:t>
      </w:r>
      <w:r>
        <w:rPr>
          <w:spacing w:val="-5"/>
          <w:sz w:val="21"/>
        </w:rPr>
        <w:t>还</w:t>
      </w:r>
      <w:r>
        <w:rPr>
          <w:spacing w:val="-24"/>
          <w:sz w:val="21"/>
        </w:rPr>
        <w:t>，</w:t>
      </w:r>
      <w:r>
        <w:rPr>
          <w:sz w:val="21"/>
        </w:rPr>
        <w:t>逾期不</w:t>
      </w:r>
      <w:r>
        <w:rPr>
          <w:spacing w:val="-5"/>
          <w:sz w:val="21"/>
        </w:rPr>
        <w:t>还</w:t>
      </w:r>
      <w:r>
        <w:rPr>
          <w:sz w:val="21"/>
        </w:rPr>
        <w:t>者</w:t>
      </w:r>
      <w:r>
        <w:rPr>
          <w:spacing w:val="-24"/>
          <w:sz w:val="21"/>
        </w:rPr>
        <w:t>，</w:t>
      </w:r>
      <w:r>
        <w:rPr>
          <w:sz w:val="21"/>
        </w:rPr>
        <w:t>贷</w:t>
      </w:r>
      <w:r>
        <w:rPr>
          <w:spacing w:val="-5"/>
          <w:sz w:val="21"/>
        </w:rPr>
        <w:t>款</w:t>
      </w:r>
      <w:r>
        <w:rPr>
          <w:sz w:val="21"/>
        </w:rPr>
        <w:t>本息与</w:t>
      </w:r>
      <w:r>
        <w:rPr>
          <w:spacing w:val="-5"/>
          <w:sz w:val="21"/>
        </w:rPr>
        <w:t>其</w:t>
      </w:r>
      <w:r>
        <w:rPr>
          <w:sz w:val="21"/>
        </w:rPr>
        <w:t>他各项欠款</w:t>
      </w:r>
      <w:r>
        <w:rPr>
          <w:spacing w:val="-5"/>
          <w:sz w:val="21"/>
        </w:rPr>
        <w:t>达</w:t>
      </w:r>
      <w:r>
        <w:rPr>
          <w:sz w:val="21"/>
        </w:rPr>
        <w:t>到保险</w:t>
      </w:r>
      <w:r>
        <w:rPr>
          <w:spacing w:val="-5"/>
          <w:sz w:val="21"/>
        </w:rPr>
        <w:t>单</w:t>
      </w:r>
      <w:r>
        <w:rPr>
          <w:sz w:val="21"/>
        </w:rPr>
        <w:t>的现金</w:t>
      </w:r>
      <w:r>
        <w:rPr>
          <w:spacing w:val="-5"/>
          <w:sz w:val="21"/>
        </w:rPr>
        <w:t>价</w:t>
      </w:r>
      <w:r>
        <w:rPr>
          <w:sz w:val="21"/>
        </w:rPr>
        <w:t>值时，</w:t>
      </w:r>
      <w:r>
        <w:rPr>
          <w:spacing w:val="-5"/>
          <w:sz w:val="21"/>
        </w:rPr>
        <w:t>本</w:t>
      </w:r>
      <w:r>
        <w:rPr>
          <w:sz w:val="21"/>
        </w:rPr>
        <w:t>合同终</w:t>
      </w:r>
      <w:r>
        <w:rPr>
          <w:spacing w:val="-5"/>
          <w:sz w:val="21"/>
        </w:rPr>
        <w:t>止</w:t>
      </w:r>
      <w:r>
        <w:rPr>
          <w:sz w:val="21"/>
        </w:rPr>
        <w:t>。</w:t>
      </w:r>
    </w:p>
    <w:p>
      <w:pPr>
        <w:pStyle w:val="Heading2"/>
        <w:numPr>
          <w:ilvl w:val="0"/>
          <w:numId w:val="5"/>
        </w:numPr>
        <w:tabs>
          <w:tab w:pos="935" w:val="left" w:leader="none"/>
          <w:tab w:pos="936" w:val="left" w:leader="none"/>
        </w:tabs>
        <w:spacing w:line="240" w:lineRule="auto" w:before="103" w:after="8"/>
        <w:ind w:left="935" w:right="0" w:hanging="725"/>
        <w:jc w:val="left"/>
      </w:pPr>
      <w:r>
        <w:rPr/>
        <w:t>如何申请领取保险金</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25,10" stroked="true" strokeweight=".96pt" strokecolor="#000000">
              <v:stroke dashstyle="solid"/>
            </v:line>
            <v:rect style="position:absolute;left:724;top:0;width:20;height:20" filled="true" fillcolor="#000000" stroked="false">
              <v:fill type="solid"/>
            </v:rect>
            <v:line style="position:absolute" from="744,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10"/>
        <w:rPr>
          <w:rFonts w:ascii="微软雅黑"/>
          <w:b/>
          <w:sz w:val="7"/>
        </w:rPr>
      </w:pPr>
    </w:p>
    <w:p>
      <w:pPr>
        <w:spacing w:after="0"/>
        <w:rPr>
          <w:rFonts w:ascii="微软雅黑"/>
          <w:sz w:val="7"/>
        </w:rPr>
        <w:sectPr>
          <w:type w:val="continuous"/>
          <w:pgSz w:w="11910" w:h="16840"/>
          <w:pgMar w:top="1040" w:bottom="1180" w:left="860" w:right="860"/>
        </w:sectPr>
      </w:pPr>
    </w:p>
    <w:p>
      <w:pPr>
        <w:pStyle w:val="Heading3"/>
        <w:numPr>
          <w:ilvl w:val="1"/>
          <w:numId w:val="5"/>
        </w:numPr>
        <w:tabs>
          <w:tab w:pos="936" w:val="left" w:leader="none"/>
        </w:tabs>
        <w:spacing w:line="206" w:lineRule="auto" w:before="24" w:after="0"/>
        <w:ind w:left="935" w:right="0" w:hanging="725"/>
        <w:jc w:val="both"/>
      </w:pPr>
      <w:r>
        <w:rPr>
          <w:spacing w:val="11"/>
        </w:rPr>
        <w:t>保险金受益人的指定和变更</w:t>
      </w:r>
    </w:p>
    <w:p>
      <w:pPr>
        <w:pStyle w:val="BodyText"/>
        <w:ind w:left="598"/>
      </w:pPr>
      <w:r>
        <w:rPr/>
        <w:br w:type="column"/>
      </w:r>
      <w:r>
        <w:rPr/>
        <w:t>重大疾病保险金受益人为被保险人本人。</w:t>
      </w:r>
    </w:p>
    <w:p>
      <w:pPr>
        <w:pStyle w:val="BodyText"/>
        <w:spacing w:line="273" w:lineRule="auto" w:before="37"/>
        <w:ind w:left="176" w:right="198" w:firstLine="422"/>
      </w:pPr>
      <w:r>
        <w:rPr>
          <w:spacing w:val="-8"/>
        </w:rPr>
        <w:t>您或被保险人可指定一人或数人为身故保险金受益人，受益人为数人时，应确定</w:t>
      </w:r>
      <w:r>
        <w:rPr>
          <w:spacing w:val="-6"/>
        </w:rPr>
        <w:t>受益顺序和受益份额，未确定受益份额的，各受益人按相等份额享有受益权。</w:t>
      </w:r>
    </w:p>
    <w:p>
      <w:pPr>
        <w:pStyle w:val="BodyText"/>
        <w:spacing w:line="273" w:lineRule="auto" w:before="8"/>
        <w:ind w:left="176" w:right="203" w:firstLine="422"/>
      </w:pPr>
      <w:r>
        <w:rPr>
          <w:spacing w:val="-8"/>
        </w:rPr>
        <w:t>您或被保险人可以变更身故保险金受益人，但须书面通知本公司，由本公司在保</w:t>
      </w:r>
      <w:r>
        <w:rPr>
          <w:spacing w:val="-6"/>
        </w:rPr>
        <w:t>险单上批注或附贴批单。</w:t>
      </w:r>
    </w:p>
    <w:p>
      <w:pPr>
        <w:pStyle w:val="BodyText"/>
        <w:spacing w:line="273" w:lineRule="auto" w:before="8"/>
        <w:ind w:left="176" w:right="198" w:firstLine="422"/>
      </w:pPr>
      <w:r>
        <w:rPr>
          <w:spacing w:val="-8"/>
        </w:rPr>
        <w:t>被保险人为无民事行为能力人或限制民事行为能力人的，可以由其监护人指定或</w:t>
      </w:r>
      <w:r>
        <w:rPr>
          <w:spacing w:val="-7"/>
        </w:rPr>
        <w:t>变更受益人。</w:t>
      </w:r>
    </w:p>
    <w:p>
      <w:pPr>
        <w:pStyle w:val="BodyText"/>
        <w:spacing w:line="273" w:lineRule="auto" w:before="8"/>
        <w:ind w:left="176" w:right="203" w:firstLine="422"/>
      </w:pPr>
      <w:r>
        <w:rPr>
          <w:spacing w:val="-8"/>
        </w:rPr>
        <w:t>您在指定和变更身故保险金受益人时，须经被保险人书面同意。为与您有劳动关</w:t>
      </w:r>
      <w:r>
        <w:rPr>
          <w:spacing w:val="-6"/>
        </w:rPr>
        <w:t>系的劳动者投保，不得指定被保险人及其近亲属以外的人为受益人。</w:t>
      </w:r>
    </w:p>
    <w:p>
      <w:pPr>
        <w:pStyle w:val="BodyText"/>
        <w:spacing w:line="273" w:lineRule="auto" w:before="8"/>
        <w:ind w:left="176" w:right="198" w:firstLine="422"/>
      </w:pPr>
      <w:r>
        <w:rPr>
          <w:spacing w:val="-8"/>
        </w:rPr>
        <w:t>被保险人身故后，有下列情形之一的，身故保险金作为被保险人的遗产，由本公</w:t>
      </w:r>
      <w:r>
        <w:rPr>
          <w:spacing w:val="-6"/>
        </w:rPr>
        <w:t>司依照《中华人民共和国继承法》的规定履行给付保险金的义务：</w:t>
      </w:r>
    </w:p>
    <w:p>
      <w:pPr>
        <w:pStyle w:val="BodyText"/>
        <w:spacing w:before="8"/>
        <w:ind w:left="598"/>
      </w:pPr>
      <w:r>
        <w:rPr/>
        <w:t>1.没有指定受益人或受益人指定不明无法确定的；</w:t>
      </w:r>
    </w:p>
    <w:p>
      <w:pPr>
        <w:pStyle w:val="BodyText"/>
        <w:spacing w:before="37"/>
        <w:ind w:left="598"/>
      </w:pPr>
      <w:r>
        <w:rPr/>
        <w:t>2.受益人先于被保险人身故，没有其他受益人的；</w:t>
      </w:r>
    </w:p>
    <w:p>
      <w:pPr>
        <w:pStyle w:val="BodyText"/>
        <w:spacing w:before="37"/>
        <w:ind w:left="598"/>
      </w:pPr>
      <w:r>
        <w:rPr/>
        <w:t>3.受益人依法丧失受益权或放弃受益权，没有其他受益人的。</w:t>
      </w:r>
    </w:p>
    <w:p>
      <w:pPr>
        <w:pStyle w:val="BodyText"/>
        <w:spacing w:line="273" w:lineRule="auto" w:before="37"/>
        <w:ind w:left="176" w:right="203" w:firstLine="422"/>
      </w:pPr>
      <w:r>
        <w:rPr>
          <w:spacing w:val="-8"/>
        </w:rPr>
        <w:t>被保险人和受益人在同一事件中身故，无法确定两者身故先后顺序的，推定受益</w:t>
      </w:r>
      <w:r>
        <w:rPr>
          <w:spacing w:val="-6"/>
        </w:rPr>
        <w:t>人先于被保险人身故。</w:t>
      </w:r>
    </w:p>
    <w:p>
      <w:pPr>
        <w:pStyle w:val="Heading3"/>
        <w:spacing w:line="206" w:lineRule="auto"/>
        <w:ind w:left="176" w:right="198" w:firstLine="422"/>
      </w:pPr>
      <w:r>
        <w:rPr>
          <w:spacing w:val="-7"/>
        </w:rPr>
        <w:t>受益人故意造成被保险人身故、伤残、疾病的，或故意杀害被保险人未遂的，该受益人丧失受益权。</w:t>
      </w:r>
    </w:p>
    <w:p>
      <w:pPr>
        <w:spacing w:after="0" w:line="206" w:lineRule="auto"/>
        <w:sectPr>
          <w:type w:val="continuous"/>
          <w:pgSz w:w="11910" w:h="16840"/>
          <w:pgMar w:top="1040" w:bottom="1180" w:left="860" w:right="860"/>
          <w:cols w:num="2" w:equalWidth="0">
            <w:col w:w="2064" w:space="40"/>
            <w:col w:w="8086"/>
          </w:cols>
        </w:sectPr>
      </w:pPr>
    </w:p>
    <w:p>
      <w:pPr>
        <w:pStyle w:val="BodyText"/>
        <w:spacing w:before="9"/>
        <w:rPr>
          <w:rFonts w:ascii="微软雅黑"/>
          <w:b/>
          <w:sz w:val="10"/>
        </w:rPr>
      </w:pPr>
    </w:p>
    <w:p>
      <w:pPr>
        <w:spacing w:after="0"/>
        <w:rPr>
          <w:rFonts w:ascii="微软雅黑"/>
          <w:sz w:val="10"/>
        </w:rPr>
        <w:sectPr>
          <w:type w:val="continuous"/>
          <w:pgSz w:w="11910" w:h="16840"/>
          <w:pgMar w:top="1040" w:bottom="1180" w:left="860" w:right="860"/>
        </w:sectPr>
      </w:pPr>
    </w:p>
    <w:p>
      <w:pPr>
        <w:pStyle w:val="ListParagraph"/>
        <w:numPr>
          <w:ilvl w:val="1"/>
          <w:numId w:val="5"/>
        </w:numPr>
        <w:tabs>
          <w:tab w:pos="935" w:val="left" w:leader="none"/>
          <w:tab w:pos="936" w:val="left" w:leader="none"/>
        </w:tabs>
        <w:spacing w:line="206" w:lineRule="auto" w:before="25" w:after="0"/>
        <w:ind w:left="935" w:right="0" w:hanging="725"/>
        <w:jc w:val="left"/>
        <w:rPr>
          <w:rFonts w:ascii="微软雅黑" w:eastAsia="微软雅黑" w:hint="eastAsia"/>
          <w:b/>
          <w:sz w:val="21"/>
        </w:rPr>
      </w:pPr>
      <w:r>
        <w:rPr>
          <w:rFonts w:ascii="微软雅黑" w:eastAsia="微软雅黑" w:hint="eastAsia"/>
          <w:b/>
          <w:spacing w:val="11"/>
          <w:sz w:val="21"/>
        </w:rPr>
        <w:t>保险事故通知</w:t>
      </w:r>
    </w:p>
    <w:p>
      <w:pPr>
        <w:pStyle w:val="BodyText"/>
        <w:spacing w:line="262" w:lineRule="exact"/>
        <w:ind w:left="598"/>
      </w:pPr>
      <w:r>
        <w:rPr/>
        <w:br w:type="column"/>
      </w:r>
      <w:r>
        <w:rPr/>
        <w:t>您、被保险人或受益人应在知道保险事故发生之日起 10 日内通知本公司。</w:t>
      </w:r>
    </w:p>
    <w:p>
      <w:pPr>
        <w:pStyle w:val="Heading3"/>
        <w:spacing w:line="206" w:lineRule="auto" w:before="37"/>
        <w:ind w:left="176" w:right="203" w:firstLine="422"/>
        <w:jc w:val="both"/>
      </w:pPr>
      <w:r>
        <w:rPr>
          <w:spacing w:val="-10"/>
        </w:rPr>
        <w:t>如您、被保险人或受益人故意或因重大过失未及时通知本公司，致使保险事故的</w:t>
      </w:r>
      <w:r>
        <w:rPr>
          <w:spacing w:val="-12"/>
        </w:rPr>
        <w:t>性质、原因、损失程度等难以确定的，本公司对无法确定的部分，不承担给付保险金的责任，但本公司通过其他途径已经及时知道或应当及时知道保险事故发生，或虽未及时通知但不影响本公司确定保险事故的性质、原因、损失程度的除外。</w:t>
      </w:r>
    </w:p>
    <w:p>
      <w:pPr>
        <w:spacing w:after="0" w:line="206" w:lineRule="auto"/>
        <w:jc w:val="both"/>
        <w:sectPr>
          <w:type w:val="continuous"/>
          <w:pgSz w:w="11910" w:h="16840"/>
          <w:pgMar w:top="1040" w:bottom="1180" w:left="860" w:right="860"/>
          <w:cols w:num="2" w:equalWidth="0">
            <w:col w:w="2064" w:space="40"/>
            <w:col w:w="8086"/>
          </w:cols>
        </w:sectPr>
      </w:pPr>
    </w:p>
    <w:p>
      <w:pPr>
        <w:pStyle w:val="BodyText"/>
        <w:spacing w:before="16"/>
        <w:rPr>
          <w:rFonts w:ascii="微软雅黑"/>
          <w:b/>
          <w:sz w:val="9"/>
        </w:rPr>
      </w:pPr>
    </w:p>
    <w:p>
      <w:pPr>
        <w:pStyle w:val="ListParagraph"/>
        <w:numPr>
          <w:ilvl w:val="1"/>
          <w:numId w:val="5"/>
        </w:numPr>
        <w:tabs>
          <w:tab w:pos="935" w:val="left" w:leader="none"/>
          <w:tab w:pos="936" w:val="left" w:leader="none"/>
          <w:tab w:pos="2701" w:val="left" w:leader="none"/>
        </w:tabs>
        <w:spacing w:line="337" w:lineRule="exact" w:before="0" w:after="0"/>
        <w:ind w:left="935" w:right="0" w:hanging="725"/>
        <w:jc w:val="left"/>
        <w:rPr>
          <w:sz w:val="21"/>
        </w:rPr>
      </w:pPr>
      <w:r>
        <w:rPr>
          <w:rFonts w:ascii="微软雅黑" w:eastAsia="微软雅黑" w:hint="eastAsia"/>
          <w:b/>
          <w:spacing w:val="17"/>
          <w:sz w:val="21"/>
        </w:rPr>
        <w:t>保险</w:t>
      </w:r>
      <w:r>
        <w:rPr>
          <w:rFonts w:ascii="微软雅黑" w:eastAsia="微软雅黑" w:hint="eastAsia"/>
          <w:b/>
          <w:spacing w:val="12"/>
          <w:sz w:val="21"/>
        </w:rPr>
        <w:t>金</w:t>
      </w:r>
      <w:r>
        <w:rPr>
          <w:rFonts w:ascii="微软雅黑" w:eastAsia="微软雅黑" w:hint="eastAsia"/>
          <w:b/>
          <w:spacing w:val="17"/>
          <w:sz w:val="21"/>
        </w:rPr>
        <w:t>及</w:t>
      </w:r>
      <w:r>
        <w:rPr>
          <w:rFonts w:ascii="微软雅黑" w:eastAsia="微软雅黑" w:hint="eastAsia"/>
          <w:b/>
          <w:sz w:val="21"/>
        </w:rPr>
        <w:t>豁</w:t>
        <w:tab/>
      </w:r>
      <w:r>
        <w:rPr>
          <w:sz w:val="21"/>
        </w:rPr>
        <w:t>1.申请重</w:t>
      </w:r>
      <w:r>
        <w:rPr>
          <w:spacing w:val="-5"/>
          <w:sz w:val="21"/>
        </w:rPr>
        <w:t>大</w:t>
      </w:r>
      <w:r>
        <w:rPr>
          <w:sz w:val="21"/>
        </w:rPr>
        <w:t>疾病保</w:t>
      </w:r>
      <w:r>
        <w:rPr>
          <w:spacing w:val="-5"/>
          <w:sz w:val="21"/>
        </w:rPr>
        <w:t>险</w:t>
      </w:r>
      <w:r>
        <w:rPr>
          <w:sz w:val="21"/>
        </w:rPr>
        <w:t>金时</w:t>
      </w:r>
      <w:r>
        <w:rPr>
          <w:spacing w:val="-39"/>
          <w:sz w:val="21"/>
        </w:rPr>
        <w:t>，</w:t>
      </w:r>
      <w:r>
        <w:rPr>
          <w:sz w:val="21"/>
        </w:rPr>
        <w:t>由被</w:t>
      </w:r>
      <w:r>
        <w:rPr>
          <w:spacing w:val="-5"/>
          <w:sz w:val="21"/>
        </w:rPr>
        <w:t>保</w:t>
      </w:r>
      <w:r>
        <w:rPr>
          <w:sz w:val="21"/>
        </w:rPr>
        <w:t>险人作</w:t>
      </w:r>
      <w:r>
        <w:rPr>
          <w:spacing w:val="-5"/>
          <w:sz w:val="21"/>
        </w:rPr>
        <w:t>为</w:t>
      </w:r>
      <w:r>
        <w:rPr>
          <w:sz w:val="21"/>
        </w:rPr>
        <w:t>申请</w:t>
      </w:r>
      <w:r>
        <w:rPr>
          <w:spacing w:val="-5"/>
          <w:sz w:val="21"/>
        </w:rPr>
        <w:t>人填</w:t>
      </w:r>
      <w:r>
        <w:rPr>
          <w:sz w:val="21"/>
        </w:rPr>
        <w:t>写保险金</w:t>
      </w:r>
      <w:r>
        <w:rPr>
          <w:spacing w:val="-5"/>
          <w:sz w:val="21"/>
        </w:rPr>
        <w:t>给</w:t>
      </w:r>
      <w:r>
        <w:rPr>
          <w:sz w:val="21"/>
        </w:rPr>
        <w:t>付申请书</w:t>
      </w:r>
      <w:r>
        <w:rPr>
          <w:spacing w:val="-39"/>
          <w:sz w:val="21"/>
        </w:rPr>
        <w:t>，</w:t>
      </w:r>
      <w:r>
        <w:rPr>
          <w:spacing w:val="-5"/>
          <w:sz w:val="21"/>
        </w:rPr>
        <w:t>并</w:t>
      </w:r>
      <w:r>
        <w:rPr>
          <w:sz w:val="21"/>
        </w:rPr>
        <w:t>提</w:t>
      </w:r>
    </w:p>
    <w:p>
      <w:pPr>
        <w:spacing w:after="0" w:line="337" w:lineRule="exact"/>
        <w:jc w:val="left"/>
        <w:rPr>
          <w:sz w:val="21"/>
        </w:rPr>
        <w:sectPr>
          <w:type w:val="continuous"/>
          <w:pgSz w:w="11910" w:h="16840"/>
          <w:pgMar w:top="1040" w:bottom="1180" w:left="860" w:right="860"/>
        </w:sectPr>
      </w:pPr>
    </w:p>
    <w:p>
      <w:pPr>
        <w:pStyle w:val="BodyText"/>
        <w:spacing w:before="7"/>
        <w:rPr>
          <w:sz w:val="17"/>
        </w:rPr>
      </w:pPr>
    </w:p>
    <w:p>
      <w:pPr>
        <w:spacing w:after="0"/>
        <w:rPr>
          <w:sz w:val="17"/>
        </w:rPr>
        <w:sectPr>
          <w:pgSz w:w="11910" w:h="16840"/>
          <w:pgMar w:header="870" w:footer="998" w:top="1120" w:bottom="1180" w:left="860" w:right="860"/>
        </w:sectPr>
      </w:pPr>
    </w:p>
    <w:p>
      <w:pPr>
        <w:pStyle w:val="Heading3"/>
        <w:spacing w:line="206" w:lineRule="auto" w:before="25"/>
        <w:ind w:left="935"/>
      </w:pPr>
      <w:r>
        <w:rPr/>
        <w:t>免保险费的申请</w:t>
      </w:r>
    </w:p>
    <w:p>
      <w:pPr>
        <w:pStyle w:val="BodyText"/>
        <w:ind w:left="176"/>
      </w:pPr>
      <w:r>
        <w:rPr/>
        <w:br w:type="column"/>
      </w:r>
      <w:r>
        <w:rPr/>
        <w:t>供下列证明和资料：</w:t>
      </w:r>
    </w:p>
    <w:p>
      <w:pPr>
        <w:pStyle w:val="BodyText"/>
        <w:ind w:left="598"/>
      </w:pPr>
      <w:r>
        <w:rPr/>
        <w:t>（1）保险合同；</w:t>
      </w:r>
    </w:p>
    <w:p>
      <w:pPr>
        <w:pStyle w:val="BodyText"/>
        <w:ind w:left="598"/>
      </w:pPr>
      <w:r>
        <w:rPr/>
        <w:t>（2）被保险人的有效身份证件；</w:t>
      </w:r>
    </w:p>
    <w:p>
      <w:pPr>
        <w:pStyle w:val="BodyText"/>
        <w:spacing w:line="273" w:lineRule="auto"/>
        <w:ind w:left="176" w:right="198" w:firstLine="422"/>
      </w:pPr>
      <w:r>
        <w:rPr/>
        <w:t>（3）本公司认可医院出具的附有病历、必要病理检验、血液检验及其他科学方法检验报告的疾病诊断书；</w:t>
      </w:r>
    </w:p>
    <w:p>
      <w:pPr>
        <w:pStyle w:val="BodyText"/>
        <w:spacing w:line="273" w:lineRule="auto" w:before="7"/>
        <w:ind w:left="176" w:right="198" w:firstLine="422"/>
      </w:pPr>
      <w:r>
        <w:rPr/>
        <w:t>（4）所能提供的与确认保险事故的性质、原因、伤害程度等有关的其他证明和资料。</w:t>
      </w:r>
    </w:p>
    <w:p>
      <w:pPr>
        <w:pStyle w:val="BodyText"/>
        <w:spacing w:line="273" w:lineRule="auto" w:before="7"/>
        <w:ind w:left="176" w:right="198" w:firstLine="422"/>
      </w:pPr>
      <w:r>
        <w:rPr/>
        <w:t>2.</w:t>
      </w:r>
      <w:r>
        <w:rPr>
          <w:spacing w:val="-10"/>
        </w:rPr>
        <w:t>申请身故保险金时，由受益人或其他有权领取保险金的人作为申请人填写保险</w:t>
      </w:r>
      <w:r>
        <w:rPr>
          <w:spacing w:val="-7"/>
        </w:rPr>
        <w:t>金给付申请书，并提供下列证明和资料：</w:t>
      </w:r>
    </w:p>
    <w:p>
      <w:pPr>
        <w:pStyle w:val="BodyText"/>
        <w:spacing w:before="7"/>
        <w:ind w:left="598"/>
      </w:pPr>
      <w:r>
        <w:rPr/>
        <w:t>（1）保险合同；</w:t>
      </w:r>
    </w:p>
    <w:p>
      <w:pPr>
        <w:pStyle w:val="BodyText"/>
        <w:spacing w:before="37"/>
        <w:ind w:left="598"/>
      </w:pPr>
      <w:r>
        <w:rPr/>
        <w:t>（2）申请人的有效身份证件；</w:t>
      </w:r>
    </w:p>
    <w:p>
      <w:pPr>
        <w:pStyle w:val="BodyText"/>
        <w:spacing w:line="273" w:lineRule="auto" w:before="37"/>
        <w:ind w:left="176" w:right="198" w:firstLine="422"/>
      </w:pPr>
      <w:r>
        <w:rPr/>
        <w:t>（3）国家卫生行政部门认定的医疗机构、公安部门或其他相关机构出具的被保险人的死亡证明；</w:t>
      </w:r>
    </w:p>
    <w:p>
      <w:pPr>
        <w:pStyle w:val="BodyText"/>
        <w:spacing w:line="273" w:lineRule="auto" w:before="7"/>
        <w:ind w:left="176" w:right="198" w:firstLine="422"/>
      </w:pPr>
      <w:r>
        <w:rPr/>
        <w:t>（4）所能提供的与确认保险事故的性质、原因、伤害程度等有关的其他证明和资料。</w:t>
      </w:r>
    </w:p>
    <w:p>
      <w:pPr>
        <w:pStyle w:val="BodyText"/>
        <w:spacing w:before="7"/>
        <w:ind w:left="598"/>
      </w:pPr>
      <w:r>
        <w:rPr/>
        <w:t>保险金作为被保险人遗产时，须提供可证明合法继承权的相关权利文件。</w:t>
      </w:r>
    </w:p>
    <w:p>
      <w:pPr>
        <w:pStyle w:val="BodyText"/>
        <w:spacing w:line="273" w:lineRule="auto" w:before="37"/>
        <w:ind w:left="176" w:right="198" w:firstLine="422"/>
      </w:pPr>
      <w:r>
        <w:rPr/>
        <w:t>3.</w:t>
      </w:r>
      <w:r>
        <w:rPr>
          <w:spacing w:val="-8"/>
        </w:rPr>
        <w:t>申请投保人意外伤害身故或意外伤害身体全残豁免保险费时，由被保险人作为</w:t>
      </w:r>
      <w:r>
        <w:rPr>
          <w:spacing w:val="-6"/>
        </w:rPr>
        <w:t>申请人填写申请书，并提供下列证明和资料：</w:t>
      </w:r>
    </w:p>
    <w:p>
      <w:pPr>
        <w:pStyle w:val="BodyText"/>
        <w:spacing w:before="7"/>
        <w:ind w:left="598"/>
      </w:pPr>
      <w:r>
        <w:rPr/>
        <w:t>（1）保险合同；</w:t>
      </w:r>
    </w:p>
    <w:p>
      <w:pPr>
        <w:pStyle w:val="BodyText"/>
        <w:ind w:left="598"/>
      </w:pPr>
      <w:r>
        <w:rPr/>
        <w:t>（2）被保险人的有效身份证件；</w:t>
      </w:r>
    </w:p>
    <w:p>
      <w:pPr>
        <w:pStyle w:val="BodyText"/>
        <w:spacing w:line="273" w:lineRule="auto"/>
        <w:ind w:left="176" w:right="198" w:firstLine="422"/>
      </w:pPr>
      <w:r>
        <w:rPr/>
        <w:t>（3）国家卫生行政部门认定的医疗机构、公安部门或其他相关机构出具的投保人的死亡证明或本公司指定鉴定机构（详见释义）出具的投保人身体全残鉴定书；</w:t>
      </w:r>
    </w:p>
    <w:p>
      <w:pPr>
        <w:pStyle w:val="BodyText"/>
        <w:spacing w:line="273" w:lineRule="auto" w:before="7"/>
        <w:ind w:left="176" w:right="198" w:firstLine="422"/>
      </w:pPr>
      <w:r>
        <w:rPr/>
        <w:t>（4）所能提供的与确认保险事故的性质、原因、伤害程度等有关的其他证明和资料。</w:t>
      </w:r>
    </w:p>
    <w:p>
      <w:pPr>
        <w:pStyle w:val="BodyText"/>
        <w:spacing w:line="273" w:lineRule="auto" w:before="7"/>
        <w:ind w:left="176" w:right="198" w:firstLine="422"/>
      </w:pPr>
      <w:r>
        <w:rPr/>
        <w:t>4.</w:t>
      </w:r>
      <w:r>
        <w:rPr>
          <w:spacing w:val="-8"/>
        </w:rPr>
        <w:t>如申请人为无民事行为能力人或限制民事行为能力人，由其法定代理人代为办</w:t>
      </w:r>
      <w:r>
        <w:rPr>
          <w:spacing w:val="-6"/>
        </w:rPr>
        <w:t>理保险金申请。</w:t>
      </w:r>
    </w:p>
    <w:p>
      <w:pPr>
        <w:pStyle w:val="BodyText"/>
        <w:spacing w:before="7"/>
        <w:ind w:left="598"/>
      </w:pPr>
      <w:r>
        <w:rPr/>
        <w:t>5.如委托他人代为申请，还应提供授权委托书及受托人的有效身份证件。</w:t>
      </w:r>
    </w:p>
    <w:p>
      <w:pPr>
        <w:pStyle w:val="BodyText"/>
        <w:spacing w:before="37"/>
        <w:ind w:left="598"/>
      </w:pPr>
      <w:r>
        <w:rPr/>
        <w:t>6.本公司认为有关证明和资料不完整的，将及时一次性通知申请人补充提供。</w:t>
      </w:r>
    </w:p>
    <w:p>
      <w:pPr>
        <w:spacing w:after="0"/>
        <w:sectPr>
          <w:type w:val="continuous"/>
          <w:pgSz w:w="11910" w:h="16840"/>
          <w:pgMar w:top="1040" w:bottom="1180" w:left="860" w:right="860"/>
          <w:cols w:num="2" w:equalWidth="0">
            <w:col w:w="2064" w:space="40"/>
            <w:col w:w="8086"/>
          </w:cols>
        </w:sectPr>
      </w:pPr>
    </w:p>
    <w:p>
      <w:pPr>
        <w:pStyle w:val="BodyText"/>
        <w:spacing w:before="7"/>
        <w:rPr>
          <w:sz w:val="15"/>
        </w:rPr>
      </w:pPr>
    </w:p>
    <w:p>
      <w:pPr>
        <w:spacing w:after="0"/>
        <w:rPr>
          <w:sz w:val="15"/>
        </w:rPr>
        <w:sectPr>
          <w:type w:val="continuous"/>
          <w:pgSz w:w="11910" w:h="16840"/>
          <w:pgMar w:top="1040" w:bottom="1180" w:left="860" w:right="860"/>
        </w:sectPr>
      </w:pPr>
    </w:p>
    <w:p>
      <w:pPr>
        <w:pStyle w:val="Heading3"/>
        <w:numPr>
          <w:ilvl w:val="1"/>
          <w:numId w:val="5"/>
        </w:numPr>
        <w:tabs>
          <w:tab w:pos="935" w:val="left" w:leader="none"/>
          <w:tab w:pos="936" w:val="left" w:leader="none"/>
        </w:tabs>
        <w:spacing w:line="206" w:lineRule="auto" w:before="25" w:after="0"/>
        <w:ind w:left="935" w:right="0" w:hanging="725"/>
        <w:jc w:val="left"/>
      </w:pPr>
      <w:r>
        <w:rPr>
          <w:spacing w:val="11"/>
        </w:rPr>
        <w:t>保险金的给付</w:t>
      </w:r>
    </w:p>
    <w:p>
      <w:pPr>
        <w:pStyle w:val="BodyText"/>
        <w:spacing w:before="37"/>
        <w:ind w:left="598"/>
      </w:pPr>
      <w:r>
        <w:rPr/>
        <w:br w:type="column"/>
      </w:r>
      <w:r>
        <w:rPr/>
        <w:t>本公司在收到保险金给付申请书及上述有关证明和资料后，将在 5 日内作出核</w:t>
      </w:r>
    </w:p>
    <w:p>
      <w:pPr>
        <w:pStyle w:val="BodyText"/>
        <w:spacing w:before="37"/>
        <w:ind w:left="176"/>
      </w:pPr>
      <w:r>
        <w:rPr/>
        <w:t>定；情形复杂的，在 30 日内作出核定。对属于保险责任的，本公司在与被保险人或</w:t>
      </w:r>
    </w:p>
    <w:p>
      <w:pPr>
        <w:pStyle w:val="BodyText"/>
        <w:spacing w:before="37"/>
        <w:ind w:left="176"/>
      </w:pPr>
      <w:r>
        <w:rPr/>
        <w:t>受益人达成有关给付保险金数额的协议后 10 日内，履行给付保险金义务。</w:t>
      </w:r>
    </w:p>
    <w:p>
      <w:pPr>
        <w:pStyle w:val="BodyText"/>
        <w:spacing w:line="273" w:lineRule="auto" w:before="37"/>
        <w:ind w:left="598" w:right="126"/>
      </w:pPr>
      <w:r>
        <w:rPr>
          <w:spacing w:val="-5"/>
        </w:rPr>
        <w:t>本公司未及时履行前款规定义务的，将赔偿被保险人或受益人因此受到的损失。</w:t>
      </w:r>
      <w:r>
        <w:rPr>
          <w:spacing w:val="-12"/>
        </w:rPr>
        <w:t>对不属于保险责任的，本公司自作出核定之日起 </w:t>
      </w:r>
      <w:r>
        <w:rPr/>
        <w:t>3</w:t>
      </w:r>
      <w:r>
        <w:rPr>
          <w:spacing w:val="-7"/>
        </w:rPr>
        <w:t> 日内向申请人发出拒绝给付保</w:t>
      </w:r>
    </w:p>
    <w:p>
      <w:pPr>
        <w:pStyle w:val="BodyText"/>
        <w:spacing w:before="7"/>
        <w:ind w:left="176"/>
      </w:pPr>
      <w:r>
        <w:rPr/>
        <w:t>险金通知书，并说明理由。</w:t>
      </w:r>
    </w:p>
    <w:p>
      <w:pPr>
        <w:pStyle w:val="BodyText"/>
        <w:spacing w:line="273" w:lineRule="auto"/>
        <w:ind w:left="176" w:right="198" w:firstLine="422"/>
        <w:jc w:val="both"/>
      </w:pPr>
      <w:r>
        <w:rPr>
          <w:spacing w:val="-6"/>
        </w:rPr>
        <w:t>本公司在收到保险金给付申请书及有关证明和资料之日起 </w:t>
      </w:r>
      <w:r>
        <w:rPr/>
        <w:t>60</w:t>
      </w:r>
      <w:r>
        <w:rPr>
          <w:spacing w:val="-5"/>
        </w:rPr>
        <w:t> 日内，对给付保险</w:t>
      </w:r>
      <w:r>
        <w:rPr>
          <w:spacing w:val="-10"/>
        </w:rPr>
        <w:t>金的数额不能确定的，根据已有证明和资料可以确定的数额先予支付；本公司最终确</w:t>
      </w:r>
      <w:r>
        <w:rPr>
          <w:spacing w:val="-7"/>
        </w:rPr>
        <w:t>定给付保险金的数额后，将支付相应的差额。</w:t>
      </w:r>
    </w:p>
    <w:p>
      <w:pPr>
        <w:spacing w:after="0" w:line="273" w:lineRule="auto"/>
        <w:jc w:val="both"/>
        <w:sectPr>
          <w:type w:val="continuous"/>
          <w:pgSz w:w="11910" w:h="16840"/>
          <w:pgMar w:top="1040" w:bottom="1180" w:left="860" w:right="860"/>
          <w:cols w:num="2" w:equalWidth="0">
            <w:col w:w="2064" w:space="40"/>
            <w:col w:w="8086"/>
          </w:cols>
        </w:sectPr>
      </w:pPr>
    </w:p>
    <w:p>
      <w:pPr>
        <w:pStyle w:val="BodyText"/>
        <w:spacing w:before="2"/>
        <w:rPr>
          <w:sz w:val="13"/>
        </w:rPr>
      </w:pPr>
    </w:p>
    <w:p>
      <w:pPr>
        <w:spacing w:after="0"/>
        <w:rPr>
          <w:sz w:val="13"/>
        </w:rPr>
        <w:sectPr>
          <w:type w:val="continuous"/>
          <w:pgSz w:w="11910" w:h="16840"/>
          <w:pgMar w:top="1040" w:bottom="1180" w:left="860" w:right="860"/>
        </w:sectPr>
      </w:pPr>
    </w:p>
    <w:p>
      <w:pPr>
        <w:pStyle w:val="Heading3"/>
        <w:numPr>
          <w:ilvl w:val="1"/>
          <w:numId w:val="5"/>
        </w:numPr>
        <w:tabs>
          <w:tab w:pos="936" w:val="left" w:leader="none"/>
        </w:tabs>
        <w:spacing w:line="206" w:lineRule="auto" w:before="25" w:after="0"/>
        <w:ind w:left="935" w:right="0" w:hanging="725"/>
        <w:jc w:val="both"/>
      </w:pPr>
      <w:r>
        <w:rPr>
          <w:spacing w:val="11"/>
        </w:rPr>
        <w:t>欠交保险费及未还款项的扣除</w:t>
      </w:r>
    </w:p>
    <w:p>
      <w:pPr>
        <w:pStyle w:val="BodyText"/>
        <w:spacing w:line="273" w:lineRule="auto"/>
        <w:ind w:left="176" w:right="198" w:firstLine="422"/>
        <w:jc w:val="both"/>
      </w:pPr>
      <w:r>
        <w:rPr/>
        <w:br w:type="column"/>
      </w:r>
      <w:r>
        <w:rPr>
          <w:spacing w:val="-9"/>
        </w:rPr>
        <w:t>本公司在办理给付保险金、退还保险单的现金价值或退还本保险实际交纳的保险</w:t>
      </w:r>
      <w:r>
        <w:rPr>
          <w:spacing w:val="-11"/>
        </w:rPr>
        <w:t>费等事项时，如您欠交保险费或有其他款项未还清的，本公司先扣除上述款项后，再</w:t>
      </w:r>
      <w:r>
        <w:rPr>
          <w:spacing w:val="-8"/>
        </w:rPr>
        <w:t>办理相关手续。</w:t>
      </w:r>
    </w:p>
    <w:p>
      <w:pPr>
        <w:spacing w:after="0" w:line="273" w:lineRule="auto"/>
        <w:jc w:val="both"/>
        <w:sectPr>
          <w:type w:val="continuous"/>
          <w:pgSz w:w="11910" w:h="16840"/>
          <w:pgMar w:top="1040" w:bottom="1180" w:left="860" w:right="860"/>
          <w:cols w:num="2" w:equalWidth="0">
            <w:col w:w="2064" w:space="40"/>
            <w:col w:w="8086"/>
          </w:cols>
        </w:sectPr>
      </w:pPr>
    </w:p>
    <w:p>
      <w:pPr>
        <w:pStyle w:val="BodyText"/>
        <w:spacing w:before="8"/>
        <w:rPr>
          <w:sz w:val="11"/>
        </w:rPr>
      </w:pPr>
    </w:p>
    <w:p>
      <w:pPr>
        <w:pStyle w:val="Heading2"/>
        <w:numPr>
          <w:ilvl w:val="0"/>
          <w:numId w:val="5"/>
        </w:numPr>
        <w:tabs>
          <w:tab w:pos="935" w:val="left" w:leader="none"/>
          <w:tab w:pos="936" w:val="left" w:leader="none"/>
        </w:tabs>
        <w:spacing w:line="370" w:lineRule="exact" w:before="0" w:after="9"/>
        <w:ind w:left="935" w:right="0" w:hanging="725"/>
        <w:jc w:val="left"/>
      </w:pPr>
      <w:r>
        <w:rPr/>
        <w:t>基本条款</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25,10" stroked="true" strokeweight=".96pt" strokecolor="#000000">
              <v:stroke dashstyle="solid"/>
            </v:line>
            <v:rect style="position:absolute;left:724;top:0;width:20;height:20" filled="true" fillcolor="#000000" stroked="false">
              <v:fill type="solid"/>
            </v:rect>
            <v:line style="position:absolute" from="744,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spacing w:after="0" w:line="20" w:lineRule="exact"/>
        <w:rPr>
          <w:rFonts w:ascii="微软雅黑"/>
          <w:sz w:val="2"/>
        </w:rPr>
        <w:sectPr>
          <w:type w:val="continuous"/>
          <w:pgSz w:w="11910" w:h="16840"/>
          <w:pgMar w:top="1040" w:bottom="1180" w:left="860" w:right="860"/>
        </w:sectPr>
      </w:pPr>
    </w:p>
    <w:p>
      <w:pPr>
        <w:pStyle w:val="BodyText"/>
        <w:spacing w:before="5"/>
        <w:rPr>
          <w:rFonts w:ascii="微软雅黑"/>
          <w:b/>
          <w:sz w:val="13"/>
        </w:rPr>
      </w:pPr>
    </w:p>
    <w:p>
      <w:pPr>
        <w:spacing w:after="0"/>
        <w:rPr>
          <w:rFonts w:ascii="微软雅黑"/>
          <w:sz w:val="13"/>
        </w:rPr>
        <w:sectPr>
          <w:pgSz w:w="11910" w:h="16840"/>
          <w:pgMar w:header="870" w:footer="998" w:top="1120" w:bottom="1180" w:left="960" w:right="880"/>
        </w:sectPr>
      </w:pPr>
    </w:p>
    <w:p>
      <w:pPr>
        <w:pStyle w:val="Heading3"/>
        <w:numPr>
          <w:ilvl w:val="1"/>
          <w:numId w:val="6"/>
        </w:numPr>
        <w:tabs>
          <w:tab w:pos="835" w:val="left" w:leader="none"/>
          <w:tab w:pos="836" w:val="left" w:leader="none"/>
        </w:tabs>
        <w:spacing w:line="206" w:lineRule="auto" w:before="24" w:after="0"/>
        <w:ind w:left="835" w:right="0" w:hanging="725"/>
        <w:jc w:val="left"/>
      </w:pPr>
      <w:r>
        <w:rPr>
          <w:spacing w:val="11"/>
        </w:rPr>
        <w:t>明确说明与如实告知</w:t>
      </w:r>
    </w:p>
    <w:p>
      <w:pPr>
        <w:pStyle w:val="BodyText"/>
        <w:spacing w:line="273" w:lineRule="auto"/>
        <w:ind w:left="110" w:right="111" w:firstLine="422"/>
      </w:pPr>
      <w:r>
        <w:rPr/>
        <w:br w:type="column"/>
      </w:r>
      <w:r>
        <w:rPr>
          <w:spacing w:val="-9"/>
        </w:rPr>
        <w:t>订立本合同时，本公司会向您说明本合同的条款内容。对本合同中免除本公司责</w:t>
      </w:r>
      <w:r>
        <w:rPr>
          <w:spacing w:val="-7"/>
        </w:rPr>
        <w:t>任的条款，本公司在订立合同时将在投保单、保险单上作出足以引起您注意的提示， </w:t>
      </w:r>
      <w:r>
        <w:rPr>
          <w:spacing w:val="-9"/>
        </w:rPr>
        <w:t>并对该条款的内容以书面或口头形式向您作出明确说明，未作提示或明确说明的，该</w:t>
      </w:r>
      <w:r>
        <w:rPr/>
        <w:t>免除本公司责任条款不产生效力。本公司会就您和被保险人的有关情况提出书面询</w:t>
      </w:r>
      <w:r>
        <w:rPr>
          <w:spacing w:val="-2"/>
        </w:rPr>
        <w:t>问，您应当如实告知。</w:t>
      </w:r>
    </w:p>
    <w:p>
      <w:pPr>
        <w:pStyle w:val="Heading3"/>
        <w:spacing w:line="206" w:lineRule="auto"/>
        <w:ind w:left="110" w:right="183" w:firstLine="422"/>
      </w:pPr>
      <w:r>
        <w:rPr>
          <w:spacing w:val="-7"/>
        </w:rPr>
        <w:t>您故意或因重大过失未履行如实告知义务，足以影响本公司决定是否同意承保或提高保险费率的，本公司有权解除本合同。</w:t>
      </w:r>
    </w:p>
    <w:p>
      <w:pPr>
        <w:spacing w:line="206" w:lineRule="auto" w:before="4"/>
        <w:ind w:left="110" w:right="183" w:firstLine="422"/>
        <w:jc w:val="left"/>
        <w:rPr>
          <w:rFonts w:ascii="微软雅黑" w:eastAsia="微软雅黑" w:hint="eastAsia"/>
          <w:b/>
          <w:sz w:val="21"/>
        </w:rPr>
      </w:pPr>
      <w:r>
        <w:rPr>
          <w:rFonts w:ascii="微软雅黑" w:eastAsia="微软雅黑" w:hint="eastAsia"/>
          <w:b/>
          <w:spacing w:val="-7"/>
          <w:sz w:val="21"/>
        </w:rPr>
        <w:t>您故意不履行如实告知义务，对于本合同解除前发生的保险事故，本公司不承担保险责任，并不退还本保险实际交纳的保险费。</w:t>
      </w:r>
    </w:p>
    <w:p>
      <w:pPr>
        <w:spacing w:line="206" w:lineRule="auto" w:before="0"/>
        <w:ind w:left="110" w:right="183" w:firstLine="422"/>
        <w:jc w:val="both"/>
        <w:rPr>
          <w:rFonts w:ascii="微软雅黑" w:eastAsia="微软雅黑" w:hint="eastAsia"/>
          <w:b/>
          <w:sz w:val="21"/>
        </w:rPr>
      </w:pPr>
      <w:r>
        <w:rPr>
          <w:rFonts w:ascii="微软雅黑" w:eastAsia="微软雅黑" w:hint="eastAsia"/>
          <w:b/>
          <w:spacing w:val="-7"/>
          <w:sz w:val="21"/>
        </w:rPr>
        <w:t>您因重大过失未履行如实告知义务，对保险事故的发生有严重影响的，对于本合</w:t>
      </w:r>
      <w:r>
        <w:rPr>
          <w:rFonts w:ascii="微软雅黑" w:eastAsia="微软雅黑" w:hint="eastAsia"/>
          <w:b/>
          <w:spacing w:val="-14"/>
          <w:sz w:val="21"/>
        </w:rPr>
        <w:t>同解除前发生的保险事故，本公司不承担保险责任，但将退还本保险实际交纳的保险费。</w:t>
      </w:r>
    </w:p>
    <w:p>
      <w:pPr>
        <w:pStyle w:val="BodyText"/>
        <w:spacing w:line="273" w:lineRule="auto" w:before="12"/>
        <w:ind w:left="110" w:right="178" w:firstLine="422"/>
      </w:pPr>
      <w:r>
        <w:rPr>
          <w:spacing w:val="-8"/>
        </w:rPr>
        <w:t>本公司在合同订立时已经知道您未如实告知的情况的，本公司不得解除合同；发</w:t>
      </w:r>
      <w:r>
        <w:rPr>
          <w:spacing w:val="-6"/>
        </w:rPr>
        <w:t>生保险事故的，本公司承担给付保险金的责任。</w:t>
      </w:r>
    </w:p>
    <w:p>
      <w:pPr>
        <w:spacing w:after="0" w:line="273" w:lineRule="auto"/>
        <w:sectPr>
          <w:type w:val="continuous"/>
          <w:pgSz w:w="11910" w:h="16840"/>
          <w:pgMar w:top="1040" w:bottom="1180" w:left="960" w:right="880"/>
          <w:cols w:num="2" w:equalWidth="0">
            <w:col w:w="1964" w:space="105"/>
            <w:col w:w="8001"/>
          </w:cols>
        </w:sectPr>
      </w:pPr>
    </w:p>
    <w:p>
      <w:pPr>
        <w:pStyle w:val="BodyText"/>
        <w:spacing w:before="3"/>
        <w:rPr>
          <w:sz w:val="13"/>
        </w:rPr>
      </w:pPr>
    </w:p>
    <w:p>
      <w:pPr>
        <w:spacing w:after="0"/>
        <w:rPr>
          <w:sz w:val="13"/>
        </w:rPr>
        <w:sectPr>
          <w:type w:val="continuous"/>
          <w:pgSz w:w="11910" w:h="16840"/>
          <w:pgMar w:top="1040" w:bottom="1180" w:left="960" w:right="880"/>
        </w:sectPr>
      </w:pPr>
    </w:p>
    <w:p>
      <w:pPr>
        <w:pStyle w:val="Heading3"/>
        <w:numPr>
          <w:ilvl w:val="1"/>
          <w:numId w:val="6"/>
        </w:numPr>
        <w:tabs>
          <w:tab w:pos="836" w:val="left" w:leader="none"/>
        </w:tabs>
        <w:spacing w:line="206" w:lineRule="auto" w:before="25" w:after="0"/>
        <w:ind w:left="835" w:right="0" w:hanging="725"/>
        <w:jc w:val="both"/>
      </w:pPr>
      <w:r>
        <w:rPr>
          <w:spacing w:val="11"/>
        </w:rPr>
        <w:t>本公司合同解除权的限制</w:t>
      </w:r>
    </w:p>
    <w:p>
      <w:pPr>
        <w:pStyle w:val="BodyText"/>
        <w:spacing w:line="273" w:lineRule="auto"/>
        <w:ind w:left="110" w:right="111" w:firstLine="422"/>
        <w:jc w:val="both"/>
      </w:pPr>
      <w:r>
        <w:rPr/>
        <w:br w:type="column"/>
      </w:r>
      <w:r>
        <w:rPr>
          <w:spacing w:val="-6"/>
        </w:rPr>
        <w:t>前条规定的合同解除权，自本公司知道有解除事由之日起，超过 </w:t>
      </w:r>
      <w:r>
        <w:rPr/>
        <w:t>30</w:t>
      </w:r>
      <w:r>
        <w:rPr>
          <w:spacing w:val="-7"/>
        </w:rPr>
        <w:t> 日不行使而</w:t>
      </w:r>
      <w:r>
        <w:rPr>
          <w:spacing w:val="-6"/>
        </w:rPr>
        <w:t>消灭。自本合同成立之日起超过二年的，本公司不得解除本合同；发生保险事故的， </w:t>
      </w:r>
      <w:r>
        <w:rPr>
          <w:spacing w:val="-5"/>
        </w:rPr>
        <w:t>本公司承担给付保险金的责任。</w:t>
      </w:r>
    </w:p>
    <w:p>
      <w:pPr>
        <w:spacing w:after="0" w:line="273" w:lineRule="auto"/>
        <w:jc w:val="both"/>
        <w:sectPr>
          <w:type w:val="continuous"/>
          <w:pgSz w:w="11910" w:h="16840"/>
          <w:pgMar w:top="1040" w:bottom="1180" w:left="960" w:right="880"/>
          <w:cols w:num="2" w:equalWidth="0">
            <w:col w:w="1964" w:space="105"/>
            <w:col w:w="8001"/>
          </w:cols>
        </w:sectPr>
      </w:pPr>
    </w:p>
    <w:p>
      <w:pPr>
        <w:pStyle w:val="BodyText"/>
        <w:spacing w:before="3"/>
      </w:pPr>
    </w:p>
    <w:p>
      <w:pPr>
        <w:spacing w:after="0"/>
        <w:sectPr>
          <w:type w:val="continuous"/>
          <w:pgSz w:w="11910" w:h="16840"/>
          <w:pgMar w:top="1040" w:bottom="1180" w:left="960" w:right="880"/>
        </w:sectPr>
      </w:pPr>
    </w:p>
    <w:p>
      <w:pPr>
        <w:pStyle w:val="Heading3"/>
        <w:numPr>
          <w:ilvl w:val="1"/>
          <w:numId w:val="6"/>
        </w:numPr>
        <w:tabs>
          <w:tab w:pos="835" w:val="left" w:leader="none"/>
          <w:tab w:pos="836" w:val="left" w:leader="none"/>
        </w:tabs>
        <w:spacing w:line="206" w:lineRule="auto" w:before="25" w:after="0"/>
        <w:ind w:left="835" w:right="0" w:hanging="725"/>
        <w:jc w:val="left"/>
      </w:pPr>
      <w:r>
        <w:rPr>
          <w:spacing w:val="11"/>
        </w:rPr>
        <w:t>年龄确定与错误处理</w:t>
      </w:r>
    </w:p>
    <w:p>
      <w:pPr>
        <w:pStyle w:val="BodyText"/>
        <w:spacing w:before="37"/>
        <w:ind w:left="532"/>
      </w:pPr>
      <w:r>
        <w:rPr/>
        <w:br w:type="column"/>
      </w:r>
      <w:r>
        <w:rPr/>
        <w:t>1.您和被保险人的年龄以周岁计算。</w:t>
      </w:r>
    </w:p>
    <w:p>
      <w:pPr>
        <w:pStyle w:val="BodyText"/>
        <w:spacing w:line="273" w:lineRule="auto" w:before="37"/>
        <w:ind w:left="110" w:right="178" w:firstLine="422"/>
        <w:jc w:val="both"/>
      </w:pPr>
      <w:r>
        <w:rPr/>
        <w:t>2.</w:t>
      </w:r>
      <w:r>
        <w:rPr>
          <w:spacing w:val="-10"/>
        </w:rPr>
        <w:t>您在申请投保时，应将与有效身份证件相符的被保险人的出生日期在投保单上</w:t>
      </w:r>
      <w:r>
        <w:rPr>
          <w:spacing w:val="-7"/>
        </w:rPr>
        <w:t>填明，如发生错误按下列方式办理：</w:t>
      </w:r>
    </w:p>
    <w:p>
      <w:pPr>
        <w:pStyle w:val="Heading3"/>
        <w:spacing w:line="206" w:lineRule="auto"/>
        <w:ind w:left="110" w:right="178" w:firstLine="422"/>
        <w:jc w:val="both"/>
      </w:pPr>
      <w:r>
        <w:rPr/>
        <w:t>（1）</w:t>
      </w:r>
      <w:r>
        <w:rPr>
          <w:spacing w:val="-2"/>
        </w:rPr>
        <w:t>您申报的被保险人年龄不真实，并且其真实年龄不符合本合同约定投保年</w:t>
      </w:r>
      <w:r>
        <w:rPr>
          <w:spacing w:val="-10"/>
        </w:rPr>
        <w:t>龄限制的，本公司有权解除合同，并向您退还保险单的现金价值。本公司行使合同解除权适用前条“本公司合同解除权的限制”的规定。</w:t>
      </w:r>
    </w:p>
    <w:p>
      <w:pPr>
        <w:spacing w:line="206" w:lineRule="auto" w:before="4"/>
        <w:ind w:left="110" w:right="183"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您申报的被保险人年龄不真实，致使您实付保险费少于应付保险费的，本</w:t>
      </w:r>
      <w:r>
        <w:rPr>
          <w:rFonts w:ascii="微软雅黑" w:eastAsia="微软雅黑" w:hint="eastAsia"/>
          <w:b/>
          <w:spacing w:val="-8"/>
          <w:sz w:val="21"/>
        </w:rPr>
        <w:t>公司有权更正并要求您补交保险费；如已发生保险事故，在给付保险金时按实付保险费和应付保险费的比例支付。</w:t>
      </w:r>
    </w:p>
    <w:p>
      <w:pPr>
        <w:pStyle w:val="BodyText"/>
        <w:spacing w:line="273" w:lineRule="auto" w:before="11"/>
        <w:ind w:left="110" w:right="178" w:firstLine="422"/>
        <w:jc w:val="both"/>
      </w:pPr>
      <w:r>
        <w:rPr/>
        <w:t>（3）您申报的被保险人年龄不真实，致使您实付保险费多于应付保险费的，本公司会将多收的保险费退还给您。</w:t>
      </w:r>
    </w:p>
    <w:p>
      <w:pPr>
        <w:spacing w:after="0" w:line="273" w:lineRule="auto"/>
        <w:jc w:val="both"/>
        <w:sectPr>
          <w:type w:val="continuous"/>
          <w:pgSz w:w="11910" w:h="16840"/>
          <w:pgMar w:top="1040" w:bottom="1180" w:left="960" w:right="880"/>
          <w:cols w:num="2" w:equalWidth="0">
            <w:col w:w="1964" w:space="105"/>
            <w:col w:w="8001"/>
          </w:cols>
        </w:sectPr>
      </w:pPr>
    </w:p>
    <w:p>
      <w:pPr>
        <w:pStyle w:val="BodyText"/>
        <w:spacing w:before="2"/>
        <w:rPr>
          <w:sz w:val="13"/>
        </w:rPr>
      </w:pPr>
    </w:p>
    <w:p>
      <w:pPr>
        <w:spacing w:after="0"/>
        <w:rPr>
          <w:sz w:val="13"/>
        </w:rPr>
        <w:sectPr>
          <w:type w:val="continuous"/>
          <w:pgSz w:w="11910" w:h="16840"/>
          <w:pgMar w:top="1040" w:bottom="1180" w:left="960" w:right="880"/>
        </w:sectPr>
      </w:pPr>
    </w:p>
    <w:p>
      <w:pPr>
        <w:pStyle w:val="Heading3"/>
        <w:numPr>
          <w:ilvl w:val="1"/>
          <w:numId w:val="6"/>
        </w:numPr>
        <w:tabs>
          <w:tab w:pos="835" w:val="left" w:leader="none"/>
          <w:tab w:pos="836" w:val="left" w:leader="none"/>
        </w:tabs>
        <w:spacing w:line="206" w:lineRule="auto" w:before="25" w:after="0"/>
        <w:ind w:left="835" w:right="0" w:hanging="725"/>
        <w:jc w:val="left"/>
      </w:pPr>
      <w:r>
        <w:rPr>
          <w:spacing w:val="11"/>
        </w:rPr>
        <w:t>联系方式变更</w:t>
      </w:r>
    </w:p>
    <w:p>
      <w:pPr>
        <w:pStyle w:val="BodyText"/>
        <w:spacing w:line="273" w:lineRule="auto" w:before="37"/>
        <w:ind w:left="110" w:right="178" w:firstLine="422"/>
        <w:jc w:val="both"/>
      </w:pPr>
      <w:r>
        <w:rPr/>
        <w:br w:type="column"/>
      </w:r>
      <w:r>
        <w:rPr>
          <w:spacing w:val="-8"/>
        </w:rPr>
        <w:t>为了保障您的合法权益，您的住所、通讯地址或电话等联系方式变更时，请及时</w:t>
      </w:r>
      <w:r>
        <w:rPr>
          <w:spacing w:val="-11"/>
        </w:rPr>
        <w:t>通知本公司。如您未通知本公司，本公司按本合同载明的最后住所、通讯地址或电话</w:t>
      </w:r>
      <w:r>
        <w:rPr>
          <w:spacing w:val="-7"/>
        </w:rPr>
        <w:t>等联系方式发送的有关通知，均视为已送达给您。</w:t>
      </w:r>
    </w:p>
    <w:p>
      <w:pPr>
        <w:spacing w:after="0" w:line="273" w:lineRule="auto"/>
        <w:jc w:val="both"/>
        <w:sectPr>
          <w:type w:val="continuous"/>
          <w:pgSz w:w="11910" w:h="16840"/>
          <w:pgMar w:top="1040" w:bottom="1180" w:left="960" w:right="880"/>
          <w:cols w:num="2" w:equalWidth="0">
            <w:col w:w="1964" w:space="105"/>
            <w:col w:w="8001"/>
          </w:cols>
        </w:sectPr>
      </w:pPr>
    </w:p>
    <w:p>
      <w:pPr>
        <w:pStyle w:val="BodyText"/>
        <w:spacing w:before="3"/>
        <w:rPr>
          <w:sz w:val="13"/>
        </w:rPr>
      </w:pPr>
    </w:p>
    <w:p>
      <w:pPr>
        <w:pStyle w:val="ListParagraph"/>
        <w:numPr>
          <w:ilvl w:val="1"/>
          <w:numId w:val="6"/>
        </w:numPr>
        <w:tabs>
          <w:tab w:pos="835" w:val="left" w:leader="none"/>
          <w:tab w:pos="836" w:val="left" w:leader="none"/>
          <w:tab w:pos="2601" w:val="left" w:leader="none"/>
        </w:tabs>
        <w:spacing w:line="312" w:lineRule="exact" w:before="32" w:after="0"/>
        <w:ind w:left="2179" w:right="183" w:hanging="2069"/>
        <w:jc w:val="left"/>
        <w:rPr>
          <w:sz w:val="21"/>
        </w:rPr>
      </w:pPr>
      <w:r>
        <w:rPr>
          <w:rFonts w:ascii="微软雅黑" w:eastAsia="微软雅黑" w:hint="eastAsia"/>
          <w:b/>
          <w:sz w:val="21"/>
        </w:rPr>
        <w:t>失踪处理</w:t>
        <w:tab/>
        <w:tab/>
      </w:r>
      <w:r>
        <w:rPr>
          <w:sz w:val="21"/>
        </w:rPr>
        <w:t>被保险人</w:t>
      </w:r>
      <w:r>
        <w:rPr>
          <w:spacing w:val="-5"/>
          <w:sz w:val="21"/>
        </w:rPr>
        <w:t>在</w:t>
      </w:r>
      <w:r>
        <w:rPr>
          <w:sz w:val="21"/>
        </w:rPr>
        <w:t>本合同</w:t>
      </w:r>
      <w:r>
        <w:rPr>
          <w:spacing w:val="-5"/>
          <w:sz w:val="21"/>
        </w:rPr>
        <w:t>保</w:t>
      </w:r>
      <w:r>
        <w:rPr>
          <w:sz w:val="21"/>
        </w:rPr>
        <w:t>险期间</w:t>
      </w:r>
      <w:r>
        <w:rPr>
          <w:spacing w:val="-5"/>
          <w:sz w:val="21"/>
        </w:rPr>
        <w:t>内</w:t>
      </w:r>
      <w:r>
        <w:rPr>
          <w:sz w:val="21"/>
        </w:rPr>
        <w:t>失踪</w:t>
      </w:r>
      <w:r>
        <w:rPr>
          <w:spacing w:val="-39"/>
          <w:sz w:val="21"/>
        </w:rPr>
        <w:t>，</w:t>
      </w:r>
      <w:r>
        <w:rPr>
          <w:sz w:val="21"/>
        </w:rPr>
        <w:t>并经</w:t>
      </w:r>
      <w:r>
        <w:rPr>
          <w:spacing w:val="-5"/>
          <w:sz w:val="21"/>
        </w:rPr>
        <w:t>人</w:t>
      </w:r>
      <w:r>
        <w:rPr>
          <w:sz w:val="21"/>
        </w:rPr>
        <w:t>民法</w:t>
      </w:r>
      <w:r>
        <w:rPr>
          <w:spacing w:val="-5"/>
          <w:sz w:val="21"/>
        </w:rPr>
        <w:t>院宣</w:t>
      </w:r>
      <w:r>
        <w:rPr>
          <w:sz w:val="21"/>
        </w:rPr>
        <w:t>告死亡</w:t>
      </w:r>
      <w:r>
        <w:rPr>
          <w:spacing w:val="-39"/>
          <w:sz w:val="21"/>
        </w:rPr>
        <w:t>，</w:t>
      </w:r>
      <w:r>
        <w:rPr>
          <w:sz w:val="21"/>
        </w:rPr>
        <w:t>本公</w:t>
      </w:r>
      <w:r>
        <w:rPr>
          <w:spacing w:val="-5"/>
          <w:sz w:val="21"/>
        </w:rPr>
        <w:t>司</w:t>
      </w:r>
      <w:r>
        <w:rPr>
          <w:sz w:val="21"/>
        </w:rPr>
        <w:t>依据人</w:t>
      </w:r>
      <w:r>
        <w:rPr>
          <w:spacing w:val="-5"/>
          <w:sz w:val="21"/>
        </w:rPr>
        <w:t>民</w:t>
      </w:r>
      <w:r>
        <w:rPr>
          <w:sz w:val="21"/>
        </w:rPr>
        <w:t>法 院的宣告</w:t>
      </w:r>
      <w:r>
        <w:rPr>
          <w:spacing w:val="-5"/>
          <w:sz w:val="21"/>
        </w:rPr>
        <w:t>死</w:t>
      </w:r>
      <w:r>
        <w:rPr>
          <w:sz w:val="21"/>
        </w:rPr>
        <w:t>亡判决</w:t>
      </w:r>
      <w:r>
        <w:rPr>
          <w:spacing w:val="-5"/>
          <w:sz w:val="21"/>
        </w:rPr>
        <w:t>及</w:t>
      </w:r>
      <w:r>
        <w:rPr>
          <w:sz w:val="21"/>
        </w:rPr>
        <w:t>宣告死</w:t>
      </w:r>
      <w:r>
        <w:rPr>
          <w:spacing w:val="-5"/>
          <w:sz w:val="21"/>
        </w:rPr>
        <w:t>亡</w:t>
      </w:r>
      <w:r>
        <w:rPr>
          <w:sz w:val="21"/>
        </w:rPr>
        <w:t>日，按</w:t>
      </w:r>
      <w:r>
        <w:rPr>
          <w:spacing w:val="-5"/>
          <w:sz w:val="21"/>
        </w:rPr>
        <w:t>本</w:t>
      </w:r>
      <w:r>
        <w:rPr>
          <w:sz w:val="21"/>
        </w:rPr>
        <w:t>合同规</w:t>
      </w:r>
      <w:r>
        <w:rPr>
          <w:spacing w:val="-5"/>
          <w:sz w:val="21"/>
        </w:rPr>
        <w:t>定</w:t>
      </w:r>
      <w:r>
        <w:rPr>
          <w:sz w:val="21"/>
        </w:rPr>
        <w:t>给</w:t>
      </w:r>
      <w:r>
        <w:rPr>
          <w:spacing w:val="-5"/>
          <w:sz w:val="21"/>
        </w:rPr>
        <w:t>付</w:t>
      </w:r>
      <w:r>
        <w:rPr>
          <w:sz w:val="21"/>
        </w:rPr>
        <w:t>保险金。</w:t>
      </w:r>
    </w:p>
    <w:p>
      <w:pPr>
        <w:pStyle w:val="BodyText"/>
        <w:spacing w:line="273" w:lineRule="auto" w:before="4"/>
        <w:ind w:left="2179" w:right="178" w:firstLine="422"/>
        <w:jc w:val="both"/>
      </w:pPr>
      <w:r>
        <w:rPr>
          <w:spacing w:val="-8"/>
        </w:rPr>
        <w:t>如日后被保险人重新出现或确知其没有死亡，保险金领取人应将已领取的保险金</w:t>
      </w:r>
      <w:r>
        <w:rPr>
          <w:spacing w:val="-7"/>
        </w:rPr>
        <w:t>于被保险人重新出现或确知其没有死亡之日起 </w:t>
      </w:r>
      <w:r>
        <w:rPr/>
        <w:t>30</w:t>
      </w:r>
      <w:r>
        <w:rPr>
          <w:spacing w:val="-5"/>
        </w:rPr>
        <w:t> 日内退还本公司，本合同的效力由您和本公司依法协商处理。</w:t>
      </w:r>
    </w:p>
    <w:p>
      <w:pPr>
        <w:pStyle w:val="ListParagraph"/>
        <w:numPr>
          <w:ilvl w:val="1"/>
          <w:numId w:val="6"/>
        </w:numPr>
        <w:tabs>
          <w:tab w:pos="835" w:val="left" w:leader="none"/>
          <w:tab w:pos="836" w:val="left" w:leader="none"/>
          <w:tab w:pos="2601" w:val="left" w:leader="none"/>
        </w:tabs>
        <w:spacing w:line="240" w:lineRule="auto" w:before="142" w:after="0"/>
        <w:ind w:left="835" w:right="0" w:hanging="725"/>
        <w:jc w:val="left"/>
        <w:rPr>
          <w:sz w:val="21"/>
        </w:rPr>
      </w:pPr>
      <w:r>
        <w:rPr>
          <w:rFonts w:ascii="微软雅黑" w:eastAsia="微软雅黑" w:hint="eastAsia"/>
          <w:b/>
          <w:sz w:val="21"/>
        </w:rPr>
        <w:t>争议处理</w:t>
        <w:tab/>
      </w:r>
      <w:r>
        <w:rPr>
          <w:sz w:val="21"/>
        </w:rPr>
        <w:t>本合同争</w:t>
      </w:r>
      <w:r>
        <w:rPr>
          <w:spacing w:val="-5"/>
          <w:sz w:val="21"/>
        </w:rPr>
        <w:t>议</w:t>
      </w:r>
      <w:r>
        <w:rPr>
          <w:sz w:val="21"/>
        </w:rPr>
        <w:t>解决方</w:t>
      </w:r>
      <w:r>
        <w:rPr>
          <w:spacing w:val="-5"/>
          <w:sz w:val="21"/>
        </w:rPr>
        <w:t>式</w:t>
      </w:r>
      <w:r>
        <w:rPr>
          <w:sz w:val="21"/>
        </w:rPr>
        <w:t>由当事</w:t>
      </w:r>
      <w:r>
        <w:rPr>
          <w:spacing w:val="-5"/>
          <w:sz w:val="21"/>
        </w:rPr>
        <w:t>人</w:t>
      </w:r>
      <w:r>
        <w:rPr>
          <w:sz w:val="21"/>
        </w:rPr>
        <w:t>约定从</w:t>
      </w:r>
      <w:r>
        <w:rPr>
          <w:spacing w:val="-5"/>
          <w:sz w:val="21"/>
        </w:rPr>
        <w:t>下</w:t>
      </w:r>
      <w:r>
        <w:rPr>
          <w:sz w:val="21"/>
        </w:rPr>
        <w:t>列二种</w:t>
      </w:r>
      <w:r>
        <w:rPr>
          <w:spacing w:val="-5"/>
          <w:sz w:val="21"/>
        </w:rPr>
        <w:t>方</w:t>
      </w:r>
      <w:r>
        <w:rPr>
          <w:sz w:val="21"/>
        </w:rPr>
        <w:t>式</w:t>
      </w:r>
      <w:r>
        <w:rPr>
          <w:spacing w:val="-5"/>
          <w:sz w:val="21"/>
        </w:rPr>
        <w:t>中</w:t>
      </w:r>
      <w:r>
        <w:rPr>
          <w:sz w:val="21"/>
        </w:rPr>
        <w:t>选择一种：</w:t>
      </w:r>
    </w:p>
    <w:p>
      <w:pPr>
        <w:pStyle w:val="BodyText"/>
        <w:spacing w:line="273" w:lineRule="auto" w:before="11"/>
        <w:ind w:left="2179" w:right="178" w:firstLine="422"/>
        <w:jc w:val="both"/>
      </w:pPr>
      <w:r>
        <w:rPr/>
        <w:t>1.</w:t>
      </w:r>
      <w:r>
        <w:rPr>
          <w:spacing w:val="-8"/>
        </w:rPr>
        <w:t>因履行本合同发生的争议，由当事人协商解决，协商不成的，提交双方共同选</w:t>
      </w:r>
      <w:r>
        <w:rPr>
          <w:spacing w:val="-6"/>
        </w:rPr>
        <w:t>择的仲裁委员会仲裁；</w:t>
      </w:r>
    </w:p>
    <w:p>
      <w:pPr>
        <w:pStyle w:val="BodyText"/>
        <w:spacing w:line="273" w:lineRule="auto" w:before="7"/>
        <w:ind w:left="2179" w:right="178" w:firstLine="422"/>
        <w:jc w:val="both"/>
      </w:pPr>
      <w:r>
        <w:rPr/>
        <w:t>2.</w:t>
      </w:r>
      <w:r>
        <w:rPr>
          <w:spacing w:val="-8"/>
        </w:rPr>
        <w:t>因履行本合同发生的争议，由当事人协商解决，协商不成的，依法向人民法院起诉。</w:t>
      </w:r>
    </w:p>
    <w:p>
      <w:pPr>
        <w:spacing w:after="0" w:line="273" w:lineRule="auto"/>
        <w:jc w:val="both"/>
        <w:sectPr>
          <w:type w:val="continuous"/>
          <w:pgSz w:w="11910" w:h="16840"/>
          <w:pgMar w:top="1040" w:bottom="1180" w:left="960" w:right="880"/>
        </w:sectPr>
      </w:pPr>
    </w:p>
    <w:p>
      <w:pPr>
        <w:pStyle w:val="BodyText"/>
        <w:spacing w:before="0"/>
        <w:rPr>
          <w:sz w:val="20"/>
        </w:rPr>
      </w:pPr>
    </w:p>
    <w:p>
      <w:pPr>
        <w:pStyle w:val="BodyText"/>
        <w:spacing w:before="12"/>
        <w:rPr>
          <w:sz w:val="20"/>
        </w:rPr>
      </w:pPr>
    </w:p>
    <w:p>
      <w:pPr>
        <w:pStyle w:val="Heading2"/>
        <w:numPr>
          <w:ilvl w:val="0"/>
          <w:numId w:val="5"/>
        </w:numPr>
        <w:tabs>
          <w:tab w:pos="935" w:val="left" w:leader="none"/>
          <w:tab w:pos="936" w:val="left" w:leader="none"/>
        </w:tabs>
        <w:spacing w:line="370" w:lineRule="exact" w:before="0" w:after="0"/>
        <w:ind w:left="935" w:right="0" w:hanging="725"/>
        <w:jc w:val="left"/>
      </w:pPr>
      <w:r>
        <w:rPr/>
        <w:pict>
          <v:group style="position:absolute;margin-left:48pt;margin-top:24.948126pt;width:499pt;height:1pt;mso-position-horizontal-relative:page;mso-position-vertical-relative:paragraph;z-index:1240;mso-wrap-distance-left:0;mso-wrap-distance-right:0" coordorigin="960,499" coordsize="9980,20">
            <v:line style="position:absolute" from="960,509" to="1685,509" stroked="true" strokeweight=".96pt" strokecolor="#000000">
              <v:stroke dashstyle="solid"/>
            </v:line>
            <v:rect style="position:absolute;left:1684;top:498;width:20;height:20" filled="true" fillcolor="#000000" stroked="false">
              <v:fill type="solid"/>
            </v:rect>
            <v:line style="position:absolute" from="1704,509" to="3029,509" stroked="true" strokeweight=".96pt" strokecolor="#000000">
              <v:stroke dashstyle="solid"/>
            </v:line>
            <v:rect style="position:absolute;left:3028;top:498;width:20;height:20" filled="true" fillcolor="#000000" stroked="false">
              <v:fill type="solid"/>
            </v:rect>
            <v:line style="position:absolute" from="3048,509" to="10939,509" stroked="true" strokeweight=".96pt" strokecolor="#000000">
              <v:stroke dashstyle="solid"/>
            </v:line>
            <w10:wrap type="topAndBottom"/>
          </v:group>
        </w:pict>
      </w:r>
      <w:r>
        <w:rPr/>
        <w:t>释义</w:t>
      </w:r>
    </w:p>
    <w:p>
      <w:pPr>
        <w:pStyle w:val="BodyText"/>
        <w:spacing w:before="10"/>
        <w:rPr>
          <w:rFonts w:ascii="微软雅黑"/>
          <w:b/>
          <w:sz w:val="5"/>
        </w:rPr>
      </w:pPr>
    </w:p>
    <w:p>
      <w:pPr>
        <w:pStyle w:val="ListParagraph"/>
        <w:numPr>
          <w:ilvl w:val="1"/>
          <w:numId w:val="5"/>
        </w:numPr>
        <w:tabs>
          <w:tab w:pos="935" w:val="left" w:leader="none"/>
          <w:tab w:pos="936" w:val="left" w:leader="none"/>
          <w:tab w:pos="2701" w:val="left" w:leader="none"/>
        </w:tabs>
        <w:spacing w:line="337" w:lineRule="exact" w:before="0" w:after="0"/>
        <w:ind w:left="935" w:right="0" w:hanging="725"/>
        <w:jc w:val="left"/>
        <w:rPr>
          <w:sz w:val="21"/>
        </w:rPr>
      </w:pPr>
      <w:r>
        <w:rPr>
          <w:rFonts w:ascii="微软雅黑" w:eastAsia="微软雅黑" w:hint="eastAsia"/>
          <w:b/>
          <w:sz w:val="21"/>
        </w:rPr>
        <w:t>周岁</w:t>
        <w:tab/>
      </w:r>
      <w:r>
        <w:rPr>
          <w:sz w:val="21"/>
        </w:rPr>
        <w:t>以法定有</w:t>
      </w:r>
      <w:r>
        <w:rPr>
          <w:spacing w:val="-5"/>
          <w:sz w:val="21"/>
        </w:rPr>
        <w:t>效</w:t>
      </w:r>
      <w:r>
        <w:rPr>
          <w:sz w:val="21"/>
        </w:rPr>
        <w:t>身份证</w:t>
      </w:r>
      <w:r>
        <w:rPr>
          <w:spacing w:val="-5"/>
          <w:sz w:val="21"/>
        </w:rPr>
        <w:t>件</w:t>
      </w:r>
      <w:r>
        <w:rPr>
          <w:sz w:val="21"/>
        </w:rPr>
        <w:t>中记载</w:t>
      </w:r>
      <w:r>
        <w:rPr>
          <w:spacing w:val="-5"/>
          <w:sz w:val="21"/>
        </w:rPr>
        <w:t>的</w:t>
      </w:r>
      <w:r>
        <w:rPr>
          <w:sz w:val="21"/>
        </w:rPr>
        <w:t>出生日</w:t>
      </w:r>
      <w:r>
        <w:rPr>
          <w:spacing w:val="-5"/>
          <w:sz w:val="21"/>
        </w:rPr>
        <w:t>期</w:t>
      </w:r>
      <w:r>
        <w:rPr>
          <w:sz w:val="21"/>
        </w:rPr>
        <w:t>为计算</w:t>
      </w:r>
      <w:r>
        <w:rPr>
          <w:spacing w:val="-5"/>
          <w:sz w:val="21"/>
        </w:rPr>
        <w:t>基</w:t>
      </w:r>
      <w:r>
        <w:rPr>
          <w:sz w:val="21"/>
        </w:rPr>
        <w:t>础。</w:t>
      </w:r>
    </w:p>
    <w:p>
      <w:pPr>
        <w:pStyle w:val="BodyText"/>
        <w:spacing w:before="6"/>
        <w:rPr>
          <w:sz w:val="13"/>
        </w:rPr>
      </w:pPr>
    </w:p>
    <w:p>
      <w:pPr>
        <w:spacing w:after="0"/>
        <w:rPr>
          <w:sz w:val="13"/>
        </w:rPr>
        <w:sectPr>
          <w:pgSz w:w="11910" w:h="16840"/>
          <w:pgMar w:header="870" w:footer="998" w:top="1120" w:bottom="1180" w:left="860" w:right="840"/>
        </w:sectPr>
      </w:pPr>
    </w:p>
    <w:p>
      <w:pPr>
        <w:pStyle w:val="Heading3"/>
        <w:numPr>
          <w:ilvl w:val="1"/>
          <w:numId w:val="5"/>
        </w:numPr>
        <w:tabs>
          <w:tab w:pos="936" w:val="left" w:leader="none"/>
        </w:tabs>
        <w:spacing w:line="206" w:lineRule="auto" w:before="25" w:after="0"/>
        <w:ind w:left="935" w:right="0" w:hanging="725"/>
        <w:jc w:val="both"/>
      </w:pPr>
      <w:r>
        <w:rPr>
          <w:spacing w:val="11"/>
        </w:rPr>
        <w:t>本保险实际交纳的保险费</w:t>
      </w:r>
    </w:p>
    <w:p>
      <w:pPr>
        <w:pStyle w:val="BodyText"/>
        <w:spacing w:line="273" w:lineRule="auto" w:before="37"/>
        <w:ind w:left="176" w:right="223" w:firstLine="422"/>
      </w:pPr>
      <w:r>
        <w:rPr/>
        <w:br w:type="column"/>
      </w:r>
      <w:r>
        <w:rPr>
          <w:spacing w:val="-8"/>
        </w:rPr>
        <w:t>指您依据本合同已经向本公司交纳的保险费；如本合同发生过减保情形，则实际</w:t>
      </w:r>
      <w:r>
        <w:rPr>
          <w:spacing w:val="-6"/>
        </w:rPr>
        <w:t>交纳的保险费为扣除每次减保所对应的保险费后的余额。</w:t>
      </w:r>
    </w:p>
    <w:p>
      <w:pPr>
        <w:spacing w:after="0" w:line="273" w:lineRule="auto"/>
        <w:sectPr>
          <w:type w:val="continuous"/>
          <w:pgSz w:w="11910" w:h="16840"/>
          <w:pgMar w:top="1040" w:bottom="1180" w:left="860" w:right="840"/>
          <w:cols w:num="2" w:equalWidth="0">
            <w:col w:w="2064" w:space="40"/>
            <w:col w:w="8106"/>
          </w:cols>
        </w:sectPr>
      </w:pPr>
    </w:p>
    <w:p>
      <w:pPr>
        <w:pStyle w:val="BodyText"/>
        <w:spacing w:before="1"/>
        <w:rPr>
          <w:sz w:val="13"/>
        </w:rPr>
      </w:pPr>
    </w:p>
    <w:p>
      <w:pPr>
        <w:pStyle w:val="ListParagraph"/>
        <w:numPr>
          <w:ilvl w:val="1"/>
          <w:numId w:val="5"/>
        </w:numPr>
        <w:tabs>
          <w:tab w:pos="936" w:val="left" w:leader="none"/>
          <w:tab w:pos="2701" w:val="left" w:leader="none"/>
        </w:tabs>
        <w:spacing w:line="312" w:lineRule="exact" w:before="32" w:after="0"/>
        <w:ind w:left="2279" w:right="218" w:hanging="2069"/>
        <w:jc w:val="both"/>
        <w:rPr>
          <w:sz w:val="21"/>
        </w:rPr>
      </w:pPr>
      <w:r>
        <w:rPr>
          <w:rFonts w:ascii="微软雅黑" w:eastAsia="微软雅黑" w:hint="eastAsia"/>
          <w:b/>
          <w:sz w:val="21"/>
        </w:rPr>
        <w:t>现金价值</w:t>
        <w:tab/>
        <w:tab/>
      </w:r>
      <w:r>
        <w:rPr>
          <w:sz w:val="21"/>
        </w:rPr>
        <w:t>指保险单</w:t>
      </w:r>
      <w:r>
        <w:rPr>
          <w:spacing w:val="-5"/>
          <w:sz w:val="21"/>
        </w:rPr>
        <w:t>所</w:t>
      </w:r>
      <w:r>
        <w:rPr>
          <w:sz w:val="21"/>
        </w:rPr>
        <w:t>具有的</w:t>
      </w:r>
      <w:r>
        <w:rPr>
          <w:spacing w:val="-5"/>
          <w:sz w:val="21"/>
        </w:rPr>
        <w:t>价</w:t>
      </w:r>
      <w:r>
        <w:rPr>
          <w:sz w:val="21"/>
        </w:rPr>
        <w:t>值</w:t>
      </w:r>
      <w:r>
        <w:rPr>
          <w:spacing w:val="-24"/>
          <w:sz w:val="21"/>
        </w:rPr>
        <w:t>。</w:t>
      </w:r>
      <w:r>
        <w:rPr>
          <w:sz w:val="21"/>
        </w:rPr>
        <w:t>通</w:t>
      </w:r>
      <w:r>
        <w:rPr>
          <w:spacing w:val="-5"/>
          <w:sz w:val="21"/>
        </w:rPr>
        <w:t>常</w:t>
      </w:r>
      <w:r>
        <w:rPr>
          <w:sz w:val="21"/>
        </w:rPr>
        <w:t>体现为</w:t>
      </w:r>
      <w:r>
        <w:rPr>
          <w:spacing w:val="-5"/>
          <w:sz w:val="21"/>
        </w:rPr>
        <w:t>解</w:t>
      </w:r>
      <w:r>
        <w:rPr>
          <w:sz w:val="21"/>
        </w:rPr>
        <w:t>除合同</w:t>
      </w:r>
      <w:r>
        <w:rPr>
          <w:spacing w:val="-5"/>
          <w:sz w:val="21"/>
        </w:rPr>
        <w:t>时</w:t>
      </w:r>
      <w:r>
        <w:rPr>
          <w:spacing w:val="-24"/>
          <w:sz w:val="21"/>
        </w:rPr>
        <w:t>，</w:t>
      </w:r>
      <w:r>
        <w:rPr>
          <w:spacing w:val="-5"/>
          <w:sz w:val="21"/>
        </w:rPr>
        <w:t>根</w:t>
      </w:r>
      <w:r>
        <w:rPr>
          <w:sz w:val="21"/>
        </w:rPr>
        <w:t>据精算原</w:t>
      </w:r>
      <w:r>
        <w:rPr>
          <w:spacing w:val="-5"/>
          <w:sz w:val="21"/>
        </w:rPr>
        <w:t>理</w:t>
      </w:r>
      <w:r>
        <w:rPr>
          <w:sz w:val="21"/>
        </w:rPr>
        <w:t>计算的</w:t>
      </w:r>
      <w:r>
        <w:rPr>
          <w:spacing w:val="-29"/>
          <w:sz w:val="21"/>
        </w:rPr>
        <w:t>，</w:t>
      </w:r>
      <w:r>
        <w:rPr>
          <w:sz w:val="21"/>
        </w:rPr>
        <w:t>由本公 司退还的</w:t>
      </w:r>
      <w:r>
        <w:rPr>
          <w:spacing w:val="-5"/>
          <w:sz w:val="21"/>
        </w:rPr>
        <w:t>那</w:t>
      </w:r>
      <w:r>
        <w:rPr>
          <w:sz w:val="21"/>
        </w:rPr>
        <w:t>部分金额</w:t>
      </w:r>
      <w:r>
        <w:rPr>
          <w:spacing w:val="-39"/>
          <w:sz w:val="21"/>
        </w:rPr>
        <w:t>。</w:t>
      </w:r>
      <w:r>
        <w:rPr>
          <w:spacing w:val="-5"/>
          <w:sz w:val="21"/>
        </w:rPr>
        <w:t>保</w:t>
      </w:r>
      <w:r>
        <w:rPr>
          <w:sz w:val="21"/>
        </w:rPr>
        <w:t>单年度</w:t>
      </w:r>
      <w:r>
        <w:rPr>
          <w:spacing w:val="-5"/>
          <w:sz w:val="21"/>
        </w:rPr>
        <w:t>末</w:t>
      </w:r>
      <w:r>
        <w:rPr>
          <w:sz w:val="21"/>
        </w:rPr>
        <w:t>的现金</w:t>
      </w:r>
      <w:r>
        <w:rPr>
          <w:spacing w:val="-5"/>
          <w:sz w:val="21"/>
        </w:rPr>
        <w:t>价</w:t>
      </w:r>
      <w:r>
        <w:rPr>
          <w:sz w:val="21"/>
        </w:rPr>
        <w:t>值金</w:t>
      </w:r>
      <w:r>
        <w:rPr>
          <w:spacing w:val="-5"/>
          <w:sz w:val="21"/>
        </w:rPr>
        <w:t>额在</w:t>
      </w:r>
      <w:r>
        <w:rPr>
          <w:sz w:val="21"/>
        </w:rPr>
        <w:t>现金价值</w:t>
      </w:r>
      <w:r>
        <w:rPr>
          <w:spacing w:val="-5"/>
          <w:sz w:val="21"/>
        </w:rPr>
        <w:t>表</w:t>
      </w:r>
      <w:r>
        <w:rPr>
          <w:sz w:val="21"/>
        </w:rPr>
        <w:t>上载明</w:t>
      </w:r>
      <w:r>
        <w:rPr>
          <w:spacing w:val="-39"/>
          <w:sz w:val="21"/>
        </w:rPr>
        <w:t>，</w:t>
      </w:r>
      <w:r>
        <w:rPr>
          <w:sz w:val="21"/>
        </w:rPr>
        <w:t>保</w:t>
      </w:r>
      <w:r>
        <w:rPr>
          <w:spacing w:val="-5"/>
          <w:sz w:val="21"/>
        </w:rPr>
        <w:t>单</w:t>
      </w:r>
      <w:r>
        <w:rPr>
          <w:sz w:val="21"/>
        </w:rPr>
        <w:t>年度之内的现金</w:t>
      </w:r>
      <w:r>
        <w:rPr>
          <w:spacing w:val="-5"/>
          <w:sz w:val="21"/>
        </w:rPr>
        <w:t>价</w:t>
      </w:r>
      <w:r>
        <w:rPr>
          <w:sz w:val="21"/>
        </w:rPr>
        <w:t>值金额</w:t>
      </w:r>
      <w:r>
        <w:rPr>
          <w:spacing w:val="-5"/>
          <w:sz w:val="21"/>
        </w:rPr>
        <w:t>您</w:t>
      </w:r>
      <w:r>
        <w:rPr>
          <w:sz w:val="21"/>
        </w:rPr>
        <w:t>可以向</w:t>
      </w:r>
      <w:r>
        <w:rPr>
          <w:spacing w:val="-5"/>
          <w:sz w:val="21"/>
        </w:rPr>
        <w:t>我</w:t>
      </w:r>
      <w:r>
        <w:rPr>
          <w:sz w:val="21"/>
        </w:rPr>
        <w:t>们查询。</w:t>
      </w:r>
    </w:p>
    <w:p>
      <w:pPr>
        <w:pStyle w:val="BodyText"/>
        <w:spacing w:line="273" w:lineRule="auto" w:before="3"/>
        <w:ind w:left="2279" w:right="218" w:firstLine="422"/>
      </w:pPr>
      <w:r>
        <w:rPr>
          <w:spacing w:val="-10"/>
        </w:rPr>
        <w:t>保单年度：从保单生效日或保单生效对应日零时起至下一年度保单生效对应日零</w:t>
      </w:r>
      <w:r>
        <w:rPr>
          <w:spacing w:val="-7"/>
        </w:rPr>
        <w:t>时止为一个保单年度。</w:t>
      </w:r>
    </w:p>
    <w:p>
      <w:pPr>
        <w:pStyle w:val="ListParagraph"/>
        <w:numPr>
          <w:ilvl w:val="1"/>
          <w:numId w:val="5"/>
        </w:numPr>
        <w:tabs>
          <w:tab w:pos="936" w:val="left" w:leader="none"/>
          <w:tab w:pos="2701" w:val="left" w:leader="none"/>
        </w:tabs>
        <w:spacing w:line="259" w:lineRule="auto" w:before="84" w:after="0"/>
        <w:ind w:left="2279" w:right="223" w:hanging="2069"/>
        <w:jc w:val="both"/>
        <w:rPr>
          <w:sz w:val="21"/>
        </w:rPr>
      </w:pPr>
      <w:r>
        <w:rPr>
          <w:rFonts w:ascii="微软雅黑" w:eastAsia="微软雅黑" w:hint="eastAsia"/>
          <w:b/>
          <w:sz w:val="21"/>
        </w:rPr>
        <w:t>认可医院</w:t>
        <w:tab/>
        <w:tab/>
      </w:r>
      <w:r>
        <w:rPr>
          <w:spacing w:val="2"/>
          <w:sz w:val="21"/>
        </w:rPr>
        <w:t>指二</w:t>
      </w:r>
      <w:r>
        <w:rPr>
          <w:sz w:val="21"/>
        </w:rPr>
        <w:t>级</w:t>
      </w:r>
      <w:r>
        <w:rPr>
          <w:spacing w:val="2"/>
          <w:sz w:val="21"/>
        </w:rPr>
        <w:t>及以</w:t>
      </w:r>
      <w:r>
        <w:rPr>
          <w:sz w:val="21"/>
        </w:rPr>
        <w:t>上</w:t>
      </w:r>
      <w:r>
        <w:rPr>
          <w:spacing w:val="2"/>
          <w:sz w:val="21"/>
        </w:rPr>
        <w:t>非</w:t>
      </w:r>
      <w:r>
        <w:rPr>
          <w:sz w:val="21"/>
        </w:rPr>
        <w:t>盈</w:t>
      </w:r>
      <w:r>
        <w:rPr>
          <w:spacing w:val="2"/>
          <w:sz w:val="21"/>
        </w:rPr>
        <w:t>利性</w:t>
      </w:r>
      <w:r>
        <w:rPr>
          <w:sz w:val="21"/>
        </w:rPr>
        <w:t>医</w:t>
      </w:r>
      <w:r>
        <w:rPr>
          <w:spacing w:val="2"/>
          <w:sz w:val="21"/>
        </w:rPr>
        <w:t>院、</w:t>
      </w:r>
      <w:r>
        <w:rPr>
          <w:sz w:val="21"/>
        </w:rPr>
        <w:t>二</w:t>
      </w:r>
      <w:r>
        <w:rPr>
          <w:spacing w:val="2"/>
          <w:sz w:val="21"/>
        </w:rPr>
        <w:t>级</w:t>
      </w:r>
      <w:r>
        <w:rPr>
          <w:sz w:val="21"/>
        </w:rPr>
        <w:t>及</w:t>
      </w:r>
      <w:r>
        <w:rPr>
          <w:spacing w:val="2"/>
          <w:sz w:val="21"/>
        </w:rPr>
        <w:t>以上</w:t>
      </w:r>
      <w:r>
        <w:rPr>
          <w:sz w:val="21"/>
        </w:rPr>
        <w:t>社</w:t>
      </w:r>
      <w:r>
        <w:rPr>
          <w:spacing w:val="2"/>
          <w:sz w:val="21"/>
        </w:rPr>
        <w:t>保</w:t>
      </w:r>
      <w:r>
        <w:rPr>
          <w:sz w:val="21"/>
        </w:rPr>
        <w:t>定点</w:t>
      </w:r>
      <w:r>
        <w:rPr>
          <w:spacing w:val="2"/>
          <w:sz w:val="21"/>
        </w:rPr>
        <w:t>医院</w:t>
      </w:r>
      <w:r>
        <w:rPr>
          <w:sz w:val="21"/>
        </w:rPr>
        <w:t>或</w:t>
      </w:r>
      <w:r>
        <w:rPr>
          <w:spacing w:val="2"/>
          <w:sz w:val="21"/>
        </w:rPr>
        <w:t>本公</w:t>
      </w:r>
      <w:r>
        <w:rPr>
          <w:sz w:val="21"/>
        </w:rPr>
        <w:t>司</w:t>
      </w:r>
      <w:r>
        <w:rPr>
          <w:spacing w:val="2"/>
          <w:sz w:val="21"/>
        </w:rPr>
        <w:t>认</w:t>
      </w:r>
      <w:r>
        <w:rPr>
          <w:sz w:val="21"/>
        </w:rPr>
        <w:t>可</w:t>
      </w:r>
      <w:r>
        <w:rPr>
          <w:spacing w:val="2"/>
          <w:sz w:val="21"/>
        </w:rPr>
        <w:t>的其</w:t>
      </w:r>
      <w:r>
        <w:rPr>
          <w:sz w:val="21"/>
        </w:rPr>
        <w:t>他医 </w:t>
      </w:r>
      <w:r>
        <w:rPr>
          <w:spacing w:val="-1"/>
          <w:sz w:val="21"/>
        </w:rPr>
        <w:t>院</w:t>
      </w:r>
      <w:r>
        <w:rPr>
          <w:spacing w:val="-24"/>
          <w:sz w:val="21"/>
        </w:rPr>
        <w:t>。</w:t>
      </w:r>
      <w:r>
        <w:rPr>
          <w:spacing w:val="-1"/>
          <w:sz w:val="21"/>
        </w:rPr>
        <w:t>具体</w:t>
      </w:r>
      <w:r>
        <w:rPr>
          <w:spacing w:val="-5"/>
          <w:sz w:val="21"/>
        </w:rPr>
        <w:t>可</w:t>
      </w:r>
      <w:r>
        <w:rPr>
          <w:spacing w:val="-1"/>
          <w:sz w:val="21"/>
        </w:rPr>
        <w:t>登陆本</w:t>
      </w:r>
      <w:r>
        <w:rPr>
          <w:spacing w:val="-5"/>
          <w:sz w:val="21"/>
        </w:rPr>
        <w:t>公</w:t>
      </w:r>
      <w:r>
        <w:rPr>
          <w:spacing w:val="-1"/>
          <w:sz w:val="21"/>
        </w:rPr>
        <w:t>司主</w:t>
      </w:r>
      <w:r>
        <w:rPr>
          <w:spacing w:val="-24"/>
          <w:sz w:val="21"/>
        </w:rPr>
        <w:t>页</w:t>
      </w:r>
      <w:r>
        <w:rPr>
          <w:spacing w:val="-1"/>
          <w:sz w:val="21"/>
        </w:rPr>
        <w:t>（</w:t>
      </w:r>
      <w:hyperlink r:id="rId10">
        <w:r>
          <w:rPr>
            <w:spacing w:val="-1"/>
            <w:sz w:val="21"/>
          </w:rPr>
          <w:t>www.newchinalife.com</w:t>
        </w:r>
      </w:hyperlink>
      <w:r>
        <w:rPr>
          <w:spacing w:val="-1"/>
          <w:sz w:val="21"/>
        </w:rPr>
        <w:t>）查询或</w:t>
      </w:r>
      <w:r>
        <w:rPr>
          <w:spacing w:val="-5"/>
          <w:sz w:val="21"/>
        </w:rPr>
        <w:t>咨</w:t>
      </w:r>
      <w:r>
        <w:rPr>
          <w:spacing w:val="-1"/>
          <w:sz w:val="21"/>
        </w:rPr>
        <w:t>询本公</w:t>
      </w:r>
      <w:r>
        <w:rPr>
          <w:spacing w:val="-5"/>
          <w:sz w:val="21"/>
        </w:rPr>
        <w:t>司</w:t>
      </w:r>
      <w:r>
        <w:rPr>
          <w:spacing w:val="-1"/>
          <w:sz w:val="21"/>
        </w:rPr>
        <w:t>全</w:t>
      </w:r>
      <w:r>
        <w:rPr>
          <w:sz w:val="21"/>
        </w:rPr>
        <w:t>国客</w:t>
      </w:r>
      <w:r>
        <w:rPr>
          <w:spacing w:val="-5"/>
          <w:sz w:val="21"/>
        </w:rPr>
        <w:t>户</w:t>
      </w:r>
      <w:r>
        <w:rPr>
          <w:sz w:val="21"/>
        </w:rPr>
        <w:t>服务电话</w:t>
      </w:r>
      <w:r>
        <w:rPr>
          <w:spacing w:val="-51"/>
          <w:sz w:val="21"/>
        </w:rPr>
        <w:t> </w:t>
      </w:r>
      <w:r>
        <w:rPr>
          <w:sz w:val="21"/>
        </w:rPr>
        <w:t>95567。</w:t>
      </w:r>
    </w:p>
    <w:p>
      <w:pPr>
        <w:pStyle w:val="ListParagraph"/>
        <w:numPr>
          <w:ilvl w:val="1"/>
          <w:numId w:val="5"/>
        </w:numPr>
        <w:tabs>
          <w:tab w:pos="935" w:val="left" w:leader="none"/>
          <w:tab w:pos="936" w:val="left" w:leader="none"/>
          <w:tab w:pos="2701" w:val="left" w:leader="none"/>
        </w:tabs>
        <w:spacing w:line="240" w:lineRule="auto" w:before="155" w:after="0"/>
        <w:ind w:left="935" w:right="0" w:hanging="725"/>
        <w:jc w:val="left"/>
        <w:rPr>
          <w:sz w:val="21"/>
        </w:rPr>
      </w:pPr>
      <w:r>
        <w:rPr>
          <w:rFonts w:ascii="微软雅黑" w:eastAsia="微软雅黑"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BodyText"/>
        <w:spacing w:before="12"/>
        <w:ind w:left="2701"/>
      </w:pPr>
      <w:r>
        <w:rPr/>
        <w:t>1.具有有效的中华人民共和国《医师资格证书》；</w:t>
      </w:r>
    </w:p>
    <w:p>
      <w:pPr>
        <w:pStyle w:val="BodyText"/>
        <w:spacing w:before="37"/>
        <w:ind w:left="2701"/>
      </w:pPr>
      <w:r>
        <w:rPr/>
        <w:t>2.具有有效的中华人民共和国《医师执业证书》，并按期到相关部门登记注册；</w:t>
      </w:r>
    </w:p>
    <w:p>
      <w:pPr>
        <w:pStyle w:val="BodyText"/>
        <w:spacing w:before="37"/>
        <w:ind w:left="2701"/>
      </w:pPr>
      <w:r>
        <w:rPr/>
        <w:t>3.</w:t>
      </w:r>
      <w:r>
        <w:rPr>
          <w:spacing w:val="-11"/>
        </w:rPr>
        <w:t>具有有效的中华人民共和国主治医师或主治医师以上职称的《医师职称证书》；</w:t>
      </w:r>
    </w:p>
    <w:p>
      <w:pPr>
        <w:pStyle w:val="BodyText"/>
        <w:spacing w:before="37"/>
        <w:ind w:left="2701"/>
      </w:pPr>
      <w:r>
        <w:rPr/>
        <w:t>4.在二级或二级以上医院的相应科室从事临床工作三年以上。</w:t>
      </w:r>
    </w:p>
    <w:p>
      <w:pPr>
        <w:pStyle w:val="BodyText"/>
        <w:spacing w:before="5"/>
        <w:rPr>
          <w:sz w:val="15"/>
        </w:rPr>
      </w:pPr>
    </w:p>
    <w:p>
      <w:pPr>
        <w:spacing w:after="0"/>
        <w:rPr>
          <w:sz w:val="15"/>
        </w:rPr>
        <w:sectPr>
          <w:type w:val="continuous"/>
          <w:pgSz w:w="11910" w:h="16840"/>
          <w:pgMar w:top="1040" w:bottom="1180" w:left="860" w:right="840"/>
        </w:sectPr>
      </w:pPr>
    </w:p>
    <w:p>
      <w:pPr>
        <w:pStyle w:val="Heading3"/>
        <w:numPr>
          <w:ilvl w:val="1"/>
          <w:numId w:val="5"/>
        </w:numPr>
        <w:tabs>
          <w:tab w:pos="935" w:val="left" w:leader="none"/>
          <w:tab w:pos="936" w:val="left" w:leader="none"/>
        </w:tabs>
        <w:spacing w:line="206" w:lineRule="auto" w:before="25" w:after="0"/>
        <w:ind w:left="935" w:right="0" w:hanging="725"/>
        <w:jc w:val="left"/>
      </w:pPr>
      <w:r>
        <w:rPr>
          <w:spacing w:val="11"/>
        </w:rPr>
        <w:t>本合同所指的重大疾病</w:t>
      </w:r>
    </w:p>
    <w:p>
      <w:pPr>
        <w:pStyle w:val="BodyText"/>
        <w:spacing w:before="37"/>
        <w:ind w:left="210"/>
      </w:pPr>
      <w:r>
        <w:rPr/>
        <w:br w:type="column"/>
      </w:r>
      <w:r>
        <w:rPr/>
        <w:t>本合同所指的重大疾病，是指下列疾病、疾病状态或手术：</w:t>
      </w:r>
    </w:p>
    <w:p>
      <w:pPr>
        <w:spacing w:after="0"/>
        <w:sectPr>
          <w:type w:val="continuous"/>
          <w:pgSz w:w="11910" w:h="16840"/>
          <w:pgMar w:top="1040" w:bottom="1180" w:left="860" w:right="840"/>
          <w:cols w:num="2" w:equalWidth="0">
            <w:col w:w="2064" w:space="428"/>
            <w:col w:w="7718"/>
          </w:cols>
        </w:sectPr>
      </w:pPr>
    </w:p>
    <w:p>
      <w:pPr>
        <w:pStyle w:val="BodyText"/>
        <w:spacing w:before="6"/>
        <w:rPr>
          <w:sz w:val="13"/>
        </w:rPr>
      </w:pPr>
    </w:p>
    <w:p>
      <w:pPr>
        <w:spacing w:after="0"/>
        <w:rPr>
          <w:sz w:val="13"/>
        </w:rPr>
        <w:sectPr>
          <w:type w:val="continuous"/>
          <w:pgSz w:w="11910" w:h="16840"/>
          <w:pgMar w:top="1040" w:bottom="1180" w:left="860" w:right="840"/>
        </w:sectPr>
      </w:pPr>
    </w:p>
    <w:p>
      <w:pPr>
        <w:pStyle w:val="Heading3"/>
        <w:numPr>
          <w:ilvl w:val="2"/>
          <w:numId w:val="5"/>
        </w:numPr>
        <w:tabs>
          <w:tab w:pos="1603" w:val="left" w:leader="none"/>
        </w:tabs>
        <w:spacing w:line="206" w:lineRule="auto" w:before="25" w:after="0"/>
        <w:ind w:left="935" w:right="0" w:firstLine="0"/>
        <w:jc w:val="left"/>
      </w:pPr>
      <w:r>
        <w:rPr>
          <w:spacing w:val="15"/>
        </w:rPr>
        <w:t>恶性肿瘤</w:t>
      </w:r>
    </w:p>
    <w:p>
      <w:pPr>
        <w:pStyle w:val="BodyText"/>
        <w:spacing w:line="273" w:lineRule="auto" w:before="37"/>
        <w:ind w:left="180" w:right="218" w:firstLine="422"/>
        <w:jc w:val="both"/>
      </w:pPr>
      <w:r>
        <w:rPr/>
        <w:br w:type="column"/>
      </w:r>
      <w:r>
        <w:rPr>
          <w:spacing w:val="-8"/>
        </w:rPr>
        <w:t>指恶性细胞不受控制的进行性增长和扩散，浸润和破坏周围正常组织，可以经血</w:t>
      </w:r>
      <w:r>
        <w:rPr>
          <w:spacing w:val="-9"/>
        </w:rPr>
        <w:t>管、淋巴管和体腔扩散转移到身体其他部位的疾病。经病理学检查结果明确诊断，临</w:t>
      </w:r>
      <w:r>
        <w:rPr>
          <w:spacing w:val="-13"/>
        </w:rPr>
        <w:t>床诊断属于世界卫生组织《疾病和有关健康问题的国际统计分类》</w:t>
      </w:r>
      <w:r>
        <w:rPr/>
        <w:t>（ICD-10）的恶性肿瘤范畴。</w:t>
      </w:r>
    </w:p>
    <w:p>
      <w:pPr>
        <w:pStyle w:val="Heading3"/>
        <w:spacing w:line="283" w:lineRule="exact"/>
        <w:ind w:left="603"/>
      </w:pPr>
      <w:r>
        <w:rPr/>
        <w:t>下列疾病不在本项保障范围内：</w:t>
      </w:r>
    </w:p>
    <w:p>
      <w:pPr>
        <w:spacing w:line="312" w:lineRule="exact" w:before="0"/>
        <w:ind w:left="603" w:right="0" w:firstLine="0"/>
        <w:jc w:val="left"/>
        <w:rPr>
          <w:rFonts w:ascii="微软雅黑" w:eastAsia="微软雅黑" w:hint="eastAsia"/>
          <w:b/>
          <w:sz w:val="21"/>
        </w:rPr>
      </w:pPr>
      <w:r>
        <w:rPr>
          <w:rFonts w:ascii="微软雅黑" w:eastAsia="微软雅黑" w:hint="eastAsia"/>
          <w:b/>
          <w:w w:val="95"/>
          <w:sz w:val="21"/>
        </w:rPr>
        <w:t>（1）原位癌；</w:t>
      </w:r>
    </w:p>
    <w:p>
      <w:pPr>
        <w:spacing w:line="312" w:lineRule="exact" w:before="0"/>
        <w:ind w:left="603"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603"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312" w:lineRule="exact" w:before="0"/>
        <w:ind w:left="603"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06" w:lineRule="auto" w:before="26"/>
        <w:ind w:left="180" w:right="218" w:firstLine="422"/>
        <w:jc w:val="left"/>
        <w:rPr>
          <w:rFonts w:ascii="微软雅黑" w:eastAsia="微软雅黑" w:hint="eastAsia"/>
          <w:b/>
          <w:sz w:val="21"/>
        </w:rPr>
      </w:pPr>
      <w:r>
        <w:rPr>
          <w:rFonts w:ascii="微软雅黑" w:eastAsia="微软雅黑" w:hint="eastAsia"/>
          <w:b/>
          <w:spacing w:val="-5"/>
          <w:w w:val="95"/>
          <w:position w:val="1"/>
          <w:sz w:val="21"/>
        </w:rPr>
        <w:t>（5）TNM</w:t>
      </w:r>
      <w:r>
        <w:rPr>
          <w:rFonts w:ascii="微软雅黑" w:eastAsia="微软雅黑" w:hint="eastAsia"/>
          <w:b/>
          <w:spacing w:val="-13"/>
          <w:w w:val="95"/>
          <w:position w:val="1"/>
          <w:sz w:val="21"/>
        </w:rPr>
        <w:t> 分期为 </w:t>
      </w:r>
      <w:r>
        <w:rPr>
          <w:rFonts w:ascii="微软雅黑" w:eastAsia="微软雅黑" w:hint="eastAsia"/>
          <w:b/>
          <w:w w:val="95"/>
          <w:position w:val="1"/>
          <w:sz w:val="21"/>
        </w:rPr>
        <w:t>T</w:t>
      </w:r>
      <w:r>
        <w:rPr>
          <w:rFonts w:ascii="微软雅黑" w:eastAsia="微软雅黑" w:hint="eastAsia"/>
          <w:b/>
          <w:w w:val="95"/>
          <w:sz w:val="11"/>
        </w:rPr>
        <w:t>1</w:t>
      </w:r>
      <w:r>
        <w:rPr>
          <w:rFonts w:ascii="微软雅黑" w:eastAsia="微软雅黑" w:hint="eastAsia"/>
          <w:b/>
          <w:w w:val="95"/>
          <w:position w:val="1"/>
          <w:sz w:val="21"/>
        </w:rPr>
        <w:t>N</w:t>
      </w:r>
      <w:r>
        <w:rPr>
          <w:rFonts w:ascii="微软雅黑" w:eastAsia="微软雅黑" w:hint="eastAsia"/>
          <w:b/>
          <w:w w:val="95"/>
          <w:sz w:val="11"/>
        </w:rPr>
        <w:t>0</w:t>
      </w:r>
      <w:r>
        <w:rPr>
          <w:rFonts w:ascii="微软雅黑" w:eastAsia="微软雅黑" w:hint="eastAsia"/>
          <w:b/>
          <w:w w:val="95"/>
          <w:position w:val="1"/>
          <w:sz w:val="21"/>
        </w:rPr>
        <w:t>M</w:t>
      </w:r>
      <w:r>
        <w:rPr>
          <w:rFonts w:ascii="微软雅黑" w:eastAsia="微软雅黑" w:hint="eastAsia"/>
          <w:b/>
          <w:w w:val="95"/>
          <w:sz w:val="11"/>
        </w:rPr>
        <w:t>0 </w:t>
      </w:r>
      <w:r>
        <w:rPr>
          <w:rFonts w:ascii="微软雅黑" w:eastAsia="微软雅黑" w:hint="eastAsia"/>
          <w:b/>
          <w:spacing w:val="-4"/>
          <w:w w:val="95"/>
          <w:position w:val="1"/>
          <w:sz w:val="21"/>
        </w:rPr>
        <w:t>期或更轻分期的前列腺癌</w:t>
      </w:r>
      <w:r>
        <w:rPr>
          <w:rFonts w:ascii="微软雅黑" w:eastAsia="微软雅黑" w:hint="eastAsia"/>
          <w:b/>
          <w:w w:val="95"/>
          <w:position w:val="1"/>
          <w:sz w:val="21"/>
        </w:rPr>
        <w:t>（</w:t>
      </w:r>
      <w:r>
        <w:rPr>
          <w:rFonts w:ascii="微软雅黑" w:eastAsia="微软雅黑" w:hint="eastAsia"/>
          <w:b/>
          <w:spacing w:val="-5"/>
          <w:w w:val="95"/>
          <w:position w:val="1"/>
          <w:sz w:val="21"/>
        </w:rPr>
        <w:t>如为女性被保险人，则不包括</w:t>
      </w:r>
      <w:r>
        <w:rPr>
          <w:rFonts w:ascii="微软雅黑" w:eastAsia="微软雅黑" w:hint="eastAsia"/>
          <w:b/>
          <w:spacing w:val="-5"/>
          <w:w w:val="100"/>
          <w:sz w:val="21"/>
        </w:rPr>
        <w:t>此项</w:t>
      </w:r>
      <w:r>
        <w:rPr>
          <w:rFonts w:ascii="微软雅黑" w:eastAsia="微软雅黑" w:hint="eastAsia"/>
          <w:b/>
          <w:spacing w:val="-106"/>
          <w:w w:val="100"/>
          <w:sz w:val="21"/>
        </w:rPr>
        <w:t>）</w:t>
      </w:r>
      <w:r>
        <w:rPr>
          <w:rFonts w:ascii="微软雅黑" w:eastAsia="微软雅黑" w:hint="eastAsia"/>
          <w:b/>
          <w:w w:val="100"/>
          <w:sz w:val="21"/>
        </w:rPr>
        <w:t>；</w:t>
      </w:r>
    </w:p>
    <w:p>
      <w:pPr>
        <w:spacing w:line="288" w:lineRule="exact" w:before="0"/>
        <w:ind w:left="593"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spacing w:after="0" w:line="288" w:lineRule="exact"/>
        <w:jc w:val="left"/>
        <w:rPr>
          <w:rFonts w:ascii="微软雅黑" w:eastAsia="微软雅黑" w:hint="eastAsia"/>
          <w:sz w:val="21"/>
        </w:rPr>
        <w:sectPr>
          <w:type w:val="continuous"/>
          <w:pgSz w:w="11910" w:h="16840"/>
          <w:pgMar w:top="1040" w:bottom="1180" w:left="860" w:right="840"/>
          <w:cols w:num="2" w:equalWidth="0">
            <w:col w:w="2059" w:space="40"/>
            <w:col w:w="8111"/>
          </w:cols>
        </w:sectPr>
      </w:pPr>
    </w:p>
    <w:p>
      <w:pPr>
        <w:pStyle w:val="BodyText"/>
        <w:spacing w:before="13"/>
        <w:rPr>
          <w:rFonts w:ascii="微软雅黑"/>
          <w:b/>
          <w:sz w:val="7"/>
        </w:rPr>
      </w:pPr>
    </w:p>
    <w:p>
      <w:pPr>
        <w:spacing w:after="0"/>
        <w:rPr>
          <w:rFonts w:ascii="微软雅黑"/>
          <w:sz w:val="7"/>
        </w:rPr>
        <w:sectPr>
          <w:type w:val="continuous"/>
          <w:pgSz w:w="11910" w:h="16840"/>
          <w:pgMar w:top="1040" w:bottom="1180" w:left="860" w:right="840"/>
        </w:sectPr>
      </w:pPr>
    </w:p>
    <w:p>
      <w:pPr>
        <w:pStyle w:val="ListParagraph"/>
        <w:numPr>
          <w:ilvl w:val="2"/>
          <w:numId w:val="5"/>
        </w:numPr>
        <w:tabs>
          <w:tab w:pos="1603" w:val="left" w:leader="none"/>
        </w:tabs>
        <w:spacing w:line="206" w:lineRule="auto" w:before="49" w:after="0"/>
        <w:ind w:left="935" w:right="0" w:firstLine="0"/>
        <w:jc w:val="left"/>
        <w:rPr>
          <w:rFonts w:ascii="微软雅黑" w:eastAsia="微软雅黑" w:hint="eastAsia"/>
          <w:b/>
          <w:sz w:val="21"/>
        </w:rPr>
      </w:pPr>
      <w:r>
        <w:rPr>
          <w:rFonts w:ascii="微软雅黑" w:eastAsia="微软雅黑" w:hint="eastAsia"/>
          <w:b/>
          <w:spacing w:val="15"/>
          <w:sz w:val="21"/>
        </w:rPr>
        <w:t>急性心肌梗塞</w:t>
      </w:r>
    </w:p>
    <w:p>
      <w:pPr>
        <w:pStyle w:val="BodyText"/>
        <w:spacing w:before="37"/>
        <w:ind w:left="180" w:right="218" w:firstLine="422"/>
      </w:pPr>
      <w:r>
        <w:rPr/>
        <w:br w:type="column"/>
      </w:r>
      <w:r>
        <w:rPr>
          <w:spacing w:val="-8"/>
        </w:rPr>
        <w:t>指因冠状动脉阻塞导致的相应区域供血不足造成部分心肌坏死。须满足下列至少三项条件：</w:t>
      </w:r>
    </w:p>
    <w:p>
      <w:pPr>
        <w:pStyle w:val="BodyText"/>
        <w:spacing w:line="271" w:lineRule="exact" w:before="0"/>
        <w:ind w:left="603"/>
      </w:pPr>
      <w:r>
        <w:rPr/>
        <w:t>（1）典型临床表现，例如急性胸痛等；</w:t>
      </w:r>
    </w:p>
    <w:p>
      <w:pPr>
        <w:pStyle w:val="BodyText"/>
        <w:spacing w:line="271" w:lineRule="exact" w:before="0"/>
        <w:ind w:left="603"/>
      </w:pPr>
      <w:r>
        <w:rPr/>
        <w:t>（2）新近的心电图改变提示急性心肌梗塞；</w:t>
      </w:r>
    </w:p>
    <w:p>
      <w:pPr>
        <w:pStyle w:val="BodyText"/>
        <w:spacing w:before="0"/>
        <w:ind w:left="180" w:right="218" w:firstLine="422"/>
      </w:pPr>
      <w:r>
        <w:rPr/>
        <w:t>（3）心肌酶或肌钙蛋白有诊断意义的升高，或呈符合急性心肌梗塞的动态性变化；</w:t>
      </w:r>
    </w:p>
    <w:p>
      <w:pPr>
        <w:pStyle w:val="BodyText"/>
        <w:spacing w:line="274" w:lineRule="exact" w:before="0"/>
        <w:ind w:left="603"/>
      </w:pPr>
      <w:r>
        <w:rPr/>
        <w:t>（4）发病 90 天后，经检查证实左心室功能降低，如左心室射血分数低于 50%。</w:t>
      </w:r>
    </w:p>
    <w:p>
      <w:pPr>
        <w:spacing w:after="0" w:line="274" w:lineRule="exact"/>
        <w:sectPr>
          <w:type w:val="continuous"/>
          <w:pgSz w:w="11910" w:h="16840"/>
          <w:pgMar w:top="1040" w:bottom="1180" w:left="860" w:right="840"/>
          <w:cols w:num="2" w:equalWidth="0">
            <w:col w:w="2059" w:space="40"/>
            <w:col w:w="8111"/>
          </w:cols>
        </w:sectPr>
      </w:pPr>
    </w:p>
    <w:p>
      <w:pPr>
        <w:pStyle w:val="BodyText"/>
        <w:spacing w:before="0"/>
        <w:rPr>
          <w:sz w:val="20"/>
        </w:rPr>
      </w:pPr>
    </w:p>
    <w:p>
      <w:pPr>
        <w:spacing w:after="0"/>
        <w:rPr>
          <w:sz w:val="20"/>
        </w:rPr>
        <w:sectPr>
          <w:pgSz w:w="11910" w:h="16840"/>
          <w:pgMar w:header="870" w:footer="998" w:top="1120" w:bottom="1180" w:left="1300" w:right="840"/>
        </w:sectPr>
      </w:pPr>
    </w:p>
    <w:p>
      <w:pPr>
        <w:pStyle w:val="BodyText"/>
        <w:spacing w:before="10"/>
        <w:rPr>
          <w:sz w:val="14"/>
        </w:rPr>
      </w:pPr>
    </w:p>
    <w:p>
      <w:pPr>
        <w:pStyle w:val="Heading3"/>
        <w:numPr>
          <w:ilvl w:val="2"/>
          <w:numId w:val="5"/>
        </w:numPr>
        <w:tabs>
          <w:tab w:pos="1163" w:val="left" w:leader="none"/>
        </w:tabs>
        <w:spacing w:line="206" w:lineRule="auto" w:before="1" w:after="0"/>
        <w:ind w:left="495" w:right="0" w:firstLine="0"/>
        <w:jc w:val="left"/>
      </w:pPr>
      <w:r>
        <w:rPr>
          <w:spacing w:val="15"/>
        </w:rPr>
        <w:t>脑中风后遗症</w:t>
      </w:r>
    </w:p>
    <w:p>
      <w:pPr>
        <w:pStyle w:val="BodyText"/>
        <w:spacing w:before="15"/>
        <w:rPr>
          <w:rFonts w:ascii="微软雅黑"/>
          <w:b/>
          <w:sz w:val="11"/>
        </w:rPr>
      </w:pPr>
      <w:r>
        <w:rPr/>
        <w:br w:type="column"/>
      </w:r>
      <w:r>
        <w:rPr>
          <w:rFonts w:ascii="微软雅黑"/>
          <w:b/>
          <w:sz w:val="11"/>
        </w:rPr>
      </w:r>
    </w:p>
    <w:p>
      <w:pPr>
        <w:pStyle w:val="BodyText"/>
        <w:spacing w:line="273" w:lineRule="auto" w:before="0"/>
        <w:ind w:left="180" w:right="223" w:firstLine="422"/>
      </w:pPr>
      <w:r>
        <w:rPr>
          <w:spacing w:val="-7"/>
        </w:rPr>
        <w:t>指因脑血管的突发病变引起脑血管出血、栓塞或梗塞，并导致神经系统永久性的功能障碍。</w:t>
      </w:r>
    </w:p>
    <w:p>
      <w:pPr>
        <w:pStyle w:val="BodyText"/>
        <w:spacing w:line="273" w:lineRule="auto" w:before="7"/>
        <w:ind w:left="180" w:right="218" w:firstLine="422"/>
      </w:pPr>
      <w:r>
        <w:rPr>
          <w:spacing w:val="-7"/>
        </w:rPr>
        <w:t>神经系统永久性的功能障碍，指疾病确诊 </w:t>
      </w:r>
      <w:r>
        <w:rPr/>
        <w:t>180</w:t>
      </w:r>
      <w:r>
        <w:rPr>
          <w:spacing w:val="-10"/>
        </w:rPr>
        <w:t> 天后，仍遗留下列一种或一种以上障碍：</w:t>
      </w:r>
    </w:p>
    <w:p>
      <w:pPr>
        <w:pStyle w:val="BodyText"/>
        <w:spacing w:before="7"/>
        <w:ind w:left="603"/>
      </w:pPr>
      <w:r>
        <w:rPr/>
        <w:t>（1）一肢或一肢以上肢体机能完全丧失；</w:t>
      </w:r>
    </w:p>
    <w:p>
      <w:pPr>
        <w:pStyle w:val="BodyText"/>
        <w:ind w:left="603"/>
      </w:pPr>
      <w:r>
        <w:rPr/>
        <w:t>（2）语言能力或咀嚼吞咽能力完全丧失；</w:t>
      </w:r>
    </w:p>
    <w:p>
      <w:pPr>
        <w:pStyle w:val="BodyText"/>
        <w:spacing w:line="273" w:lineRule="auto"/>
        <w:ind w:left="180" w:right="218" w:firstLine="422"/>
      </w:pPr>
      <w:r>
        <w:rPr/>
        <w:t>（3）自主生活能力完全丧失，无法独立完成六项基本日常生活活动中的三项或三项以上。</w:t>
      </w:r>
    </w:p>
    <w:p>
      <w:pPr>
        <w:pStyle w:val="BodyText"/>
        <w:spacing w:line="273" w:lineRule="auto" w:before="7"/>
        <w:ind w:left="180" w:right="146" w:firstLine="422"/>
      </w:pPr>
      <w:r>
        <w:rPr/>
        <w:t>肢体机能完全丧失，指肢体的三大关节中的两大关节僵硬，或不能随意识活动。肢体是指包括肩关节的整个上肢或包括髋关节的整个下肢。</w:t>
      </w:r>
    </w:p>
    <w:p>
      <w:pPr>
        <w:pStyle w:val="BodyText"/>
        <w:spacing w:line="273" w:lineRule="auto" w:before="7"/>
        <w:ind w:left="180" w:right="223" w:firstLine="422"/>
      </w:pPr>
      <w:r>
        <w:rPr>
          <w:spacing w:val="-6"/>
        </w:rPr>
        <w:t>语言能力完全丧失，指无法发出四种语音</w:t>
      </w:r>
      <w:r>
        <w:rPr>
          <w:spacing w:val="-5"/>
        </w:rPr>
        <w:t>（</w:t>
      </w:r>
      <w:r>
        <w:rPr>
          <w:spacing w:val="-8"/>
        </w:rPr>
        <w:t>包括口唇音、齿舌音、口盖音和喉头音）</w:t>
      </w:r>
      <w:r>
        <w:rPr>
          <w:spacing w:val="-5"/>
        </w:rPr>
        <w:t>中的任何三种、或声带全部切除，或因大脑语言中枢受伤害而患失语症。</w:t>
      </w:r>
    </w:p>
    <w:p>
      <w:pPr>
        <w:pStyle w:val="BodyText"/>
        <w:spacing w:line="273" w:lineRule="auto" w:before="7"/>
        <w:ind w:left="180" w:right="223" w:firstLine="422"/>
      </w:pPr>
      <w:r>
        <w:rPr>
          <w:spacing w:val="-8"/>
        </w:rPr>
        <w:t>咀嚼吞咽能力完全丧失，指因牙齿以外的原因导致器质障碍或机能障碍，以致不</w:t>
      </w:r>
      <w:r>
        <w:rPr>
          <w:spacing w:val="-6"/>
        </w:rPr>
        <w:t>能作咀嚼吞咽运动，除流质食物外不能摄取或吞咽的状态。</w:t>
      </w:r>
    </w:p>
    <w:p>
      <w:pPr>
        <w:spacing w:after="0" w:line="273" w:lineRule="auto"/>
        <w:sectPr>
          <w:type w:val="continuous"/>
          <w:pgSz w:w="11910" w:h="16840"/>
          <w:pgMar w:top="1040" w:bottom="1180" w:left="1300" w:right="840"/>
          <w:cols w:num="2" w:equalWidth="0">
            <w:col w:w="1619" w:space="40"/>
            <w:col w:w="8111"/>
          </w:cols>
        </w:sectPr>
      </w:pPr>
    </w:p>
    <w:p>
      <w:pPr>
        <w:pStyle w:val="BodyText"/>
        <w:spacing w:before="0"/>
        <w:rPr>
          <w:sz w:val="14"/>
        </w:rPr>
      </w:pPr>
    </w:p>
    <w:p>
      <w:pPr>
        <w:spacing w:after="0"/>
        <w:rPr>
          <w:sz w:val="14"/>
        </w:rPr>
        <w:sectPr>
          <w:type w:val="continuous"/>
          <w:pgSz w:w="11910" w:h="16840"/>
          <w:pgMar w:top="1040" w:bottom="1180" w:left="1300" w:right="840"/>
        </w:sectPr>
      </w:pPr>
    </w:p>
    <w:p>
      <w:pPr>
        <w:pStyle w:val="Heading3"/>
        <w:numPr>
          <w:ilvl w:val="2"/>
          <w:numId w:val="5"/>
        </w:numPr>
        <w:tabs>
          <w:tab w:pos="1163" w:val="left" w:leader="none"/>
        </w:tabs>
        <w:spacing w:line="206" w:lineRule="auto" w:before="25" w:after="0"/>
        <w:ind w:left="495" w:right="0" w:firstLine="0"/>
        <w:jc w:val="both"/>
      </w:pPr>
      <w:r>
        <w:rPr>
          <w:spacing w:val="15"/>
        </w:rPr>
        <w:t>重大</w:t>
      </w:r>
      <w:r>
        <w:rPr>
          <w:spacing w:val="11"/>
        </w:rPr>
        <w:t>器官移植术或造血干细胞移植术</w:t>
      </w:r>
    </w:p>
    <w:p>
      <w:pPr>
        <w:pStyle w:val="BodyText"/>
        <w:spacing w:line="273" w:lineRule="auto"/>
        <w:ind w:left="176" w:right="223" w:firstLine="422"/>
      </w:pPr>
      <w:r>
        <w:rPr/>
        <w:br w:type="column"/>
      </w:r>
      <w:r>
        <w:rPr>
          <w:spacing w:val="-8"/>
        </w:rPr>
        <w:t>重大器官移植术，指因相应器官功能衰竭，已经实施了肾脏、肝脏、心脏或肺脏</w:t>
      </w:r>
      <w:r>
        <w:rPr>
          <w:spacing w:val="-6"/>
        </w:rPr>
        <w:t>的异体移植手术。</w:t>
      </w:r>
    </w:p>
    <w:p>
      <w:pPr>
        <w:pStyle w:val="BodyText"/>
        <w:spacing w:line="273" w:lineRule="auto" w:before="7"/>
        <w:ind w:left="176" w:right="117" w:firstLine="422"/>
      </w:pPr>
      <w:r>
        <w:rPr>
          <w:spacing w:val="-8"/>
        </w:rPr>
        <w:t>造血干细胞移植术，指因造血功能损害或造血系统恶性肿瘤，已经实施了造血干</w:t>
      </w:r>
      <w:r>
        <w:rPr>
          <w:spacing w:val="-33"/>
        </w:rPr>
        <w:t>细胞</w:t>
      </w:r>
      <w:r>
        <w:rPr/>
        <w:t>（</w:t>
      </w:r>
      <w:r>
        <w:rPr>
          <w:spacing w:val="-10"/>
        </w:rPr>
        <w:t>包括骨髓造血干细胞、外周血造血干细胞和脐血造血干细胞</w:t>
      </w:r>
      <w:r>
        <w:rPr>
          <w:spacing w:val="-58"/>
        </w:rPr>
        <w:t>）</w:t>
      </w:r>
      <w:r>
        <w:rPr>
          <w:spacing w:val="-3"/>
        </w:rPr>
        <w:t>的异体移植手术。</w:t>
      </w:r>
    </w:p>
    <w:p>
      <w:pPr>
        <w:spacing w:after="0" w:line="273" w:lineRule="auto"/>
        <w:sectPr>
          <w:type w:val="continuous"/>
          <w:pgSz w:w="11910" w:h="16840"/>
          <w:pgMar w:top="1040" w:bottom="1180" w:left="1300" w:right="840"/>
          <w:cols w:num="2" w:equalWidth="0">
            <w:col w:w="1624" w:space="40"/>
            <w:col w:w="8106"/>
          </w:cols>
        </w:sectPr>
      </w:pPr>
    </w:p>
    <w:p>
      <w:pPr>
        <w:pStyle w:val="BodyText"/>
        <w:spacing w:before="2"/>
        <w:rPr>
          <w:sz w:val="13"/>
        </w:rPr>
      </w:pPr>
    </w:p>
    <w:p>
      <w:pPr>
        <w:spacing w:after="0"/>
        <w:rPr>
          <w:sz w:val="13"/>
        </w:rPr>
        <w:sectPr>
          <w:type w:val="continuous"/>
          <w:pgSz w:w="11910" w:h="16840"/>
          <w:pgMar w:top="1040" w:bottom="1180" w:left="1300" w:right="840"/>
        </w:sectPr>
      </w:pPr>
    </w:p>
    <w:p>
      <w:pPr>
        <w:pStyle w:val="Heading3"/>
        <w:numPr>
          <w:ilvl w:val="2"/>
          <w:numId w:val="5"/>
        </w:numPr>
        <w:tabs>
          <w:tab w:pos="1163" w:val="left" w:leader="none"/>
        </w:tabs>
        <w:spacing w:line="206" w:lineRule="auto" w:before="25" w:after="0"/>
        <w:ind w:left="495" w:right="0" w:firstLine="0"/>
        <w:jc w:val="both"/>
      </w:pPr>
      <w:r>
        <w:rPr>
          <w:spacing w:val="15"/>
        </w:rPr>
        <w:t>冠状</w:t>
      </w:r>
      <w:r>
        <w:rPr>
          <w:spacing w:val="11"/>
        </w:rPr>
        <w:t>动脉搭桥术</w:t>
      </w:r>
    </w:p>
    <w:p>
      <w:pPr>
        <w:spacing w:line="206" w:lineRule="auto" w:before="0"/>
        <w:ind w:left="495" w:right="0" w:firstLine="0"/>
        <w:jc w:val="both"/>
        <w:rPr>
          <w:rFonts w:ascii="微软雅黑" w:eastAsia="微软雅黑" w:hint="eastAsia"/>
          <w:b/>
          <w:sz w:val="21"/>
        </w:rPr>
      </w:pPr>
      <w:r>
        <w:rPr>
          <w:rFonts w:ascii="微软雅黑" w:eastAsia="微软雅黑" w:hint="eastAsia"/>
          <w:b/>
          <w:sz w:val="21"/>
        </w:rPr>
        <w:t>（ 或称冠状动脉旁路移植术）</w:t>
      </w:r>
    </w:p>
    <w:p>
      <w:pPr>
        <w:spacing w:line="223" w:lineRule="auto" w:before="56"/>
        <w:ind w:left="598" w:right="146" w:firstLine="0"/>
        <w:jc w:val="left"/>
        <w:rPr>
          <w:rFonts w:ascii="微软雅黑" w:eastAsia="微软雅黑" w:hint="eastAsia"/>
          <w:b/>
          <w:sz w:val="21"/>
        </w:rPr>
      </w:pPr>
      <w:r>
        <w:rPr/>
        <w:br w:type="column"/>
      </w: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冠状动脉支架植入术、心导管球囊扩张术、激光射频技术及其他非开胸的介入手</w:t>
      </w:r>
    </w:p>
    <w:p>
      <w:pPr>
        <w:pStyle w:val="Heading3"/>
        <w:spacing w:line="312" w:lineRule="exact"/>
        <w:ind w:left="176"/>
      </w:pPr>
      <w:r>
        <w:rPr/>
        <w:t>术、腔镜手术不在保障范围内。</w:t>
      </w:r>
    </w:p>
    <w:p>
      <w:pPr>
        <w:spacing w:after="0" w:line="312" w:lineRule="exact"/>
        <w:sectPr>
          <w:type w:val="continuous"/>
          <w:pgSz w:w="11910" w:h="16840"/>
          <w:pgMar w:top="1040" w:bottom="1180" w:left="1300" w:right="840"/>
          <w:cols w:num="2" w:equalWidth="0">
            <w:col w:w="1624" w:space="40"/>
            <w:col w:w="8106"/>
          </w:cols>
        </w:sectPr>
      </w:pPr>
    </w:p>
    <w:p>
      <w:pPr>
        <w:pStyle w:val="BodyText"/>
        <w:spacing w:before="5"/>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5"/>
        </w:numPr>
        <w:tabs>
          <w:tab w:pos="1163" w:val="left" w:leader="none"/>
        </w:tabs>
        <w:spacing w:line="206" w:lineRule="auto" w:before="25" w:after="0"/>
        <w:ind w:left="495" w:right="0" w:firstLine="0"/>
        <w:jc w:val="both"/>
        <w:rPr>
          <w:rFonts w:ascii="微软雅黑" w:eastAsia="微软雅黑" w:hint="eastAsia"/>
          <w:b/>
          <w:sz w:val="21"/>
        </w:rPr>
      </w:pPr>
      <w:r>
        <w:rPr>
          <w:rFonts w:ascii="微软雅黑" w:eastAsia="微软雅黑" w:hint="eastAsia"/>
          <w:b/>
          <w:spacing w:val="15"/>
          <w:sz w:val="21"/>
        </w:rPr>
        <w:t>终末</w:t>
      </w:r>
      <w:r>
        <w:rPr>
          <w:rFonts w:ascii="微软雅黑" w:eastAsia="微软雅黑" w:hint="eastAsia"/>
          <w:b/>
          <w:spacing w:val="15"/>
          <w:sz w:val="21"/>
        </w:rPr>
        <w:t>期肾病</w:t>
      </w:r>
      <w:r>
        <w:rPr>
          <w:rFonts w:ascii="微软雅黑" w:eastAsia="微软雅黑" w:hint="eastAsia"/>
          <w:b/>
          <w:sz w:val="21"/>
        </w:rPr>
        <w:t>（</w:t>
      </w:r>
      <w:r>
        <w:rPr>
          <w:rFonts w:ascii="微软雅黑" w:eastAsia="微软雅黑" w:hint="eastAsia"/>
          <w:b/>
          <w:spacing w:val="-19"/>
          <w:sz w:val="21"/>
        </w:rPr>
        <w:t> 或</w:t>
      </w:r>
      <w:r>
        <w:rPr>
          <w:rFonts w:ascii="微软雅黑" w:eastAsia="微软雅黑" w:hint="eastAsia"/>
          <w:b/>
          <w:spacing w:val="11"/>
          <w:sz w:val="21"/>
        </w:rPr>
        <w:t>称慢性肾功能衰竭尿毒症期）</w:t>
      </w:r>
    </w:p>
    <w:p>
      <w:pPr>
        <w:pStyle w:val="BodyText"/>
        <w:spacing w:line="273" w:lineRule="auto"/>
        <w:ind w:left="176" w:right="218" w:firstLine="422"/>
      </w:pPr>
      <w:r>
        <w:rPr/>
        <w:br w:type="column"/>
      </w:r>
      <w:r>
        <w:rPr>
          <w:spacing w:val="-6"/>
        </w:rPr>
        <w:t>指双肾功能慢性不可逆性衰竭，达到尿毒症期，经诊断后已经进行了至少 </w:t>
      </w:r>
      <w:r>
        <w:rPr/>
        <w:t>90</w:t>
      </w:r>
      <w:r>
        <w:rPr>
          <w:spacing w:val="-10"/>
        </w:rPr>
        <w:t> 天</w:t>
      </w:r>
      <w:r>
        <w:rPr>
          <w:spacing w:val="-7"/>
        </w:rPr>
        <w:t>的规律性透析治疗或实施了肾脏移植手术。</w:t>
      </w:r>
    </w:p>
    <w:p>
      <w:pPr>
        <w:spacing w:after="0" w:line="273" w:lineRule="auto"/>
        <w:sectPr>
          <w:type w:val="continuous"/>
          <w:pgSz w:w="11910" w:h="16840"/>
          <w:pgMar w:top="1040" w:bottom="1180" w:left="1300" w:right="840"/>
          <w:cols w:num="2" w:equalWidth="0">
            <w:col w:w="1624" w:space="40"/>
            <w:col w:w="8106"/>
          </w:cols>
        </w:sectPr>
      </w:pPr>
    </w:p>
    <w:p>
      <w:pPr>
        <w:pStyle w:val="BodyText"/>
        <w:spacing w:before="2"/>
        <w:rPr>
          <w:sz w:val="13"/>
        </w:rPr>
      </w:pPr>
    </w:p>
    <w:p>
      <w:pPr>
        <w:spacing w:after="0"/>
        <w:rPr>
          <w:sz w:val="13"/>
        </w:rPr>
        <w:sectPr>
          <w:type w:val="continuous"/>
          <w:pgSz w:w="11910" w:h="16840"/>
          <w:pgMar w:top="1040" w:bottom="1180" w:left="1300" w:right="840"/>
        </w:sectPr>
      </w:pPr>
    </w:p>
    <w:p>
      <w:pPr>
        <w:pStyle w:val="Heading3"/>
        <w:numPr>
          <w:ilvl w:val="2"/>
          <w:numId w:val="5"/>
        </w:numPr>
        <w:tabs>
          <w:tab w:pos="1163" w:val="left" w:leader="none"/>
        </w:tabs>
        <w:spacing w:line="206" w:lineRule="auto" w:before="25" w:after="0"/>
        <w:ind w:left="495" w:right="0" w:firstLine="0"/>
        <w:jc w:val="left"/>
      </w:pPr>
      <w:r>
        <w:rPr>
          <w:spacing w:val="15"/>
        </w:rPr>
        <w:t>多个肢体缺失</w:t>
      </w:r>
    </w:p>
    <w:p>
      <w:pPr>
        <w:pStyle w:val="BodyText"/>
        <w:spacing w:line="273" w:lineRule="auto"/>
        <w:ind w:left="180" w:right="218" w:firstLine="422"/>
      </w:pPr>
      <w:r>
        <w:rPr/>
        <w:br w:type="column"/>
      </w:r>
      <w:r>
        <w:rPr>
          <w:spacing w:val="-8"/>
        </w:rPr>
        <w:t>指因疾病或意外伤害导致两个或两个以上肢体自腕关节或踝关节近端</w:t>
      </w:r>
      <w:r>
        <w:rPr>
          <w:spacing w:val="-5"/>
        </w:rPr>
        <w:t>（</w:t>
      </w:r>
      <w:r>
        <w:rPr/>
        <w:t>靠近躯干端）</w:t>
      </w:r>
      <w:r>
        <w:rPr>
          <w:spacing w:val="-3"/>
        </w:rPr>
        <w:t>以上完全性断离。</w:t>
      </w:r>
    </w:p>
    <w:p>
      <w:pPr>
        <w:spacing w:after="0" w:line="273" w:lineRule="auto"/>
        <w:sectPr>
          <w:type w:val="continuous"/>
          <w:pgSz w:w="11910" w:h="16840"/>
          <w:pgMar w:top="1040" w:bottom="1180" w:left="1300" w:right="840"/>
          <w:cols w:num="2" w:equalWidth="0">
            <w:col w:w="1619" w:space="40"/>
            <w:col w:w="8111"/>
          </w:cols>
        </w:sectPr>
      </w:pPr>
    </w:p>
    <w:p>
      <w:pPr>
        <w:pStyle w:val="BodyText"/>
        <w:spacing w:before="2"/>
        <w:rPr>
          <w:sz w:val="13"/>
        </w:rPr>
      </w:pPr>
    </w:p>
    <w:p>
      <w:pPr>
        <w:spacing w:after="0"/>
        <w:rPr>
          <w:sz w:val="13"/>
        </w:rPr>
        <w:sectPr>
          <w:type w:val="continuous"/>
          <w:pgSz w:w="11910" w:h="16840"/>
          <w:pgMar w:top="1040" w:bottom="1180" w:left="1300" w:right="840"/>
        </w:sectPr>
      </w:pPr>
    </w:p>
    <w:p>
      <w:pPr>
        <w:pStyle w:val="Heading3"/>
        <w:numPr>
          <w:ilvl w:val="2"/>
          <w:numId w:val="5"/>
        </w:numPr>
        <w:tabs>
          <w:tab w:pos="1163" w:val="left" w:leader="none"/>
        </w:tabs>
        <w:spacing w:line="206" w:lineRule="auto" w:before="25" w:after="0"/>
        <w:ind w:left="495" w:right="0" w:firstLine="0"/>
        <w:jc w:val="both"/>
      </w:pPr>
      <w:r>
        <w:rPr>
          <w:spacing w:val="15"/>
        </w:rPr>
        <w:t>急性</w:t>
      </w:r>
      <w:r>
        <w:rPr>
          <w:spacing w:val="11"/>
        </w:rPr>
        <w:t>或亚急性重症肝炎</w:t>
      </w:r>
    </w:p>
    <w:p>
      <w:pPr>
        <w:pStyle w:val="BodyText"/>
        <w:spacing w:line="273" w:lineRule="auto"/>
        <w:ind w:left="176" w:right="223" w:firstLine="422"/>
      </w:pPr>
      <w:r>
        <w:rPr/>
        <w:br w:type="column"/>
      </w:r>
      <w:r>
        <w:rPr>
          <w:spacing w:val="-8"/>
        </w:rPr>
        <w:t>指因肝炎病毒感染引起肝脏组织弥漫性坏死，导致急性肝功能衰竭，且经血清学</w:t>
      </w:r>
      <w:r>
        <w:rPr>
          <w:spacing w:val="-6"/>
        </w:rPr>
        <w:t>或病毒学检查证实，并须满足下列全部条件：</w:t>
      </w:r>
    </w:p>
    <w:p>
      <w:pPr>
        <w:pStyle w:val="BodyText"/>
        <w:spacing w:before="7"/>
        <w:ind w:left="598"/>
      </w:pPr>
      <w:r>
        <w:rPr/>
        <w:t>（1）重度黄疸或黄疸迅速加重；</w:t>
      </w:r>
    </w:p>
    <w:p>
      <w:pPr>
        <w:pStyle w:val="BodyText"/>
        <w:ind w:left="598"/>
      </w:pPr>
      <w:r>
        <w:rPr/>
        <w:t>（2）肝性脑病；</w:t>
      </w:r>
    </w:p>
    <w:p>
      <w:pPr>
        <w:pStyle w:val="BodyText"/>
        <w:ind w:left="598"/>
      </w:pPr>
      <w:r>
        <w:rPr/>
        <w:t>（3）B 超或其他影像学检查显示肝脏体积急速萎缩；</w:t>
      </w:r>
    </w:p>
    <w:p>
      <w:pPr>
        <w:pStyle w:val="BodyText"/>
        <w:ind w:left="598"/>
      </w:pPr>
      <w:r>
        <w:rPr/>
        <w:t>（4）肝功能指标进行性恶化。</w:t>
      </w:r>
    </w:p>
    <w:p>
      <w:pPr>
        <w:spacing w:after="0"/>
        <w:sectPr>
          <w:type w:val="continuous"/>
          <w:pgSz w:w="11910" w:h="16840"/>
          <w:pgMar w:top="1040" w:bottom="1180" w:left="1300" w:right="840"/>
          <w:cols w:num="2" w:equalWidth="0">
            <w:col w:w="1624" w:space="40"/>
            <w:col w:w="8106"/>
          </w:cols>
        </w:sectPr>
      </w:pPr>
    </w:p>
    <w:p>
      <w:pPr>
        <w:pStyle w:val="BodyText"/>
        <w:spacing w:before="6"/>
        <w:rPr>
          <w:sz w:val="15"/>
        </w:rPr>
      </w:pPr>
    </w:p>
    <w:p>
      <w:pPr>
        <w:spacing w:after="0"/>
        <w:rPr>
          <w:sz w:val="15"/>
        </w:rPr>
        <w:sectPr>
          <w:type w:val="continuous"/>
          <w:pgSz w:w="11910" w:h="16840"/>
          <w:pgMar w:top="1040" w:bottom="1180" w:left="1300" w:right="840"/>
        </w:sectPr>
      </w:pPr>
    </w:p>
    <w:p>
      <w:pPr>
        <w:pStyle w:val="Heading3"/>
        <w:numPr>
          <w:ilvl w:val="2"/>
          <w:numId w:val="5"/>
        </w:numPr>
        <w:tabs>
          <w:tab w:pos="1163" w:val="left" w:leader="none"/>
        </w:tabs>
        <w:spacing w:line="206" w:lineRule="auto" w:before="24" w:after="0"/>
        <w:ind w:left="495" w:right="0" w:firstLine="0"/>
        <w:jc w:val="left"/>
      </w:pPr>
      <w:r>
        <w:rPr>
          <w:spacing w:val="15"/>
        </w:rPr>
        <w:t>良性脑肿瘤</w:t>
      </w:r>
    </w:p>
    <w:p>
      <w:pPr>
        <w:pStyle w:val="BodyText"/>
        <w:spacing w:line="273" w:lineRule="auto"/>
        <w:ind w:left="180" w:right="117" w:firstLine="422"/>
        <w:jc w:val="both"/>
      </w:pPr>
      <w:r>
        <w:rPr/>
        <w:br w:type="column"/>
      </w:r>
      <w:r>
        <w:rPr>
          <w:spacing w:val="-14"/>
        </w:rPr>
        <w:t>指脑的良性肿瘤，已经引起颅内压增高，临床表现为视神经乳头水肿、精神症状、</w:t>
      </w:r>
      <w:r>
        <w:rPr>
          <w:spacing w:val="-15"/>
          <w:w w:val="100"/>
        </w:rPr>
        <w:t>癫痫及运动感觉障碍等，并危及生命。须由头颅断层扫描</w:t>
      </w:r>
      <w:r>
        <w:rPr>
          <w:w w:val="100"/>
        </w:rPr>
        <w:t>（C</w:t>
      </w:r>
      <w:r>
        <w:rPr>
          <w:spacing w:val="-5"/>
          <w:w w:val="100"/>
        </w:rPr>
        <w:t>T</w:t>
      </w:r>
      <w:r>
        <w:rPr>
          <w:spacing w:val="-106"/>
          <w:w w:val="100"/>
        </w:rPr>
        <w:t>）</w:t>
      </w:r>
      <w:r>
        <w:rPr>
          <w:spacing w:val="-13"/>
          <w:w w:val="100"/>
        </w:rPr>
        <w:t>、核磁共振检查</w:t>
      </w:r>
      <w:r>
        <w:rPr>
          <w:spacing w:val="-5"/>
          <w:w w:val="100"/>
        </w:rPr>
        <w:t>（</w:t>
      </w:r>
      <w:r>
        <w:rPr>
          <w:w w:val="100"/>
        </w:rPr>
        <w:t>MRI）</w:t>
      </w:r>
      <w:r>
        <w:rPr>
          <w:spacing w:val="-3"/>
        </w:rPr>
        <w:t>或正电子发射断层扫描</w:t>
      </w:r>
      <w:r>
        <w:rPr/>
        <w:t>（PET）</w:t>
      </w:r>
      <w:r>
        <w:rPr>
          <w:spacing w:val="-5"/>
        </w:rPr>
        <w:t>等影像学检查证实，并须满足下列至少一项条件：</w:t>
      </w:r>
    </w:p>
    <w:p>
      <w:pPr>
        <w:pStyle w:val="BodyText"/>
        <w:spacing w:before="7"/>
        <w:ind w:left="603"/>
      </w:pPr>
      <w:r>
        <w:rPr/>
        <w:t>（1）实际实施了开颅进行的脑肿瘤完全切除或部分切除的手术；</w:t>
      </w:r>
    </w:p>
    <w:p>
      <w:pPr>
        <w:spacing w:after="0"/>
        <w:sectPr>
          <w:type w:val="continuous"/>
          <w:pgSz w:w="11910" w:h="16840"/>
          <w:pgMar w:top="1040" w:bottom="1180" w:left="1300" w:right="840"/>
          <w:cols w:num="2" w:equalWidth="0">
            <w:col w:w="1619" w:space="40"/>
            <w:col w:w="8111"/>
          </w:cols>
        </w:sectPr>
      </w:pPr>
    </w:p>
    <w:p>
      <w:pPr>
        <w:pStyle w:val="BodyText"/>
        <w:spacing w:before="7"/>
        <w:rPr>
          <w:sz w:val="17"/>
        </w:rPr>
      </w:pPr>
    </w:p>
    <w:p>
      <w:pPr>
        <w:pStyle w:val="BodyText"/>
        <w:spacing w:line="262" w:lineRule="exact"/>
        <w:ind w:left="2261"/>
      </w:pPr>
      <w:r>
        <w:rPr/>
        <w:t>（2）实际实施了对脑肿瘤进行的放射治疗。</w:t>
      </w:r>
    </w:p>
    <w:p>
      <w:pPr>
        <w:pStyle w:val="Heading3"/>
        <w:spacing w:line="350" w:lineRule="exact"/>
        <w:ind w:left="2261"/>
      </w:pPr>
      <w:r>
        <w:rPr/>
        <w:t>脑垂体瘤、脑囊肿、脑血管性疾病不在保障范围内。</w:t>
      </w:r>
    </w:p>
    <w:p>
      <w:pPr>
        <w:pStyle w:val="BodyText"/>
        <w:spacing w:before="4"/>
        <w:rPr>
          <w:rFonts w:ascii="微软雅黑"/>
          <w:b/>
          <w:sz w:val="10"/>
        </w:rPr>
      </w:pPr>
    </w:p>
    <w:p>
      <w:pPr>
        <w:spacing w:after="0"/>
        <w:rPr>
          <w:rFonts w:ascii="微软雅黑"/>
          <w:sz w:val="10"/>
        </w:rPr>
        <w:sectPr>
          <w:pgSz w:w="11910" w:h="16840"/>
          <w:pgMar w:header="870" w:footer="998" w:top="1120" w:bottom="1180" w:left="1300" w:right="840"/>
        </w:sectPr>
      </w:pPr>
    </w:p>
    <w:p>
      <w:pPr>
        <w:pStyle w:val="ListParagraph"/>
        <w:numPr>
          <w:ilvl w:val="2"/>
          <w:numId w:val="5"/>
        </w:numPr>
        <w:tabs>
          <w:tab w:pos="1201" w:val="left" w:leader="none"/>
        </w:tabs>
        <w:spacing w:line="206" w:lineRule="auto" w:before="25" w:after="0"/>
        <w:ind w:left="495" w:right="0" w:firstLine="0"/>
        <w:jc w:val="both"/>
        <w:rPr>
          <w:rFonts w:ascii="微软雅黑" w:eastAsia="微软雅黑" w:hint="eastAsia"/>
          <w:b/>
          <w:sz w:val="21"/>
        </w:rPr>
      </w:pPr>
      <w:r>
        <w:rPr>
          <w:rFonts w:ascii="微软雅黑" w:eastAsia="微软雅黑" w:hint="eastAsia"/>
          <w:b/>
          <w:sz w:val="21"/>
        </w:rPr>
        <w:t>慢性</w:t>
      </w:r>
      <w:r>
        <w:rPr>
          <w:rFonts w:ascii="微软雅黑" w:eastAsia="微软雅黑" w:hint="eastAsia"/>
          <w:b/>
          <w:spacing w:val="11"/>
          <w:sz w:val="21"/>
        </w:rPr>
        <w:t>肝功能衰竭失代偿期</w:t>
      </w:r>
    </w:p>
    <w:p>
      <w:pPr>
        <w:pStyle w:val="BodyText"/>
        <w:spacing w:before="37"/>
        <w:ind w:left="495"/>
      </w:pPr>
      <w:r>
        <w:rPr/>
        <w:br w:type="column"/>
      </w:r>
      <w:r>
        <w:rPr/>
        <w:t>指因慢性肝脏疾病导致肝功能衰竭。须满足下列全部条件：</w:t>
      </w:r>
    </w:p>
    <w:p>
      <w:pPr>
        <w:pStyle w:val="BodyText"/>
        <w:spacing w:before="37"/>
        <w:ind w:left="495"/>
      </w:pPr>
      <w:r>
        <w:rPr/>
        <w:t>（1）持续性黄疸；</w:t>
      </w:r>
    </w:p>
    <w:p>
      <w:pPr>
        <w:pStyle w:val="BodyText"/>
        <w:spacing w:before="37"/>
        <w:ind w:left="495"/>
      </w:pPr>
      <w:r>
        <w:rPr/>
        <w:t>（2）腹水；</w:t>
      </w:r>
    </w:p>
    <w:p>
      <w:pPr>
        <w:pStyle w:val="BodyText"/>
        <w:spacing w:before="37"/>
        <w:ind w:left="495"/>
      </w:pPr>
      <w:r>
        <w:rPr/>
        <w:t>（3）肝性脑病；</w:t>
      </w:r>
    </w:p>
    <w:p>
      <w:pPr>
        <w:spacing w:line="220" w:lineRule="auto" w:before="59"/>
        <w:ind w:left="495" w:right="2354"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spacing w:after="0" w:line="220" w:lineRule="auto"/>
        <w:jc w:val="left"/>
        <w:rPr>
          <w:rFonts w:ascii="微软雅黑" w:eastAsia="微软雅黑" w:hint="eastAsia"/>
          <w:sz w:val="21"/>
        </w:rPr>
        <w:sectPr>
          <w:type w:val="continuous"/>
          <w:pgSz w:w="11910" w:h="16840"/>
          <w:pgMar w:top="1040" w:bottom="1180" w:left="1300" w:right="840"/>
          <w:cols w:num="2" w:equalWidth="0">
            <w:col w:w="1624" w:space="143"/>
            <w:col w:w="8003"/>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40"/>
        </w:sectPr>
      </w:pPr>
    </w:p>
    <w:p>
      <w:pPr>
        <w:pStyle w:val="Heading3"/>
        <w:numPr>
          <w:ilvl w:val="2"/>
          <w:numId w:val="5"/>
        </w:numPr>
        <w:tabs>
          <w:tab w:pos="1201" w:val="left" w:leader="none"/>
        </w:tabs>
        <w:spacing w:line="206" w:lineRule="auto" w:before="25" w:after="0"/>
        <w:ind w:left="495" w:right="0" w:firstLine="0"/>
        <w:jc w:val="both"/>
      </w:pPr>
      <w:r>
        <w:rPr/>
        <w:t>脑炎</w:t>
      </w:r>
      <w:r>
        <w:rPr>
          <w:spacing w:val="11"/>
        </w:rPr>
        <w:t>后遗症或脑膜炎后遗症</w:t>
      </w:r>
    </w:p>
    <w:p>
      <w:pPr>
        <w:pStyle w:val="BodyText"/>
        <w:spacing w:line="273" w:lineRule="auto" w:before="37"/>
        <w:ind w:left="176" w:right="218" w:firstLine="422"/>
      </w:pPr>
      <w:r>
        <w:rPr/>
        <w:br w:type="column"/>
      </w:r>
      <w:r>
        <w:rPr>
          <w:spacing w:val="-8"/>
        </w:rPr>
        <w:t>指因患脑炎或脑膜炎导致的神经系统永久性的功能障碍。神经系统永久性的功能</w:t>
      </w:r>
      <w:r>
        <w:rPr>
          <w:spacing w:val="-10"/>
        </w:rPr>
        <w:t>障碍，指疾病确诊 </w:t>
      </w:r>
      <w:r>
        <w:rPr/>
        <w:t>180</w:t>
      </w:r>
      <w:r>
        <w:rPr>
          <w:spacing w:val="-8"/>
        </w:rPr>
        <w:t> 天后，仍遗留下列一种或一种以上障碍：</w:t>
      </w:r>
    </w:p>
    <w:p>
      <w:pPr>
        <w:pStyle w:val="BodyText"/>
        <w:spacing w:before="7"/>
        <w:ind w:left="598"/>
      </w:pPr>
      <w:r>
        <w:rPr/>
        <w:t>（1）一肢或一肢以上肢体机能完全丧失；</w:t>
      </w:r>
    </w:p>
    <w:p>
      <w:pPr>
        <w:pStyle w:val="BodyText"/>
        <w:ind w:left="598"/>
      </w:pPr>
      <w:r>
        <w:rPr/>
        <w:t>（2）语言能力或咀嚼吞咽能力完全丧失；</w:t>
      </w:r>
    </w:p>
    <w:p>
      <w:pPr>
        <w:pStyle w:val="BodyText"/>
        <w:spacing w:line="273" w:lineRule="auto"/>
        <w:ind w:left="176" w:right="218" w:firstLine="422"/>
      </w:pPr>
      <w:r>
        <w:rPr/>
        <w:t>（3）自主生活能力完全丧失，无法独立完成六项基本日常生活活动中的三项或三项以上。</w:t>
      </w:r>
    </w:p>
    <w:p>
      <w:pPr>
        <w:spacing w:after="0" w:line="273" w:lineRule="auto"/>
        <w:sectPr>
          <w:type w:val="continuous"/>
          <w:pgSz w:w="11910" w:h="16840"/>
          <w:pgMar w:top="1040" w:bottom="1180" w:left="1300" w:right="840"/>
          <w:cols w:num="2" w:equalWidth="0">
            <w:col w:w="1624" w:space="40"/>
            <w:col w:w="8106"/>
          </w:cols>
        </w:sectPr>
      </w:pPr>
    </w:p>
    <w:p>
      <w:pPr>
        <w:pStyle w:val="BodyText"/>
        <w:spacing w:before="11"/>
        <w:rPr>
          <w:sz w:val="12"/>
        </w:rPr>
      </w:pPr>
    </w:p>
    <w:p>
      <w:pPr>
        <w:spacing w:after="0"/>
        <w:rPr>
          <w:sz w:val="12"/>
        </w:rPr>
        <w:sectPr>
          <w:type w:val="continuous"/>
          <w:pgSz w:w="11910" w:h="16840"/>
          <w:pgMar w:top="1040" w:bottom="1180" w:left="1300" w:right="840"/>
        </w:sectPr>
      </w:pPr>
    </w:p>
    <w:p>
      <w:pPr>
        <w:pStyle w:val="Heading3"/>
        <w:numPr>
          <w:ilvl w:val="2"/>
          <w:numId w:val="5"/>
        </w:numPr>
        <w:tabs>
          <w:tab w:pos="1201" w:val="left" w:leader="none"/>
        </w:tabs>
        <w:spacing w:line="206" w:lineRule="auto" w:before="24" w:after="0"/>
        <w:ind w:left="495" w:right="0" w:firstLine="0"/>
        <w:jc w:val="left"/>
      </w:pPr>
      <w:r>
        <w:rPr/>
        <w:t>深度昏迷</w:t>
      </w:r>
    </w:p>
    <w:p>
      <w:pPr>
        <w:pStyle w:val="BodyText"/>
        <w:spacing w:line="273" w:lineRule="auto"/>
        <w:ind w:left="176" w:right="218" w:firstLine="422"/>
        <w:jc w:val="both"/>
      </w:pPr>
      <w:r>
        <w:rPr/>
        <w:br w:type="column"/>
      </w:r>
      <w:r>
        <w:rPr/>
        <w:t>指因疾病或意外伤害导致意识丧失,对外界刺激和体内需求均无反应,昏迷程度</w:t>
      </w:r>
      <w:r>
        <w:rPr>
          <w:spacing w:val="-5"/>
        </w:rPr>
        <w:t>按照格拉斯哥昏迷分级</w:t>
      </w:r>
      <w:r>
        <w:rPr/>
        <w:t>（Glasgow coma</w:t>
      </w:r>
      <w:r>
        <w:rPr>
          <w:spacing w:val="5"/>
        </w:rPr>
        <w:t>  </w:t>
      </w:r>
      <w:r>
        <w:rPr>
          <w:spacing w:val="-5"/>
        </w:rPr>
        <w:t>scale）</w:t>
      </w:r>
      <w:r>
        <w:rPr>
          <w:spacing w:val="-15"/>
        </w:rPr>
        <w:t>结果为 </w:t>
      </w:r>
      <w:r>
        <w:rPr/>
        <w:t>5</w:t>
      </w:r>
      <w:r>
        <w:rPr>
          <w:spacing w:val="-28"/>
        </w:rPr>
        <w:t> 分或 </w:t>
      </w:r>
      <w:r>
        <w:rPr/>
        <w:t>5</w:t>
      </w:r>
      <w:r>
        <w:rPr>
          <w:spacing w:val="-11"/>
        </w:rPr>
        <w:t> 分以下，且已经持</w:t>
      </w:r>
      <w:r>
        <w:rPr>
          <w:spacing w:val="-6"/>
        </w:rPr>
        <w:t>续使用呼吸机及其他生命维持系统 </w:t>
      </w:r>
      <w:r>
        <w:rPr/>
        <w:t>96</w:t>
      </w:r>
      <w:r>
        <w:rPr>
          <w:spacing w:val="-1"/>
        </w:rPr>
        <w:t> 小时以上。</w:t>
      </w:r>
    </w:p>
    <w:p>
      <w:pPr>
        <w:pStyle w:val="Heading3"/>
        <w:spacing w:line="308" w:lineRule="exact"/>
        <w:ind w:left="598"/>
      </w:pPr>
      <w:r>
        <w:rPr/>
        <w:t>因酗酒或药物滥用导致的深度昏迷不在保障范围内。</w:t>
      </w:r>
    </w:p>
    <w:p>
      <w:pPr>
        <w:spacing w:after="0" w:line="308" w:lineRule="exact"/>
        <w:sectPr>
          <w:type w:val="continuous"/>
          <w:pgSz w:w="11910" w:h="16840"/>
          <w:pgMar w:top="1040" w:bottom="1180" w:left="1300" w:right="840"/>
          <w:cols w:num="2" w:equalWidth="0">
            <w:col w:w="1624" w:space="40"/>
            <w:col w:w="8106"/>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5"/>
        </w:numPr>
        <w:tabs>
          <w:tab w:pos="1201" w:val="left" w:leader="none"/>
        </w:tabs>
        <w:spacing w:line="206" w:lineRule="auto" w:before="25" w:after="0"/>
        <w:ind w:left="495" w:right="0" w:firstLine="0"/>
        <w:jc w:val="left"/>
        <w:rPr>
          <w:rFonts w:ascii="微软雅黑" w:eastAsia="微软雅黑" w:hint="eastAsia"/>
          <w:b/>
          <w:sz w:val="21"/>
        </w:rPr>
      </w:pPr>
      <w:r>
        <w:rPr>
          <w:rFonts w:ascii="微软雅黑" w:eastAsia="微软雅黑" w:hint="eastAsia"/>
          <w:b/>
          <w:sz w:val="21"/>
        </w:rPr>
        <w:t>双耳失聪</w:t>
      </w:r>
    </w:p>
    <w:p>
      <w:pPr>
        <w:pStyle w:val="BodyText"/>
        <w:spacing w:line="273" w:lineRule="auto" w:before="37"/>
        <w:ind w:left="176" w:right="218" w:firstLine="422"/>
        <w:jc w:val="both"/>
      </w:pPr>
      <w:r>
        <w:rPr/>
        <w:br w:type="column"/>
      </w:r>
      <w:r>
        <w:rPr>
          <w:spacing w:val="-7"/>
        </w:rPr>
        <w:t>指因疾病或意外伤害导致双耳听力永久不可逆性丧失，在 </w:t>
      </w:r>
      <w:r>
        <w:rPr/>
        <w:t>500</w:t>
      </w:r>
      <w:r>
        <w:rPr>
          <w:spacing w:val="-8"/>
        </w:rPr>
        <w:t> 赫兹、</w:t>
      </w:r>
      <w:r>
        <w:rPr/>
        <w:t>1000</w:t>
      </w:r>
      <w:r>
        <w:rPr>
          <w:spacing w:val="2"/>
        </w:rPr>
        <w:t> 赫兹</w:t>
      </w:r>
      <w:r>
        <w:rPr>
          <w:spacing w:val="6"/>
        </w:rPr>
        <w:t>和 </w:t>
      </w:r>
      <w:r>
        <w:rPr/>
        <w:t>2000</w:t>
      </w:r>
      <w:r>
        <w:rPr>
          <w:spacing w:val="-4"/>
        </w:rPr>
        <w:t> 赫兹语音频率下，平均听阈大于 </w:t>
      </w:r>
      <w:r>
        <w:rPr/>
        <w:t>90</w:t>
      </w:r>
      <w:r>
        <w:rPr>
          <w:spacing w:val="-7"/>
        </w:rPr>
        <w:t> 分贝，且经纯音听力测试、声导抗检测</w:t>
      </w:r>
      <w:r>
        <w:rPr>
          <w:spacing w:val="-6"/>
        </w:rPr>
        <w:t>或听觉诱发电位检测等证实。</w:t>
      </w:r>
    </w:p>
    <w:p>
      <w:pPr>
        <w:pStyle w:val="Heading3"/>
        <w:spacing w:line="206" w:lineRule="auto"/>
        <w:ind w:left="176" w:right="223" w:firstLine="422"/>
        <w:jc w:val="both"/>
      </w:pPr>
      <w:r>
        <w:rPr>
          <w:spacing w:val="-7"/>
        </w:rPr>
        <w:t>除内耳结构损伤等情形外，被保险人申请理赔时年龄必须在三周岁以上，并且提供理赔当时的听力丧失诊断及检查证据。</w:t>
      </w:r>
    </w:p>
    <w:p>
      <w:pPr>
        <w:spacing w:after="0" w:line="206" w:lineRule="auto"/>
        <w:jc w:val="both"/>
        <w:sectPr>
          <w:type w:val="continuous"/>
          <w:pgSz w:w="11910" w:h="16840"/>
          <w:pgMar w:top="1040" w:bottom="1180" w:left="1300" w:right="840"/>
          <w:cols w:num="2" w:equalWidth="0">
            <w:col w:w="1624" w:space="40"/>
            <w:col w:w="8106"/>
          </w:cols>
        </w:sectPr>
      </w:pPr>
    </w:p>
    <w:p>
      <w:pPr>
        <w:pStyle w:val="BodyText"/>
        <w:spacing w:before="8"/>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5"/>
        </w:numPr>
        <w:tabs>
          <w:tab w:pos="1201" w:val="left" w:leader="none"/>
        </w:tabs>
        <w:spacing w:line="206" w:lineRule="auto" w:before="25" w:after="0"/>
        <w:ind w:left="495" w:right="0" w:firstLine="0"/>
        <w:jc w:val="left"/>
        <w:rPr>
          <w:rFonts w:ascii="微软雅黑" w:eastAsia="微软雅黑" w:hint="eastAsia"/>
          <w:b/>
          <w:sz w:val="21"/>
        </w:rPr>
      </w:pPr>
      <w:r>
        <w:rPr>
          <w:rFonts w:ascii="微软雅黑" w:eastAsia="微软雅黑" w:hint="eastAsia"/>
          <w:b/>
          <w:sz w:val="21"/>
        </w:rPr>
        <w:t>双目失明</w:t>
      </w:r>
    </w:p>
    <w:p>
      <w:pPr>
        <w:pStyle w:val="BodyText"/>
        <w:spacing w:line="273" w:lineRule="auto" w:before="37"/>
        <w:ind w:left="176" w:right="218" w:firstLine="422"/>
      </w:pPr>
      <w:r>
        <w:rPr/>
        <w:br w:type="column"/>
      </w:r>
      <w:r>
        <w:rPr>
          <w:spacing w:val="-8"/>
        </w:rPr>
        <w:t>指因疾病或意外伤害导致双眼视力永久不可逆性丧失，双眼中较好眼须满足下列</w:t>
      </w:r>
      <w:r>
        <w:rPr>
          <w:spacing w:val="-6"/>
        </w:rPr>
        <w:t>至少一项条件：</w:t>
      </w:r>
    </w:p>
    <w:p>
      <w:pPr>
        <w:pStyle w:val="BodyText"/>
        <w:spacing w:before="8"/>
        <w:ind w:left="598"/>
      </w:pPr>
      <w:r>
        <w:rPr/>
        <w:t>（1）眼球缺失或摘除；</w:t>
      </w:r>
    </w:p>
    <w:p>
      <w:pPr>
        <w:pStyle w:val="BodyText"/>
        <w:spacing w:before="37"/>
        <w:ind w:left="598"/>
      </w:pPr>
      <w:r>
        <w:rPr>
          <w:w w:val="100"/>
        </w:rPr>
        <w:t>（2</w:t>
      </w:r>
      <w:r>
        <w:rPr>
          <w:spacing w:val="-96"/>
          <w:w w:val="100"/>
        </w:rPr>
        <w:t>）</w:t>
      </w:r>
      <w:r>
        <w:rPr>
          <w:spacing w:val="-2"/>
          <w:w w:val="100"/>
        </w:rPr>
        <w:t>矫正视力低于</w:t>
      </w:r>
      <w:r>
        <w:rPr/>
        <w:t> </w:t>
      </w:r>
      <w:r>
        <w:rPr>
          <w:w w:val="100"/>
        </w:rPr>
        <w:t>0.0</w:t>
      </w:r>
      <w:r>
        <w:rPr>
          <w:spacing w:val="-96"/>
          <w:w w:val="100"/>
        </w:rPr>
        <w:t>2</w:t>
      </w:r>
      <w:r>
        <w:rPr>
          <w:spacing w:val="-5"/>
          <w:w w:val="100"/>
        </w:rPr>
        <w:t>（</w:t>
      </w:r>
      <w:r>
        <w:rPr>
          <w:spacing w:val="-12"/>
          <w:w w:val="100"/>
        </w:rPr>
        <w:t>采用国际标准视力表，如使用其他视力表应进行换算</w:t>
      </w:r>
      <w:r>
        <w:rPr>
          <w:spacing w:val="-106"/>
          <w:w w:val="100"/>
        </w:rPr>
        <w:t>）</w:t>
      </w:r>
      <w:r>
        <w:rPr>
          <w:w w:val="100"/>
        </w:rPr>
        <w:t>；</w:t>
      </w:r>
    </w:p>
    <w:p>
      <w:pPr>
        <w:pStyle w:val="BodyText"/>
        <w:spacing w:line="262" w:lineRule="exact" w:before="37"/>
        <w:ind w:left="598"/>
      </w:pPr>
      <w:r>
        <w:rPr/>
        <w:t>（3）视野半径小于 5 度。</w:t>
      </w:r>
    </w:p>
    <w:p>
      <w:pPr>
        <w:pStyle w:val="Heading3"/>
        <w:spacing w:line="206" w:lineRule="auto" w:before="38"/>
        <w:ind w:left="176" w:right="223" w:firstLine="422"/>
      </w:pPr>
      <w:r>
        <w:rPr>
          <w:spacing w:val="-7"/>
        </w:rPr>
        <w:t>除眼球缺失或摘除等情形外，被保险人申请理赔时年龄必须在三周岁以上，并且提供理赔当时的视力丧失诊断及检查证据。</w:t>
      </w:r>
    </w:p>
    <w:p>
      <w:pPr>
        <w:spacing w:after="0" w:line="206" w:lineRule="auto"/>
        <w:sectPr>
          <w:type w:val="continuous"/>
          <w:pgSz w:w="11910" w:h="16840"/>
          <w:pgMar w:top="1040" w:bottom="1180" w:left="1300" w:right="840"/>
          <w:cols w:num="2" w:equalWidth="0">
            <w:col w:w="1624" w:space="40"/>
            <w:col w:w="8106"/>
          </w:cols>
        </w:sectPr>
      </w:pPr>
    </w:p>
    <w:p>
      <w:pPr>
        <w:pStyle w:val="BodyText"/>
        <w:spacing w:before="16"/>
        <w:rPr>
          <w:rFonts w:ascii="微软雅黑"/>
          <w:b/>
          <w:sz w:val="9"/>
        </w:rPr>
      </w:pPr>
    </w:p>
    <w:p>
      <w:pPr>
        <w:pStyle w:val="ListParagraph"/>
        <w:numPr>
          <w:ilvl w:val="2"/>
          <w:numId w:val="5"/>
        </w:numPr>
        <w:tabs>
          <w:tab w:pos="1182" w:val="left" w:leader="none"/>
          <w:tab w:pos="2261" w:val="left" w:leader="none"/>
        </w:tabs>
        <w:spacing w:line="337" w:lineRule="exact" w:before="0" w:after="0"/>
        <w:ind w:left="1181" w:right="0" w:hanging="686"/>
        <w:jc w:val="left"/>
        <w:rPr>
          <w:sz w:val="21"/>
        </w:rPr>
      </w:pPr>
      <w:r>
        <w:rPr>
          <w:rFonts w:ascii="微软雅黑" w:eastAsia="微软雅黑" w:hint="eastAsia"/>
          <w:b/>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w:t>
      </w:r>
      <w:r>
        <w:rPr>
          <w:spacing w:val="-5"/>
          <w:sz w:val="21"/>
        </w:rPr>
        <w:t>失</w:t>
      </w:r>
      <w:r>
        <w:rPr>
          <w:sz w:val="21"/>
        </w:rPr>
        <w:t>。</w:t>
      </w:r>
    </w:p>
    <w:p>
      <w:pPr>
        <w:pStyle w:val="BodyText"/>
        <w:spacing w:line="273" w:lineRule="auto" w:before="11"/>
        <w:ind w:left="1839" w:right="223" w:firstLine="422"/>
      </w:pPr>
      <w:r>
        <w:rPr>
          <w:spacing w:val="-9"/>
        </w:rPr>
        <w:t>肢体机能永久完全丧失，指疾病确诊 </w:t>
      </w:r>
      <w:r>
        <w:rPr/>
        <w:t>180</w:t>
      </w:r>
      <w:r>
        <w:rPr>
          <w:spacing w:val="-12"/>
        </w:rPr>
        <w:t> 天后或意外伤害发生 </w:t>
      </w:r>
      <w:r>
        <w:rPr/>
        <w:t>180</w:t>
      </w:r>
      <w:r>
        <w:rPr>
          <w:spacing w:val="-14"/>
        </w:rPr>
        <w:t> 天后，每肢三</w:t>
      </w:r>
      <w:r>
        <w:rPr>
          <w:spacing w:val="-9"/>
        </w:rPr>
        <w:t>大关节中的两大关节仍然完全僵硬，或不能随意识活动。</w:t>
      </w:r>
    </w:p>
    <w:p>
      <w:pPr>
        <w:pStyle w:val="BodyText"/>
        <w:spacing w:before="4"/>
        <w:rPr>
          <w:sz w:val="11"/>
        </w:rPr>
      </w:pPr>
    </w:p>
    <w:p>
      <w:pPr>
        <w:spacing w:after="0"/>
        <w:rPr>
          <w:sz w:val="11"/>
        </w:rPr>
        <w:sectPr>
          <w:type w:val="continuous"/>
          <w:pgSz w:w="11910" w:h="16840"/>
          <w:pgMar w:top="1040" w:bottom="1180" w:left="1300" w:right="840"/>
        </w:sectPr>
      </w:pPr>
    </w:p>
    <w:p>
      <w:pPr>
        <w:pStyle w:val="Heading3"/>
        <w:numPr>
          <w:ilvl w:val="2"/>
          <w:numId w:val="5"/>
        </w:numPr>
        <w:tabs>
          <w:tab w:pos="1201" w:val="left" w:leader="none"/>
        </w:tabs>
        <w:spacing w:line="206" w:lineRule="auto" w:before="49" w:after="0"/>
        <w:ind w:left="495" w:right="0" w:firstLine="0"/>
        <w:jc w:val="left"/>
      </w:pPr>
      <w:r>
        <w:rPr/>
        <w:t>心脏瓣膜手术</w:t>
      </w:r>
    </w:p>
    <w:p>
      <w:pPr>
        <w:pStyle w:val="BodyText"/>
        <w:ind w:left="495"/>
      </w:pPr>
      <w:r>
        <w:rPr/>
        <w:br w:type="column"/>
      </w:r>
      <w:r>
        <w:rPr/>
        <w:t>指为治疗心脏瓣膜疾病，实际实施了开胸进行的心脏瓣膜置换或修复的手术。</w:t>
      </w:r>
    </w:p>
    <w:p>
      <w:pPr>
        <w:spacing w:after="0"/>
        <w:sectPr>
          <w:type w:val="continuous"/>
          <w:pgSz w:w="11910" w:h="16840"/>
          <w:pgMar w:top="1040" w:bottom="1180" w:left="1300" w:right="840"/>
          <w:cols w:num="2" w:equalWidth="0">
            <w:col w:w="1624" w:space="143"/>
            <w:col w:w="8003"/>
          </w:cols>
        </w:sectPr>
      </w:pPr>
    </w:p>
    <w:p>
      <w:pPr>
        <w:pStyle w:val="BodyText"/>
        <w:spacing w:before="6"/>
        <w:rPr>
          <w:sz w:val="13"/>
        </w:rPr>
      </w:pPr>
    </w:p>
    <w:p>
      <w:pPr>
        <w:spacing w:after="0"/>
        <w:rPr>
          <w:sz w:val="13"/>
        </w:rPr>
        <w:sectPr>
          <w:type w:val="continuous"/>
          <w:pgSz w:w="11910" w:h="16840"/>
          <w:pgMar w:top="1040" w:bottom="1180" w:left="1300" w:right="840"/>
        </w:sectPr>
      </w:pPr>
    </w:p>
    <w:p>
      <w:pPr>
        <w:pStyle w:val="Heading3"/>
        <w:numPr>
          <w:ilvl w:val="2"/>
          <w:numId w:val="5"/>
        </w:numPr>
        <w:tabs>
          <w:tab w:pos="1201" w:val="left" w:leader="none"/>
        </w:tabs>
        <w:spacing w:line="206" w:lineRule="auto" w:before="25" w:after="0"/>
        <w:ind w:left="495" w:right="0" w:firstLine="0"/>
        <w:jc w:val="both"/>
      </w:pPr>
      <w:r>
        <w:rPr/>
        <w:t>严重</w:t>
      </w:r>
      <w:r>
        <w:rPr>
          <w:spacing w:val="11"/>
        </w:rPr>
        <w:t>阿尔茨海默病</w:t>
      </w:r>
    </w:p>
    <w:p>
      <w:pPr>
        <w:pStyle w:val="BodyText"/>
        <w:spacing w:line="273" w:lineRule="auto" w:before="37"/>
        <w:ind w:left="176" w:right="223" w:firstLine="422"/>
        <w:jc w:val="both"/>
      </w:pPr>
      <w:r>
        <w:rPr/>
        <w:br w:type="column"/>
      </w:r>
      <w:r>
        <w:rPr>
          <w:spacing w:val="-8"/>
        </w:rPr>
        <w:t>指因大脑进行性、不可逆性改变导致智能严重衰退或丧失，临床表现为明显的认</w:t>
      </w:r>
      <w:r>
        <w:rPr>
          <w:spacing w:val="-11"/>
        </w:rPr>
        <w:t>知能力障碍、行为异常和社交能力减退，其日常生活必须持续受到他人监护。须由头</w:t>
      </w:r>
      <w:r>
        <w:rPr>
          <w:spacing w:val="-11"/>
          <w:w w:val="100"/>
        </w:rPr>
        <w:t>颅断层扫描（CT</w:t>
      </w:r>
      <w:r>
        <w:rPr>
          <w:spacing w:val="-106"/>
          <w:w w:val="100"/>
        </w:rPr>
        <w:t>）</w:t>
      </w:r>
      <w:r>
        <w:rPr>
          <w:w w:val="100"/>
        </w:rPr>
        <w:t>、核磁共振检查（MRI）</w:t>
      </w:r>
      <w:r>
        <w:rPr>
          <w:spacing w:val="-3"/>
          <w:w w:val="100"/>
        </w:rPr>
        <w:t>或正电子发射断层扫描</w:t>
      </w:r>
      <w:r>
        <w:rPr>
          <w:w w:val="100"/>
        </w:rPr>
        <w:t>（PET）等影像学检</w:t>
      </w:r>
      <w:r>
        <w:rPr>
          <w:spacing w:val="-10"/>
        </w:rPr>
        <w:t>查证实，且自主生活能力完全丧失，无法独立完成六项基本日常生活活动中的三项或</w:t>
      </w:r>
    </w:p>
    <w:p>
      <w:pPr>
        <w:spacing w:after="0" w:line="273" w:lineRule="auto"/>
        <w:jc w:val="both"/>
        <w:sectPr>
          <w:type w:val="continuous"/>
          <w:pgSz w:w="11910" w:h="16840"/>
          <w:pgMar w:top="1040" w:bottom="1180" w:left="1300" w:right="840"/>
          <w:cols w:num="2" w:equalWidth="0">
            <w:col w:w="1624" w:space="40"/>
            <w:col w:w="8106"/>
          </w:cols>
        </w:sectPr>
      </w:pPr>
    </w:p>
    <w:p>
      <w:pPr>
        <w:pStyle w:val="BodyText"/>
        <w:spacing w:before="7"/>
        <w:rPr>
          <w:sz w:val="17"/>
        </w:rPr>
      </w:pPr>
    </w:p>
    <w:p>
      <w:pPr>
        <w:pStyle w:val="BodyText"/>
        <w:spacing w:line="250" w:lineRule="exact"/>
        <w:ind w:left="1839"/>
      </w:pPr>
      <w:r>
        <w:rPr/>
        <w:t>三项以上。</w:t>
      </w:r>
    </w:p>
    <w:p>
      <w:pPr>
        <w:pStyle w:val="Heading3"/>
        <w:spacing w:line="338" w:lineRule="exact"/>
        <w:ind w:left="2261"/>
      </w:pPr>
      <w:r>
        <w:rPr/>
        <w:t>神经官能症和精神疾病不在保障范围内。</w:t>
      </w:r>
    </w:p>
    <w:p>
      <w:pPr>
        <w:pStyle w:val="BodyText"/>
        <w:spacing w:before="7"/>
        <w:rPr>
          <w:rFonts w:ascii="微软雅黑"/>
          <w:b/>
          <w:sz w:val="9"/>
        </w:rPr>
      </w:pPr>
    </w:p>
    <w:p>
      <w:pPr>
        <w:spacing w:after="0"/>
        <w:rPr>
          <w:rFonts w:ascii="微软雅黑"/>
          <w:sz w:val="9"/>
        </w:rPr>
        <w:sectPr>
          <w:pgSz w:w="11910" w:h="16840"/>
          <w:pgMar w:header="870" w:footer="998" w:top="1120" w:bottom="1180" w:left="1300" w:right="880"/>
        </w:sectPr>
      </w:pPr>
    </w:p>
    <w:p>
      <w:pPr>
        <w:pStyle w:val="ListParagraph"/>
        <w:numPr>
          <w:ilvl w:val="2"/>
          <w:numId w:val="5"/>
        </w:numPr>
        <w:tabs>
          <w:tab w:pos="1201" w:val="left" w:leader="none"/>
        </w:tabs>
        <w:spacing w:line="206" w:lineRule="auto" w:before="25" w:after="0"/>
        <w:ind w:left="495" w:right="0" w:firstLine="0"/>
        <w:jc w:val="left"/>
        <w:rPr>
          <w:rFonts w:ascii="微软雅黑" w:eastAsia="微软雅黑" w:hint="eastAsia"/>
          <w:b/>
          <w:sz w:val="21"/>
        </w:rPr>
      </w:pPr>
      <w:r>
        <w:rPr>
          <w:rFonts w:ascii="微软雅黑" w:eastAsia="微软雅黑" w:hint="eastAsia"/>
          <w:b/>
          <w:sz w:val="21"/>
        </w:rPr>
        <w:t>严重脑损伤</w:t>
      </w:r>
    </w:p>
    <w:p>
      <w:pPr>
        <w:pStyle w:val="BodyText"/>
        <w:spacing w:line="273" w:lineRule="auto" w:before="37"/>
        <w:ind w:left="176" w:right="178" w:firstLine="422"/>
        <w:jc w:val="both"/>
      </w:pPr>
      <w:r>
        <w:rPr/>
        <w:br w:type="column"/>
      </w:r>
      <w:r>
        <w:rPr>
          <w:spacing w:val="-8"/>
        </w:rPr>
        <w:t>指因头部遭受机械性外力，引起脑重要部位损伤，导致神经系统永久性的功能障</w:t>
      </w:r>
      <w:r>
        <w:rPr>
          <w:spacing w:val="-8"/>
          <w:w w:val="100"/>
        </w:rPr>
        <w:t>碍。须由头颅断层扫描（CT</w:t>
      </w:r>
      <w:r>
        <w:rPr>
          <w:spacing w:val="-106"/>
          <w:w w:val="100"/>
        </w:rPr>
        <w:t>）</w:t>
      </w:r>
      <w:r>
        <w:rPr>
          <w:w w:val="100"/>
        </w:rPr>
        <w:t>、核磁共振检查（</w:t>
      </w:r>
      <w:r>
        <w:rPr>
          <w:spacing w:val="-5"/>
          <w:w w:val="100"/>
        </w:rPr>
        <w:t>M</w:t>
      </w:r>
      <w:r>
        <w:rPr>
          <w:w w:val="100"/>
        </w:rPr>
        <w:t>RI</w:t>
      </w:r>
      <w:r>
        <w:rPr>
          <w:spacing w:val="-5"/>
          <w:w w:val="100"/>
        </w:rPr>
        <w:t>）</w:t>
      </w:r>
      <w:r>
        <w:rPr>
          <w:w w:val="100"/>
        </w:rPr>
        <w:t>或正电子发射断层扫描（PET）</w:t>
      </w:r>
      <w:r>
        <w:rPr>
          <w:spacing w:val="-8"/>
        </w:rPr>
        <w:t>等影像学检查证实。神经系统永久性的功能障碍，指脑损伤 </w:t>
      </w:r>
      <w:r>
        <w:rPr/>
        <w:t>180</w:t>
      </w:r>
      <w:r>
        <w:rPr>
          <w:spacing w:val="-10"/>
        </w:rPr>
        <w:t> 天后，仍遗留下列一</w:t>
      </w:r>
      <w:r>
        <w:rPr>
          <w:spacing w:val="-7"/>
        </w:rPr>
        <w:t>种或一种以上障碍：</w:t>
      </w:r>
    </w:p>
    <w:p>
      <w:pPr>
        <w:pStyle w:val="BodyText"/>
        <w:spacing w:before="8"/>
        <w:ind w:left="598"/>
      </w:pPr>
      <w:r>
        <w:rPr/>
        <w:t>（1）一肢或一肢以上肢体机能完全丧失；</w:t>
      </w:r>
    </w:p>
    <w:p>
      <w:pPr>
        <w:pStyle w:val="BodyText"/>
        <w:spacing w:before="37"/>
        <w:ind w:left="598"/>
      </w:pPr>
      <w:r>
        <w:rPr/>
        <w:t>（2）语言能力或咀嚼吞咽能力完全丧失；</w:t>
      </w:r>
    </w:p>
    <w:p>
      <w:pPr>
        <w:pStyle w:val="BodyText"/>
        <w:spacing w:before="13"/>
        <w:ind w:left="176" w:right="178" w:firstLine="422"/>
      </w:pPr>
      <w:r>
        <w:rPr/>
        <w:t>（3）自主生活能力完全丧失，无法独立完成六项基本日常生活活动中的三项或三项以上。</w:t>
      </w:r>
    </w:p>
    <w:p>
      <w:pPr>
        <w:spacing w:after="0"/>
        <w:sectPr>
          <w:type w:val="continuous"/>
          <w:pgSz w:w="11910" w:h="16840"/>
          <w:pgMar w:top="1040" w:bottom="1180" w:left="1300" w:right="880"/>
          <w:cols w:num="2" w:equalWidth="0">
            <w:col w:w="1624" w:space="40"/>
            <w:col w:w="8066"/>
          </w:cols>
        </w:sectPr>
      </w:pPr>
    </w:p>
    <w:p>
      <w:pPr>
        <w:pStyle w:val="BodyText"/>
        <w:spacing w:before="0"/>
        <w:rPr>
          <w:sz w:val="14"/>
        </w:rPr>
      </w:pPr>
    </w:p>
    <w:p>
      <w:pPr>
        <w:spacing w:after="0"/>
        <w:rPr>
          <w:sz w:val="14"/>
        </w:rPr>
        <w:sectPr>
          <w:type w:val="continuous"/>
          <w:pgSz w:w="11910" w:h="16840"/>
          <w:pgMar w:top="1040" w:bottom="1180" w:left="1300" w:right="880"/>
        </w:sectPr>
      </w:pPr>
    </w:p>
    <w:p>
      <w:pPr>
        <w:pStyle w:val="Heading3"/>
        <w:numPr>
          <w:ilvl w:val="2"/>
          <w:numId w:val="5"/>
        </w:numPr>
        <w:tabs>
          <w:tab w:pos="1201" w:val="left" w:leader="none"/>
        </w:tabs>
        <w:spacing w:line="206" w:lineRule="auto" w:before="25" w:after="0"/>
        <w:ind w:left="495" w:right="0" w:firstLine="0"/>
        <w:jc w:val="left"/>
      </w:pPr>
      <w:r>
        <w:rPr/>
        <w:t>严重帕金森病</w:t>
      </w:r>
    </w:p>
    <w:p>
      <w:pPr>
        <w:pStyle w:val="BodyText"/>
        <w:spacing w:line="273" w:lineRule="auto" w:before="37"/>
        <w:ind w:left="176" w:right="178" w:firstLine="422"/>
      </w:pPr>
      <w:r>
        <w:rPr/>
        <w:br w:type="column"/>
      </w:r>
      <w:r>
        <w:rPr>
          <w:spacing w:val="-7"/>
        </w:rPr>
        <w:t>是一种中枢神经系统的退行性疾病，临床表现为震颤麻痹、共济失调等。须满足</w:t>
      </w:r>
      <w:r>
        <w:rPr>
          <w:spacing w:val="-6"/>
        </w:rPr>
        <w:t>下列全部条件：</w:t>
      </w:r>
    </w:p>
    <w:p>
      <w:pPr>
        <w:pStyle w:val="BodyText"/>
        <w:spacing w:before="8"/>
        <w:ind w:left="598"/>
      </w:pPr>
      <w:r>
        <w:rPr/>
        <w:t>（1）药物治疗无法控制病情；</w:t>
      </w:r>
    </w:p>
    <w:p>
      <w:pPr>
        <w:pStyle w:val="BodyText"/>
        <w:spacing w:line="273" w:lineRule="auto" w:before="37"/>
        <w:ind w:left="176" w:right="178" w:firstLine="422"/>
      </w:pPr>
      <w:r>
        <w:rPr/>
        <w:t>（2）自主生活能力完全丧失，无法独立完成六项基本日常生活活动中的三项或三项以上。</w:t>
      </w:r>
    </w:p>
    <w:p>
      <w:pPr>
        <w:pStyle w:val="Heading3"/>
        <w:spacing w:line="284" w:lineRule="exact"/>
        <w:ind w:left="598"/>
      </w:pPr>
      <w:r>
        <w:rPr/>
        <w:t>继发性帕金森综合征不在保障范围内。</w:t>
      </w:r>
    </w:p>
    <w:p>
      <w:pPr>
        <w:spacing w:after="0" w:line="284" w:lineRule="exact"/>
        <w:sectPr>
          <w:type w:val="continuous"/>
          <w:pgSz w:w="11910" w:h="16840"/>
          <w:pgMar w:top="1040" w:bottom="1180" w:left="1300" w:right="880"/>
          <w:cols w:num="2" w:equalWidth="0">
            <w:col w:w="1624" w:space="40"/>
            <w:col w:w="8066"/>
          </w:cols>
        </w:sectPr>
      </w:pPr>
    </w:p>
    <w:p>
      <w:pPr>
        <w:pStyle w:val="BodyText"/>
        <w:spacing w:before="2"/>
        <w:rPr>
          <w:rFonts w:ascii="微软雅黑"/>
          <w:b/>
          <w:sz w:val="9"/>
        </w:rPr>
      </w:pPr>
    </w:p>
    <w:p>
      <w:pPr>
        <w:spacing w:after="0"/>
        <w:rPr>
          <w:rFonts w:ascii="微软雅黑"/>
          <w:sz w:val="9"/>
        </w:rPr>
        <w:sectPr>
          <w:type w:val="continuous"/>
          <w:pgSz w:w="11910" w:h="16840"/>
          <w:pgMar w:top="1040" w:bottom="1180" w:left="1300" w:right="880"/>
        </w:sectPr>
      </w:pPr>
    </w:p>
    <w:p>
      <w:pPr>
        <w:pStyle w:val="ListParagraph"/>
        <w:numPr>
          <w:ilvl w:val="2"/>
          <w:numId w:val="5"/>
        </w:numPr>
        <w:tabs>
          <w:tab w:pos="1201" w:val="left" w:leader="none"/>
        </w:tabs>
        <w:spacing w:line="206" w:lineRule="auto" w:before="25" w:after="0"/>
        <w:ind w:left="495" w:right="0" w:firstLine="0"/>
        <w:jc w:val="left"/>
        <w:rPr>
          <w:rFonts w:ascii="微软雅黑" w:hAnsi="微软雅黑" w:eastAsia="微软雅黑" w:hint="eastAsia"/>
          <w:b/>
          <w:sz w:val="21"/>
        </w:rPr>
      </w:pPr>
      <w:r>
        <w:rPr>
          <w:rFonts w:ascii="微软雅黑" w:hAnsi="微软雅黑" w:eastAsia="微软雅黑" w:hint="eastAsia"/>
          <w:b/>
          <w:sz w:val="21"/>
        </w:rPr>
        <w:t>严重Ⅲ度烧伤</w:t>
      </w:r>
    </w:p>
    <w:p>
      <w:pPr>
        <w:pStyle w:val="BodyText"/>
        <w:spacing w:line="273" w:lineRule="auto" w:before="37"/>
        <w:ind w:left="176" w:right="107" w:firstLine="422"/>
      </w:pPr>
      <w:r>
        <w:rPr/>
        <w:br w:type="column"/>
      </w:r>
      <w:r>
        <w:rPr/>
        <w:t>指烧伤程度为Ⅲ度，且Ⅲ度烧伤的面积达到全身体表面积的 20%或 20%以上。体表面积根据《中国新九分法》计算。</w:t>
      </w:r>
    </w:p>
    <w:p>
      <w:pPr>
        <w:spacing w:after="0" w:line="273" w:lineRule="auto"/>
        <w:sectPr>
          <w:type w:val="continuous"/>
          <w:pgSz w:w="11910" w:h="16840"/>
          <w:pgMar w:top="1040" w:bottom="1180" w:left="1300" w:right="880"/>
          <w:cols w:num="2" w:equalWidth="0">
            <w:col w:w="1624" w:space="40"/>
            <w:col w:w="8066"/>
          </w:cols>
        </w:sectPr>
      </w:pPr>
    </w:p>
    <w:p>
      <w:pPr>
        <w:pStyle w:val="BodyText"/>
        <w:spacing w:before="2"/>
        <w:rPr>
          <w:sz w:val="13"/>
        </w:rPr>
      </w:pPr>
    </w:p>
    <w:p>
      <w:pPr>
        <w:spacing w:after="0"/>
        <w:rPr>
          <w:sz w:val="13"/>
        </w:rPr>
        <w:sectPr>
          <w:type w:val="continuous"/>
          <w:pgSz w:w="11910" w:h="16840"/>
          <w:pgMar w:top="1040" w:bottom="1180" w:left="1300" w:right="880"/>
        </w:sectPr>
      </w:pPr>
    </w:p>
    <w:p>
      <w:pPr>
        <w:pStyle w:val="Heading3"/>
        <w:numPr>
          <w:ilvl w:val="2"/>
          <w:numId w:val="5"/>
        </w:numPr>
        <w:tabs>
          <w:tab w:pos="1201" w:val="left" w:leader="none"/>
        </w:tabs>
        <w:spacing w:line="206" w:lineRule="auto" w:before="25" w:after="0"/>
        <w:ind w:left="495" w:right="0" w:firstLine="0"/>
        <w:jc w:val="both"/>
      </w:pPr>
      <w:r>
        <w:rPr/>
        <w:t>严重</w:t>
      </w:r>
      <w:r>
        <w:rPr>
          <w:spacing w:val="11"/>
        </w:rPr>
        <w:t>原发性肺动脉高压</w:t>
      </w:r>
    </w:p>
    <w:p>
      <w:pPr>
        <w:pStyle w:val="BodyText"/>
        <w:spacing w:line="273" w:lineRule="auto" w:before="37"/>
        <w:ind w:left="176" w:right="111" w:firstLine="422"/>
      </w:pPr>
      <w:r>
        <w:rPr/>
        <w:br w:type="column"/>
      </w:r>
      <w:r>
        <w:rPr>
          <w:spacing w:val="-8"/>
        </w:rPr>
        <w:t>指不明原因的肺动脉压力持续性增高，进行性发展而导致的慢性疾病，已经造成</w:t>
      </w:r>
      <w:r>
        <w:rPr>
          <w:spacing w:val="-6"/>
        </w:rPr>
        <w:t>永久不可逆性的体力活动能力受限，达到美国纽约心脏病学会心功能状态分级Ⅳ级， </w:t>
      </w:r>
      <w:r>
        <w:rPr>
          <w:spacing w:val="-8"/>
        </w:rPr>
        <w:t>且静息状态下肺动脉平均压超过 </w:t>
      </w:r>
      <w:r>
        <w:rPr/>
        <w:t>30mmHg。</w:t>
      </w:r>
    </w:p>
    <w:p>
      <w:pPr>
        <w:spacing w:after="0" w:line="273" w:lineRule="auto"/>
        <w:sectPr>
          <w:type w:val="continuous"/>
          <w:pgSz w:w="11910" w:h="16840"/>
          <w:pgMar w:top="1040" w:bottom="1180" w:left="1300" w:right="880"/>
          <w:cols w:num="2" w:equalWidth="0">
            <w:col w:w="1624" w:space="40"/>
            <w:col w:w="8066"/>
          </w:cols>
        </w:sectPr>
      </w:pPr>
    </w:p>
    <w:p>
      <w:pPr>
        <w:pStyle w:val="BodyText"/>
        <w:spacing w:before="3"/>
        <w:rPr>
          <w:sz w:val="13"/>
        </w:rPr>
      </w:pPr>
    </w:p>
    <w:p>
      <w:pPr>
        <w:spacing w:after="0"/>
        <w:rPr>
          <w:sz w:val="13"/>
        </w:rPr>
        <w:sectPr>
          <w:type w:val="continuous"/>
          <w:pgSz w:w="11910" w:h="16840"/>
          <w:pgMar w:top="1040" w:bottom="1180" w:left="1300" w:right="880"/>
        </w:sectPr>
      </w:pPr>
    </w:p>
    <w:p>
      <w:pPr>
        <w:pStyle w:val="Heading3"/>
        <w:numPr>
          <w:ilvl w:val="2"/>
          <w:numId w:val="5"/>
        </w:numPr>
        <w:tabs>
          <w:tab w:pos="1201" w:val="left" w:leader="none"/>
        </w:tabs>
        <w:spacing w:line="206" w:lineRule="auto" w:before="25" w:after="0"/>
        <w:ind w:left="495" w:right="0" w:firstLine="0"/>
        <w:jc w:val="both"/>
      </w:pPr>
      <w:r>
        <w:rPr/>
        <w:t>严重</w:t>
      </w:r>
      <w:r>
        <w:rPr>
          <w:spacing w:val="11"/>
        </w:rPr>
        <w:t>运动神经元病</w:t>
      </w:r>
    </w:p>
    <w:p>
      <w:pPr>
        <w:pStyle w:val="BodyText"/>
        <w:spacing w:line="273" w:lineRule="auto"/>
        <w:ind w:left="176" w:right="183" w:firstLine="422"/>
        <w:jc w:val="both"/>
      </w:pPr>
      <w:r>
        <w:rPr/>
        <w:br w:type="column"/>
      </w:r>
      <w:r>
        <w:rPr>
          <w:spacing w:val="-8"/>
        </w:rPr>
        <w:t>是一组中枢神经系统运动神经元的进行性变性疾病，包括进行性脊肌萎缩症、进</w:t>
      </w:r>
      <w:r>
        <w:rPr>
          <w:spacing w:val="-11"/>
        </w:rPr>
        <w:t>行性延髓麻痹症、原发性侧索硬化症、肌萎缩性侧索硬化症。须满足自主生活能力完</w:t>
      </w:r>
      <w:r>
        <w:rPr>
          <w:spacing w:val="-7"/>
        </w:rPr>
        <w:t>全丧失，无法独立完成六项基本日常生活活动中的三项或三项以上的条件。</w:t>
      </w:r>
    </w:p>
    <w:p>
      <w:pPr>
        <w:spacing w:after="0" w:line="273" w:lineRule="auto"/>
        <w:jc w:val="both"/>
        <w:sectPr>
          <w:type w:val="continuous"/>
          <w:pgSz w:w="11910" w:h="16840"/>
          <w:pgMar w:top="1040" w:bottom="1180" w:left="1300" w:right="880"/>
          <w:cols w:num="2" w:equalWidth="0">
            <w:col w:w="1624" w:space="40"/>
            <w:col w:w="8066"/>
          </w:cols>
        </w:sectPr>
      </w:pPr>
    </w:p>
    <w:p>
      <w:pPr>
        <w:pStyle w:val="BodyText"/>
        <w:spacing w:before="11"/>
        <w:rPr>
          <w:sz w:val="12"/>
        </w:rPr>
      </w:pPr>
    </w:p>
    <w:p>
      <w:pPr>
        <w:spacing w:after="0"/>
        <w:rPr>
          <w:sz w:val="12"/>
        </w:rPr>
        <w:sectPr>
          <w:type w:val="continuous"/>
          <w:pgSz w:w="11910" w:h="16840"/>
          <w:pgMar w:top="1040" w:bottom="1180" w:left="1300" w:right="880"/>
        </w:sectPr>
      </w:pPr>
    </w:p>
    <w:p>
      <w:pPr>
        <w:pStyle w:val="Heading3"/>
        <w:numPr>
          <w:ilvl w:val="2"/>
          <w:numId w:val="5"/>
        </w:numPr>
        <w:tabs>
          <w:tab w:pos="1201" w:val="left" w:leader="none"/>
        </w:tabs>
        <w:spacing w:line="206" w:lineRule="auto" w:before="24" w:after="0"/>
        <w:ind w:left="495" w:right="0" w:firstLine="0"/>
        <w:jc w:val="left"/>
      </w:pPr>
      <w:r>
        <w:rPr/>
        <w:t>语言能力丧失</w:t>
      </w:r>
    </w:p>
    <w:p>
      <w:pPr>
        <w:pStyle w:val="BodyText"/>
        <w:spacing w:line="273" w:lineRule="auto"/>
        <w:ind w:left="176" w:right="178" w:firstLine="422"/>
        <w:jc w:val="both"/>
      </w:pPr>
      <w:r>
        <w:rPr/>
        <w:br w:type="column"/>
      </w:r>
      <w:r>
        <w:rPr>
          <w:spacing w:val="-7"/>
        </w:rPr>
        <w:t>指因疾病或意外伤害导致完全丧失语言能力，经过积极治疗至少 </w:t>
      </w:r>
      <w:r>
        <w:rPr>
          <w:spacing w:val="-3"/>
        </w:rPr>
        <w:t>12</w:t>
      </w:r>
      <w:r>
        <w:rPr>
          <w:spacing w:val="1"/>
        </w:rPr>
        <w:t> 个月</w:t>
      </w:r>
      <w:r>
        <w:rPr/>
        <w:t>（声带</w:t>
      </w:r>
      <w:r>
        <w:rPr>
          <w:spacing w:val="-2"/>
          <w:w w:val="100"/>
        </w:rPr>
        <w:t>完全切除不受此时间限制</w:t>
      </w:r>
      <w:r>
        <w:rPr>
          <w:spacing w:val="-106"/>
          <w:w w:val="100"/>
        </w:rPr>
        <w:t>）</w:t>
      </w:r>
      <w:r>
        <w:rPr>
          <w:spacing w:val="-5"/>
          <w:w w:val="100"/>
        </w:rPr>
        <w:t>，仍无法通过现有医疗手段恢复。</w:t>
      </w:r>
    </w:p>
    <w:p>
      <w:pPr>
        <w:pStyle w:val="Heading3"/>
        <w:spacing w:line="206" w:lineRule="auto"/>
        <w:ind w:left="176" w:right="183" w:firstLine="422"/>
        <w:jc w:val="both"/>
      </w:pPr>
      <w:r>
        <w:rPr>
          <w:spacing w:val="-7"/>
        </w:rPr>
        <w:t>除声带完全切除等情形外，被保险人申请理赔时年龄必须在三周岁以上，并且提</w:t>
      </w:r>
      <w:r>
        <w:rPr>
          <w:spacing w:val="-12"/>
        </w:rPr>
        <w:t>供理赔当时的语言能力丧失诊断及检查证据。精神心理因素所致的语言能力丧失不在保障范围内。</w:t>
      </w:r>
    </w:p>
    <w:p>
      <w:pPr>
        <w:spacing w:after="0" w:line="206" w:lineRule="auto"/>
        <w:jc w:val="both"/>
        <w:sectPr>
          <w:type w:val="continuous"/>
          <w:pgSz w:w="11910" w:h="16840"/>
          <w:pgMar w:top="1040" w:bottom="1180" w:left="1300" w:right="880"/>
          <w:cols w:num="2" w:equalWidth="0">
            <w:col w:w="1624" w:space="40"/>
            <w:col w:w="8066"/>
          </w:cols>
        </w:sectPr>
      </w:pPr>
    </w:p>
    <w:p>
      <w:pPr>
        <w:pStyle w:val="BodyText"/>
        <w:spacing w:before="8"/>
        <w:rPr>
          <w:rFonts w:ascii="微软雅黑"/>
          <w:b/>
          <w:sz w:val="10"/>
        </w:rPr>
      </w:pPr>
    </w:p>
    <w:p>
      <w:pPr>
        <w:spacing w:after="0"/>
        <w:rPr>
          <w:rFonts w:ascii="微软雅黑"/>
          <w:sz w:val="10"/>
        </w:rPr>
        <w:sectPr>
          <w:type w:val="continuous"/>
          <w:pgSz w:w="11910" w:h="16840"/>
          <w:pgMar w:top="1040" w:bottom="1180" w:left="1300" w:right="880"/>
        </w:sectPr>
      </w:pPr>
    </w:p>
    <w:p>
      <w:pPr>
        <w:pStyle w:val="ListParagraph"/>
        <w:numPr>
          <w:ilvl w:val="2"/>
          <w:numId w:val="5"/>
        </w:numPr>
        <w:tabs>
          <w:tab w:pos="1201" w:val="left" w:leader="none"/>
        </w:tabs>
        <w:spacing w:line="206" w:lineRule="auto" w:before="25" w:after="0"/>
        <w:ind w:left="495" w:right="0" w:firstLine="0"/>
        <w:jc w:val="both"/>
        <w:rPr>
          <w:rFonts w:ascii="微软雅黑" w:eastAsia="微软雅黑" w:hint="eastAsia"/>
          <w:b/>
          <w:sz w:val="21"/>
        </w:rPr>
      </w:pPr>
      <w:r>
        <w:rPr>
          <w:rFonts w:ascii="微软雅黑" w:eastAsia="微软雅黑" w:hint="eastAsia"/>
          <w:b/>
          <w:sz w:val="21"/>
        </w:rPr>
        <w:t>重型</w:t>
      </w:r>
      <w:r>
        <w:rPr>
          <w:rFonts w:ascii="微软雅黑" w:eastAsia="微软雅黑" w:hint="eastAsia"/>
          <w:b/>
          <w:spacing w:val="11"/>
          <w:sz w:val="21"/>
        </w:rPr>
        <w:t>再生障碍性贫血</w:t>
      </w:r>
    </w:p>
    <w:p>
      <w:pPr>
        <w:pStyle w:val="BodyText"/>
        <w:spacing w:line="273" w:lineRule="auto" w:before="37"/>
        <w:ind w:left="176" w:right="106" w:firstLine="422"/>
      </w:pPr>
      <w:r>
        <w:rPr/>
        <w:br w:type="column"/>
      </w:r>
      <w:r>
        <w:rPr/>
        <w:t>指因骨髓造血功能慢性持续性衰竭导致的贫血、中性粒细胞减少及血小板减少。须满足下列全部条件：</w:t>
      </w:r>
    </w:p>
    <w:p>
      <w:pPr>
        <w:pStyle w:val="BodyText"/>
        <w:spacing w:before="7"/>
        <w:ind w:left="598"/>
      </w:pPr>
      <w:r>
        <w:rPr/>
        <w:t>（1）骨髓穿刺检查或骨髓活检结果支持诊断；</w:t>
      </w:r>
    </w:p>
    <w:p>
      <w:pPr>
        <w:pStyle w:val="BodyText"/>
        <w:ind w:left="598"/>
      </w:pPr>
      <w:r>
        <w:rPr/>
        <w:t>（2）外周血象须具备以下三项条件：</w:t>
      </w:r>
    </w:p>
    <w:p>
      <w:pPr>
        <w:pStyle w:val="BodyText"/>
        <w:spacing w:before="37"/>
        <w:ind w:left="1054"/>
      </w:pPr>
      <w:r>
        <w:rPr/>
        <w:t>① 中性粒细胞绝对值≤0.5×10</w:t>
      </w:r>
      <w:r>
        <w:rPr>
          <w:position w:val="11"/>
          <w:sz w:val="11"/>
        </w:rPr>
        <w:t>9</w:t>
      </w:r>
      <w:r>
        <w:rPr/>
        <w:t>/L；</w:t>
      </w:r>
    </w:p>
    <w:p>
      <w:pPr>
        <w:pStyle w:val="BodyText"/>
        <w:spacing w:before="37"/>
        <w:ind w:left="1054"/>
      </w:pPr>
      <w:r>
        <w:rPr/>
        <w:t>② 网织红细胞＜1%；</w:t>
      </w:r>
    </w:p>
    <w:p>
      <w:pPr>
        <w:pStyle w:val="BodyText"/>
        <w:spacing w:before="37"/>
        <w:ind w:left="1054"/>
      </w:pPr>
      <w:r>
        <w:rPr/>
        <w:t>③ 血小板绝对值≤20×10</w:t>
      </w:r>
      <w:r>
        <w:rPr>
          <w:position w:val="11"/>
          <w:sz w:val="11"/>
        </w:rPr>
        <w:t>9</w:t>
      </w:r>
      <w:r>
        <w:rPr/>
        <w:t>/L。</w:t>
      </w:r>
    </w:p>
    <w:p>
      <w:pPr>
        <w:spacing w:after="0"/>
        <w:sectPr>
          <w:type w:val="continuous"/>
          <w:pgSz w:w="11910" w:h="16840"/>
          <w:pgMar w:top="1040" w:bottom="1180" w:left="1300" w:right="880"/>
          <w:cols w:num="2" w:equalWidth="0">
            <w:col w:w="1624" w:space="40"/>
            <w:col w:w="8066"/>
          </w:cols>
        </w:sectPr>
      </w:pPr>
    </w:p>
    <w:p>
      <w:pPr>
        <w:pStyle w:val="BodyText"/>
        <w:spacing w:before="5"/>
        <w:rPr>
          <w:sz w:val="15"/>
        </w:rPr>
      </w:pPr>
    </w:p>
    <w:p>
      <w:pPr>
        <w:spacing w:after="0"/>
        <w:rPr>
          <w:sz w:val="15"/>
        </w:rPr>
        <w:sectPr>
          <w:type w:val="continuous"/>
          <w:pgSz w:w="11910" w:h="16840"/>
          <w:pgMar w:top="1040" w:bottom="1180" w:left="1300" w:right="880"/>
        </w:sectPr>
      </w:pPr>
    </w:p>
    <w:p>
      <w:pPr>
        <w:pStyle w:val="Heading3"/>
        <w:numPr>
          <w:ilvl w:val="2"/>
          <w:numId w:val="5"/>
        </w:numPr>
        <w:tabs>
          <w:tab w:pos="1201" w:val="left" w:leader="none"/>
        </w:tabs>
        <w:spacing w:line="206" w:lineRule="auto" w:before="25" w:after="0"/>
        <w:ind w:left="495" w:right="0" w:firstLine="0"/>
        <w:jc w:val="left"/>
      </w:pPr>
      <w:r>
        <w:rPr/>
        <w:t>主动脉手术</w:t>
      </w:r>
    </w:p>
    <w:p>
      <w:pPr>
        <w:pStyle w:val="BodyText"/>
        <w:spacing w:line="273" w:lineRule="auto" w:before="37"/>
        <w:ind w:left="176" w:right="178" w:firstLine="422"/>
        <w:jc w:val="both"/>
      </w:pPr>
      <w:r>
        <w:rPr/>
        <w:br w:type="column"/>
      </w:r>
      <w:r>
        <w:rPr>
          <w:spacing w:val="-7"/>
        </w:rPr>
        <w:t>指为治疗主动脉疾病，实际实施了开胸或开腹进行的切除、置换、修补病损主动</w:t>
      </w:r>
      <w:r>
        <w:rPr>
          <w:spacing w:val="-11"/>
        </w:rPr>
        <w:t>脉血管的手术。主动脉指胸主动脉和腹主动脉，不包括胸主动脉和腹主动脉的分支血管。</w:t>
      </w:r>
    </w:p>
    <w:p>
      <w:pPr>
        <w:pStyle w:val="Heading3"/>
        <w:spacing w:line="284" w:lineRule="exact"/>
        <w:ind w:left="598"/>
      </w:pPr>
      <w:r>
        <w:rPr/>
        <w:t>动脉内血管成形术不在保障范围内。</w:t>
      </w:r>
    </w:p>
    <w:p>
      <w:pPr>
        <w:spacing w:after="0" w:line="284" w:lineRule="exact"/>
        <w:sectPr>
          <w:type w:val="continuous"/>
          <w:pgSz w:w="11910" w:h="16840"/>
          <w:pgMar w:top="1040" w:bottom="1180" w:left="1300" w:right="880"/>
          <w:cols w:num="2" w:equalWidth="0">
            <w:col w:w="1624" w:space="40"/>
            <w:col w:w="8066"/>
          </w:cols>
        </w:sectPr>
      </w:pPr>
    </w:p>
    <w:p>
      <w:pPr>
        <w:pStyle w:val="BodyText"/>
        <w:spacing w:before="16"/>
        <w:rPr>
          <w:rFonts w:ascii="微软雅黑"/>
          <w:b/>
          <w:sz w:val="24"/>
        </w:rPr>
      </w:pPr>
    </w:p>
    <w:p>
      <w:pPr>
        <w:spacing w:after="0"/>
        <w:rPr>
          <w:rFonts w:ascii="微软雅黑"/>
          <w:sz w:val="24"/>
        </w:rPr>
        <w:sectPr>
          <w:pgSz w:w="11910" w:h="16840"/>
          <w:pgMar w:header="870" w:footer="998" w:top="1120" w:bottom="1180" w:left="1300" w:right="840"/>
        </w:sectPr>
      </w:pPr>
    </w:p>
    <w:p>
      <w:pPr>
        <w:pStyle w:val="ListParagraph"/>
        <w:numPr>
          <w:ilvl w:val="2"/>
          <w:numId w:val="5"/>
        </w:numPr>
        <w:tabs>
          <w:tab w:pos="1201" w:val="left" w:leader="none"/>
        </w:tabs>
        <w:spacing w:line="206" w:lineRule="auto" w:before="25" w:after="0"/>
        <w:ind w:left="495" w:right="0" w:firstLine="0"/>
        <w:jc w:val="left"/>
        <w:rPr>
          <w:rFonts w:ascii="微软雅黑" w:eastAsia="微软雅黑" w:hint="eastAsia"/>
          <w:b/>
          <w:sz w:val="21"/>
        </w:rPr>
      </w:pPr>
      <w:r>
        <w:rPr>
          <w:rFonts w:ascii="微软雅黑" w:eastAsia="微软雅黑" w:hint="eastAsia"/>
          <w:b/>
          <w:sz w:val="21"/>
        </w:rPr>
        <w:t>严重多发性硬化</w:t>
      </w:r>
    </w:p>
    <w:p>
      <w:pPr>
        <w:pStyle w:val="BodyText"/>
        <w:spacing w:line="273" w:lineRule="auto" w:before="37"/>
        <w:ind w:left="176" w:right="223" w:firstLine="422"/>
        <w:jc w:val="both"/>
      </w:pPr>
      <w:r>
        <w:rPr/>
        <w:br w:type="column"/>
      </w:r>
      <w:r>
        <w:rPr>
          <w:spacing w:val="-7"/>
        </w:rPr>
        <w:t>指中枢神经系统白质多灶性脱髓鞘病变，病变有时累及灰质。多发性硬化必须明</w:t>
      </w:r>
      <w:r>
        <w:rPr>
          <w:spacing w:val="-1"/>
        </w:rPr>
        <w:t>确诊断并由断层扫描</w:t>
      </w:r>
      <w:r>
        <w:rPr/>
        <w:t>（CT）或核磁共振检查（MRI）等影像学检查证实，而且已经造</w:t>
      </w:r>
      <w:r>
        <w:rPr>
          <w:spacing w:val="-3"/>
        </w:rPr>
        <w:t>成永久不可逆的神经系统功能损害。</w:t>
      </w:r>
    </w:p>
    <w:p>
      <w:pPr>
        <w:pStyle w:val="BodyText"/>
        <w:spacing w:line="273" w:lineRule="auto" w:before="8"/>
        <w:ind w:left="176" w:right="218" w:firstLine="422"/>
        <w:jc w:val="both"/>
      </w:pPr>
      <w:r>
        <w:rPr>
          <w:spacing w:val="-11"/>
        </w:rPr>
        <w:t>永久不可逆的神经系统损害，指被保险人持续 </w:t>
      </w:r>
      <w:r>
        <w:rPr/>
        <w:t>180</w:t>
      </w:r>
      <w:r>
        <w:rPr>
          <w:spacing w:val="-7"/>
        </w:rPr>
        <w:t> 天无法独立完成下列基本日常生活活动：</w:t>
      </w:r>
    </w:p>
    <w:p>
      <w:pPr>
        <w:pStyle w:val="BodyText"/>
        <w:spacing w:before="8"/>
        <w:ind w:left="598"/>
      </w:pPr>
      <w:r>
        <w:rPr/>
        <w:t>（1）移动：自己从一个房间到另一个房间；或者</w:t>
      </w:r>
    </w:p>
    <w:p>
      <w:pPr>
        <w:pStyle w:val="BodyText"/>
        <w:spacing w:before="37"/>
        <w:ind w:left="598"/>
      </w:pPr>
      <w:r>
        <w:rPr/>
        <w:t>（2）进食：自己从已准备好的碗或碟中取食物放入口中。</w:t>
      </w:r>
    </w:p>
    <w:p>
      <w:pPr>
        <w:spacing w:after="0"/>
        <w:sectPr>
          <w:type w:val="continuous"/>
          <w:pgSz w:w="11910" w:h="16840"/>
          <w:pgMar w:top="1040" w:bottom="1180" w:left="1300" w:right="840"/>
          <w:cols w:num="2" w:equalWidth="0">
            <w:col w:w="1624" w:space="40"/>
            <w:col w:w="8106"/>
          </w:cols>
        </w:sectPr>
      </w:pPr>
    </w:p>
    <w:p>
      <w:pPr>
        <w:pStyle w:val="BodyText"/>
        <w:spacing w:before="6"/>
        <w:rPr>
          <w:sz w:val="15"/>
        </w:rPr>
      </w:pPr>
    </w:p>
    <w:p>
      <w:pPr>
        <w:spacing w:after="0"/>
        <w:rPr>
          <w:sz w:val="15"/>
        </w:rPr>
        <w:sectPr>
          <w:type w:val="continuous"/>
          <w:pgSz w:w="11910" w:h="16840"/>
          <w:pgMar w:top="1040" w:bottom="1180" w:left="1300" w:right="840"/>
        </w:sectPr>
      </w:pPr>
    </w:p>
    <w:p>
      <w:pPr>
        <w:pStyle w:val="Heading3"/>
        <w:numPr>
          <w:ilvl w:val="2"/>
          <w:numId w:val="5"/>
        </w:numPr>
        <w:tabs>
          <w:tab w:pos="1201" w:val="left" w:leader="none"/>
        </w:tabs>
        <w:spacing w:line="206" w:lineRule="auto" w:before="25" w:after="0"/>
        <w:ind w:left="495" w:right="0" w:firstLine="0"/>
        <w:jc w:val="both"/>
      </w:pPr>
      <w:r>
        <w:rPr/>
        <w:t>因职</w:t>
      </w:r>
      <w:r>
        <w:rPr>
          <w:spacing w:val="11"/>
        </w:rPr>
        <w:t>业关系导致的人类免疫</w:t>
      </w:r>
      <w:r>
        <w:rPr>
          <w:spacing w:val="5"/>
        </w:rPr>
        <w:t>缺  陷  病 毒</w:t>
      </w:r>
    </w:p>
    <w:p>
      <w:pPr>
        <w:spacing w:line="312" w:lineRule="exact" w:before="0"/>
        <w:ind w:left="495" w:right="0" w:firstLine="0"/>
        <w:jc w:val="both"/>
        <w:rPr>
          <w:rFonts w:ascii="微软雅黑" w:eastAsia="微软雅黑" w:hint="eastAsia"/>
          <w:b/>
          <w:sz w:val="21"/>
        </w:rPr>
      </w:pPr>
      <w:r>
        <w:rPr>
          <w:rFonts w:ascii="微软雅黑" w:eastAsia="微软雅黑" w:hint="eastAsia"/>
          <w:b/>
          <w:w w:val="90"/>
          <w:sz w:val="21"/>
        </w:rPr>
        <w:t>（HIV）感染</w:t>
      </w:r>
    </w:p>
    <w:p>
      <w:pPr>
        <w:pStyle w:val="BodyText"/>
        <w:spacing w:line="273" w:lineRule="auto"/>
        <w:ind w:left="176" w:right="218" w:firstLine="422"/>
      </w:pPr>
      <w:r>
        <w:rPr/>
        <w:br w:type="column"/>
      </w:r>
      <w:r>
        <w:rPr>
          <w:spacing w:val="-8"/>
        </w:rPr>
        <w:t>被保险人在其常规职业工作过程中遭遇外伤，或者职业需要处理血液或者其他体</w:t>
      </w:r>
      <w:r>
        <w:rPr>
          <w:spacing w:val="-6"/>
          <w:w w:val="100"/>
        </w:rPr>
        <w:t>液时感染上人类免疫缺陷病毒</w:t>
      </w:r>
      <w:r>
        <w:rPr>
          <w:w w:val="100"/>
        </w:rPr>
        <w:t>（HIV</w:t>
      </w:r>
      <w:r>
        <w:rPr>
          <w:spacing w:val="-106"/>
          <w:w w:val="100"/>
        </w:rPr>
        <w:t>）</w:t>
      </w:r>
      <w:r>
        <w:rPr>
          <w:spacing w:val="-4"/>
          <w:w w:val="100"/>
        </w:rPr>
        <w:t>。必须满足下列全部条件：</w:t>
      </w:r>
    </w:p>
    <w:p>
      <w:pPr>
        <w:pStyle w:val="BodyText"/>
        <w:spacing w:line="273" w:lineRule="auto" w:before="7"/>
        <w:ind w:left="176" w:right="218" w:firstLine="422"/>
      </w:pPr>
      <w:r>
        <w:rPr/>
        <w:t>（1）感染必须是在被保险人正在从事其职业工作中发生，该职业必须属于以下列表内的职业；</w:t>
      </w:r>
    </w:p>
    <w:p>
      <w:pPr>
        <w:pStyle w:val="BodyText"/>
        <w:spacing w:line="273" w:lineRule="auto" w:before="7"/>
        <w:ind w:left="176" w:right="148" w:firstLine="422"/>
      </w:pPr>
      <w:r>
        <w:rPr/>
        <w:t>（2）必须提供被保险人在所报事故发生后的 5 天以内进行的检查报告，该报告必须显示被保险人血液 HIV 病毒阴性和/或 HIV 抗体阴性；</w:t>
      </w:r>
    </w:p>
    <w:p>
      <w:pPr>
        <w:pStyle w:val="BodyText"/>
        <w:spacing w:line="273" w:lineRule="auto" w:before="7"/>
        <w:ind w:left="176" w:right="223" w:firstLine="422"/>
      </w:pPr>
      <w:r>
        <w:rPr/>
        <w:t>（3）</w:t>
      </w:r>
      <w:r>
        <w:rPr>
          <w:spacing w:val="-7"/>
        </w:rPr>
        <w:t>必须在事故发生后的 </w:t>
      </w:r>
      <w:r>
        <w:rPr/>
        <w:t>6</w:t>
      </w:r>
      <w:r>
        <w:rPr>
          <w:spacing w:val="-11"/>
        </w:rPr>
        <w:t> 个月内证实被保险人体内存在 </w:t>
      </w:r>
      <w:r>
        <w:rPr/>
        <w:t>HIV</w:t>
      </w:r>
      <w:r>
        <w:rPr>
          <w:spacing w:val="-16"/>
        </w:rPr>
        <w:t> 病毒或者 </w:t>
      </w:r>
      <w:r>
        <w:rPr/>
        <w:t>HIV</w:t>
      </w:r>
      <w:r>
        <w:rPr>
          <w:spacing w:val="-24"/>
        </w:rPr>
        <w:t> 抗体。</w:t>
      </w:r>
    </w:p>
    <w:p>
      <w:pPr>
        <w:pStyle w:val="BodyText"/>
        <w:spacing w:before="7"/>
        <w:ind w:left="598"/>
      </w:pPr>
      <w:r>
        <w:rPr/>
        <w:t>职业限制如下所示:</w:t>
      </w:r>
    </w:p>
    <w:p>
      <w:pPr>
        <w:pStyle w:val="BodyText"/>
        <w:spacing w:before="7"/>
        <w:rPr>
          <w:sz w:val="5"/>
        </w:rPr>
      </w:pPr>
    </w:p>
    <w:tbl>
      <w:tblPr>
        <w:tblW w:w="0" w:type="auto"/>
        <w:jc w:val="left"/>
        <w:tblInd w:w="21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61" w:hRule="atLeast"/>
        </w:trPr>
        <w:tc>
          <w:tcPr>
            <w:tcW w:w="2789" w:type="dxa"/>
          </w:tcPr>
          <w:p>
            <w:pPr>
              <w:pStyle w:val="TableParagraph"/>
              <w:spacing w:before="5"/>
              <w:ind w:left="445"/>
              <w:rPr>
                <w:sz w:val="21"/>
              </w:rPr>
            </w:pPr>
            <w:r>
              <w:rPr>
                <w:sz w:val="21"/>
              </w:rPr>
              <w:t>医生和牙科医生</w:t>
            </w:r>
          </w:p>
        </w:tc>
        <w:tc>
          <w:tcPr>
            <w:tcW w:w="2107" w:type="dxa"/>
          </w:tcPr>
          <w:p>
            <w:pPr>
              <w:pStyle w:val="TableParagraph"/>
              <w:spacing w:before="5"/>
              <w:ind w:left="450"/>
              <w:rPr>
                <w:sz w:val="21"/>
              </w:rPr>
            </w:pPr>
            <w:r>
              <w:rPr>
                <w:sz w:val="21"/>
              </w:rPr>
              <w:t>护士</w:t>
            </w:r>
          </w:p>
        </w:tc>
      </w:tr>
      <w:tr>
        <w:trPr>
          <w:trHeight w:val="358" w:hRule="atLeast"/>
        </w:trPr>
        <w:tc>
          <w:tcPr>
            <w:tcW w:w="2789" w:type="dxa"/>
          </w:tcPr>
          <w:p>
            <w:pPr>
              <w:pStyle w:val="TableParagraph"/>
              <w:spacing w:before="8"/>
              <w:ind w:left="445"/>
              <w:rPr>
                <w:sz w:val="21"/>
              </w:rPr>
            </w:pPr>
            <w:r>
              <w:rPr>
                <w:sz w:val="21"/>
              </w:rPr>
              <w:t>医院化验室工作人员</w:t>
            </w:r>
          </w:p>
        </w:tc>
        <w:tc>
          <w:tcPr>
            <w:tcW w:w="2107" w:type="dxa"/>
          </w:tcPr>
          <w:p>
            <w:pPr>
              <w:pStyle w:val="TableParagraph"/>
              <w:spacing w:before="8"/>
              <w:ind w:left="450"/>
              <w:rPr>
                <w:sz w:val="21"/>
              </w:rPr>
            </w:pPr>
            <w:r>
              <w:rPr>
                <w:sz w:val="21"/>
              </w:rPr>
              <w:t>医院护工</w:t>
            </w:r>
          </w:p>
        </w:tc>
      </w:tr>
      <w:tr>
        <w:trPr>
          <w:trHeight w:val="363" w:hRule="atLeast"/>
        </w:trPr>
        <w:tc>
          <w:tcPr>
            <w:tcW w:w="2789" w:type="dxa"/>
          </w:tcPr>
          <w:p>
            <w:pPr>
              <w:pStyle w:val="TableParagraph"/>
              <w:spacing w:before="13"/>
              <w:ind w:left="445"/>
              <w:rPr>
                <w:sz w:val="21"/>
              </w:rPr>
            </w:pPr>
            <w:r>
              <w:rPr>
                <w:sz w:val="21"/>
              </w:rPr>
              <w:t>医生助理和牙医助理</w:t>
            </w:r>
          </w:p>
        </w:tc>
        <w:tc>
          <w:tcPr>
            <w:tcW w:w="2107" w:type="dxa"/>
          </w:tcPr>
          <w:p>
            <w:pPr>
              <w:pStyle w:val="TableParagraph"/>
              <w:spacing w:before="13"/>
              <w:ind w:left="450"/>
              <w:rPr>
                <w:sz w:val="21"/>
              </w:rPr>
            </w:pPr>
            <w:r>
              <w:rPr>
                <w:sz w:val="21"/>
              </w:rPr>
              <w:t>救护车工作人员</w:t>
            </w:r>
          </w:p>
        </w:tc>
      </w:tr>
      <w:tr>
        <w:trPr>
          <w:trHeight w:val="361" w:hRule="atLeast"/>
        </w:trPr>
        <w:tc>
          <w:tcPr>
            <w:tcW w:w="2789" w:type="dxa"/>
          </w:tcPr>
          <w:p>
            <w:pPr>
              <w:pStyle w:val="TableParagraph"/>
              <w:spacing w:before="8"/>
              <w:ind w:left="445"/>
              <w:rPr>
                <w:sz w:val="21"/>
              </w:rPr>
            </w:pPr>
            <w:r>
              <w:rPr>
                <w:sz w:val="21"/>
              </w:rPr>
              <w:t>助产士</w:t>
            </w:r>
          </w:p>
        </w:tc>
        <w:tc>
          <w:tcPr>
            <w:tcW w:w="2107" w:type="dxa"/>
          </w:tcPr>
          <w:p>
            <w:pPr>
              <w:pStyle w:val="TableParagraph"/>
              <w:rPr>
                <w:rFonts w:ascii="Times New Roman"/>
                <w:sz w:val="20"/>
              </w:rPr>
            </w:pPr>
          </w:p>
        </w:tc>
      </w:tr>
    </w:tbl>
    <w:p>
      <w:pPr>
        <w:pStyle w:val="BodyText"/>
        <w:spacing w:line="273" w:lineRule="auto" w:before="7"/>
        <w:ind w:left="176" w:right="218" w:firstLine="422"/>
      </w:pPr>
      <w:r>
        <w:rPr>
          <w:spacing w:val="-6"/>
        </w:rPr>
        <w:t>本公司承担本项疾病保险责任不受本条款第 </w:t>
      </w:r>
      <w:r>
        <w:rPr/>
        <w:t>2.4</w:t>
      </w:r>
      <w:r>
        <w:rPr>
          <w:spacing w:val="-13"/>
        </w:rPr>
        <w:t> 条责任免除中“被保险人感染艾</w:t>
      </w:r>
      <w:r>
        <w:rPr>
          <w:spacing w:val="-8"/>
        </w:rPr>
        <w:t>滋病病毒或患艾滋病”的限制。</w:t>
      </w:r>
    </w:p>
    <w:p>
      <w:pPr>
        <w:spacing w:after="0" w:line="273" w:lineRule="auto"/>
        <w:sectPr>
          <w:type w:val="continuous"/>
          <w:pgSz w:w="11910" w:h="16840"/>
          <w:pgMar w:top="1040" w:bottom="1180" w:left="1300" w:right="840"/>
          <w:cols w:num="2" w:equalWidth="0">
            <w:col w:w="1624" w:space="40"/>
            <w:col w:w="8106"/>
          </w:cols>
        </w:sectPr>
      </w:pPr>
    </w:p>
    <w:p>
      <w:pPr>
        <w:pStyle w:val="BodyText"/>
        <w:spacing w:before="10"/>
        <w:rPr>
          <w:sz w:val="12"/>
        </w:rPr>
      </w:pPr>
    </w:p>
    <w:p>
      <w:pPr>
        <w:spacing w:after="0"/>
        <w:rPr>
          <w:sz w:val="12"/>
        </w:rPr>
        <w:sectPr>
          <w:type w:val="continuous"/>
          <w:pgSz w:w="11910" w:h="16840"/>
          <w:pgMar w:top="1040" w:bottom="1180" w:left="1300" w:right="840"/>
        </w:sectPr>
      </w:pPr>
    </w:p>
    <w:p>
      <w:pPr>
        <w:pStyle w:val="Heading3"/>
        <w:numPr>
          <w:ilvl w:val="2"/>
          <w:numId w:val="5"/>
        </w:numPr>
        <w:tabs>
          <w:tab w:pos="1201" w:val="left" w:leader="none"/>
        </w:tabs>
        <w:spacing w:line="206" w:lineRule="auto" w:before="25" w:after="0"/>
        <w:ind w:left="495" w:right="0" w:firstLine="0"/>
        <w:jc w:val="left"/>
      </w:pPr>
      <w:r>
        <w:rPr/>
        <w:t>重症急性胰腺炎</w:t>
      </w:r>
    </w:p>
    <w:p>
      <w:pPr>
        <w:pStyle w:val="BodyText"/>
        <w:spacing w:line="273" w:lineRule="auto" w:before="37"/>
        <w:ind w:left="176" w:right="117" w:firstLine="422"/>
        <w:jc w:val="both"/>
      </w:pPr>
      <w:r>
        <w:rPr/>
        <w:br w:type="column"/>
      </w:r>
      <w:r>
        <w:rPr/>
        <w:t>指急性胰腺炎伴有脏器功能障碍。被保险人所患的重症急性胰腺炎必须明确诊</w:t>
      </w:r>
      <w:r>
        <w:rPr>
          <w:spacing w:val="-11"/>
        </w:rPr>
        <w:t>断，按 </w:t>
      </w:r>
      <w:r>
        <w:rPr/>
        <w:t>APACHE</w:t>
      </w:r>
      <w:r>
        <w:rPr>
          <w:spacing w:val="-7"/>
        </w:rPr>
        <w:t>Ⅱ评分达到 </w:t>
      </w:r>
      <w:r>
        <w:rPr/>
        <w:t>8</w:t>
      </w:r>
      <w:r>
        <w:rPr>
          <w:spacing w:val="-21"/>
        </w:rPr>
        <w:t> 分或 </w:t>
      </w:r>
      <w:r>
        <w:rPr/>
        <w:t>8</w:t>
      </w:r>
      <w:r>
        <w:rPr>
          <w:spacing w:val="-15"/>
        </w:rPr>
        <w:t> 分以上和 </w:t>
      </w:r>
      <w:r>
        <w:rPr/>
        <w:t>Balthazar</w:t>
      </w:r>
      <w:r>
        <w:rPr>
          <w:spacing w:val="-7"/>
        </w:rPr>
        <w:t> 分级系统达到Ⅱ级或Ⅱ级以</w:t>
      </w:r>
      <w:r>
        <w:rPr>
          <w:spacing w:val="-15"/>
        </w:rPr>
        <w:t>上，并且接受了外科剖腹手术治疗，以进行坏死组织清除、坏死病灶切除或胰腺切除。</w:t>
      </w:r>
    </w:p>
    <w:p>
      <w:pPr>
        <w:pStyle w:val="Heading3"/>
        <w:spacing w:line="308" w:lineRule="exact"/>
        <w:ind w:left="598"/>
      </w:pPr>
      <w:r>
        <w:rPr/>
        <w:t>因酗酒或饮酒过量所致的胰腺炎以及腹腔镜手术不在本合同保障范围内。</w:t>
      </w:r>
    </w:p>
    <w:p>
      <w:pPr>
        <w:spacing w:after="0" w:line="308" w:lineRule="exact"/>
        <w:sectPr>
          <w:type w:val="continuous"/>
          <w:pgSz w:w="11910" w:h="16840"/>
          <w:pgMar w:top="1040" w:bottom="1180" w:left="1300" w:right="840"/>
          <w:cols w:num="2" w:equalWidth="0">
            <w:col w:w="1624" w:space="40"/>
            <w:col w:w="8106"/>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5"/>
        </w:numPr>
        <w:tabs>
          <w:tab w:pos="1201" w:val="left" w:leader="none"/>
        </w:tabs>
        <w:spacing w:line="206" w:lineRule="auto" w:before="25" w:after="0"/>
        <w:ind w:left="495" w:right="0" w:firstLine="0"/>
        <w:jc w:val="left"/>
        <w:rPr>
          <w:rFonts w:ascii="微软雅黑" w:eastAsia="微软雅黑" w:hint="eastAsia"/>
          <w:b/>
          <w:sz w:val="21"/>
        </w:rPr>
      </w:pPr>
      <w:r>
        <w:rPr>
          <w:rFonts w:ascii="微软雅黑" w:eastAsia="微软雅黑" w:hint="eastAsia"/>
          <w:b/>
          <w:sz w:val="21"/>
        </w:rPr>
        <w:t>肌营养不良症</w:t>
      </w:r>
    </w:p>
    <w:p>
      <w:pPr>
        <w:pStyle w:val="BodyText"/>
        <w:spacing w:line="273" w:lineRule="auto"/>
        <w:ind w:left="176" w:right="218" w:firstLine="422"/>
        <w:jc w:val="both"/>
      </w:pPr>
      <w:r>
        <w:rPr/>
        <w:br w:type="column"/>
      </w:r>
      <w:r>
        <w:rPr>
          <w:spacing w:val="-8"/>
        </w:rPr>
        <w:t>指一组遗传性肌肉变性性病变，临床特征为与神经系统无关的肌肉无力和肌肉萎</w:t>
      </w:r>
      <w:r>
        <w:rPr>
          <w:spacing w:val="-11"/>
        </w:rPr>
        <w:t>缩。须满足自主生活能力完全丧失，无法独立完成六项基本日常生活活动中的三项或三项以上。</w:t>
      </w:r>
    </w:p>
    <w:p>
      <w:pPr>
        <w:pStyle w:val="BodyText"/>
        <w:spacing w:line="273" w:lineRule="auto" w:before="7"/>
        <w:ind w:left="176" w:right="218" w:firstLine="422"/>
        <w:jc w:val="both"/>
      </w:pPr>
      <w:r>
        <w:rPr>
          <w:spacing w:val="-6"/>
        </w:rPr>
        <w:t>本公司承担本项疾病保险责任不受本条款第 </w:t>
      </w:r>
      <w:r>
        <w:rPr/>
        <w:t>2.4</w:t>
      </w:r>
      <w:r>
        <w:rPr>
          <w:spacing w:val="-13"/>
        </w:rPr>
        <w:t> 条责任免除中“遗传性疾病”的限制。</w:t>
      </w:r>
    </w:p>
    <w:p>
      <w:pPr>
        <w:spacing w:after="0" w:line="273" w:lineRule="auto"/>
        <w:jc w:val="both"/>
        <w:sectPr>
          <w:type w:val="continuous"/>
          <w:pgSz w:w="11910" w:h="16840"/>
          <w:pgMar w:top="1040" w:bottom="1180" w:left="1300" w:right="840"/>
          <w:cols w:num="2" w:equalWidth="0">
            <w:col w:w="1624" w:space="40"/>
            <w:col w:w="8106"/>
          </w:cols>
        </w:sectPr>
      </w:pPr>
    </w:p>
    <w:p>
      <w:pPr>
        <w:pStyle w:val="BodyText"/>
        <w:spacing w:before="3"/>
        <w:rPr>
          <w:sz w:val="13"/>
        </w:rPr>
      </w:pPr>
    </w:p>
    <w:p>
      <w:pPr>
        <w:spacing w:after="0"/>
        <w:rPr>
          <w:sz w:val="13"/>
        </w:rPr>
        <w:sectPr>
          <w:type w:val="continuous"/>
          <w:pgSz w:w="11910" w:h="16840"/>
          <w:pgMar w:top="1040" w:bottom="1180" w:left="1300" w:right="840"/>
        </w:sectPr>
      </w:pPr>
    </w:p>
    <w:p>
      <w:pPr>
        <w:pStyle w:val="Heading3"/>
        <w:numPr>
          <w:ilvl w:val="2"/>
          <w:numId w:val="5"/>
        </w:numPr>
        <w:tabs>
          <w:tab w:pos="1201" w:val="left" w:leader="none"/>
        </w:tabs>
        <w:spacing w:line="206" w:lineRule="auto" w:before="24" w:after="0"/>
        <w:ind w:left="495" w:right="0" w:firstLine="0"/>
        <w:jc w:val="both"/>
      </w:pPr>
      <w:r>
        <w:rPr/>
        <w:t>系统</w:t>
      </w:r>
      <w:r>
        <w:rPr>
          <w:spacing w:val="11"/>
        </w:rPr>
        <w:t>性红斑狼疮</w:t>
      </w:r>
    </w:p>
    <w:p>
      <w:pPr>
        <w:spacing w:line="206" w:lineRule="auto" w:before="0"/>
        <w:ind w:left="495" w:right="0" w:firstLine="0"/>
        <w:jc w:val="both"/>
        <w:rPr>
          <w:rFonts w:ascii="微软雅黑" w:hAnsi="微软雅黑" w:eastAsia="微软雅黑" w:hint="eastAsia"/>
          <w:b/>
          <w:sz w:val="21"/>
        </w:rPr>
      </w:pPr>
      <w:r>
        <w:rPr>
          <w:rFonts w:ascii="微软雅黑" w:hAnsi="微软雅黑" w:eastAsia="微软雅黑" w:hint="eastAsia"/>
          <w:b/>
          <w:sz w:val="21"/>
        </w:rPr>
        <w:t>－ Ⅲ型或以上狼疮性肾炎</w:t>
      </w:r>
    </w:p>
    <w:p>
      <w:pPr>
        <w:pStyle w:val="BodyText"/>
        <w:spacing w:line="273" w:lineRule="auto"/>
        <w:ind w:left="176" w:right="218" w:firstLine="422"/>
      </w:pPr>
      <w:r>
        <w:rPr/>
        <w:br w:type="column"/>
      </w:r>
      <w:r>
        <w:rPr>
          <w:spacing w:val="-8"/>
        </w:rPr>
        <w:t>系统性红斑狼疮是一种表现有多系统损害的慢性系统性自身免疫病，其特点是血</w:t>
      </w:r>
      <w:r>
        <w:rPr>
          <w:spacing w:val="-6"/>
        </w:rPr>
        <w:t>清具有以抗核抗体为代表的多种自身抗体。</w:t>
      </w:r>
    </w:p>
    <w:p>
      <w:pPr>
        <w:spacing w:line="213" w:lineRule="auto" w:before="37"/>
        <w:ind w:left="176" w:right="113" w:firstLine="422"/>
        <w:jc w:val="left"/>
        <w:rPr>
          <w:rFonts w:ascii="微软雅黑" w:hAnsi="微软雅黑" w:eastAsia="微软雅黑" w:hint="eastAsia"/>
          <w:b/>
          <w:sz w:val="21"/>
        </w:rPr>
      </w:pPr>
      <w:r>
        <w:rPr>
          <w:spacing w:val="-6"/>
          <w:sz w:val="21"/>
        </w:rPr>
        <w:t>本合同所指的系统性红斑狼疮仅限于累及肾脏</w:t>
      </w:r>
      <w:r>
        <w:rPr>
          <w:sz w:val="21"/>
        </w:rPr>
        <w:t>（</w:t>
      </w:r>
      <w:r>
        <w:rPr>
          <w:spacing w:val="-11"/>
          <w:sz w:val="21"/>
        </w:rPr>
        <w:t>经肾脏活检确认的，符合 </w:t>
      </w:r>
      <w:r>
        <w:rPr>
          <w:sz w:val="21"/>
        </w:rPr>
        <w:t>WHO</w:t>
      </w:r>
      <w:r>
        <w:rPr>
          <w:spacing w:val="-25"/>
          <w:sz w:val="21"/>
        </w:rPr>
        <w:t> 诊</w:t>
      </w:r>
      <w:r>
        <w:rPr>
          <w:spacing w:val="-11"/>
          <w:sz w:val="21"/>
        </w:rPr>
        <w:t>断标准定义Ⅲ型或Ⅲ型以上狼疮性肾炎</w:t>
      </w:r>
      <w:r>
        <w:rPr>
          <w:spacing w:val="-92"/>
          <w:sz w:val="21"/>
        </w:rPr>
        <w:t>）</w:t>
      </w:r>
      <w:r>
        <w:rPr>
          <w:spacing w:val="-14"/>
          <w:sz w:val="21"/>
        </w:rPr>
        <w:t>的系统性红斑狼疮。</w:t>
      </w:r>
      <w:r>
        <w:rPr>
          <w:rFonts w:ascii="微软雅黑" w:hAnsi="微软雅黑" w:eastAsia="微软雅黑" w:hint="eastAsia"/>
          <w:b/>
          <w:sz w:val="21"/>
        </w:rPr>
        <w:t>其他类型的红斑性狼疮， </w:t>
      </w:r>
      <w:r>
        <w:rPr>
          <w:rFonts w:ascii="微软雅黑" w:hAnsi="微软雅黑" w:eastAsia="微软雅黑" w:hint="eastAsia"/>
          <w:b/>
          <w:spacing w:val="-2"/>
          <w:sz w:val="21"/>
        </w:rPr>
        <w:t>如盘状狼疮、仅累及血液及关节的狼疮不在本合同保障范围內。</w:t>
      </w:r>
    </w:p>
    <w:p>
      <w:pPr>
        <w:pStyle w:val="BodyText"/>
        <w:spacing w:before="11"/>
        <w:ind w:left="176"/>
      </w:pPr>
      <w:r>
        <w:rPr/>
        <w:t>世界卫生组织（WHO）狼疮性肾炎分型：</w:t>
      </w:r>
    </w:p>
    <w:p>
      <w:pPr>
        <w:spacing w:after="0"/>
        <w:sectPr>
          <w:type w:val="continuous"/>
          <w:pgSz w:w="11910" w:h="16840"/>
          <w:pgMar w:top="1040" w:bottom="1180" w:left="1300" w:right="840"/>
          <w:cols w:num="2" w:equalWidth="0">
            <w:col w:w="1624" w:space="40"/>
            <w:col w:w="8106"/>
          </w:cols>
        </w:sectPr>
      </w:pPr>
    </w:p>
    <w:p>
      <w:pPr>
        <w:pStyle w:val="BodyText"/>
        <w:spacing w:before="8"/>
        <w:rPr>
          <w:sz w:val="5"/>
        </w:rPr>
      </w:pPr>
    </w:p>
    <w:tbl>
      <w:tblPr>
        <w:tblW w:w="0" w:type="auto"/>
        <w:jc w:val="left"/>
        <w:tblInd w:w="187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1" w:hRule="atLeast"/>
        </w:trPr>
        <w:tc>
          <w:tcPr>
            <w:tcW w:w="655" w:type="dxa"/>
          </w:tcPr>
          <w:p>
            <w:pPr>
              <w:pStyle w:val="TableParagraph"/>
              <w:spacing w:before="5"/>
              <w:ind w:left="23"/>
              <w:rPr>
                <w:sz w:val="21"/>
              </w:rPr>
            </w:pPr>
            <w:r>
              <w:rPr>
                <w:sz w:val="21"/>
              </w:rPr>
              <w:t>Ⅰ型</w:t>
            </w:r>
          </w:p>
        </w:tc>
        <w:tc>
          <w:tcPr>
            <w:tcW w:w="1757" w:type="dxa"/>
          </w:tcPr>
          <w:p>
            <w:pPr>
              <w:pStyle w:val="TableParagraph"/>
              <w:spacing w:before="6"/>
              <w:ind w:left="26"/>
              <w:rPr>
                <w:sz w:val="21"/>
              </w:rPr>
            </w:pPr>
            <w:r>
              <w:rPr>
                <w:sz w:val="21"/>
              </w:rPr>
              <w:t>微小病变型</w:t>
            </w:r>
          </w:p>
        </w:tc>
      </w:tr>
      <w:tr>
        <w:trPr>
          <w:trHeight w:val="351" w:hRule="atLeast"/>
        </w:trPr>
        <w:tc>
          <w:tcPr>
            <w:tcW w:w="655" w:type="dxa"/>
          </w:tcPr>
          <w:p>
            <w:pPr>
              <w:pStyle w:val="TableParagraph"/>
              <w:spacing w:before="8"/>
              <w:ind w:left="23"/>
              <w:rPr>
                <w:sz w:val="21"/>
              </w:rPr>
            </w:pPr>
            <w:r>
              <w:rPr>
                <w:sz w:val="21"/>
              </w:rPr>
              <w:t>Ⅱ型</w:t>
            </w:r>
          </w:p>
        </w:tc>
        <w:tc>
          <w:tcPr>
            <w:tcW w:w="1757" w:type="dxa"/>
          </w:tcPr>
          <w:p>
            <w:pPr>
              <w:pStyle w:val="TableParagraph"/>
              <w:spacing w:before="8"/>
              <w:ind w:left="26"/>
              <w:rPr>
                <w:sz w:val="21"/>
              </w:rPr>
            </w:pPr>
            <w:r>
              <w:rPr>
                <w:sz w:val="21"/>
              </w:rPr>
              <w:t>系膜病变型</w:t>
            </w:r>
          </w:p>
        </w:tc>
      </w:tr>
    </w:tbl>
    <w:p>
      <w:pPr>
        <w:spacing w:after="0"/>
        <w:rPr>
          <w:sz w:val="21"/>
        </w:rPr>
        <w:sectPr>
          <w:type w:val="continuous"/>
          <w:pgSz w:w="11910" w:h="16840"/>
          <w:pgMar w:top="1040" w:bottom="1180" w:left="1300" w:right="840"/>
        </w:sectPr>
      </w:pPr>
    </w:p>
    <w:p>
      <w:pPr>
        <w:pStyle w:val="BodyText"/>
        <w:spacing w:before="4" w:after="1"/>
        <w:rPr>
          <w:sz w:val="22"/>
        </w:rPr>
      </w:pPr>
    </w:p>
    <w:tbl>
      <w:tblPr>
        <w:tblW w:w="0" w:type="auto"/>
        <w:jc w:val="left"/>
        <w:tblInd w:w="187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56" w:hRule="atLeast"/>
        </w:trPr>
        <w:tc>
          <w:tcPr>
            <w:tcW w:w="655" w:type="dxa"/>
          </w:tcPr>
          <w:p>
            <w:pPr>
              <w:pStyle w:val="TableParagraph"/>
              <w:spacing w:before="6"/>
              <w:ind w:left="23"/>
              <w:rPr>
                <w:sz w:val="21"/>
              </w:rPr>
            </w:pPr>
            <w:r>
              <w:rPr>
                <w:sz w:val="21"/>
              </w:rPr>
              <w:t>Ⅲ型</w:t>
            </w:r>
          </w:p>
        </w:tc>
        <w:tc>
          <w:tcPr>
            <w:tcW w:w="1757" w:type="dxa"/>
          </w:tcPr>
          <w:p>
            <w:pPr>
              <w:pStyle w:val="TableParagraph"/>
              <w:spacing w:before="6"/>
              <w:ind w:left="26"/>
              <w:rPr>
                <w:sz w:val="21"/>
              </w:rPr>
            </w:pPr>
            <w:r>
              <w:rPr>
                <w:sz w:val="21"/>
              </w:rPr>
              <w:t>局灶及节段增生型</w:t>
            </w:r>
          </w:p>
        </w:tc>
      </w:tr>
      <w:tr>
        <w:trPr>
          <w:trHeight w:val="363" w:hRule="atLeast"/>
        </w:trPr>
        <w:tc>
          <w:tcPr>
            <w:tcW w:w="655" w:type="dxa"/>
          </w:tcPr>
          <w:p>
            <w:pPr>
              <w:pStyle w:val="TableParagraph"/>
              <w:spacing w:before="8"/>
              <w:ind w:left="23"/>
              <w:rPr>
                <w:sz w:val="21"/>
              </w:rPr>
            </w:pPr>
            <w:r>
              <w:rPr>
                <w:sz w:val="21"/>
              </w:rPr>
              <w:t>Ⅳ型</w:t>
            </w:r>
          </w:p>
        </w:tc>
        <w:tc>
          <w:tcPr>
            <w:tcW w:w="1757" w:type="dxa"/>
          </w:tcPr>
          <w:p>
            <w:pPr>
              <w:pStyle w:val="TableParagraph"/>
              <w:spacing w:before="8"/>
              <w:ind w:left="26"/>
              <w:rPr>
                <w:sz w:val="21"/>
              </w:rPr>
            </w:pPr>
            <w:r>
              <w:rPr>
                <w:sz w:val="21"/>
              </w:rPr>
              <w:t>弥漫增生型</w:t>
            </w:r>
          </w:p>
        </w:tc>
      </w:tr>
      <w:tr>
        <w:trPr>
          <w:trHeight w:val="358" w:hRule="atLeast"/>
        </w:trPr>
        <w:tc>
          <w:tcPr>
            <w:tcW w:w="655" w:type="dxa"/>
          </w:tcPr>
          <w:p>
            <w:pPr>
              <w:pStyle w:val="TableParagraph"/>
              <w:spacing w:before="8"/>
              <w:ind w:left="23"/>
              <w:rPr>
                <w:sz w:val="21"/>
              </w:rPr>
            </w:pPr>
            <w:r>
              <w:rPr>
                <w:sz w:val="21"/>
              </w:rPr>
              <w:t>Ⅴ型</w:t>
            </w:r>
          </w:p>
        </w:tc>
        <w:tc>
          <w:tcPr>
            <w:tcW w:w="1757" w:type="dxa"/>
          </w:tcPr>
          <w:p>
            <w:pPr>
              <w:pStyle w:val="TableParagraph"/>
              <w:spacing w:before="8"/>
              <w:ind w:left="26"/>
              <w:rPr>
                <w:sz w:val="21"/>
              </w:rPr>
            </w:pPr>
            <w:r>
              <w:rPr>
                <w:sz w:val="21"/>
              </w:rPr>
              <w:t>膜型</w:t>
            </w:r>
          </w:p>
        </w:tc>
      </w:tr>
      <w:tr>
        <w:trPr>
          <w:trHeight w:val="361" w:hRule="atLeast"/>
        </w:trPr>
        <w:tc>
          <w:tcPr>
            <w:tcW w:w="655" w:type="dxa"/>
          </w:tcPr>
          <w:p>
            <w:pPr>
              <w:pStyle w:val="TableParagraph"/>
              <w:spacing w:before="13"/>
              <w:ind w:left="23"/>
              <w:rPr>
                <w:sz w:val="21"/>
              </w:rPr>
            </w:pPr>
            <w:r>
              <w:rPr>
                <w:sz w:val="21"/>
              </w:rPr>
              <w:t>Ⅵ型</w:t>
            </w:r>
          </w:p>
        </w:tc>
        <w:tc>
          <w:tcPr>
            <w:tcW w:w="1757" w:type="dxa"/>
          </w:tcPr>
          <w:p>
            <w:pPr>
              <w:pStyle w:val="TableParagraph"/>
              <w:spacing w:before="13"/>
              <w:ind w:left="26"/>
              <w:rPr>
                <w:sz w:val="21"/>
              </w:rPr>
            </w:pPr>
            <w:r>
              <w:rPr>
                <w:sz w:val="21"/>
              </w:rPr>
              <w:t>肾小球硬化型</w:t>
            </w:r>
          </w:p>
        </w:tc>
      </w:tr>
    </w:tbl>
    <w:p>
      <w:pPr>
        <w:pStyle w:val="BodyText"/>
        <w:spacing w:before="1"/>
        <w:rPr>
          <w:sz w:val="13"/>
        </w:rPr>
      </w:pPr>
    </w:p>
    <w:p>
      <w:pPr>
        <w:spacing w:after="0"/>
        <w:rPr>
          <w:sz w:val="13"/>
        </w:rPr>
        <w:sectPr>
          <w:pgSz w:w="11910" w:h="16840"/>
          <w:pgMar w:header="870" w:footer="998" w:top="1120" w:bottom="1180" w:left="1300" w:right="960"/>
        </w:sectPr>
      </w:pPr>
    </w:p>
    <w:p>
      <w:pPr>
        <w:pStyle w:val="Heading3"/>
        <w:numPr>
          <w:ilvl w:val="2"/>
          <w:numId w:val="5"/>
        </w:numPr>
        <w:tabs>
          <w:tab w:pos="1201" w:val="left" w:leader="none"/>
        </w:tabs>
        <w:spacing w:line="206" w:lineRule="auto" w:before="25" w:after="0"/>
        <w:ind w:left="495" w:right="0" w:firstLine="0"/>
        <w:jc w:val="both"/>
      </w:pPr>
      <w:r>
        <w:rPr/>
        <w:t>慢性</w:t>
      </w:r>
      <w:r>
        <w:rPr>
          <w:spacing w:val="11"/>
        </w:rPr>
        <w:t>呼吸功能衰竭</w:t>
      </w:r>
    </w:p>
    <w:p>
      <w:pPr>
        <w:pStyle w:val="BodyText"/>
        <w:spacing w:line="273" w:lineRule="auto" w:before="37"/>
        <w:ind w:left="176" w:right="98" w:firstLine="422"/>
      </w:pPr>
      <w:r>
        <w:rPr/>
        <w:br w:type="column"/>
      </w:r>
      <w:r>
        <w:rPr>
          <w:spacing w:val="-8"/>
        </w:rPr>
        <w:t>指慢性肺部疾病导致永久不可逆性的慢性呼吸功能衰竭。慢性呼吸功能衰竭必须</w:t>
      </w:r>
      <w:r>
        <w:rPr>
          <w:spacing w:val="-6"/>
        </w:rPr>
        <w:t>明确诊断并满足下列全部条件：</w:t>
      </w:r>
    </w:p>
    <w:p>
      <w:pPr>
        <w:pStyle w:val="BodyText"/>
        <w:spacing w:before="8"/>
        <w:ind w:left="598"/>
      </w:pPr>
      <w:r>
        <w:rPr/>
        <w:t>（1）休息时出现呼吸困难；</w:t>
      </w:r>
    </w:p>
    <w:p>
      <w:pPr>
        <w:pStyle w:val="BodyText"/>
        <w:spacing w:before="37"/>
        <w:ind w:left="598"/>
      </w:pPr>
      <w:r>
        <w:rPr/>
        <w:t>（2）动脉血氧分压（PaO2）&lt; 50mmHg；</w:t>
      </w:r>
    </w:p>
    <w:p>
      <w:pPr>
        <w:pStyle w:val="BodyText"/>
        <w:spacing w:before="37"/>
        <w:ind w:left="598"/>
      </w:pPr>
      <w:r>
        <w:rPr/>
        <w:t>（3）动脉血氧饱和度（SaO2）&lt; 80%；</w:t>
      </w:r>
    </w:p>
    <w:p>
      <w:pPr>
        <w:pStyle w:val="BodyText"/>
        <w:spacing w:before="37"/>
        <w:ind w:left="598"/>
      </w:pPr>
      <w:r>
        <w:rPr/>
        <w:t>（4）因缺氧必须接受输氧治疗。</w:t>
      </w:r>
    </w:p>
    <w:p>
      <w:pPr>
        <w:spacing w:after="0"/>
        <w:sectPr>
          <w:type w:val="continuous"/>
          <w:pgSz w:w="11910" w:h="16840"/>
          <w:pgMar w:top="1040" w:bottom="1180" w:left="1300" w:right="960"/>
          <w:cols w:num="2" w:equalWidth="0">
            <w:col w:w="1624" w:space="40"/>
            <w:col w:w="7986"/>
          </w:cols>
        </w:sectPr>
      </w:pPr>
    </w:p>
    <w:p>
      <w:pPr>
        <w:pStyle w:val="BodyText"/>
        <w:spacing w:before="6"/>
        <w:rPr>
          <w:sz w:val="15"/>
        </w:rPr>
      </w:pPr>
    </w:p>
    <w:p>
      <w:pPr>
        <w:spacing w:after="0"/>
        <w:rPr>
          <w:sz w:val="15"/>
        </w:rPr>
        <w:sectPr>
          <w:type w:val="continuous"/>
          <w:pgSz w:w="11910" w:h="16840"/>
          <w:pgMar w:top="1040" w:bottom="1180" w:left="1300" w:right="960"/>
        </w:sectPr>
      </w:pPr>
    </w:p>
    <w:p>
      <w:pPr>
        <w:pStyle w:val="Heading3"/>
        <w:numPr>
          <w:ilvl w:val="2"/>
          <w:numId w:val="5"/>
        </w:numPr>
        <w:tabs>
          <w:tab w:pos="1235" w:val="left" w:leader="none"/>
        </w:tabs>
        <w:spacing w:line="206" w:lineRule="auto" w:before="25" w:after="0"/>
        <w:ind w:left="495" w:right="0" w:firstLine="0"/>
        <w:jc w:val="left"/>
      </w:pPr>
      <w:r>
        <w:rPr/>
        <w:t>1</w:t>
      </w:r>
      <w:r>
        <w:rPr>
          <w:spacing w:val="-10"/>
        </w:rPr>
        <w:t> 型糖尿病</w:t>
      </w:r>
    </w:p>
    <w:p>
      <w:pPr>
        <w:pStyle w:val="BodyText"/>
        <w:spacing w:before="37"/>
        <w:ind w:left="603"/>
      </w:pPr>
      <w:r>
        <w:rPr/>
        <w:br w:type="column"/>
      </w:r>
      <w:r>
        <w:rPr/>
        <w:t>1 型糖尿病的特征为由于胰岛素分泌绝对不足引起严重胰岛素缺乏导致慢性血糖</w:t>
      </w:r>
    </w:p>
    <w:p>
      <w:pPr>
        <w:pStyle w:val="BodyText"/>
        <w:spacing w:line="273" w:lineRule="auto" w:before="37"/>
        <w:ind w:left="180" w:right="103"/>
        <w:jc w:val="both"/>
      </w:pPr>
      <w:r>
        <w:rPr>
          <w:spacing w:val="-10"/>
        </w:rPr>
        <w:t>升高，需要依赖外源性胰岛素进行机体的葡萄糖代谢和维持生命。被保险人的 </w:t>
      </w:r>
      <w:r>
        <w:rPr/>
        <w:t>1</w:t>
      </w:r>
      <w:r>
        <w:rPr>
          <w:spacing w:val="-12"/>
        </w:rPr>
        <w:t> 型糖</w:t>
      </w:r>
      <w:r>
        <w:rPr>
          <w:spacing w:val="-13"/>
        </w:rPr>
        <w:t>尿病必须明确诊断，而且有血胰岛素测定及血 </w:t>
      </w:r>
      <w:r>
        <w:rPr/>
        <w:t>C</w:t>
      </w:r>
      <w:r>
        <w:rPr>
          <w:spacing w:val="-20"/>
        </w:rPr>
        <w:t> 肽或尿 </w:t>
      </w:r>
      <w:r>
        <w:rPr/>
        <w:t>C</w:t>
      </w:r>
      <w:r>
        <w:rPr>
          <w:spacing w:val="-11"/>
        </w:rPr>
        <w:t> 肽测定结果支持诊断，并且</w:t>
      </w:r>
      <w:r>
        <w:rPr>
          <w:spacing w:val="-7"/>
        </w:rPr>
        <w:t>满足下列全部条件：</w:t>
      </w:r>
    </w:p>
    <w:p>
      <w:pPr>
        <w:pStyle w:val="BodyText"/>
        <w:spacing w:before="7"/>
        <w:ind w:left="603"/>
      </w:pPr>
      <w:r>
        <w:rPr/>
        <w:t>（1）已经持续性地接受外源性胰岛素注射治疗连续 180 天以上；</w:t>
      </w:r>
    </w:p>
    <w:p>
      <w:pPr>
        <w:pStyle w:val="BodyText"/>
        <w:ind w:left="603"/>
      </w:pPr>
      <w:r>
        <w:rPr/>
        <w:t>（2）因需要已经接受了下列治疗：</w:t>
      </w:r>
    </w:p>
    <w:p>
      <w:pPr>
        <w:pStyle w:val="BodyText"/>
        <w:spacing w:line="273" w:lineRule="auto"/>
        <w:ind w:left="180" w:right="98" w:firstLine="422"/>
      </w:pPr>
      <w:r>
        <w:rPr>
          <w:spacing w:val="-8"/>
        </w:rPr>
        <w:t>因严重心律失常植入了心脏起搏器，或因坏疽自跖趾关节或以上切除了一趾或多趾。</w:t>
      </w:r>
    </w:p>
    <w:p>
      <w:pPr>
        <w:spacing w:after="0" w:line="273" w:lineRule="auto"/>
        <w:sectPr>
          <w:type w:val="continuous"/>
          <w:pgSz w:w="11910" w:h="16840"/>
          <w:pgMar w:top="1040" w:bottom="1180" w:left="1300" w:right="960"/>
          <w:cols w:num="2" w:equalWidth="0">
            <w:col w:w="1619" w:space="40"/>
            <w:col w:w="7991"/>
          </w:cols>
        </w:sectPr>
      </w:pPr>
    </w:p>
    <w:p>
      <w:pPr>
        <w:pStyle w:val="BodyText"/>
        <w:spacing w:before="11"/>
        <w:rPr>
          <w:sz w:val="12"/>
        </w:rPr>
      </w:pPr>
    </w:p>
    <w:p>
      <w:pPr>
        <w:spacing w:after="0"/>
        <w:rPr>
          <w:sz w:val="12"/>
        </w:rPr>
        <w:sectPr>
          <w:type w:val="continuous"/>
          <w:pgSz w:w="11910" w:h="16840"/>
          <w:pgMar w:top="1040" w:bottom="1180" w:left="1300" w:right="960"/>
        </w:sectPr>
      </w:pPr>
    </w:p>
    <w:p>
      <w:pPr>
        <w:pStyle w:val="Heading3"/>
        <w:numPr>
          <w:ilvl w:val="2"/>
          <w:numId w:val="5"/>
        </w:numPr>
        <w:tabs>
          <w:tab w:pos="1201" w:val="left" w:leader="none"/>
        </w:tabs>
        <w:spacing w:line="206" w:lineRule="auto" w:before="25" w:after="0"/>
        <w:ind w:left="495" w:right="0" w:firstLine="0"/>
        <w:jc w:val="both"/>
      </w:pPr>
      <w:r>
        <w:rPr/>
        <w:t>严重</w:t>
      </w:r>
      <w:r>
        <w:rPr>
          <w:spacing w:val="11"/>
        </w:rPr>
        <w:t>类风湿性关节炎</w:t>
      </w:r>
    </w:p>
    <w:p>
      <w:pPr>
        <w:pStyle w:val="BodyText"/>
        <w:spacing w:line="273" w:lineRule="auto"/>
        <w:ind w:left="176" w:right="103" w:firstLine="422"/>
        <w:jc w:val="both"/>
      </w:pPr>
      <w:r>
        <w:rPr/>
        <w:br w:type="column"/>
      </w:r>
      <w:r>
        <w:rPr>
          <w:spacing w:val="-8"/>
        </w:rPr>
        <w:t>指广泛分布的慢性进行性多关节病变，表现为关节严重变形，侵犯至少三个主要</w:t>
      </w:r>
      <w:r>
        <w:rPr>
          <w:spacing w:val="-12"/>
        </w:rPr>
        <w:t>四肢关节或关节组。类风湿性关节炎必须明确诊断并且已经达到类风湿性关节炎功能</w:t>
      </w:r>
      <w:r>
        <w:rPr>
          <w:spacing w:val="-12"/>
          <w:w w:val="100"/>
        </w:rPr>
        <w:t>分类Ⅳ级的永久不可逆性关节功能障碍（</w:t>
      </w:r>
      <w:r>
        <w:rPr>
          <w:spacing w:val="-5"/>
          <w:w w:val="100"/>
        </w:rPr>
        <w:t>生活不能自理，且丧失工作能力</w:t>
      </w:r>
      <w:r>
        <w:rPr>
          <w:spacing w:val="-106"/>
          <w:w w:val="100"/>
        </w:rPr>
        <w:t>）</w:t>
      </w:r>
      <w:r>
        <w:rPr>
          <w:w w:val="100"/>
        </w:rPr>
        <w:t>，并且满</w:t>
      </w:r>
      <w:r>
        <w:rPr>
          <w:spacing w:val="-1"/>
        </w:rPr>
        <w:t>足下列全部条件：</w:t>
      </w:r>
    </w:p>
    <w:p>
      <w:pPr>
        <w:pStyle w:val="BodyText"/>
        <w:spacing w:before="7"/>
        <w:ind w:left="598"/>
      </w:pPr>
      <w:r>
        <w:rPr/>
        <w:t>（1）晨僵；</w:t>
      </w:r>
    </w:p>
    <w:p>
      <w:pPr>
        <w:pStyle w:val="BodyText"/>
        <w:ind w:left="598"/>
      </w:pPr>
      <w:r>
        <w:rPr/>
        <w:t>（2）对称性关节炎；</w:t>
      </w:r>
    </w:p>
    <w:p>
      <w:pPr>
        <w:pStyle w:val="BodyText"/>
        <w:ind w:left="598"/>
      </w:pPr>
      <w:r>
        <w:rPr/>
        <w:t>（3）类风湿性皮下结节；</w:t>
      </w:r>
    </w:p>
    <w:p>
      <w:pPr>
        <w:pStyle w:val="BodyText"/>
        <w:ind w:left="598"/>
      </w:pPr>
      <w:r>
        <w:rPr/>
        <w:t>（4）类风湿因子滴度升高；</w:t>
      </w:r>
    </w:p>
    <w:p>
      <w:pPr>
        <w:pStyle w:val="BodyText"/>
        <w:ind w:left="598"/>
      </w:pPr>
      <w:r>
        <w:rPr/>
        <w:t>（5）X 线显示严重的关节（软骨和骨）破坏和关节畸形。</w:t>
      </w:r>
    </w:p>
    <w:p>
      <w:pPr>
        <w:pStyle w:val="BodyText"/>
        <w:spacing w:line="273" w:lineRule="auto"/>
        <w:ind w:left="176" w:right="98" w:firstLine="422"/>
      </w:pPr>
      <w:r>
        <w:rPr>
          <w:spacing w:val="-5"/>
        </w:rPr>
        <w:t>主要四肢关节或关节组，指双手</w:t>
      </w:r>
      <w:r>
        <w:rPr/>
        <w:t>（</w:t>
      </w:r>
      <w:r>
        <w:rPr>
          <w:spacing w:val="-2"/>
        </w:rPr>
        <w:t>多手指</w:t>
      </w:r>
      <w:r>
        <w:rPr>
          <w:spacing w:val="-15"/>
        </w:rPr>
        <w:t>）</w:t>
      </w:r>
      <w:r>
        <w:rPr>
          <w:spacing w:val="-7"/>
        </w:rPr>
        <w:t>关节、双腕关节、双肘关节、双肩关节、双足</w:t>
      </w:r>
      <w:r>
        <w:rPr>
          <w:spacing w:val="-5"/>
        </w:rPr>
        <w:t>（</w:t>
      </w:r>
      <w:r>
        <w:rPr/>
        <w:t>多足趾</w:t>
      </w:r>
      <w:r>
        <w:rPr>
          <w:spacing w:val="-5"/>
        </w:rPr>
        <w:t>）关节、双踝关节、双膝关节和双髋关节。</w:t>
      </w:r>
    </w:p>
    <w:p>
      <w:pPr>
        <w:spacing w:after="0" w:line="273" w:lineRule="auto"/>
        <w:sectPr>
          <w:type w:val="continuous"/>
          <w:pgSz w:w="11910" w:h="16840"/>
          <w:pgMar w:top="1040" w:bottom="1180" w:left="1300" w:right="960"/>
          <w:cols w:num="2" w:equalWidth="0">
            <w:col w:w="1624" w:space="40"/>
            <w:col w:w="7986"/>
          </w:cols>
        </w:sectPr>
      </w:pPr>
    </w:p>
    <w:p>
      <w:pPr>
        <w:pStyle w:val="BodyText"/>
        <w:spacing w:before="3"/>
        <w:rPr>
          <w:sz w:val="13"/>
        </w:rPr>
      </w:pPr>
    </w:p>
    <w:p>
      <w:pPr>
        <w:spacing w:after="0"/>
        <w:rPr>
          <w:sz w:val="13"/>
        </w:rPr>
        <w:sectPr>
          <w:type w:val="continuous"/>
          <w:pgSz w:w="11910" w:h="16840"/>
          <w:pgMar w:top="1040" w:bottom="1180" w:left="1300" w:right="960"/>
        </w:sectPr>
      </w:pPr>
    </w:p>
    <w:p>
      <w:pPr>
        <w:pStyle w:val="Heading3"/>
        <w:numPr>
          <w:ilvl w:val="2"/>
          <w:numId w:val="5"/>
        </w:numPr>
        <w:tabs>
          <w:tab w:pos="1201" w:val="left" w:leader="none"/>
        </w:tabs>
        <w:spacing w:line="206" w:lineRule="auto" w:before="24" w:after="0"/>
        <w:ind w:left="495" w:right="0" w:firstLine="0"/>
        <w:jc w:val="left"/>
      </w:pPr>
      <w:r>
        <w:rPr/>
        <w:t>严重克隆病</w:t>
      </w:r>
    </w:p>
    <w:p>
      <w:pPr>
        <w:pStyle w:val="BodyText"/>
        <w:spacing w:line="273" w:lineRule="auto"/>
        <w:ind w:left="176" w:right="103" w:firstLine="422"/>
        <w:jc w:val="both"/>
      </w:pPr>
      <w:r>
        <w:rPr/>
        <w:br w:type="column"/>
      </w:r>
      <w:r>
        <w:rPr>
          <w:spacing w:val="-8"/>
        </w:rPr>
        <w:t>指一种慢性肉芽肿性肠炎，具有特征性的克隆病病理组织学变化。诊断必须由病</w:t>
      </w:r>
      <w:r>
        <w:rPr>
          <w:spacing w:val="-12"/>
        </w:rPr>
        <w:t>理检查结果证实。被保险人所患的克隆病必须已经造成瘘管形成并伴有肠梗阻或肠穿孔。</w:t>
      </w:r>
    </w:p>
    <w:p>
      <w:pPr>
        <w:spacing w:after="0" w:line="273" w:lineRule="auto"/>
        <w:jc w:val="both"/>
        <w:sectPr>
          <w:type w:val="continuous"/>
          <w:pgSz w:w="11910" w:h="16840"/>
          <w:pgMar w:top="1040" w:bottom="1180" w:left="1300" w:right="960"/>
          <w:cols w:num="2" w:equalWidth="0">
            <w:col w:w="1624" w:space="40"/>
            <w:col w:w="7986"/>
          </w:cols>
        </w:sectPr>
      </w:pPr>
    </w:p>
    <w:p>
      <w:pPr>
        <w:pStyle w:val="BodyText"/>
        <w:spacing w:before="2"/>
        <w:rPr>
          <w:sz w:val="13"/>
        </w:rPr>
      </w:pPr>
    </w:p>
    <w:p>
      <w:pPr>
        <w:spacing w:after="0"/>
        <w:rPr>
          <w:sz w:val="13"/>
        </w:rPr>
        <w:sectPr>
          <w:type w:val="continuous"/>
          <w:pgSz w:w="11910" w:h="16840"/>
          <w:pgMar w:top="1040" w:bottom="1180" w:left="1300" w:right="960"/>
        </w:sectPr>
      </w:pPr>
    </w:p>
    <w:p>
      <w:pPr>
        <w:pStyle w:val="Heading3"/>
        <w:numPr>
          <w:ilvl w:val="2"/>
          <w:numId w:val="5"/>
        </w:numPr>
        <w:tabs>
          <w:tab w:pos="1201" w:val="left" w:leader="none"/>
        </w:tabs>
        <w:spacing w:line="206" w:lineRule="auto" w:before="25" w:after="0"/>
        <w:ind w:left="495" w:right="0" w:firstLine="0"/>
        <w:jc w:val="both"/>
      </w:pPr>
      <w:r>
        <w:rPr/>
        <w:t>因输</w:t>
      </w:r>
      <w:r>
        <w:rPr>
          <w:spacing w:val="11"/>
        </w:rPr>
        <w:t>血导致的人类免疫缺陷</w:t>
      </w:r>
      <w:r>
        <w:rPr>
          <w:spacing w:val="11"/>
          <w:w w:val="90"/>
        </w:rPr>
        <w:t>病毒（HIV） </w:t>
      </w:r>
      <w:r>
        <w:rPr>
          <w:spacing w:val="11"/>
        </w:rPr>
        <w:t>感染</w:t>
      </w:r>
    </w:p>
    <w:p>
      <w:pPr>
        <w:pStyle w:val="BodyText"/>
        <w:spacing w:before="37"/>
        <w:ind w:left="564"/>
      </w:pPr>
      <w:r>
        <w:rPr/>
        <w:br w:type="column"/>
      </w:r>
      <w:r>
        <w:rPr/>
        <w:t>指被保险人感染上人类免疫缺陷病毒（HIV）并且满足下列全部条件：</w:t>
      </w:r>
    </w:p>
    <w:p>
      <w:pPr>
        <w:pStyle w:val="BodyText"/>
        <w:spacing w:before="37"/>
        <w:ind w:left="564"/>
      </w:pPr>
      <w:r>
        <w:rPr/>
        <w:t>（1）被保险人因治疗必须接受输血，并因此而感染 HIV；</w:t>
      </w:r>
    </w:p>
    <w:p>
      <w:pPr>
        <w:pStyle w:val="BodyText"/>
        <w:spacing w:line="273" w:lineRule="auto" w:before="37"/>
        <w:ind w:left="142" w:right="98" w:firstLine="422"/>
      </w:pPr>
      <w:r>
        <w:rPr/>
        <w:t>（2）提供输血治疗的输血中心或医院必须为正规医疗机构，并出具该项输血感染属医疗责任事故的报告，或者法院终审裁定为医疗责任并且不准上诉；</w:t>
      </w:r>
    </w:p>
    <w:p>
      <w:pPr>
        <w:pStyle w:val="BodyText"/>
        <w:spacing w:line="262" w:lineRule="exact" w:before="8"/>
        <w:ind w:left="564"/>
      </w:pPr>
      <w:r>
        <w:rPr/>
        <w:t>（3）受感染的被保险人不是血友病患者。</w:t>
      </w:r>
    </w:p>
    <w:p>
      <w:pPr>
        <w:spacing w:line="225" w:lineRule="auto" w:before="9"/>
        <w:ind w:left="142" w:right="103" w:firstLine="422"/>
        <w:jc w:val="both"/>
        <w:rPr>
          <w:sz w:val="21"/>
        </w:rPr>
      </w:pPr>
      <w:r>
        <w:rPr>
          <w:rFonts w:ascii="微软雅黑" w:eastAsia="微软雅黑" w:hint="eastAsia"/>
          <w:b/>
          <w:spacing w:val="-4"/>
          <w:sz w:val="21"/>
        </w:rPr>
        <w:t>任何因其他传播方式</w:t>
      </w:r>
      <w:r>
        <w:rPr>
          <w:rFonts w:ascii="微软雅黑" w:eastAsia="微软雅黑" w:hint="eastAsia"/>
          <w:b/>
          <w:sz w:val="21"/>
        </w:rPr>
        <w:t>（</w:t>
      </w:r>
      <w:r>
        <w:rPr>
          <w:rFonts w:ascii="微软雅黑" w:eastAsia="微软雅黑" w:hint="eastAsia"/>
          <w:b/>
          <w:spacing w:val="-7"/>
          <w:sz w:val="21"/>
        </w:rPr>
        <w:t>包括：性传播或静脉注射毒品</w:t>
      </w:r>
      <w:r>
        <w:rPr>
          <w:rFonts w:ascii="微软雅黑" w:eastAsia="微软雅黑" w:hint="eastAsia"/>
          <w:b/>
          <w:spacing w:val="-34"/>
          <w:sz w:val="21"/>
        </w:rPr>
        <w:t>）</w:t>
      </w:r>
      <w:r>
        <w:rPr>
          <w:rFonts w:ascii="微软雅黑" w:eastAsia="微软雅黑" w:hint="eastAsia"/>
          <w:b/>
          <w:spacing w:val="-7"/>
          <w:sz w:val="21"/>
        </w:rPr>
        <w:t>导致的 </w:t>
      </w:r>
      <w:r>
        <w:rPr>
          <w:rFonts w:ascii="微软雅黑" w:eastAsia="微软雅黑" w:hint="eastAsia"/>
          <w:b/>
          <w:sz w:val="21"/>
        </w:rPr>
        <w:t>HIV</w:t>
      </w:r>
      <w:r>
        <w:rPr>
          <w:rFonts w:ascii="微软雅黑" w:eastAsia="微软雅黑" w:hint="eastAsia"/>
          <w:b/>
          <w:spacing w:val="-6"/>
          <w:sz w:val="21"/>
        </w:rPr>
        <w:t> 感染不在保障</w:t>
      </w:r>
      <w:r>
        <w:rPr>
          <w:rFonts w:ascii="微软雅黑" w:eastAsia="微软雅黑" w:hint="eastAsia"/>
          <w:b/>
          <w:spacing w:val="-23"/>
          <w:sz w:val="21"/>
        </w:rPr>
        <w:t>范围内。</w:t>
      </w:r>
      <w:r>
        <w:rPr>
          <w:spacing w:val="-5"/>
          <w:sz w:val="21"/>
        </w:rPr>
        <w:t>本公司拥有获得使用被保险人的所有血液样本的权利和能够对这些样本进行独立检验的权利。</w:t>
      </w:r>
    </w:p>
    <w:p>
      <w:pPr>
        <w:spacing w:after="0" w:line="225" w:lineRule="auto"/>
        <w:jc w:val="both"/>
        <w:rPr>
          <w:sz w:val="21"/>
        </w:rPr>
        <w:sectPr>
          <w:type w:val="continuous"/>
          <w:pgSz w:w="11910" w:h="16840"/>
          <w:pgMar w:top="1040" w:bottom="1180" w:left="1300" w:right="960"/>
          <w:cols w:num="2" w:equalWidth="0">
            <w:col w:w="1657" w:space="40"/>
            <w:col w:w="7953"/>
          </w:cols>
        </w:sectPr>
      </w:pPr>
    </w:p>
    <w:p>
      <w:pPr>
        <w:pStyle w:val="BodyText"/>
        <w:spacing w:before="7"/>
        <w:rPr>
          <w:sz w:val="17"/>
        </w:rPr>
      </w:pPr>
    </w:p>
    <w:p>
      <w:pPr>
        <w:pStyle w:val="BodyText"/>
        <w:spacing w:line="273" w:lineRule="auto"/>
        <w:ind w:left="1839" w:right="178" w:firstLine="422"/>
      </w:pPr>
      <w:r>
        <w:rPr>
          <w:spacing w:val="-6"/>
        </w:rPr>
        <w:t>本公司承担本项疾病保险责任不受本条款第 </w:t>
      </w:r>
      <w:r>
        <w:rPr/>
        <w:t>2.4</w:t>
      </w:r>
      <w:r>
        <w:rPr>
          <w:spacing w:val="-13"/>
        </w:rPr>
        <w:t> 条责任免除中“被保险人感染艾</w:t>
      </w:r>
      <w:r>
        <w:rPr>
          <w:spacing w:val="-8"/>
        </w:rPr>
        <w:t>滋病病毒或患艾滋病”的限制。</w:t>
      </w:r>
    </w:p>
    <w:p>
      <w:pPr>
        <w:pStyle w:val="BodyText"/>
        <w:spacing w:before="4"/>
        <w:rPr>
          <w:sz w:val="11"/>
        </w:rPr>
      </w:pPr>
    </w:p>
    <w:p>
      <w:pPr>
        <w:spacing w:after="0"/>
        <w:rPr>
          <w:sz w:val="11"/>
        </w:rPr>
        <w:sectPr>
          <w:pgSz w:w="11910" w:h="16840"/>
          <w:pgMar w:header="870" w:footer="998" w:top="1120" w:bottom="1180" w:left="1300" w:right="880"/>
        </w:sectPr>
      </w:pPr>
    </w:p>
    <w:p>
      <w:pPr>
        <w:pStyle w:val="Heading3"/>
        <w:numPr>
          <w:ilvl w:val="2"/>
          <w:numId w:val="5"/>
        </w:numPr>
        <w:tabs>
          <w:tab w:pos="1201" w:val="left" w:leader="none"/>
        </w:tabs>
        <w:spacing w:line="206" w:lineRule="auto" w:before="49" w:after="0"/>
        <w:ind w:left="495" w:right="0" w:firstLine="0"/>
        <w:jc w:val="left"/>
      </w:pPr>
      <w:r>
        <w:rPr/>
        <w:t>严重冠心病</w:t>
      </w:r>
    </w:p>
    <w:p>
      <w:pPr>
        <w:pStyle w:val="BodyText"/>
        <w:spacing w:before="37"/>
        <w:ind w:left="176" w:right="178" w:firstLine="422"/>
      </w:pPr>
      <w:r>
        <w:rPr/>
        <w:br w:type="column"/>
      </w:r>
      <w:r>
        <w:rPr>
          <w:spacing w:val="-8"/>
        </w:rPr>
        <w:t>指经冠状动脉造影检查明确诊断为主要血管严重狭窄性病变，须满足下列至少一项条件：</w:t>
      </w:r>
    </w:p>
    <w:p>
      <w:pPr>
        <w:pStyle w:val="BodyText"/>
        <w:spacing w:line="235" w:lineRule="auto" w:before="4"/>
        <w:ind w:left="176" w:right="178" w:firstLine="422"/>
      </w:pPr>
      <w:r>
        <w:rPr/>
        <w:t>（1）左冠状动脉主干和右冠状动脉中，一支血管管腔堵塞 75%以上，另一支血管管腔堵塞 60%以上；</w:t>
      </w:r>
    </w:p>
    <w:p>
      <w:pPr>
        <w:pStyle w:val="BodyText"/>
        <w:spacing w:before="0"/>
        <w:ind w:left="176" w:right="178" w:firstLine="422"/>
      </w:pPr>
      <w:r>
        <w:rPr/>
        <w:t>（2）左前降支、左旋支和右冠状动脉中，至少一支血管管腔堵塞 75%以上，其他两支血管管腔堵塞 60%以上。</w:t>
      </w:r>
    </w:p>
    <w:p>
      <w:pPr>
        <w:pStyle w:val="Heading3"/>
        <w:spacing w:line="206" w:lineRule="auto" w:before="12"/>
        <w:ind w:left="176" w:right="183" w:firstLine="422"/>
      </w:pPr>
      <w:r>
        <w:rPr>
          <w:spacing w:val="-10"/>
        </w:rPr>
        <w:t>左前降支的分支血管、左旋支的分支血管及右冠状动脉的分支血管的狭窄不作为本保障的衡量指标。</w:t>
      </w:r>
    </w:p>
    <w:p>
      <w:pPr>
        <w:spacing w:after="0" w:line="206" w:lineRule="auto"/>
        <w:sectPr>
          <w:type w:val="continuous"/>
          <w:pgSz w:w="11910" w:h="16840"/>
          <w:pgMar w:top="1040" w:bottom="1180" w:left="1300" w:right="880"/>
          <w:cols w:num="2" w:equalWidth="0">
            <w:col w:w="1624" w:space="40"/>
            <w:col w:w="8066"/>
          </w:cols>
        </w:sectPr>
      </w:pPr>
    </w:p>
    <w:p>
      <w:pPr>
        <w:pStyle w:val="BodyText"/>
        <w:spacing w:before="16"/>
        <w:rPr>
          <w:rFonts w:ascii="微软雅黑"/>
          <w:b/>
          <w:sz w:val="9"/>
        </w:rPr>
      </w:pPr>
    </w:p>
    <w:p>
      <w:pPr>
        <w:spacing w:after="0"/>
        <w:rPr>
          <w:rFonts w:ascii="微软雅黑"/>
          <w:sz w:val="9"/>
        </w:rPr>
        <w:sectPr>
          <w:type w:val="continuous"/>
          <w:pgSz w:w="11910" w:h="16840"/>
          <w:pgMar w:top="1040" w:bottom="1180" w:left="1300" w:right="880"/>
        </w:sectPr>
      </w:pPr>
    </w:p>
    <w:p>
      <w:pPr>
        <w:pStyle w:val="ListParagraph"/>
        <w:numPr>
          <w:ilvl w:val="2"/>
          <w:numId w:val="5"/>
        </w:numPr>
        <w:tabs>
          <w:tab w:pos="1201" w:val="left" w:leader="none"/>
        </w:tabs>
        <w:spacing w:line="206" w:lineRule="auto" w:before="25" w:after="0"/>
        <w:ind w:left="495" w:right="0" w:firstLine="0"/>
        <w:jc w:val="both"/>
        <w:rPr>
          <w:rFonts w:ascii="微软雅黑" w:eastAsia="微软雅黑" w:hint="eastAsia"/>
          <w:b/>
          <w:sz w:val="21"/>
        </w:rPr>
      </w:pPr>
      <w:r>
        <w:rPr>
          <w:rFonts w:ascii="微软雅黑" w:eastAsia="微软雅黑" w:hint="eastAsia"/>
          <w:b/>
          <w:sz w:val="21"/>
        </w:rPr>
        <w:t>严重</w:t>
      </w:r>
      <w:r>
        <w:rPr>
          <w:rFonts w:ascii="微软雅黑" w:eastAsia="微软雅黑" w:hint="eastAsia"/>
          <w:b/>
          <w:spacing w:val="11"/>
          <w:sz w:val="21"/>
        </w:rPr>
        <w:t>原发性心肌病</w:t>
      </w:r>
    </w:p>
    <w:p>
      <w:pPr>
        <w:pStyle w:val="BodyText"/>
        <w:spacing w:line="273" w:lineRule="auto"/>
        <w:ind w:left="176" w:right="183" w:firstLine="422"/>
        <w:jc w:val="both"/>
      </w:pPr>
      <w:r>
        <w:rPr/>
        <w:br w:type="column"/>
      </w:r>
      <w:r>
        <w:rPr/>
        <w:t>指经本公司认可医院的心脏专科医师确诊被保险人因原发性心肌病而出现的心</w:t>
      </w:r>
      <w:r>
        <w:rPr>
          <w:spacing w:val="-8"/>
        </w:rPr>
        <w:t>室功能障碍而使其出现明显的心功能衰竭</w:t>
      </w:r>
      <w:r>
        <w:rPr/>
        <w:t>（</w:t>
      </w:r>
      <w:r>
        <w:rPr>
          <w:spacing w:val="-5"/>
        </w:rPr>
        <w:t>美国纽约心脏病学会分类标准心功能至少达Ⅳ级（注）)。本保障范围内的心肌病包括扩张型心肌病、肥厚型心肌病及限制型心肌病。</w:t>
      </w:r>
    </w:p>
    <w:p>
      <w:pPr>
        <w:pStyle w:val="Heading3"/>
        <w:spacing w:line="308" w:lineRule="exact"/>
        <w:ind w:left="598"/>
      </w:pPr>
      <w:r>
        <w:rPr/>
        <w:t>继发于酒精滥用性的心肌病不在保障范围内。</w:t>
      </w:r>
    </w:p>
    <w:p>
      <w:pPr>
        <w:pStyle w:val="BodyText"/>
        <w:spacing w:line="273" w:lineRule="auto" w:before="12"/>
        <w:ind w:left="176" w:right="183" w:firstLine="422"/>
        <w:jc w:val="both"/>
      </w:pPr>
      <w:r>
        <w:rPr>
          <w:spacing w:val="-8"/>
        </w:rPr>
        <w:t>注：美国纽约心脏病学会分类标准心功能Ⅳ级是指不能从事任何体力活动，休息</w:t>
      </w:r>
      <w:r>
        <w:rPr>
          <w:spacing w:val="-7"/>
        </w:rPr>
        <w:t>时亦有症状。</w:t>
      </w:r>
    </w:p>
    <w:p>
      <w:pPr>
        <w:spacing w:after="0" w:line="273" w:lineRule="auto"/>
        <w:jc w:val="both"/>
        <w:sectPr>
          <w:type w:val="continuous"/>
          <w:pgSz w:w="11910" w:h="16840"/>
          <w:pgMar w:top="1040" w:bottom="1180" w:left="1300" w:right="880"/>
          <w:cols w:num="2" w:equalWidth="0">
            <w:col w:w="1624" w:space="40"/>
            <w:col w:w="8066"/>
          </w:cols>
        </w:sectPr>
      </w:pPr>
    </w:p>
    <w:p>
      <w:pPr>
        <w:pStyle w:val="BodyText"/>
        <w:spacing w:before="3"/>
        <w:rPr>
          <w:sz w:val="13"/>
        </w:rPr>
      </w:pPr>
    </w:p>
    <w:p>
      <w:pPr>
        <w:spacing w:after="0"/>
        <w:rPr>
          <w:sz w:val="13"/>
        </w:rPr>
        <w:sectPr>
          <w:type w:val="continuous"/>
          <w:pgSz w:w="11910" w:h="16840"/>
          <w:pgMar w:top="1040" w:bottom="1180" w:left="1300" w:right="880"/>
        </w:sectPr>
      </w:pPr>
    </w:p>
    <w:p>
      <w:pPr>
        <w:pStyle w:val="Heading3"/>
        <w:numPr>
          <w:ilvl w:val="2"/>
          <w:numId w:val="5"/>
        </w:numPr>
        <w:tabs>
          <w:tab w:pos="1201" w:val="left" w:leader="none"/>
        </w:tabs>
        <w:spacing w:line="206" w:lineRule="auto" w:before="25" w:after="0"/>
        <w:ind w:left="495" w:right="0" w:firstLine="0"/>
        <w:jc w:val="both"/>
      </w:pPr>
      <w:r>
        <w:rPr/>
        <w:t>非阿</w:t>
      </w:r>
      <w:r>
        <w:rPr>
          <w:spacing w:val="11"/>
        </w:rPr>
        <w:t>尔茨海默病所致严重痴呆</w:t>
      </w:r>
    </w:p>
    <w:p>
      <w:pPr>
        <w:pStyle w:val="BodyText"/>
        <w:spacing w:line="273" w:lineRule="auto"/>
        <w:ind w:left="176" w:right="111" w:firstLine="422"/>
      </w:pPr>
      <w:r>
        <w:rPr/>
        <w:br w:type="column"/>
      </w:r>
      <w:r>
        <w:rPr/>
        <w:t>指因阿尔茨海默病以外的脑的器质性疾病造成脑功能衰竭导致永久不可逆性的</w:t>
      </w:r>
      <w:r>
        <w:rPr>
          <w:spacing w:val="-8"/>
        </w:rPr>
        <w:t>严重痴呆，临床表现为明显的认知能力障碍、行为异常和社交能力减退。被保险人自</w:t>
      </w:r>
      <w:r>
        <w:rPr>
          <w:spacing w:val="-11"/>
        </w:rPr>
        <w:t>主生活能力完全丧失，无法独立完成六项基本日常生活活动中的三项或三项以上，日</w:t>
      </w:r>
      <w:r>
        <w:rPr>
          <w:spacing w:val="-7"/>
        </w:rPr>
        <w:t>常生活必须持续受到他人监护。导致痴呆的疾病必须明确诊断，并且由完整的临床、</w:t>
      </w:r>
      <w:r>
        <w:rPr>
          <w:spacing w:val="-6"/>
        </w:rPr>
        <w:t>实验室和影像学检查结果证实。</w:t>
      </w:r>
    </w:p>
    <w:p>
      <w:pPr>
        <w:pStyle w:val="Heading3"/>
        <w:spacing w:line="283" w:lineRule="exact"/>
        <w:ind w:left="598"/>
      </w:pPr>
      <w:r>
        <w:rPr/>
        <w:t>神经官能症、精神疾病及酒精中毒所致脑损害不在保障范围内。</w:t>
      </w:r>
    </w:p>
    <w:p>
      <w:pPr>
        <w:spacing w:line="206" w:lineRule="auto" w:before="25"/>
        <w:ind w:left="176" w:right="183" w:firstLine="422"/>
        <w:jc w:val="left"/>
        <w:rPr>
          <w:rFonts w:ascii="微软雅黑" w:eastAsia="微软雅黑" w:hint="eastAsia"/>
          <w:b/>
          <w:sz w:val="21"/>
        </w:rPr>
      </w:pPr>
      <w:r>
        <w:rPr>
          <w:rFonts w:ascii="微软雅黑" w:eastAsia="微软雅黑" w:hint="eastAsia"/>
          <w:b/>
          <w:sz w:val="21"/>
        </w:rPr>
        <w:t>本项疾病需由本公司认可医院中三级及以上非盈利性医院或三级及以上社保定点医院的专科医生确诊。</w:t>
      </w:r>
    </w:p>
    <w:p>
      <w:pPr>
        <w:spacing w:after="0" w:line="206" w:lineRule="auto"/>
        <w:jc w:val="left"/>
        <w:rPr>
          <w:rFonts w:ascii="微软雅黑" w:eastAsia="微软雅黑" w:hint="eastAsia"/>
          <w:sz w:val="21"/>
        </w:rPr>
        <w:sectPr>
          <w:type w:val="continuous"/>
          <w:pgSz w:w="11910" w:h="16840"/>
          <w:pgMar w:top="1040" w:bottom="1180" w:left="1300" w:right="880"/>
          <w:cols w:num="2" w:equalWidth="0">
            <w:col w:w="1624" w:space="40"/>
            <w:col w:w="8066"/>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80"/>
        </w:sectPr>
      </w:pPr>
    </w:p>
    <w:p>
      <w:pPr>
        <w:pStyle w:val="ListParagraph"/>
        <w:numPr>
          <w:ilvl w:val="2"/>
          <w:numId w:val="5"/>
        </w:numPr>
        <w:tabs>
          <w:tab w:pos="1201" w:val="left" w:leader="none"/>
        </w:tabs>
        <w:spacing w:line="206" w:lineRule="auto" w:before="25" w:after="0"/>
        <w:ind w:left="495" w:right="0" w:firstLine="0"/>
        <w:jc w:val="left"/>
        <w:rPr>
          <w:rFonts w:ascii="微软雅黑" w:eastAsia="微软雅黑" w:hint="eastAsia"/>
          <w:b/>
          <w:sz w:val="21"/>
        </w:rPr>
      </w:pPr>
      <w:r>
        <w:rPr>
          <w:rFonts w:ascii="微软雅黑" w:eastAsia="微软雅黑" w:hint="eastAsia"/>
          <w:b/>
          <w:sz w:val="21"/>
        </w:rPr>
        <w:t>脊髓灰质炎</w:t>
      </w:r>
    </w:p>
    <w:p>
      <w:pPr>
        <w:pStyle w:val="BodyText"/>
        <w:spacing w:line="271" w:lineRule="auto"/>
        <w:ind w:left="176" w:right="183" w:firstLine="422"/>
        <w:jc w:val="both"/>
      </w:pPr>
      <w:r>
        <w:rPr/>
        <w:br w:type="column"/>
      </w:r>
      <w:r>
        <w:rPr>
          <w:spacing w:val="-7"/>
        </w:rPr>
        <w:t>是由于脊髓灰质炎病毒感染所致的瘫痪性疾病，必须明确诊断为脊髓灰质炎，且</w:t>
      </w:r>
      <w:r>
        <w:rPr/>
        <w:t>因脊髓灰质炎造成的神经系统功能损害导致被保险人一肢或一肢以上肢体机能永久完全丧失。</w:t>
      </w:r>
    </w:p>
    <w:p>
      <w:pPr>
        <w:pStyle w:val="BodyText"/>
        <w:spacing w:line="273" w:lineRule="auto" w:before="9"/>
        <w:ind w:left="176" w:right="178" w:firstLine="422"/>
        <w:jc w:val="both"/>
      </w:pPr>
      <w:r>
        <w:rPr>
          <w:spacing w:val="-8"/>
        </w:rPr>
        <w:t>肢体机能永久完全丧失，指疾病确诊 </w:t>
      </w:r>
      <w:r>
        <w:rPr/>
        <w:t>180</w:t>
      </w:r>
      <w:r>
        <w:rPr>
          <w:spacing w:val="-10"/>
        </w:rPr>
        <w:t> 天后，每肢三大关节中的两大关节仍然</w:t>
      </w:r>
      <w:r>
        <w:rPr>
          <w:spacing w:val="-7"/>
        </w:rPr>
        <w:t>完全僵硬，或不能随意识活动。</w:t>
      </w:r>
    </w:p>
    <w:p>
      <w:pPr>
        <w:spacing w:after="0" w:line="273" w:lineRule="auto"/>
        <w:jc w:val="both"/>
        <w:sectPr>
          <w:type w:val="continuous"/>
          <w:pgSz w:w="11910" w:h="16840"/>
          <w:pgMar w:top="1040" w:bottom="1180" w:left="1300" w:right="880"/>
          <w:cols w:num="2" w:equalWidth="0">
            <w:col w:w="1624" w:space="40"/>
            <w:col w:w="8066"/>
          </w:cols>
        </w:sectPr>
      </w:pPr>
    </w:p>
    <w:p>
      <w:pPr>
        <w:pStyle w:val="BodyText"/>
        <w:spacing w:before="2"/>
        <w:rPr>
          <w:sz w:val="13"/>
        </w:rPr>
      </w:pPr>
    </w:p>
    <w:p>
      <w:pPr>
        <w:spacing w:after="0"/>
        <w:rPr>
          <w:sz w:val="13"/>
        </w:rPr>
        <w:sectPr>
          <w:type w:val="continuous"/>
          <w:pgSz w:w="11910" w:h="16840"/>
          <w:pgMar w:top="1040" w:bottom="1180" w:left="1300" w:right="880"/>
        </w:sectPr>
      </w:pPr>
    </w:p>
    <w:p>
      <w:pPr>
        <w:pStyle w:val="Heading3"/>
        <w:numPr>
          <w:ilvl w:val="2"/>
          <w:numId w:val="5"/>
        </w:numPr>
        <w:tabs>
          <w:tab w:pos="1201" w:val="left" w:leader="none"/>
        </w:tabs>
        <w:spacing w:line="206" w:lineRule="auto" w:before="25" w:after="0"/>
        <w:ind w:left="495" w:right="0" w:firstLine="0"/>
        <w:jc w:val="left"/>
      </w:pPr>
      <w:r>
        <w:rPr/>
        <w:t>植物人状态</w:t>
      </w:r>
    </w:p>
    <w:p>
      <w:pPr>
        <w:pStyle w:val="BodyText"/>
        <w:spacing w:line="273" w:lineRule="auto" w:before="37"/>
        <w:ind w:left="176" w:right="183" w:firstLine="422"/>
        <w:jc w:val="both"/>
      </w:pPr>
      <w:r>
        <w:rPr/>
        <w:br w:type="column"/>
      </w:r>
      <w:r>
        <w:rPr>
          <w:spacing w:val="-8"/>
        </w:rPr>
        <w:t>指被保险人已丧失大脑皮层功能，对外界刺激或体内需求皆无反应，人呈无意识</w:t>
      </w:r>
      <w:r>
        <w:rPr>
          <w:spacing w:val="-7"/>
        </w:rPr>
        <w:t>状态，但脑干功能仍然保留，并持续依赖外界生命支持系统至少 </w:t>
      </w:r>
      <w:r>
        <w:rPr/>
        <w:t>30</w:t>
      </w:r>
      <w:r>
        <w:rPr>
          <w:spacing w:val="-5"/>
        </w:rPr>
        <w:t> 天以上，该病须由本公司认可医院的神经科专家确诊并证明有永久性神经系统损害。</w:t>
      </w:r>
    </w:p>
    <w:p>
      <w:pPr>
        <w:pStyle w:val="Heading3"/>
        <w:spacing w:line="206" w:lineRule="auto"/>
        <w:ind w:left="176" w:right="183" w:firstLine="422"/>
        <w:jc w:val="both"/>
      </w:pPr>
      <w:r>
        <w:rPr/>
        <w:t>本项疾病需由本公司认可医院中三级及以上非盈利性医院或三级及以上社保定点医院的专科医生确诊。</w:t>
      </w:r>
    </w:p>
    <w:p>
      <w:pPr>
        <w:spacing w:after="0" w:line="206" w:lineRule="auto"/>
        <w:jc w:val="both"/>
        <w:sectPr>
          <w:type w:val="continuous"/>
          <w:pgSz w:w="11910" w:h="16840"/>
          <w:pgMar w:top="1040" w:bottom="1180" w:left="1300" w:right="880"/>
          <w:cols w:num="2" w:equalWidth="0">
            <w:col w:w="1624" w:space="40"/>
            <w:col w:w="8066"/>
          </w:cols>
        </w:sectPr>
      </w:pPr>
    </w:p>
    <w:p>
      <w:pPr>
        <w:pStyle w:val="BodyText"/>
        <w:spacing w:before="8"/>
        <w:rPr>
          <w:rFonts w:ascii="微软雅黑"/>
          <w:b/>
          <w:sz w:val="10"/>
        </w:rPr>
      </w:pPr>
    </w:p>
    <w:p>
      <w:pPr>
        <w:spacing w:after="0"/>
        <w:rPr>
          <w:rFonts w:ascii="微软雅黑"/>
          <w:sz w:val="10"/>
        </w:rPr>
        <w:sectPr>
          <w:type w:val="continuous"/>
          <w:pgSz w:w="11910" w:h="16840"/>
          <w:pgMar w:top="1040" w:bottom="1180" w:left="1300" w:right="880"/>
        </w:sectPr>
      </w:pPr>
    </w:p>
    <w:p>
      <w:pPr>
        <w:pStyle w:val="ListParagraph"/>
        <w:numPr>
          <w:ilvl w:val="2"/>
          <w:numId w:val="5"/>
        </w:numPr>
        <w:tabs>
          <w:tab w:pos="1201" w:val="left" w:leader="none"/>
        </w:tabs>
        <w:spacing w:line="206" w:lineRule="auto" w:before="25" w:after="0"/>
        <w:ind w:left="495" w:right="0" w:firstLine="0"/>
        <w:jc w:val="left"/>
        <w:rPr>
          <w:rFonts w:ascii="微软雅黑" w:eastAsia="微软雅黑" w:hint="eastAsia"/>
          <w:b/>
          <w:sz w:val="21"/>
        </w:rPr>
      </w:pPr>
      <w:r>
        <w:rPr>
          <w:rFonts w:ascii="微软雅黑" w:eastAsia="微软雅黑" w:hint="eastAsia"/>
          <w:b/>
          <w:sz w:val="21"/>
        </w:rPr>
        <w:t>重症肌无力</w:t>
      </w:r>
    </w:p>
    <w:p>
      <w:pPr>
        <w:pStyle w:val="BodyText"/>
        <w:spacing w:line="273" w:lineRule="auto" w:before="37"/>
        <w:ind w:left="176" w:right="178" w:firstLine="422"/>
        <w:jc w:val="both"/>
      </w:pPr>
      <w:r>
        <w:rPr/>
        <w:br w:type="column"/>
      </w:r>
      <w:r>
        <w:rPr>
          <w:spacing w:val="-8"/>
        </w:rPr>
        <w:t>是一种神经肌肉接头传递障碍所致的疾病，表现为局部或全身骨骼肌</w:t>
      </w:r>
      <w:r>
        <w:rPr/>
        <w:t>（</w:t>
      </w:r>
      <w:r>
        <w:rPr>
          <w:spacing w:val="-2"/>
        </w:rPr>
        <w:t>特别是眼外肌</w:t>
      </w:r>
      <w:r>
        <w:rPr>
          <w:spacing w:val="-20"/>
        </w:rPr>
        <w:t>）</w:t>
      </w:r>
      <w:r>
        <w:rPr>
          <w:spacing w:val="-7"/>
        </w:rPr>
        <w:t>极易疲劳。疾病可以累及呼吸肌、上肢或下肢的近端肌群或全身肌肉，必须满</w:t>
      </w:r>
      <w:r>
        <w:rPr>
          <w:spacing w:val="-6"/>
        </w:rPr>
        <w:t>足下列全部条件：</w:t>
      </w:r>
    </w:p>
    <w:p>
      <w:pPr>
        <w:pStyle w:val="BodyText"/>
        <w:spacing w:before="8"/>
        <w:ind w:left="598"/>
      </w:pPr>
      <w:r>
        <w:rPr/>
        <w:t>（1）经药物治疗和胸腺切除治疗一年以上仍无法控制病情；</w:t>
      </w:r>
    </w:p>
    <w:p>
      <w:pPr>
        <w:pStyle w:val="BodyText"/>
        <w:spacing w:line="273" w:lineRule="auto" w:before="37"/>
        <w:ind w:left="176" w:right="178" w:firstLine="422"/>
        <w:jc w:val="both"/>
      </w:pPr>
      <w:r>
        <w:rPr/>
        <w:t>（2）自主生活能力完全丧失，无法独立完成六项基本日常生活活动中的三项或三项以上。</w:t>
      </w:r>
    </w:p>
    <w:p>
      <w:pPr>
        <w:spacing w:after="0" w:line="273" w:lineRule="auto"/>
        <w:jc w:val="both"/>
        <w:sectPr>
          <w:type w:val="continuous"/>
          <w:pgSz w:w="11910" w:h="16840"/>
          <w:pgMar w:top="1040" w:bottom="1180" w:left="1300" w:right="880"/>
          <w:cols w:num="2" w:equalWidth="0">
            <w:col w:w="1624" w:space="40"/>
            <w:col w:w="8066"/>
          </w:cols>
        </w:sectPr>
      </w:pPr>
    </w:p>
    <w:p>
      <w:pPr>
        <w:pStyle w:val="BodyText"/>
        <w:spacing w:before="7"/>
        <w:rPr>
          <w:sz w:val="17"/>
        </w:rPr>
      </w:pPr>
    </w:p>
    <w:p>
      <w:pPr>
        <w:spacing w:after="0"/>
        <w:rPr>
          <w:sz w:val="17"/>
        </w:rPr>
        <w:sectPr>
          <w:pgSz w:w="11910" w:h="16840"/>
          <w:pgMar w:header="870" w:footer="998" w:top="1120" w:bottom="1180" w:left="960" w:right="860"/>
        </w:sectPr>
      </w:pPr>
    </w:p>
    <w:p>
      <w:pPr>
        <w:pStyle w:val="Heading3"/>
        <w:numPr>
          <w:ilvl w:val="2"/>
          <w:numId w:val="5"/>
        </w:numPr>
        <w:tabs>
          <w:tab w:pos="1541" w:val="left" w:leader="none"/>
        </w:tabs>
        <w:spacing w:line="206" w:lineRule="auto" w:before="25" w:after="0"/>
        <w:ind w:left="835" w:right="0" w:firstLine="0"/>
        <w:jc w:val="left"/>
      </w:pPr>
      <w:r>
        <w:rPr/>
        <w:t>溃疡性结肠炎</w:t>
      </w:r>
    </w:p>
    <w:p>
      <w:pPr>
        <w:spacing w:line="213" w:lineRule="auto" w:before="66"/>
        <w:ind w:left="176" w:right="198" w:firstLine="422"/>
        <w:jc w:val="both"/>
        <w:rPr>
          <w:rFonts w:ascii="微软雅黑" w:eastAsia="微软雅黑" w:hint="eastAsia"/>
          <w:b/>
          <w:sz w:val="21"/>
        </w:rPr>
      </w:pPr>
      <w:r>
        <w:rPr/>
        <w:br w:type="column"/>
      </w:r>
      <w:r>
        <w:rPr>
          <w:spacing w:val="-8"/>
          <w:sz w:val="21"/>
        </w:rPr>
        <w:t>指伴有致命性电解质紊乱的急性暴发性溃疡性结肠炎，病变累及全结肠，表现为</w:t>
      </w:r>
      <w:r>
        <w:rPr>
          <w:spacing w:val="-10"/>
          <w:sz w:val="21"/>
        </w:rPr>
        <w:t>严重的血便和系统性症状体征。</w:t>
      </w:r>
      <w:r>
        <w:rPr>
          <w:rFonts w:ascii="微软雅黑" w:eastAsia="微软雅黑" w:hint="eastAsia"/>
          <w:b/>
          <w:spacing w:val="-4"/>
          <w:sz w:val="21"/>
        </w:rPr>
        <w:t>溃疡性结肠炎必须根据组织病理学特点诊断，并且被保险人已经接受了结肠切除和/或回肠造瘘术。</w:t>
      </w:r>
    </w:p>
    <w:p>
      <w:pPr>
        <w:spacing w:after="0" w:line="213" w:lineRule="auto"/>
        <w:jc w:val="both"/>
        <w:rPr>
          <w:rFonts w:ascii="微软雅黑" w:eastAsia="微软雅黑" w:hint="eastAsia"/>
          <w:sz w:val="21"/>
        </w:rPr>
        <w:sectPr>
          <w:type w:val="continuous"/>
          <w:pgSz w:w="11910" w:h="16840"/>
          <w:pgMar w:top="1040" w:bottom="1180" w:left="960" w:right="860"/>
          <w:cols w:num="2" w:equalWidth="0">
            <w:col w:w="1964" w:space="40"/>
            <w:col w:w="8086"/>
          </w:cols>
        </w:sectPr>
      </w:pPr>
    </w:p>
    <w:p>
      <w:pPr>
        <w:pStyle w:val="BodyText"/>
        <w:spacing w:before="3"/>
        <w:rPr>
          <w:rFonts w:ascii="微软雅黑"/>
          <w:b/>
          <w:sz w:val="10"/>
        </w:rPr>
      </w:pPr>
    </w:p>
    <w:p>
      <w:pPr>
        <w:spacing w:after="0"/>
        <w:rPr>
          <w:rFonts w:ascii="微软雅黑"/>
          <w:sz w:val="10"/>
        </w:rPr>
        <w:sectPr>
          <w:type w:val="continuous"/>
          <w:pgSz w:w="11910" w:h="16840"/>
          <w:pgMar w:top="1040" w:bottom="1180" w:left="960" w:right="860"/>
        </w:sectPr>
      </w:pPr>
    </w:p>
    <w:p>
      <w:pPr>
        <w:pStyle w:val="Heading3"/>
        <w:numPr>
          <w:ilvl w:val="2"/>
          <w:numId w:val="5"/>
        </w:numPr>
        <w:tabs>
          <w:tab w:pos="1541" w:val="left" w:leader="none"/>
        </w:tabs>
        <w:spacing w:line="206" w:lineRule="auto" w:before="25" w:after="0"/>
        <w:ind w:left="835" w:right="0" w:firstLine="0"/>
        <w:jc w:val="left"/>
      </w:pPr>
      <w:r>
        <w:rPr/>
        <w:t>肾髓质囊性病</w:t>
      </w:r>
    </w:p>
    <w:p>
      <w:pPr>
        <w:pStyle w:val="BodyText"/>
        <w:spacing w:before="37"/>
        <w:ind w:left="598"/>
      </w:pPr>
      <w:r>
        <w:rPr/>
        <w:br w:type="column"/>
      </w:r>
      <w:r>
        <w:rPr/>
        <w:t>肾髓质囊性病的诊断须同时符合下列要求：</w:t>
      </w:r>
    </w:p>
    <w:p>
      <w:pPr>
        <w:pStyle w:val="BodyText"/>
        <w:spacing w:before="37"/>
        <w:ind w:left="598"/>
      </w:pPr>
      <w:r>
        <w:rPr/>
        <w:t>（1）肾髓质有囊肿、肾小管萎缩及间质纤维化等病理改变；</w:t>
      </w:r>
    </w:p>
    <w:p>
      <w:pPr>
        <w:pStyle w:val="BodyText"/>
        <w:spacing w:before="37"/>
        <w:ind w:left="598"/>
      </w:pPr>
      <w:r>
        <w:rPr/>
        <w:t>（2）诊断须由肾组织活检确定；</w:t>
      </w:r>
    </w:p>
    <w:p>
      <w:pPr>
        <w:pStyle w:val="BodyText"/>
        <w:spacing w:before="37"/>
        <w:ind w:left="598"/>
      </w:pPr>
      <w:r>
        <w:rPr/>
        <w:t>（3）已诊断为肾功能衰竭。</w:t>
      </w:r>
    </w:p>
    <w:p>
      <w:pPr>
        <w:pStyle w:val="BodyText"/>
        <w:spacing w:line="273" w:lineRule="auto" w:before="37"/>
        <w:ind w:left="176" w:right="198" w:firstLine="422"/>
      </w:pPr>
      <w:r>
        <w:rPr>
          <w:spacing w:val="-6"/>
        </w:rPr>
        <w:t>本公司承担本项疾病保险责任不受本条款第 </w:t>
      </w:r>
      <w:r>
        <w:rPr/>
        <w:t>2.4</w:t>
      </w:r>
      <w:r>
        <w:rPr>
          <w:spacing w:val="-13"/>
        </w:rPr>
        <w:t> 条责任免除中“遗传性疾病，先</w:t>
      </w:r>
      <w:r>
        <w:rPr>
          <w:spacing w:val="-8"/>
        </w:rPr>
        <w:t>天性畸形、变形或染色体异常”的限制。</w:t>
      </w:r>
    </w:p>
    <w:p>
      <w:pPr>
        <w:spacing w:after="0" w:line="273" w:lineRule="auto"/>
        <w:sectPr>
          <w:type w:val="continuous"/>
          <w:pgSz w:w="11910" w:h="16840"/>
          <w:pgMar w:top="1040" w:bottom="1180" w:left="960" w:right="860"/>
          <w:cols w:num="2" w:equalWidth="0">
            <w:col w:w="1964" w:space="40"/>
            <w:col w:w="8086"/>
          </w:cols>
        </w:sectPr>
      </w:pPr>
    </w:p>
    <w:p>
      <w:pPr>
        <w:pStyle w:val="BodyText"/>
        <w:spacing w:before="3"/>
        <w:rPr>
          <w:sz w:val="13"/>
        </w:rPr>
      </w:pPr>
    </w:p>
    <w:p>
      <w:pPr>
        <w:spacing w:after="0"/>
        <w:rPr>
          <w:sz w:val="13"/>
        </w:rPr>
        <w:sectPr>
          <w:type w:val="continuous"/>
          <w:pgSz w:w="11910" w:h="16840"/>
          <w:pgMar w:top="1040" w:bottom="1180" w:left="960" w:right="860"/>
        </w:sectPr>
      </w:pPr>
    </w:p>
    <w:p>
      <w:pPr>
        <w:pStyle w:val="Heading3"/>
        <w:numPr>
          <w:ilvl w:val="2"/>
          <w:numId w:val="5"/>
        </w:numPr>
        <w:tabs>
          <w:tab w:pos="1541" w:val="left" w:leader="none"/>
        </w:tabs>
        <w:spacing w:line="206" w:lineRule="auto" w:before="25" w:after="0"/>
        <w:ind w:left="835" w:right="0" w:firstLine="0"/>
        <w:jc w:val="left"/>
      </w:pPr>
      <w:r>
        <w:rPr/>
        <w:t>全身性硬皮病</w:t>
      </w:r>
    </w:p>
    <w:p>
      <w:pPr>
        <w:pStyle w:val="BodyText"/>
        <w:spacing w:line="273" w:lineRule="auto"/>
        <w:ind w:left="176" w:right="198" w:firstLine="422"/>
        <w:jc w:val="both"/>
      </w:pPr>
      <w:r>
        <w:rPr/>
        <w:br w:type="column"/>
      </w:r>
      <w:r>
        <w:rPr>
          <w:spacing w:val="-8"/>
        </w:rPr>
        <w:t>指一种全身性的胶原血管性疾病，可以导致皮肤、血管及内脏器官进行性弥漫性</w:t>
      </w:r>
      <w:r>
        <w:rPr>
          <w:spacing w:val="-11"/>
        </w:rPr>
        <w:t>纤维化。诊断必须经活检及血清学检查证实，疾病必须是全身性的并累及心脏、肺或肾脏。</w:t>
      </w:r>
    </w:p>
    <w:p>
      <w:pPr>
        <w:pStyle w:val="Heading3"/>
        <w:spacing w:line="283" w:lineRule="exact"/>
        <w:ind w:left="598"/>
      </w:pPr>
      <w:r>
        <w:rPr/>
        <w:t>以下情况不在保障范围内：</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312" w:lineRule="exact" w:before="0"/>
        <w:ind w:left="598" w:right="0" w:firstLine="0"/>
        <w:jc w:val="left"/>
        <w:rPr>
          <w:rFonts w:ascii="微软雅黑" w:eastAsia="微软雅黑" w:hint="eastAsia"/>
          <w:b/>
          <w:sz w:val="21"/>
        </w:rPr>
      </w:pPr>
      <w:r>
        <w:rPr>
          <w:rFonts w:ascii="微软雅黑" w:eastAsia="微软雅黑" w:hint="eastAsia"/>
          <w:b/>
          <w:w w:val="95"/>
          <w:sz w:val="21"/>
        </w:rPr>
        <w:t>（2）嗜酸性筋膜炎</w:t>
      </w:r>
    </w:p>
    <w:p>
      <w:pPr>
        <w:spacing w:line="337" w:lineRule="exact" w:before="0"/>
        <w:ind w:left="598" w:right="0" w:firstLine="0"/>
        <w:jc w:val="left"/>
        <w:rPr>
          <w:rFonts w:ascii="微软雅黑" w:eastAsia="微软雅黑" w:hint="eastAsia"/>
          <w:b/>
          <w:sz w:val="21"/>
        </w:rPr>
      </w:pPr>
      <w:r>
        <w:rPr>
          <w:rFonts w:ascii="微软雅黑" w:eastAsia="微软雅黑" w:hint="eastAsia"/>
          <w:b/>
          <w:w w:val="90"/>
          <w:sz w:val="21"/>
        </w:rPr>
        <w:t>（3）CREST 综合征</w:t>
      </w:r>
    </w:p>
    <w:p>
      <w:pPr>
        <w:spacing w:after="0" w:line="337" w:lineRule="exact"/>
        <w:jc w:val="left"/>
        <w:rPr>
          <w:rFonts w:ascii="微软雅黑" w:eastAsia="微软雅黑" w:hint="eastAsia"/>
          <w:sz w:val="21"/>
        </w:rPr>
        <w:sectPr>
          <w:type w:val="continuous"/>
          <w:pgSz w:w="11910" w:h="16840"/>
          <w:pgMar w:top="1040" w:bottom="1180" w:left="960" w:right="860"/>
          <w:cols w:num="2" w:equalWidth="0">
            <w:col w:w="1964" w:space="40"/>
            <w:col w:w="8086"/>
          </w:cols>
        </w:sectPr>
      </w:pPr>
    </w:p>
    <w:p>
      <w:pPr>
        <w:pStyle w:val="BodyText"/>
        <w:spacing w:before="16"/>
        <w:rPr>
          <w:rFonts w:ascii="微软雅黑"/>
          <w:b/>
          <w:sz w:val="9"/>
        </w:rPr>
      </w:pPr>
    </w:p>
    <w:p>
      <w:pPr>
        <w:spacing w:after="0"/>
        <w:rPr>
          <w:rFonts w:ascii="微软雅黑"/>
          <w:sz w:val="9"/>
        </w:rPr>
        <w:sectPr>
          <w:type w:val="continuous"/>
          <w:pgSz w:w="11910" w:h="16840"/>
          <w:pgMar w:top="1040" w:bottom="1180" w:left="960" w:right="860"/>
        </w:sectPr>
      </w:pPr>
    </w:p>
    <w:p>
      <w:pPr>
        <w:pStyle w:val="ListParagraph"/>
        <w:numPr>
          <w:ilvl w:val="2"/>
          <w:numId w:val="5"/>
        </w:numPr>
        <w:tabs>
          <w:tab w:pos="1541" w:val="left" w:leader="none"/>
        </w:tabs>
        <w:spacing w:line="206" w:lineRule="auto" w:before="25" w:after="0"/>
        <w:ind w:left="835" w:right="0" w:firstLine="0"/>
        <w:jc w:val="left"/>
        <w:rPr>
          <w:rFonts w:ascii="微软雅黑" w:eastAsia="微软雅黑" w:hint="eastAsia"/>
          <w:b/>
          <w:sz w:val="21"/>
        </w:rPr>
      </w:pPr>
      <w:r>
        <w:rPr>
          <w:rFonts w:ascii="微软雅黑" w:eastAsia="微软雅黑" w:hint="eastAsia"/>
          <w:b/>
          <w:sz w:val="21"/>
        </w:rPr>
        <w:t>肺源性心脏病</w:t>
      </w:r>
    </w:p>
    <w:p>
      <w:pPr>
        <w:pStyle w:val="BodyText"/>
        <w:spacing w:line="273" w:lineRule="auto" w:before="37"/>
        <w:ind w:left="176" w:right="203" w:firstLine="422"/>
      </w:pPr>
      <w:r>
        <w:rPr/>
        <w:br w:type="column"/>
      </w:r>
      <w:r>
        <w:rPr/>
        <w:t>指被保险人因慢性肺部疾病导致慢性心功能损害造成永久不可逆性的心功能衰竭。心功能衰竭程度至少达到美国纽约心脏病学会的心功能分级标准之心功能Ⅳ级</w:t>
      </w:r>
    </w:p>
    <w:p>
      <w:pPr>
        <w:pStyle w:val="BodyText"/>
        <w:spacing w:before="7"/>
        <w:ind w:left="176"/>
      </w:pPr>
      <w:r>
        <w:rPr/>
        <w:t>（注</w:t>
      </w:r>
      <w:r>
        <w:rPr>
          <w:spacing w:val="-106"/>
        </w:rPr>
        <w:t>）</w:t>
      </w:r>
      <w:r>
        <w:rPr>
          <w:spacing w:val="-5"/>
        </w:rPr>
        <w:t>。被保险人永久不可逆性的体力活动能力受限，不能从事任何体力活动。</w:t>
      </w:r>
    </w:p>
    <w:p>
      <w:pPr>
        <w:pStyle w:val="BodyText"/>
        <w:spacing w:line="273" w:lineRule="auto"/>
        <w:ind w:left="176" w:right="203" w:firstLine="422"/>
      </w:pPr>
      <w:r>
        <w:rPr>
          <w:spacing w:val="-8"/>
        </w:rPr>
        <w:t>注：美国纽约心脏病学会分类标准心功能Ⅳ级是指不能从事任何体力活动，休息</w:t>
      </w:r>
      <w:r>
        <w:rPr>
          <w:spacing w:val="-7"/>
        </w:rPr>
        <w:t>时亦有症状。</w:t>
      </w:r>
    </w:p>
    <w:p>
      <w:pPr>
        <w:pStyle w:val="BodyText"/>
        <w:spacing w:before="12"/>
        <w:rPr>
          <w:sz w:val="15"/>
        </w:rPr>
      </w:pPr>
    </w:p>
    <w:p>
      <w:pPr>
        <w:pStyle w:val="BodyText"/>
        <w:spacing w:before="1"/>
        <w:ind w:left="598"/>
      </w:pPr>
      <w:r>
        <w:rPr/>
        <w:t>以上第 1 至 25 种疾病的名称和释义为中国保险行业协会制定的《重大疾病保险</w:t>
      </w:r>
    </w:p>
    <w:p>
      <w:pPr>
        <w:pStyle w:val="BodyText"/>
        <w:spacing w:line="273" w:lineRule="auto" w:before="37"/>
        <w:ind w:left="175" w:right="198"/>
      </w:pPr>
      <w:r>
        <w:rPr>
          <w:spacing w:val="-9"/>
        </w:rPr>
        <w:t>的疾病定义使用规范》中的疾病名称和释义。第 </w:t>
      </w:r>
      <w:r>
        <w:rPr/>
        <w:t>26</w:t>
      </w:r>
      <w:r>
        <w:rPr>
          <w:spacing w:val="-23"/>
        </w:rPr>
        <w:t> 种至 </w:t>
      </w:r>
      <w:r>
        <w:rPr/>
        <w:t>45</w:t>
      </w:r>
      <w:r>
        <w:rPr>
          <w:spacing w:val="-8"/>
        </w:rPr>
        <w:t> 种疾病为本公司增加的疾病类型。</w:t>
      </w:r>
    </w:p>
    <w:p>
      <w:pPr>
        <w:pStyle w:val="BodyText"/>
        <w:spacing w:before="12"/>
        <w:rPr>
          <w:sz w:val="15"/>
        </w:rPr>
      </w:pPr>
    </w:p>
    <w:p>
      <w:pPr>
        <w:pStyle w:val="BodyText"/>
        <w:spacing w:line="273" w:lineRule="auto" w:before="1"/>
        <w:ind w:left="175" w:right="203" w:firstLine="422"/>
      </w:pPr>
      <w:r>
        <w:rPr>
          <w:spacing w:val="-7"/>
        </w:rPr>
        <w:t>上述重大疾病中所指的永久不可逆，指自疾病确诊或意外伤害发生之日起，经过</w:t>
      </w:r>
      <w:r>
        <w:rPr>
          <w:spacing w:val="-4"/>
        </w:rPr>
        <w:t>积极治疗 </w:t>
      </w:r>
      <w:r>
        <w:rPr/>
        <w:t>180</w:t>
      </w:r>
      <w:r>
        <w:rPr>
          <w:spacing w:val="-4"/>
        </w:rPr>
        <w:t> 天后，仍无法通过现有医疗手段恢复。</w:t>
      </w:r>
    </w:p>
    <w:p>
      <w:pPr>
        <w:pStyle w:val="BodyText"/>
        <w:spacing w:before="7"/>
        <w:ind w:left="598"/>
      </w:pPr>
      <w:r>
        <w:rPr/>
        <w:t>上述重大疾病中所指的六项基本日常生活活动是指：</w:t>
      </w:r>
    </w:p>
    <w:p>
      <w:pPr>
        <w:pStyle w:val="BodyText"/>
        <w:ind w:left="598"/>
      </w:pPr>
      <w:r>
        <w:rPr/>
        <w:t>（1）穿衣：自己能够穿衣及脱衣；</w:t>
      </w:r>
    </w:p>
    <w:p>
      <w:pPr>
        <w:pStyle w:val="BodyText"/>
        <w:ind w:left="598"/>
      </w:pPr>
      <w:r>
        <w:rPr/>
        <w:t>（2）移动：自己从一个房间到另一个房间；</w:t>
      </w:r>
    </w:p>
    <w:p>
      <w:pPr>
        <w:pStyle w:val="BodyText"/>
        <w:ind w:left="598"/>
      </w:pPr>
      <w:r>
        <w:rPr/>
        <w:t>（3）行动：自己上下床或上下轮椅；</w:t>
      </w:r>
    </w:p>
    <w:p>
      <w:pPr>
        <w:pStyle w:val="BodyText"/>
        <w:ind w:left="598"/>
      </w:pPr>
      <w:r>
        <w:rPr/>
        <w:t>（4）如厕：自己控制进行大小便；</w:t>
      </w:r>
    </w:p>
    <w:p>
      <w:pPr>
        <w:pStyle w:val="BodyText"/>
        <w:ind w:left="598"/>
      </w:pPr>
      <w:r>
        <w:rPr/>
        <w:t>（5）进食：自己从已准备好的碗或碟中取食物放入口中；</w:t>
      </w:r>
    </w:p>
    <w:p>
      <w:pPr>
        <w:pStyle w:val="BodyText"/>
        <w:ind w:left="598"/>
      </w:pPr>
      <w:r>
        <w:rPr/>
        <w:t>（6）洗澡：自己进行淋浴或盆浴。</w:t>
      </w:r>
    </w:p>
    <w:p>
      <w:pPr>
        <w:spacing w:after="0"/>
        <w:sectPr>
          <w:type w:val="continuous"/>
          <w:pgSz w:w="11910" w:h="16840"/>
          <w:pgMar w:top="1040" w:bottom="1180" w:left="960" w:right="860"/>
          <w:cols w:num="2" w:equalWidth="0">
            <w:col w:w="1964" w:space="40"/>
            <w:col w:w="8086"/>
          </w:cols>
        </w:sectPr>
      </w:pPr>
    </w:p>
    <w:p>
      <w:pPr>
        <w:pStyle w:val="BodyText"/>
        <w:spacing w:before="1"/>
        <w:rPr>
          <w:sz w:val="15"/>
        </w:rPr>
      </w:pPr>
    </w:p>
    <w:p>
      <w:pPr>
        <w:pStyle w:val="ListParagraph"/>
        <w:numPr>
          <w:ilvl w:val="1"/>
          <w:numId w:val="5"/>
        </w:numPr>
        <w:tabs>
          <w:tab w:pos="835" w:val="left" w:leader="none"/>
          <w:tab w:pos="836" w:val="left" w:leader="none"/>
          <w:tab w:pos="2601" w:val="left" w:leader="none"/>
        </w:tabs>
        <w:spacing w:line="312" w:lineRule="exact" w:before="32" w:after="0"/>
        <w:ind w:left="2179" w:right="198" w:hanging="2069"/>
        <w:jc w:val="left"/>
        <w:rPr>
          <w:sz w:val="21"/>
        </w:rPr>
      </w:pPr>
      <w:r>
        <w:rPr>
          <w:rFonts w:ascii="微软雅黑" w:eastAsia="微软雅黑" w:hint="eastAsia"/>
          <w:b/>
          <w:sz w:val="21"/>
        </w:rPr>
        <w:t>意外伤害</w:t>
        <w:tab/>
        <w:tab/>
      </w:r>
      <w:r>
        <w:rPr>
          <w:sz w:val="21"/>
        </w:rPr>
        <w:t>指以外来</w:t>
      </w:r>
      <w:r>
        <w:rPr>
          <w:spacing w:val="-5"/>
          <w:sz w:val="21"/>
        </w:rPr>
        <w:t>的</w:t>
      </w:r>
      <w:r>
        <w:rPr>
          <w:spacing w:val="-24"/>
          <w:sz w:val="21"/>
        </w:rPr>
        <w:t>、</w:t>
      </w:r>
      <w:r>
        <w:rPr>
          <w:sz w:val="21"/>
        </w:rPr>
        <w:t>突发</w:t>
      </w:r>
      <w:r>
        <w:rPr>
          <w:spacing w:val="-5"/>
          <w:sz w:val="21"/>
        </w:rPr>
        <w:t>的</w:t>
      </w:r>
      <w:r>
        <w:rPr>
          <w:spacing w:val="-24"/>
          <w:sz w:val="21"/>
        </w:rPr>
        <w:t>、</w:t>
      </w:r>
      <w:r>
        <w:rPr>
          <w:sz w:val="21"/>
        </w:rPr>
        <w:t>非本</w:t>
      </w:r>
      <w:r>
        <w:rPr>
          <w:spacing w:val="-5"/>
          <w:sz w:val="21"/>
        </w:rPr>
        <w:t>意</w:t>
      </w:r>
      <w:r>
        <w:rPr>
          <w:sz w:val="21"/>
        </w:rPr>
        <w:t>的</w:t>
      </w:r>
      <w:r>
        <w:rPr>
          <w:spacing w:val="-24"/>
          <w:sz w:val="21"/>
        </w:rPr>
        <w:t>、</w:t>
      </w:r>
      <w:r>
        <w:rPr>
          <w:spacing w:val="-5"/>
          <w:sz w:val="21"/>
        </w:rPr>
        <w:t>非</w:t>
      </w:r>
      <w:r>
        <w:rPr>
          <w:sz w:val="21"/>
        </w:rPr>
        <w:t>疾病的</w:t>
      </w:r>
      <w:r>
        <w:rPr>
          <w:spacing w:val="-5"/>
          <w:sz w:val="21"/>
        </w:rPr>
        <w:t>客</w:t>
      </w:r>
      <w:r>
        <w:rPr>
          <w:sz w:val="21"/>
        </w:rPr>
        <w:t>观事</w:t>
      </w:r>
      <w:r>
        <w:rPr>
          <w:spacing w:val="-5"/>
          <w:sz w:val="21"/>
        </w:rPr>
        <w:t>件</w:t>
      </w:r>
      <w:r>
        <w:rPr>
          <w:sz w:val="21"/>
        </w:rPr>
        <w:t>为直接且</w:t>
      </w:r>
      <w:r>
        <w:rPr>
          <w:spacing w:val="-5"/>
          <w:sz w:val="21"/>
        </w:rPr>
        <w:t>主</w:t>
      </w:r>
      <w:r>
        <w:rPr>
          <w:sz w:val="21"/>
        </w:rPr>
        <w:t>要原因</w:t>
      </w:r>
      <w:r>
        <w:rPr>
          <w:spacing w:val="-5"/>
          <w:sz w:val="21"/>
        </w:rPr>
        <w:t>导</w:t>
      </w:r>
      <w:r>
        <w:rPr>
          <w:sz w:val="21"/>
        </w:rPr>
        <w:t>致的身 体伤害，</w:t>
      </w:r>
      <w:r>
        <w:rPr>
          <w:spacing w:val="-5"/>
          <w:sz w:val="21"/>
        </w:rPr>
        <w:t>猝</w:t>
      </w:r>
      <w:r>
        <w:rPr>
          <w:sz w:val="21"/>
        </w:rPr>
        <w:t>死不属</w:t>
      </w:r>
      <w:r>
        <w:rPr>
          <w:spacing w:val="-5"/>
          <w:sz w:val="21"/>
        </w:rPr>
        <w:t>于</w:t>
      </w:r>
      <w:r>
        <w:rPr>
          <w:sz w:val="21"/>
        </w:rPr>
        <w:t>意外伤</w:t>
      </w:r>
      <w:r>
        <w:rPr>
          <w:spacing w:val="-5"/>
          <w:sz w:val="21"/>
        </w:rPr>
        <w:t>害</w:t>
      </w:r>
      <w:r>
        <w:rPr>
          <w:sz w:val="21"/>
        </w:rPr>
        <w:t>。</w:t>
      </w:r>
    </w:p>
    <w:p>
      <w:pPr>
        <w:pStyle w:val="BodyText"/>
        <w:spacing w:line="273" w:lineRule="auto" w:before="4"/>
        <w:ind w:left="2179" w:right="98" w:firstLine="422"/>
        <w:jc w:val="both"/>
      </w:pPr>
      <w:r>
        <w:rPr>
          <w:spacing w:val="-8"/>
        </w:rPr>
        <w:t>猝死是指貌似健康的人因潜在疾病、机能障碍或其他原因在出现症状后</w:t>
      </w:r>
      <w:r>
        <w:rPr>
          <w:spacing w:val="-3"/>
        </w:rPr>
        <w:t>24</w:t>
      </w:r>
      <w:r>
        <w:rPr/>
        <w:t>小时内</w:t>
      </w:r>
      <w:r>
        <w:rPr>
          <w:spacing w:val="-9"/>
        </w:rPr>
        <w:t>发生的非暴力性突然死亡，属于疾病身故。猝死的认定，如有公安机关、检察院、法</w:t>
      </w:r>
      <w:r>
        <w:rPr>
          <w:spacing w:val="-17"/>
        </w:rPr>
        <w:t>院等司法机关的法律文件、医疗机构的诊断书等，则以上述法律文件、诊断书等为准。</w:t>
      </w:r>
    </w:p>
    <w:p>
      <w:pPr>
        <w:spacing w:after="0" w:line="273" w:lineRule="auto"/>
        <w:jc w:val="both"/>
        <w:sectPr>
          <w:type w:val="continuous"/>
          <w:pgSz w:w="11910" w:h="16840"/>
          <w:pgMar w:top="1040" w:bottom="1180" w:left="960" w:right="860"/>
        </w:sectPr>
      </w:pPr>
    </w:p>
    <w:p>
      <w:pPr>
        <w:pStyle w:val="BodyText"/>
        <w:spacing w:before="7"/>
        <w:rPr>
          <w:sz w:val="17"/>
        </w:rPr>
      </w:pPr>
    </w:p>
    <w:p>
      <w:pPr>
        <w:spacing w:after="0"/>
        <w:rPr>
          <w:sz w:val="17"/>
        </w:rPr>
        <w:sectPr>
          <w:pgSz w:w="11910" w:h="16840"/>
          <w:pgMar w:header="870" w:footer="998" w:top="1120" w:bottom="1180" w:left="960" w:right="840"/>
        </w:sectPr>
      </w:pPr>
    </w:p>
    <w:p>
      <w:pPr>
        <w:pStyle w:val="Heading3"/>
        <w:numPr>
          <w:ilvl w:val="1"/>
          <w:numId w:val="5"/>
        </w:numPr>
        <w:tabs>
          <w:tab w:pos="835" w:val="left" w:leader="none"/>
          <w:tab w:pos="836" w:val="left" w:leader="none"/>
        </w:tabs>
        <w:spacing w:line="206" w:lineRule="auto" w:before="25" w:after="0"/>
        <w:ind w:left="835" w:right="0" w:hanging="725"/>
        <w:jc w:val="left"/>
      </w:pPr>
      <w:r>
        <w:rPr>
          <w:spacing w:val="11"/>
        </w:rPr>
        <w:t>保单生效对应日</w:t>
      </w:r>
    </w:p>
    <w:p>
      <w:pPr>
        <w:pStyle w:val="BodyText"/>
        <w:ind w:left="110"/>
      </w:pPr>
      <w:r>
        <w:rPr/>
        <w:br w:type="column"/>
      </w:r>
      <w:r>
        <w:rPr>
          <w:spacing w:val="-14"/>
        </w:rPr>
        <w:t>保单生效日每年的对应日。如当月无对应的同一日，则以当月最后一日为对应日。</w:t>
      </w:r>
    </w:p>
    <w:p>
      <w:pPr>
        <w:spacing w:after="0"/>
        <w:sectPr>
          <w:type w:val="continuous"/>
          <w:pgSz w:w="11910" w:h="16840"/>
          <w:pgMar w:top="1040" w:bottom="1180" w:left="960" w:right="840"/>
          <w:cols w:num="2" w:equalWidth="0">
            <w:col w:w="1964" w:space="528"/>
            <w:col w:w="7618"/>
          </w:cols>
        </w:sectPr>
      </w:pPr>
    </w:p>
    <w:p>
      <w:pPr>
        <w:pStyle w:val="BodyText"/>
        <w:spacing w:before="3"/>
      </w:pPr>
    </w:p>
    <w:p>
      <w:pPr>
        <w:pStyle w:val="ListParagraph"/>
        <w:numPr>
          <w:ilvl w:val="1"/>
          <w:numId w:val="5"/>
        </w:numPr>
        <w:tabs>
          <w:tab w:pos="835" w:val="left" w:leader="none"/>
          <w:tab w:pos="836" w:val="left" w:leader="none"/>
          <w:tab w:pos="2601" w:val="left" w:leader="none"/>
        </w:tabs>
        <w:spacing w:line="337" w:lineRule="exact" w:before="0" w:after="0"/>
        <w:ind w:left="835" w:right="0" w:hanging="725"/>
        <w:jc w:val="left"/>
        <w:rPr>
          <w:sz w:val="21"/>
        </w:rPr>
      </w:pPr>
      <w:r>
        <w:rPr>
          <w:rFonts w:ascii="微软雅黑" w:hAnsi="微软雅黑" w:eastAsia="微软雅黑" w:hint="eastAsia"/>
          <w:b/>
          <w:sz w:val="21"/>
        </w:rPr>
        <w:t>身体全残</w:t>
        <w:tab/>
      </w:r>
      <w:r>
        <w:rPr>
          <w:sz w:val="21"/>
        </w:rPr>
        <w:t>本合同所</w:t>
      </w:r>
      <w:r>
        <w:rPr>
          <w:spacing w:val="-5"/>
          <w:sz w:val="21"/>
        </w:rPr>
        <w:t>述</w:t>
      </w:r>
      <w:r>
        <w:rPr>
          <w:sz w:val="21"/>
        </w:rPr>
        <w:t>“身体</w:t>
      </w:r>
      <w:r>
        <w:rPr>
          <w:spacing w:val="-5"/>
          <w:sz w:val="21"/>
        </w:rPr>
        <w:t>全</w:t>
      </w:r>
      <w:r>
        <w:rPr>
          <w:sz w:val="21"/>
        </w:rPr>
        <w:t>残”指</w:t>
      </w:r>
      <w:r>
        <w:rPr>
          <w:spacing w:val="-5"/>
          <w:sz w:val="21"/>
        </w:rPr>
        <w:t>下</w:t>
      </w:r>
      <w:r>
        <w:rPr>
          <w:sz w:val="21"/>
        </w:rPr>
        <w:t>列情形</w:t>
      </w:r>
      <w:r>
        <w:rPr>
          <w:spacing w:val="-5"/>
          <w:sz w:val="21"/>
        </w:rPr>
        <w:t>之</w:t>
      </w:r>
      <w:r>
        <w:rPr>
          <w:sz w:val="21"/>
        </w:rPr>
        <w:t>一：</w:t>
      </w:r>
    </w:p>
    <w:p>
      <w:pPr>
        <w:pStyle w:val="BodyText"/>
        <w:spacing w:before="11"/>
        <w:ind w:left="2601"/>
      </w:pPr>
      <w:r>
        <w:rPr/>
        <w:t>1.双目永久完全失明；</w:t>
      </w:r>
    </w:p>
    <w:p>
      <w:pPr>
        <w:pStyle w:val="BodyText"/>
        <w:ind w:left="2601"/>
      </w:pPr>
      <w:r>
        <w:rPr/>
        <w:t>2.两上肢腕关节以上或两下肢踝关节以上缺失；</w:t>
      </w:r>
    </w:p>
    <w:p>
      <w:pPr>
        <w:pStyle w:val="BodyText"/>
        <w:ind w:left="2601"/>
      </w:pPr>
      <w:r>
        <w:rPr/>
        <w:t>3.一上肢腕关节以上及一下肢踝关节以上缺失；</w:t>
      </w:r>
    </w:p>
    <w:p>
      <w:pPr>
        <w:pStyle w:val="BodyText"/>
        <w:ind w:left="2601"/>
      </w:pPr>
      <w:r>
        <w:rPr/>
        <w:t>4.一目永久完全失明及一上肢腕关节以上缺失；</w:t>
      </w:r>
    </w:p>
    <w:p>
      <w:pPr>
        <w:pStyle w:val="BodyText"/>
        <w:ind w:left="2601"/>
      </w:pPr>
      <w:r>
        <w:rPr/>
        <w:t>5.一目永久完全失明及一下肢踝关节以上缺失；</w:t>
      </w:r>
    </w:p>
    <w:p>
      <w:pPr>
        <w:pStyle w:val="BodyText"/>
        <w:ind w:left="2601"/>
      </w:pPr>
      <w:r>
        <w:rPr/>
        <w:t>6.四肢关节机能永久完全丧失；</w:t>
      </w:r>
    </w:p>
    <w:p>
      <w:pPr>
        <w:pStyle w:val="BodyText"/>
        <w:ind w:left="2601"/>
      </w:pPr>
      <w:r>
        <w:rPr/>
        <w:t>7.咀嚼、吞咽机能永久完全丧失；</w:t>
      </w:r>
    </w:p>
    <w:p>
      <w:pPr>
        <w:pStyle w:val="BodyText"/>
        <w:spacing w:line="273" w:lineRule="auto"/>
        <w:ind w:left="2179" w:right="113" w:firstLine="422"/>
      </w:pPr>
      <w:r>
        <w:rPr/>
        <w:t>8.</w:t>
      </w:r>
      <w:r>
        <w:rPr>
          <w:spacing w:val="-15"/>
        </w:rPr>
        <w:t>中枢神经系统机能或胸、腹部脏器机能极度障碍，导致终身不能从事任何工作， </w:t>
      </w:r>
      <w:r>
        <w:rPr>
          <w:spacing w:val="-9"/>
        </w:rPr>
        <w:t>为维持生命必要的日常生活活动，全需他人扶助的。</w:t>
      </w:r>
    </w:p>
    <w:p>
      <w:pPr>
        <w:pStyle w:val="BodyText"/>
        <w:spacing w:line="273" w:lineRule="auto" w:before="7"/>
        <w:ind w:left="2179" w:right="218" w:firstLine="422"/>
        <w:jc w:val="both"/>
      </w:pPr>
      <w:r>
        <w:rPr>
          <w:spacing w:val="-9"/>
        </w:rPr>
        <w:t>失明：包括眼球缺失或摘除、或不能辨别明暗、或仅能辨别眼前手动者，最佳矫</w:t>
      </w:r>
      <w:r>
        <w:rPr>
          <w:spacing w:val="-10"/>
        </w:rPr>
        <w:t>正视力低于国际标准视力表 0.02，或视野半径小于 </w:t>
      </w:r>
      <w:r>
        <w:rPr/>
        <w:t>5</w:t>
      </w:r>
      <w:r>
        <w:rPr>
          <w:spacing w:val="-16"/>
        </w:rPr>
        <w:t> 度，且病程持续超过 </w:t>
      </w:r>
      <w:r>
        <w:rPr/>
        <w:t>180</w:t>
      </w:r>
      <w:r>
        <w:rPr>
          <w:spacing w:val="-45"/>
        </w:rPr>
        <w:t> 天</w:t>
      </w:r>
      <w:r>
        <w:rPr/>
        <w:t>（眼</w:t>
      </w:r>
      <w:r>
        <w:rPr>
          <w:spacing w:val="-2"/>
          <w:w w:val="100"/>
        </w:rPr>
        <w:t>球缺失或摘除不在此限</w:t>
      </w:r>
      <w:r>
        <w:rPr>
          <w:spacing w:val="-106"/>
          <w:w w:val="100"/>
        </w:rPr>
        <w:t>）</w:t>
      </w:r>
      <w:r>
        <w:rPr>
          <w:spacing w:val="-5"/>
          <w:w w:val="100"/>
        </w:rPr>
        <w:t>，并由本公司指定鉴定机构出具鉴定书。</w:t>
      </w:r>
    </w:p>
    <w:p>
      <w:pPr>
        <w:pStyle w:val="BodyText"/>
        <w:spacing w:before="7"/>
        <w:ind w:left="2601"/>
      </w:pPr>
      <w:r>
        <w:rPr/>
        <w:t>关节机能的丧失：指关节永久完全僵硬、或麻痹、或关节不能随意识活动。</w:t>
      </w:r>
    </w:p>
    <w:p>
      <w:pPr>
        <w:pStyle w:val="BodyText"/>
        <w:spacing w:line="273" w:lineRule="auto"/>
        <w:ind w:left="2179" w:right="218" w:firstLine="422"/>
      </w:pPr>
      <w:r>
        <w:rPr>
          <w:spacing w:val="-8"/>
        </w:rPr>
        <w:t>咀嚼、吞咽机能的丧失：指由于牙齿以外的原因引起器质障碍或机能障碍，以至</w:t>
      </w:r>
      <w:r>
        <w:rPr>
          <w:spacing w:val="-6"/>
        </w:rPr>
        <w:t>不能作咀嚼、吞咽运动，除流质食物外不能摄取或吞咽的状态。</w:t>
      </w:r>
    </w:p>
    <w:p>
      <w:pPr>
        <w:pStyle w:val="BodyText"/>
        <w:spacing w:line="273" w:lineRule="auto" w:before="7"/>
        <w:ind w:left="2179" w:right="223" w:firstLine="422"/>
      </w:pPr>
      <w:r>
        <w:rPr>
          <w:spacing w:val="-8"/>
        </w:rPr>
        <w:t>为维持生命必要的日常生活活动，全需他人扶助：指食物摄取、大小便始末、穿</w:t>
      </w:r>
      <w:r>
        <w:rPr>
          <w:spacing w:val="-6"/>
        </w:rPr>
        <w:t>脱衣服、起居、步行、入浴等，皆不能自己为之，需要他人帮助。</w:t>
      </w:r>
    </w:p>
    <w:p>
      <w:pPr>
        <w:pStyle w:val="BodyText"/>
        <w:spacing w:before="6"/>
        <w:rPr>
          <w:sz w:val="17"/>
        </w:rPr>
      </w:pPr>
    </w:p>
    <w:p>
      <w:pPr>
        <w:pStyle w:val="ListParagraph"/>
        <w:numPr>
          <w:ilvl w:val="1"/>
          <w:numId w:val="5"/>
        </w:numPr>
        <w:tabs>
          <w:tab w:pos="835" w:val="left" w:leader="none"/>
          <w:tab w:pos="836" w:val="left" w:leader="none"/>
          <w:tab w:pos="2601" w:val="left" w:leader="none"/>
        </w:tabs>
        <w:spacing w:line="259" w:lineRule="auto" w:before="0" w:after="0"/>
        <w:ind w:left="2179" w:right="113" w:hanging="2069"/>
        <w:jc w:val="left"/>
        <w:rPr>
          <w:sz w:val="21"/>
        </w:rPr>
      </w:pPr>
      <w:r>
        <w:rPr>
          <w:rFonts w:ascii="微软雅黑" w:eastAsia="微软雅黑" w:hint="eastAsia"/>
          <w:b/>
          <w:sz w:val="21"/>
        </w:rPr>
        <w:t>毒品</w:t>
        <w:tab/>
        <w:tab/>
      </w:r>
      <w:r>
        <w:rPr>
          <w:sz w:val="21"/>
        </w:rPr>
        <w:t>指中华人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15"/>
          <w:sz w:val="21"/>
        </w:rPr>
        <w:t>、</w:t>
      </w:r>
      <w:r>
        <w:rPr>
          <w:spacing w:val="-5"/>
          <w:sz w:val="21"/>
        </w:rPr>
        <w:t>海</w:t>
      </w:r>
      <w:r>
        <w:rPr>
          <w:sz w:val="21"/>
        </w:rPr>
        <w:t>洛因</w:t>
      </w:r>
      <w:r>
        <w:rPr>
          <w:spacing w:val="-15"/>
          <w:sz w:val="21"/>
        </w:rPr>
        <w:t>、</w:t>
      </w:r>
      <w:r>
        <w:rPr>
          <w:spacing w:val="-5"/>
          <w:sz w:val="21"/>
        </w:rPr>
        <w:t>甲</w:t>
      </w:r>
      <w:r>
        <w:rPr>
          <w:sz w:val="21"/>
        </w:rPr>
        <w:t>基</w:t>
      </w:r>
      <w:r>
        <w:rPr>
          <w:spacing w:val="-5"/>
          <w:sz w:val="21"/>
        </w:rPr>
        <w:t>苯</w:t>
      </w:r>
      <w:r>
        <w:rPr>
          <w:sz w:val="21"/>
        </w:rPr>
        <w:t>丙</w:t>
      </w:r>
      <w:r>
        <w:rPr>
          <w:spacing w:val="-15"/>
          <w:sz w:val="21"/>
        </w:rPr>
        <w:t>胺</w:t>
      </w:r>
      <w:r>
        <w:rPr>
          <w:sz w:val="21"/>
        </w:rPr>
        <w:t>（冰毒</w:t>
      </w:r>
      <w:r>
        <w:rPr>
          <w:spacing w:val="-111"/>
          <w:sz w:val="21"/>
        </w:rPr>
        <w:t>）</w:t>
      </w:r>
      <w:r>
        <w:rPr>
          <w:spacing w:val="-15"/>
          <w:sz w:val="21"/>
        </w:rPr>
        <w:t>、</w:t>
      </w:r>
      <w:r>
        <w:rPr>
          <w:sz w:val="21"/>
        </w:rPr>
        <w:t>吗</w:t>
      </w:r>
      <w:r>
        <w:rPr>
          <w:spacing w:val="-5"/>
          <w:sz w:val="21"/>
        </w:rPr>
        <w:t>啡</w:t>
      </w:r>
      <w:r>
        <w:rPr>
          <w:spacing w:val="-15"/>
          <w:sz w:val="21"/>
        </w:rPr>
        <w:t>、</w:t>
      </w:r>
      <w:r>
        <w:rPr>
          <w:sz w:val="21"/>
        </w:rPr>
        <w:t>大麻、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w:t>
      </w:r>
      <w:r>
        <w:rPr>
          <w:spacing w:val="-5"/>
          <w:sz w:val="21"/>
        </w:rPr>
        <w:t>品</w:t>
      </w:r>
      <w:r>
        <w:rPr>
          <w:spacing w:val="-72"/>
          <w:sz w:val="21"/>
        </w:rPr>
        <w:t>，</w:t>
      </w:r>
      <w:r>
        <w:rPr>
          <w:sz w:val="21"/>
        </w:rPr>
        <w:t>但</w:t>
      </w:r>
      <w:r>
        <w:rPr>
          <w:spacing w:val="-5"/>
          <w:sz w:val="21"/>
        </w:rPr>
        <w:t>不</w:t>
      </w:r>
      <w:r>
        <w:rPr>
          <w:sz w:val="21"/>
        </w:rPr>
        <w:t>包括由医生开</w:t>
      </w:r>
      <w:r>
        <w:rPr>
          <w:spacing w:val="-5"/>
          <w:sz w:val="21"/>
        </w:rPr>
        <w:t>具</w:t>
      </w:r>
      <w:r>
        <w:rPr>
          <w:sz w:val="21"/>
        </w:rPr>
        <w:t>并遵医</w:t>
      </w:r>
      <w:r>
        <w:rPr>
          <w:spacing w:val="-5"/>
          <w:sz w:val="21"/>
        </w:rPr>
        <w:t>嘱</w:t>
      </w:r>
      <w:r>
        <w:rPr>
          <w:sz w:val="21"/>
        </w:rPr>
        <w:t>使用的</w:t>
      </w:r>
      <w:r>
        <w:rPr>
          <w:spacing w:val="-5"/>
          <w:sz w:val="21"/>
        </w:rPr>
        <w:t>用</w:t>
      </w:r>
      <w:r>
        <w:rPr>
          <w:sz w:val="21"/>
        </w:rPr>
        <w:t>于治疗</w:t>
      </w:r>
      <w:r>
        <w:rPr>
          <w:spacing w:val="-5"/>
          <w:sz w:val="21"/>
        </w:rPr>
        <w:t>疾</w:t>
      </w:r>
      <w:r>
        <w:rPr>
          <w:sz w:val="21"/>
        </w:rPr>
        <w:t>病但含</w:t>
      </w:r>
      <w:r>
        <w:rPr>
          <w:spacing w:val="-5"/>
          <w:sz w:val="21"/>
        </w:rPr>
        <w:t>有</w:t>
      </w:r>
      <w:r>
        <w:rPr>
          <w:sz w:val="21"/>
        </w:rPr>
        <w:t>毒</w:t>
      </w:r>
      <w:r>
        <w:rPr>
          <w:spacing w:val="-5"/>
          <w:sz w:val="21"/>
        </w:rPr>
        <w:t>品</w:t>
      </w:r>
      <w:r>
        <w:rPr>
          <w:sz w:val="21"/>
        </w:rPr>
        <w:t>成分的处</w:t>
      </w:r>
      <w:r>
        <w:rPr>
          <w:spacing w:val="-5"/>
          <w:sz w:val="21"/>
        </w:rPr>
        <w:t>方</w:t>
      </w:r>
      <w:r>
        <w:rPr>
          <w:sz w:val="21"/>
        </w:rPr>
        <w:t>药品。</w:t>
      </w:r>
    </w:p>
    <w:p>
      <w:pPr>
        <w:pStyle w:val="ListParagraph"/>
        <w:numPr>
          <w:ilvl w:val="1"/>
          <w:numId w:val="5"/>
        </w:numPr>
        <w:tabs>
          <w:tab w:pos="835" w:val="left" w:leader="none"/>
          <w:tab w:pos="836" w:val="left" w:leader="none"/>
          <w:tab w:pos="2601" w:val="left" w:leader="none"/>
        </w:tabs>
        <w:spacing w:line="247" w:lineRule="auto" w:before="160" w:after="0"/>
        <w:ind w:left="2179" w:right="113" w:hanging="2069"/>
        <w:jc w:val="left"/>
        <w:rPr>
          <w:sz w:val="21"/>
        </w:rPr>
      </w:pPr>
      <w:r>
        <w:rPr>
          <w:rFonts w:ascii="微软雅黑" w:eastAsia="微软雅黑" w:hint="eastAsia"/>
          <w:b/>
          <w:sz w:val="21"/>
        </w:rPr>
        <w:t>遗传性疾病</w:t>
        <w:tab/>
        <w:tab/>
      </w:r>
      <w:r>
        <w:rPr>
          <w:sz w:val="21"/>
        </w:rPr>
        <w:t>指生殖细</w:t>
      </w:r>
      <w:r>
        <w:rPr>
          <w:spacing w:val="-5"/>
          <w:sz w:val="21"/>
        </w:rPr>
        <w:t>胞</w:t>
      </w:r>
      <w:r>
        <w:rPr>
          <w:sz w:val="21"/>
        </w:rPr>
        <w:t>或受精</w:t>
      </w:r>
      <w:r>
        <w:rPr>
          <w:spacing w:val="-5"/>
          <w:sz w:val="21"/>
        </w:rPr>
        <w:t>卵</w:t>
      </w:r>
      <w:r>
        <w:rPr>
          <w:sz w:val="21"/>
        </w:rPr>
        <w:t>的遗传</w:t>
      </w:r>
      <w:r>
        <w:rPr>
          <w:spacing w:val="-5"/>
          <w:sz w:val="21"/>
        </w:rPr>
        <w:t>物</w:t>
      </w:r>
      <w:r>
        <w:rPr>
          <w:spacing w:val="-92"/>
          <w:sz w:val="21"/>
        </w:rPr>
        <w:t>质</w:t>
      </w:r>
      <w:r>
        <w:rPr>
          <w:sz w:val="21"/>
        </w:rPr>
        <w:t>（染色体</w:t>
      </w:r>
      <w:r>
        <w:rPr>
          <w:spacing w:val="-5"/>
          <w:sz w:val="21"/>
        </w:rPr>
        <w:t>和</w:t>
      </w:r>
      <w:r>
        <w:rPr>
          <w:sz w:val="21"/>
        </w:rPr>
        <w:t>基因</w:t>
      </w:r>
      <w:r>
        <w:rPr>
          <w:spacing w:val="-92"/>
          <w:sz w:val="21"/>
        </w:rPr>
        <w:t>）</w:t>
      </w:r>
      <w:r>
        <w:rPr>
          <w:sz w:val="21"/>
        </w:rPr>
        <w:t>发</w:t>
      </w:r>
      <w:r>
        <w:rPr>
          <w:spacing w:val="-5"/>
          <w:sz w:val="21"/>
        </w:rPr>
        <w:t>生</w:t>
      </w:r>
      <w:r>
        <w:rPr>
          <w:sz w:val="21"/>
        </w:rPr>
        <w:t>突变或畸</w:t>
      </w:r>
      <w:r>
        <w:rPr>
          <w:spacing w:val="-5"/>
          <w:sz w:val="21"/>
        </w:rPr>
        <w:t>变</w:t>
      </w:r>
      <w:r>
        <w:rPr>
          <w:sz w:val="21"/>
        </w:rPr>
        <w:t>所引起</w:t>
      </w:r>
      <w:r>
        <w:rPr>
          <w:spacing w:val="-5"/>
          <w:sz w:val="21"/>
        </w:rPr>
        <w:t>的</w:t>
      </w:r>
      <w:r>
        <w:rPr>
          <w:sz w:val="21"/>
        </w:rPr>
        <w:t>疾病， 通常具有</w:t>
      </w:r>
      <w:r>
        <w:rPr>
          <w:spacing w:val="-5"/>
          <w:sz w:val="21"/>
        </w:rPr>
        <w:t>由</w:t>
      </w:r>
      <w:r>
        <w:rPr>
          <w:sz w:val="21"/>
        </w:rPr>
        <w:t>亲代传</w:t>
      </w:r>
      <w:r>
        <w:rPr>
          <w:spacing w:val="-5"/>
          <w:sz w:val="21"/>
        </w:rPr>
        <w:t>至</w:t>
      </w:r>
      <w:r>
        <w:rPr>
          <w:sz w:val="21"/>
        </w:rPr>
        <w:t>后代的</w:t>
      </w:r>
      <w:r>
        <w:rPr>
          <w:spacing w:val="-5"/>
          <w:sz w:val="21"/>
        </w:rPr>
        <w:t>垂</w:t>
      </w:r>
      <w:r>
        <w:rPr>
          <w:sz w:val="21"/>
        </w:rPr>
        <w:t>直传递</w:t>
      </w:r>
      <w:r>
        <w:rPr>
          <w:spacing w:val="-5"/>
          <w:sz w:val="21"/>
        </w:rPr>
        <w:t>的</w:t>
      </w:r>
      <w:r>
        <w:rPr>
          <w:sz w:val="21"/>
        </w:rPr>
        <w:t>特征。</w:t>
      </w:r>
    </w:p>
    <w:p>
      <w:pPr>
        <w:pStyle w:val="BodyText"/>
        <w:spacing w:before="12"/>
        <w:rPr>
          <w:sz w:val="14"/>
        </w:rPr>
      </w:pPr>
    </w:p>
    <w:p>
      <w:pPr>
        <w:spacing w:after="0"/>
        <w:rPr>
          <w:sz w:val="14"/>
        </w:rPr>
        <w:sectPr>
          <w:type w:val="continuous"/>
          <w:pgSz w:w="11910" w:h="16840"/>
          <w:pgMar w:top="1040" w:bottom="1180" w:left="960" w:right="840"/>
        </w:sectPr>
      </w:pPr>
    </w:p>
    <w:p>
      <w:pPr>
        <w:pStyle w:val="Heading3"/>
        <w:numPr>
          <w:ilvl w:val="1"/>
          <w:numId w:val="5"/>
        </w:numPr>
        <w:tabs>
          <w:tab w:pos="835" w:val="left" w:leader="none"/>
          <w:tab w:pos="836" w:val="left" w:leader="none"/>
        </w:tabs>
        <w:spacing w:line="312" w:lineRule="exact" w:before="0" w:after="0"/>
        <w:ind w:left="835" w:right="0" w:hanging="725"/>
        <w:jc w:val="left"/>
      </w:pPr>
      <w:r>
        <w:rPr>
          <w:spacing w:val="-4"/>
        </w:rPr>
        <w:t>先  天  性 畸</w:t>
      </w:r>
    </w:p>
    <w:p>
      <w:pPr>
        <w:spacing w:line="206" w:lineRule="auto" w:before="25"/>
        <w:ind w:left="835" w:right="0" w:firstLine="0"/>
        <w:jc w:val="left"/>
        <w:rPr>
          <w:rFonts w:ascii="微软雅黑" w:eastAsia="微软雅黑" w:hint="eastAsia"/>
          <w:b/>
          <w:sz w:val="21"/>
        </w:rPr>
      </w:pPr>
      <w:r>
        <w:rPr>
          <w:rFonts w:ascii="微软雅黑" w:eastAsia="微软雅黑" w:hint="eastAsia"/>
          <w:b/>
          <w:sz w:val="21"/>
        </w:rPr>
        <w:t>形、变形或染色体异常</w:t>
      </w:r>
    </w:p>
    <w:p>
      <w:pPr>
        <w:pStyle w:val="BodyText"/>
        <w:spacing w:line="273" w:lineRule="auto"/>
        <w:ind w:left="110" w:right="218" w:firstLine="422"/>
      </w:pPr>
      <w:r>
        <w:rPr/>
        <w:br w:type="column"/>
      </w:r>
      <w:r>
        <w:rPr>
          <w:spacing w:val="-7"/>
        </w:rPr>
        <w:t>指被保险人出生时就具有的畸形、变形或染色体异常。先天性畸形、变形和染色</w:t>
      </w:r>
      <w:r>
        <w:rPr>
          <w:spacing w:val="-9"/>
        </w:rPr>
        <w:t>体异常依照世界卫生组织《疾病和有关健康问题的国际统计分类》</w:t>
      </w:r>
      <w:r>
        <w:rPr/>
        <w:t>（ICD-10）确定。</w:t>
      </w:r>
    </w:p>
    <w:p>
      <w:pPr>
        <w:spacing w:after="0" w:line="273" w:lineRule="auto"/>
        <w:sectPr>
          <w:type w:val="continuous"/>
          <w:pgSz w:w="11910" w:h="16840"/>
          <w:pgMar w:top="1040" w:bottom="1180" w:left="960" w:right="840"/>
          <w:cols w:num="2" w:equalWidth="0">
            <w:col w:w="1964" w:space="105"/>
            <w:col w:w="8041"/>
          </w:cols>
        </w:sectPr>
      </w:pPr>
    </w:p>
    <w:p>
      <w:pPr>
        <w:pStyle w:val="BodyText"/>
        <w:spacing w:before="1"/>
        <w:rPr>
          <w:sz w:val="13"/>
        </w:rPr>
      </w:pPr>
    </w:p>
    <w:p>
      <w:pPr>
        <w:spacing w:after="0"/>
        <w:rPr>
          <w:sz w:val="13"/>
        </w:rPr>
        <w:sectPr>
          <w:type w:val="continuous"/>
          <w:pgSz w:w="11910" w:h="16840"/>
          <w:pgMar w:top="1040" w:bottom="1180" w:left="960" w:right="840"/>
        </w:sectPr>
      </w:pPr>
    </w:p>
    <w:p>
      <w:pPr>
        <w:pStyle w:val="Heading3"/>
        <w:numPr>
          <w:ilvl w:val="1"/>
          <w:numId w:val="5"/>
        </w:numPr>
        <w:tabs>
          <w:tab w:pos="835" w:val="left" w:leader="none"/>
          <w:tab w:pos="836" w:val="left" w:leader="none"/>
        </w:tabs>
        <w:spacing w:line="312" w:lineRule="exact" w:before="0" w:after="0"/>
        <w:ind w:left="835" w:right="0" w:hanging="725"/>
        <w:jc w:val="left"/>
      </w:pPr>
      <w:r>
        <w:rPr>
          <w:spacing w:val="11"/>
        </w:rPr>
        <w:t>感染艾滋病</w:t>
      </w:r>
    </w:p>
    <w:p>
      <w:pPr>
        <w:spacing w:line="206" w:lineRule="auto" w:before="25"/>
        <w:ind w:left="835" w:right="0" w:firstLine="0"/>
        <w:jc w:val="left"/>
        <w:rPr>
          <w:rFonts w:ascii="微软雅黑" w:eastAsia="微软雅黑" w:hint="eastAsia"/>
          <w:b/>
          <w:sz w:val="21"/>
        </w:rPr>
      </w:pPr>
      <w:r>
        <w:rPr>
          <w:rFonts w:ascii="微软雅黑" w:eastAsia="微软雅黑" w:hint="eastAsia"/>
          <w:b/>
          <w:sz w:val="21"/>
        </w:rPr>
        <w:t>病毒或患艾滋病</w:t>
      </w:r>
    </w:p>
    <w:p>
      <w:pPr>
        <w:pStyle w:val="BodyText"/>
        <w:spacing w:line="273" w:lineRule="auto" w:before="37"/>
        <w:ind w:left="110" w:right="149" w:firstLine="422"/>
      </w:pPr>
      <w:r>
        <w:rPr/>
        <w:br w:type="column"/>
      </w:r>
      <w:r>
        <w:rPr/>
        <w:t>艾滋病病毒指人类免疫缺陷病毒，英文缩写 HIV。艾滋病指人类免疫缺陷病毒引起的获得性免疫缺陷综合征，英文缩写AIDS。</w:t>
      </w:r>
    </w:p>
    <w:p>
      <w:pPr>
        <w:pStyle w:val="BodyText"/>
        <w:spacing w:line="273" w:lineRule="auto" w:before="8"/>
        <w:ind w:left="110" w:right="151" w:firstLine="422"/>
      </w:pPr>
      <w:r>
        <w:rPr>
          <w:spacing w:val="-8"/>
        </w:rPr>
        <w:t>在人体血液或其他样本中检测到艾滋病病毒或其抗体呈阳性，没有出现临床症状</w:t>
      </w:r>
      <w:r>
        <w:rPr>
          <w:spacing w:val="-6"/>
        </w:rPr>
        <w:t>或体征的，为感染艾滋病病毒；如同时出现了明显临床症状或体征的，为患艾滋病。</w:t>
      </w:r>
    </w:p>
    <w:p>
      <w:pPr>
        <w:spacing w:after="0" w:line="273" w:lineRule="auto"/>
        <w:sectPr>
          <w:type w:val="continuous"/>
          <w:pgSz w:w="11910" w:h="16840"/>
          <w:pgMar w:top="1040" w:bottom="1180" w:left="960" w:right="840"/>
          <w:cols w:num="2" w:equalWidth="0">
            <w:col w:w="1964" w:space="105"/>
            <w:col w:w="8041"/>
          </w:cols>
        </w:sectPr>
      </w:pPr>
    </w:p>
    <w:p>
      <w:pPr>
        <w:pStyle w:val="BodyText"/>
        <w:spacing w:before="3"/>
        <w:rPr>
          <w:sz w:val="13"/>
        </w:rPr>
      </w:pPr>
    </w:p>
    <w:p>
      <w:pPr>
        <w:pStyle w:val="ListParagraph"/>
        <w:numPr>
          <w:ilvl w:val="1"/>
          <w:numId w:val="5"/>
        </w:numPr>
        <w:tabs>
          <w:tab w:pos="836" w:val="left" w:leader="none"/>
          <w:tab w:pos="2601" w:val="left" w:leader="none"/>
        </w:tabs>
        <w:spacing w:line="312" w:lineRule="exact" w:before="32" w:after="0"/>
        <w:ind w:left="2179" w:right="218" w:hanging="2069"/>
        <w:jc w:val="both"/>
        <w:rPr>
          <w:sz w:val="21"/>
        </w:rPr>
      </w:pPr>
      <w:r>
        <w:rPr>
          <w:rFonts w:ascii="微软雅黑" w:eastAsia="微软雅黑" w:hint="eastAsia"/>
          <w:b/>
          <w:sz w:val="21"/>
        </w:rPr>
        <w:t>酒后驾驶</w:t>
        <w:tab/>
        <w:tab/>
      </w:r>
      <w:r>
        <w:rPr>
          <w:sz w:val="21"/>
        </w:rPr>
        <w:t>指经检测</w:t>
      </w:r>
      <w:r>
        <w:rPr>
          <w:spacing w:val="-5"/>
          <w:sz w:val="21"/>
        </w:rPr>
        <w:t>或</w:t>
      </w:r>
      <w:r>
        <w:rPr>
          <w:sz w:val="21"/>
        </w:rPr>
        <w:t>鉴定</w:t>
      </w:r>
      <w:r>
        <w:rPr>
          <w:spacing w:val="-77"/>
          <w:sz w:val="21"/>
        </w:rPr>
        <w:t>，</w:t>
      </w:r>
      <w:r>
        <w:rPr>
          <w:sz w:val="21"/>
        </w:rPr>
        <w:t>发生事</w:t>
      </w:r>
      <w:r>
        <w:rPr>
          <w:spacing w:val="-5"/>
          <w:sz w:val="21"/>
        </w:rPr>
        <w:t>故</w:t>
      </w:r>
      <w:r>
        <w:rPr>
          <w:sz w:val="21"/>
        </w:rPr>
        <w:t>时车辆</w:t>
      </w:r>
      <w:r>
        <w:rPr>
          <w:spacing w:val="-5"/>
          <w:sz w:val="21"/>
        </w:rPr>
        <w:t>驾</w:t>
      </w:r>
      <w:r>
        <w:rPr>
          <w:sz w:val="21"/>
        </w:rPr>
        <w:t>驶人员</w:t>
      </w:r>
      <w:r>
        <w:rPr>
          <w:spacing w:val="-5"/>
          <w:sz w:val="21"/>
        </w:rPr>
        <w:t>每</w:t>
      </w:r>
      <w:r>
        <w:rPr>
          <w:sz w:val="21"/>
        </w:rPr>
        <w:t>百毫</w:t>
      </w:r>
      <w:r>
        <w:rPr>
          <w:spacing w:val="-5"/>
          <w:sz w:val="21"/>
        </w:rPr>
        <w:t>升</w:t>
      </w:r>
      <w:r>
        <w:rPr>
          <w:sz w:val="21"/>
        </w:rPr>
        <w:t>血液中的</w:t>
      </w:r>
      <w:r>
        <w:rPr>
          <w:spacing w:val="-5"/>
          <w:sz w:val="21"/>
        </w:rPr>
        <w:t>酒</w:t>
      </w:r>
      <w:r>
        <w:rPr>
          <w:sz w:val="21"/>
        </w:rPr>
        <w:t>精含量</w:t>
      </w:r>
      <w:r>
        <w:rPr>
          <w:spacing w:val="-5"/>
          <w:sz w:val="21"/>
        </w:rPr>
        <w:t>达</w:t>
      </w:r>
      <w:r>
        <w:rPr>
          <w:sz w:val="21"/>
        </w:rPr>
        <w:t>到或超 过道路交</w:t>
      </w:r>
      <w:r>
        <w:rPr>
          <w:spacing w:val="-5"/>
          <w:sz w:val="21"/>
        </w:rPr>
        <w:t>通</w:t>
      </w:r>
      <w:r>
        <w:rPr>
          <w:sz w:val="21"/>
        </w:rPr>
        <w:t>法规规</w:t>
      </w:r>
      <w:r>
        <w:rPr>
          <w:spacing w:val="-5"/>
          <w:sz w:val="21"/>
        </w:rPr>
        <w:t>定</w:t>
      </w:r>
      <w:r>
        <w:rPr>
          <w:sz w:val="21"/>
        </w:rPr>
        <w:t>的标准</w:t>
      </w:r>
      <w:r>
        <w:rPr>
          <w:spacing w:val="-29"/>
          <w:sz w:val="21"/>
        </w:rPr>
        <w:t>，</w:t>
      </w:r>
      <w:r>
        <w:rPr>
          <w:sz w:val="21"/>
        </w:rPr>
        <w:t>或公安</w:t>
      </w:r>
      <w:r>
        <w:rPr>
          <w:spacing w:val="-5"/>
          <w:sz w:val="21"/>
        </w:rPr>
        <w:t>机</w:t>
      </w:r>
      <w:r>
        <w:rPr>
          <w:sz w:val="21"/>
        </w:rPr>
        <w:t>关交通</w:t>
      </w:r>
      <w:r>
        <w:rPr>
          <w:spacing w:val="-5"/>
          <w:sz w:val="21"/>
        </w:rPr>
        <w:t>管</w:t>
      </w:r>
      <w:r>
        <w:rPr>
          <w:sz w:val="21"/>
        </w:rPr>
        <w:t>理</w:t>
      </w:r>
      <w:r>
        <w:rPr>
          <w:spacing w:val="-5"/>
          <w:sz w:val="21"/>
        </w:rPr>
        <w:t>部</w:t>
      </w:r>
      <w:r>
        <w:rPr>
          <w:sz w:val="21"/>
        </w:rPr>
        <w:t>门依</w:t>
      </w:r>
      <w:r>
        <w:rPr>
          <w:spacing w:val="-24"/>
          <w:sz w:val="21"/>
        </w:rPr>
        <w:t>据</w:t>
      </w:r>
      <w:r>
        <w:rPr>
          <w:sz w:val="21"/>
        </w:rPr>
        <w:t>《</w:t>
      </w:r>
      <w:r>
        <w:rPr>
          <w:spacing w:val="-5"/>
          <w:sz w:val="21"/>
        </w:rPr>
        <w:t>道</w:t>
      </w:r>
      <w:r>
        <w:rPr>
          <w:sz w:val="21"/>
        </w:rPr>
        <w:t>路交通</w:t>
      </w:r>
      <w:r>
        <w:rPr>
          <w:spacing w:val="-5"/>
          <w:sz w:val="21"/>
        </w:rPr>
        <w:t>安</w:t>
      </w:r>
      <w:r>
        <w:rPr>
          <w:sz w:val="21"/>
        </w:rPr>
        <w:t>全法</w:t>
      </w:r>
      <w:r>
        <w:rPr>
          <w:spacing w:val="-24"/>
          <w:sz w:val="21"/>
        </w:rPr>
        <w:t>》</w:t>
      </w:r>
      <w:r>
        <w:rPr>
          <w:spacing w:val="-5"/>
          <w:sz w:val="21"/>
        </w:rPr>
        <w:t>的</w:t>
      </w:r>
      <w:r>
        <w:rPr>
          <w:sz w:val="21"/>
        </w:rPr>
        <w:t>规定认定为</w:t>
      </w:r>
      <w:r>
        <w:rPr>
          <w:spacing w:val="-5"/>
          <w:sz w:val="21"/>
        </w:rPr>
        <w:t>饮</w:t>
      </w:r>
      <w:r>
        <w:rPr>
          <w:sz w:val="21"/>
        </w:rPr>
        <w:t>酒后驾</w:t>
      </w:r>
      <w:r>
        <w:rPr>
          <w:spacing w:val="-5"/>
          <w:sz w:val="21"/>
        </w:rPr>
        <w:t>驶</w:t>
      </w:r>
      <w:r>
        <w:rPr>
          <w:sz w:val="21"/>
        </w:rPr>
        <w:t>或醉酒</w:t>
      </w:r>
      <w:r>
        <w:rPr>
          <w:spacing w:val="-5"/>
          <w:sz w:val="21"/>
        </w:rPr>
        <w:t>后</w:t>
      </w:r>
      <w:r>
        <w:rPr>
          <w:sz w:val="21"/>
        </w:rPr>
        <w:t>驾驶。</w:t>
      </w:r>
    </w:p>
    <w:p>
      <w:pPr>
        <w:pStyle w:val="BodyText"/>
        <w:spacing w:before="11"/>
        <w:rPr>
          <w:sz w:val="8"/>
        </w:rPr>
      </w:pPr>
    </w:p>
    <w:p>
      <w:pPr>
        <w:spacing w:after="0"/>
        <w:rPr>
          <w:sz w:val="8"/>
        </w:rPr>
        <w:sectPr>
          <w:type w:val="continuous"/>
          <w:pgSz w:w="11910" w:h="16840"/>
          <w:pgMar w:top="1040" w:bottom="1180" w:left="960" w:right="840"/>
        </w:sectPr>
      </w:pPr>
    </w:p>
    <w:p>
      <w:pPr>
        <w:pStyle w:val="Heading3"/>
        <w:numPr>
          <w:ilvl w:val="1"/>
          <w:numId w:val="5"/>
        </w:numPr>
        <w:tabs>
          <w:tab w:pos="835" w:val="left" w:leader="none"/>
          <w:tab w:pos="836" w:val="left" w:leader="none"/>
        </w:tabs>
        <w:spacing w:line="312" w:lineRule="exact" w:before="0" w:after="0"/>
        <w:ind w:left="835" w:right="0" w:hanging="725"/>
        <w:jc w:val="left"/>
      </w:pPr>
      <w:r>
        <w:rPr>
          <w:spacing w:val="11"/>
        </w:rPr>
        <w:t>无合法有效</w:t>
      </w:r>
    </w:p>
    <w:p>
      <w:pPr>
        <w:spacing w:line="337" w:lineRule="exact" w:before="0"/>
        <w:ind w:left="835" w:right="0" w:firstLine="0"/>
        <w:jc w:val="left"/>
        <w:rPr>
          <w:rFonts w:ascii="微软雅黑" w:eastAsia="微软雅黑" w:hint="eastAsia"/>
          <w:b/>
          <w:sz w:val="21"/>
        </w:rPr>
      </w:pPr>
      <w:r>
        <w:rPr>
          <w:rFonts w:ascii="微软雅黑" w:eastAsia="微软雅黑" w:hint="eastAsia"/>
          <w:b/>
          <w:sz w:val="21"/>
        </w:rPr>
        <w:t>驾驶证驾驶</w:t>
      </w:r>
    </w:p>
    <w:p>
      <w:pPr>
        <w:pStyle w:val="BodyText"/>
        <w:spacing w:before="37"/>
        <w:ind w:left="110"/>
      </w:pPr>
      <w:r>
        <w:rPr/>
        <w:br w:type="column"/>
      </w:r>
      <w:r>
        <w:rPr/>
        <w:t>指下列情形之一：</w:t>
      </w:r>
    </w:p>
    <w:p>
      <w:pPr>
        <w:pStyle w:val="BodyText"/>
        <w:spacing w:before="37"/>
        <w:ind w:left="110"/>
      </w:pPr>
      <w:r>
        <w:rPr/>
        <w:t>1.没有取得驾驶资格；</w:t>
      </w:r>
    </w:p>
    <w:p>
      <w:pPr>
        <w:pStyle w:val="BodyText"/>
        <w:spacing w:before="37"/>
        <w:ind w:left="110"/>
      </w:pPr>
      <w:r>
        <w:rPr/>
        <w:t>2.驾驶与驾驶证准驾车型不相符合的车辆；</w:t>
      </w:r>
    </w:p>
    <w:p>
      <w:pPr>
        <w:pStyle w:val="BodyText"/>
        <w:spacing w:before="37"/>
        <w:ind w:left="110"/>
      </w:pPr>
      <w:r>
        <w:rPr/>
        <w:t>3.持审验不合格的驾驶证驾驶；</w:t>
      </w:r>
    </w:p>
    <w:p>
      <w:pPr>
        <w:spacing w:after="0"/>
        <w:sectPr>
          <w:type w:val="continuous"/>
          <w:pgSz w:w="11910" w:h="16840"/>
          <w:pgMar w:top="1040" w:bottom="1180" w:left="960" w:right="840"/>
          <w:cols w:num="2" w:equalWidth="0">
            <w:col w:w="1964" w:space="528"/>
            <w:col w:w="7618"/>
          </w:cols>
        </w:sectPr>
      </w:pPr>
    </w:p>
    <w:p>
      <w:pPr>
        <w:pStyle w:val="BodyText"/>
        <w:spacing w:before="7"/>
        <w:rPr>
          <w:sz w:val="17"/>
        </w:rPr>
      </w:pPr>
    </w:p>
    <w:p>
      <w:pPr>
        <w:pStyle w:val="BodyText"/>
        <w:spacing w:line="273" w:lineRule="auto"/>
        <w:ind w:left="2219" w:right="218" w:firstLine="422"/>
      </w:pPr>
      <w:r>
        <w:rPr/>
        <w:t>4.</w:t>
      </w:r>
      <w:r>
        <w:rPr>
          <w:spacing w:val="-8"/>
        </w:rPr>
        <w:t>持学习驾驶证学习驾车时，无教练员随车指导，或不按指定时间、路线学习驾车。</w:t>
      </w:r>
    </w:p>
    <w:p>
      <w:pPr>
        <w:pStyle w:val="BodyText"/>
        <w:spacing w:before="11"/>
        <w:rPr>
          <w:sz w:val="20"/>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1599"/>
        <w:gridCol w:w="7651"/>
      </w:tblGrid>
      <w:tr>
        <w:trPr>
          <w:trHeight w:val="261" w:hRule="atLeast"/>
        </w:trPr>
        <w:tc>
          <w:tcPr>
            <w:tcW w:w="624" w:type="dxa"/>
          </w:tcPr>
          <w:p>
            <w:pPr>
              <w:pStyle w:val="TableParagraph"/>
              <w:spacing w:line="236" w:lineRule="exact"/>
              <w:ind w:left="50"/>
              <w:rPr>
                <w:rFonts w:ascii="微软雅黑"/>
                <w:b/>
                <w:sz w:val="21"/>
              </w:rPr>
            </w:pPr>
            <w:r>
              <w:rPr>
                <w:rFonts w:ascii="微软雅黑"/>
                <w:b/>
                <w:sz w:val="21"/>
              </w:rPr>
              <w:t>6.16</w:t>
            </w:r>
          </w:p>
        </w:tc>
        <w:tc>
          <w:tcPr>
            <w:tcW w:w="1599" w:type="dxa"/>
          </w:tcPr>
          <w:p>
            <w:pPr>
              <w:pStyle w:val="TableParagraph"/>
              <w:spacing w:line="236" w:lineRule="exact"/>
              <w:ind w:left="150"/>
              <w:rPr>
                <w:rFonts w:ascii="微软雅黑" w:eastAsia="微软雅黑" w:hint="eastAsia"/>
                <w:b/>
                <w:sz w:val="21"/>
              </w:rPr>
            </w:pPr>
            <w:r>
              <w:rPr>
                <w:rFonts w:ascii="微软雅黑" w:eastAsia="微软雅黑" w:hint="eastAsia"/>
                <w:b/>
                <w:sz w:val="21"/>
              </w:rPr>
              <w:t>无有效行驶</w:t>
            </w:r>
          </w:p>
        </w:tc>
        <w:tc>
          <w:tcPr>
            <w:tcW w:w="7651" w:type="dxa"/>
          </w:tcPr>
          <w:p>
            <w:pPr>
              <w:pStyle w:val="TableParagraph"/>
              <w:spacing w:line="211" w:lineRule="exact"/>
              <w:ind w:left="318"/>
              <w:rPr>
                <w:sz w:val="21"/>
              </w:rPr>
            </w:pPr>
            <w:r>
              <w:rPr>
                <w:sz w:val="21"/>
              </w:rPr>
              <w:t>指下列情形之一：</w:t>
            </w:r>
          </w:p>
        </w:tc>
      </w:tr>
      <w:tr>
        <w:trPr>
          <w:trHeight w:val="311" w:hRule="atLeast"/>
        </w:trPr>
        <w:tc>
          <w:tcPr>
            <w:tcW w:w="624" w:type="dxa"/>
          </w:tcPr>
          <w:p>
            <w:pPr>
              <w:pStyle w:val="TableParagraph"/>
              <w:rPr>
                <w:rFonts w:ascii="Times New Roman"/>
                <w:sz w:val="20"/>
              </w:rPr>
            </w:pPr>
          </w:p>
        </w:tc>
        <w:tc>
          <w:tcPr>
            <w:tcW w:w="1599" w:type="dxa"/>
          </w:tcPr>
          <w:p>
            <w:pPr>
              <w:pStyle w:val="TableParagraph"/>
              <w:spacing w:line="287" w:lineRule="exact"/>
              <w:ind w:left="150"/>
              <w:rPr>
                <w:rFonts w:ascii="微软雅黑" w:eastAsia="微软雅黑" w:hint="eastAsia"/>
                <w:b/>
                <w:sz w:val="21"/>
              </w:rPr>
            </w:pPr>
            <w:r>
              <w:rPr>
                <w:rFonts w:ascii="微软雅黑" w:eastAsia="微软雅黑" w:hint="eastAsia"/>
                <w:b/>
                <w:w w:val="100"/>
                <w:sz w:val="21"/>
              </w:rPr>
              <w:t>证</w:t>
            </w:r>
          </w:p>
        </w:tc>
        <w:tc>
          <w:tcPr>
            <w:tcW w:w="7651" w:type="dxa"/>
          </w:tcPr>
          <w:p>
            <w:pPr>
              <w:pStyle w:val="TableParagraph"/>
              <w:spacing w:line="261" w:lineRule="exact"/>
              <w:ind w:left="318"/>
              <w:rPr>
                <w:sz w:val="21"/>
              </w:rPr>
            </w:pPr>
            <w:r>
              <w:rPr>
                <w:sz w:val="21"/>
              </w:rPr>
              <w:t>1.无机动车行驶证；</w:t>
            </w:r>
          </w:p>
        </w:tc>
      </w:tr>
      <w:tr>
        <w:trPr>
          <w:trHeight w:val="311" w:hRule="atLeast"/>
        </w:trPr>
        <w:tc>
          <w:tcPr>
            <w:tcW w:w="624" w:type="dxa"/>
          </w:tcPr>
          <w:p>
            <w:pPr>
              <w:pStyle w:val="TableParagraph"/>
              <w:rPr>
                <w:rFonts w:ascii="Times New Roman"/>
                <w:sz w:val="20"/>
              </w:rPr>
            </w:pPr>
          </w:p>
        </w:tc>
        <w:tc>
          <w:tcPr>
            <w:tcW w:w="1599" w:type="dxa"/>
          </w:tcPr>
          <w:p>
            <w:pPr>
              <w:pStyle w:val="TableParagraph"/>
              <w:rPr>
                <w:rFonts w:ascii="Times New Roman"/>
                <w:sz w:val="20"/>
              </w:rPr>
            </w:pPr>
          </w:p>
        </w:tc>
        <w:tc>
          <w:tcPr>
            <w:tcW w:w="7651" w:type="dxa"/>
          </w:tcPr>
          <w:p>
            <w:pPr>
              <w:pStyle w:val="TableParagraph"/>
              <w:spacing w:line="261" w:lineRule="exact"/>
              <w:ind w:left="318"/>
              <w:rPr>
                <w:sz w:val="21"/>
              </w:rPr>
            </w:pPr>
            <w:r>
              <w:rPr>
                <w:sz w:val="21"/>
              </w:rPr>
              <w:t>2.机动车被依法注销登记的；</w:t>
            </w:r>
          </w:p>
        </w:tc>
      </w:tr>
      <w:tr>
        <w:trPr>
          <w:trHeight w:val="775" w:hRule="atLeast"/>
        </w:trPr>
        <w:tc>
          <w:tcPr>
            <w:tcW w:w="624" w:type="dxa"/>
          </w:tcPr>
          <w:p>
            <w:pPr>
              <w:pStyle w:val="TableParagraph"/>
              <w:rPr>
                <w:sz w:val="20"/>
              </w:rPr>
            </w:pPr>
          </w:p>
          <w:p>
            <w:pPr>
              <w:pStyle w:val="TableParagraph"/>
              <w:spacing w:line="317" w:lineRule="exact" w:before="176"/>
              <w:ind w:left="50"/>
              <w:rPr>
                <w:rFonts w:ascii="微软雅黑"/>
                <w:b/>
                <w:sz w:val="21"/>
              </w:rPr>
            </w:pPr>
            <w:r>
              <w:rPr>
                <w:rFonts w:ascii="微软雅黑"/>
                <w:b/>
                <w:sz w:val="21"/>
              </w:rPr>
              <w:t>6.17</w:t>
            </w:r>
          </w:p>
        </w:tc>
        <w:tc>
          <w:tcPr>
            <w:tcW w:w="1599" w:type="dxa"/>
          </w:tcPr>
          <w:p>
            <w:pPr>
              <w:pStyle w:val="TableParagraph"/>
              <w:rPr>
                <w:sz w:val="20"/>
              </w:rPr>
            </w:pPr>
          </w:p>
          <w:p>
            <w:pPr>
              <w:pStyle w:val="TableParagraph"/>
              <w:spacing w:line="317" w:lineRule="exact" w:before="176"/>
              <w:ind w:left="150"/>
              <w:rPr>
                <w:rFonts w:ascii="微软雅黑" w:eastAsia="微软雅黑" w:hint="eastAsia"/>
                <w:b/>
                <w:sz w:val="21"/>
              </w:rPr>
            </w:pPr>
            <w:r>
              <w:rPr>
                <w:rFonts w:ascii="微软雅黑" w:eastAsia="微软雅黑" w:hint="eastAsia"/>
                <w:b/>
                <w:sz w:val="21"/>
              </w:rPr>
              <w:t>机动车</w:t>
            </w:r>
          </w:p>
        </w:tc>
        <w:tc>
          <w:tcPr>
            <w:tcW w:w="7651" w:type="dxa"/>
          </w:tcPr>
          <w:p>
            <w:pPr>
              <w:pStyle w:val="TableParagraph"/>
              <w:spacing w:line="261" w:lineRule="exact"/>
              <w:ind w:left="318"/>
              <w:rPr>
                <w:sz w:val="21"/>
              </w:rPr>
            </w:pPr>
            <w:r>
              <w:rPr>
                <w:sz w:val="21"/>
              </w:rPr>
              <w:t>3.未依法按时进行或通过机动车安全技术检验。</w:t>
            </w:r>
          </w:p>
          <w:p>
            <w:pPr>
              <w:pStyle w:val="TableParagraph"/>
              <w:spacing w:before="3"/>
              <w:rPr>
                <w:sz w:val="18"/>
              </w:rPr>
            </w:pPr>
          </w:p>
          <w:p>
            <w:pPr>
              <w:pStyle w:val="TableParagraph"/>
              <w:spacing w:line="255" w:lineRule="exact"/>
              <w:ind w:left="318"/>
              <w:rPr>
                <w:sz w:val="21"/>
              </w:rPr>
            </w:pPr>
            <w:r>
              <w:rPr>
                <w:spacing w:val="-9"/>
                <w:sz w:val="21"/>
              </w:rPr>
              <w:t>指以动力装置驱动或牵引，供人员乘用或用于运送物品以及进行工程专项作业的</w:t>
            </w:r>
          </w:p>
        </w:tc>
      </w:tr>
    </w:tbl>
    <w:p>
      <w:pPr>
        <w:pStyle w:val="BodyText"/>
        <w:spacing w:before="37"/>
        <w:ind w:left="2219"/>
      </w:pPr>
      <w:r>
        <w:rPr/>
        <w:t>轮式车辆。</w:t>
      </w:r>
    </w:p>
    <w:p>
      <w:pPr>
        <w:pStyle w:val="BodyText"/>
        <w:spacing w:before="1"/>
        <w:rPr>
          <w:sz w:val="15"/>
        </w:rPr>
      </w:pPr>
    </w:p>
    <w:p>
      <w:pPr>
        <w:spacing w:after="0"/>
        <w:rPr>
          <w:sz w:val="15"/>
        </w:rPr>
        <w:sectPr>
          <w:pgSz w:w="11910" w:h="16840"/>
          <w:pgMar w:header="870" w:footer="998" w:top="1120" w:bottom="1180" w:left="920" w:right="840"/>
        </w:sectPr>
      </w:pPr>
    </w:p>
    <w:p>
      <w:pPr>
        <w:pStyle w:val="Heading3"/>
        <w:tabs>
          <w:tab w:pos="875" w:val="left" w:leader="none"/>
        </w:tabs>
        <w:spacing w:line="206" w:lineRule="auto" w:before="25"/>
        <w:ind w:left="875" w:hanging="725"/>
      </w:pPr>
      <w:r>
        <w:rPr/>
        <w:t>6.18</w:t>
        <w:tab/>
      </w:r>
      <w:r>
        <w:rPr>
          <w:spacing w:val="11"/>
        </w:rPr>
        <w:t>指定鉴定机 构</w:t>
      </w:r>
    </w:p>
    <w:p>
      <w:pPr>
        <w:pStyle w:val="BodyText"/>
        <w:spacing w:line="273" w:lineRule="auto"/>
        <w:ind w:left="150" w:right="113" w:firstLine="422"/>
      </w:pPr>
      <w:r>
        <w:rPr/>
        <w:br w:type="column"/>
      </w:r>
      <w:r>
        <w:rPr>
          <w:spacing w:val="-14"/>
        </w:rPr>
        <w:t>指本公司指定的残疾鉴定机构，具体可登陆本公司主页</w:t>
      </w:r>
      <w:hyperlink r:id="rId10">
        <w:r>
          <w:rPr/>
          <w:t>（www.newchinalife.co</w:t>
        </w:r>
      </w:hyperlink>
      <w:r>
        <w:rPr/>
        <w:t>m） </w:t>
      </w:r>
      <w:r>
        <w:rPr>
          <w:spacing w:val="-5"/>
        </w:rPr>
        <w:t>查询或咨询本公司全国客户服务电话 </w:t>
      </w:r>
      <w:r>
        <w:rPr/>
        <w:t>95567。</w:t>
      </w:r>
    </w:p>
    <w:sectPr>
      <w:type w:val="continuous"/>
      <w:pgSz w:w="11910" w:h="16840"/>
      <w:pgMar w:top="1040" w:bottom="1180" w:left="920" w:right="840"/>
      <w:cols w:num="2" w:equalWidth="0">
        <w:col w:w="2004" w:space="65"/>
        <w:col w:w="808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9.798561pt;margin-top:780.758179pt;width:38.25pt;height:11.15pt;mso-position-horizontal-relative:page;mso-position-vertical-relative:page;z-index:-35488" type="#_x0000_t202" filled="false" stroked="false">
          <v:textbox inset="0,0,0,0">
            <w:txbxContent>
              <w:p>
                <w:pPr>
                  <w:spacing w:line="202" w:lineRule="exact" w:before="0"/>
                  <w:ind w:left="20" w:right="0" w:firstLine="0"/>
                  <w:jc w:val="left"/>
                  <w:rPr>
                    <w:sz w:val="18"/>
                  </w:rPr>
                </w:pPr>
                <w:r>
                  <w:rPr>
                    <w:sz w:val="18"/>
                  </w:rPr>
                  <w:t>79920151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9.798561pt;margin-top:42.521534pt;width:163.3pt;height:11.15pt;mso-position-horizontal-relative:page;mso-position-vertical-relative:page;z-index:-35536" type="#_x0000_t202" filled="false" stroked="false">
          <v:textbox inset="0,0,0,0">
            <w:txbxContent>
              <w:p>
                <w:pPr>
                  <w:spacing w:line="202" w:lineRule="exact" w:before="0"/>
                  <w:ind w:left="20" w:right="0" w:firstLine="0"/>
                  <w:jc w:val="left"/>
                  <w:rPr>
                    <w:sz w:val="18"/>
                  </w:rPr>
                </w:pPr>
                <w:r>
                  <w:rPr>
                    <w:sz w:val="18"/>
                  </w:rPr>
                  <w:t>健康福星增额（2014）重大疾病保险条款</w:t>
                </w:r>
              </w:p>
            </w:txbxContent>
          </v:textbox>
          <w10:wrap type="none"/>
        </v:shape>
      </w:pict>
    </w:r>
    <w:r>
      <w:rPr/>
      <w:pict>
        <v:shape style="position:absolute;margin-left:415.39856pt;margin-top:42.521534pt;width:110pt;height:11.15pt;mso-position-horizontal-relative:page;mso-position-vertical-relative:page;z-index:-35512"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35464" from="70.799995pt,56.39999pt" to="527.279985pt,56.39999pt" stroked="true" strokeweight=".72pt" strokecolor="#000000">
          <v:stroke dashstyle="solid"/>
          <w10:wrap type="none"/>
        </v:line>
      </w:pict>
    </w:r>
    <w:r>
      <w:rPr/>
      <w:pict>
        <v:shape style="position:absolute;margin-left:69.798561pt;margin-top:42.521534pt;width:163.3pt;height:11.15pt;mso-position-horizontal-relative:page;mso-position-vertical-relative:page;z-index:-35440" type="#_x0000_t202" filled="false" stroked="false">
          <v:textbox inset="0,0,0,0">
            <w:txbxContent>
              <w:p>
                <w:pPr>
                  <w:spacing w:line="202" w:lineRule="exact" w:before="0"/>
                  <w:ind w:left="20" w:right="0" w:firstLine="0"/>
                  <w:jc w:val="left"/>
                  <w:rPr>
                    <w:sz w:val="18"/>
                  </w:rPr>
                </w:pPr>
                <w:r>
                  <w:rPr>
                    <w:sz w:val="18"/>
                  </w:rPr>
                  <w:t>健康福星增额（2014）重大疾病保险条款</w:t>
                </w:r>
              </w:p>
            </w:txbxContent>
          </v:textbox>
          <w10:wrap type="none"/>
        </v:shape>
      </w:pict>
    </w:r>
    <w:r>
      <w:rPr/>
      <w:pict>
        <v:shape style="position:absolute;margin-left:415.39856pt;margin-top:42.521534pt;width:110pt;height:11.15pt;mso-position-horizontal-relative:page;mso-position-vertical-relative:page;z-index:-35416"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5"/>
      <w:numFmt w:val="decimal"/>
      <w:lvlText w:val="%1"/>
      <w:lvlJc w:val="left"/>
      <w:pPr>
        <w:ind w:left="835" w:hanging="725"/>
        <w:jc w:val="left"/>
      </w:pPr>
      <w:rPr>
        <w:rFonts w:hint="default"/>
      </w:rPr>
    </w:lvl>
    <w:lvl w:ilvl="1">
      <w:start w:val="1"/>
      <w:numFmt w:val="decimal"/>
      <w:lvlText w:val="%1.%2"/>
      <w:lvlJc w:val="left"/>
      <w:pPr>
        <w:ind w:left="835" w:hanging="725"/>
        <w:jc w:val="left"/>
      </w:pPr>
      <w:rPr>
        <w:rFonts w:hint="default" w:ascii="微软雅黑" w:hAnsi="微软雅黑" w:eastAsia="微软雅黑" w:cs="微软雅黑"/>
        <w:b/>
        <w:bCs/>
        <w:w w:val="99"/>
        <w:sz w:val="21"/>
        <w:szCs w:val="21"/>
      </w:rPr>
    </w:lvl>
    <w:lvl w:ilvl="2">
      <w:start w:val="0"/>
      <w:numFmt w:val="bullet"/>
      <w:lvlText w:val="•"/>
      <w:lvlJc w:val="left"/>
      <w:pPr>
        <w:ind w:left="1064" w:hanging="725"/>
      </w:pPr>
      <w:rPr>
        <w:rFonts w:hint="default"/>
      </w:rPr>
    </w:lvl>
    <w:lvl w:ilvl="3">
      <w:start w:val="0"/>
      <w:numFmt w:val="bullet"/>
      <w:lvlText w:val="•"/>
      <w:lvlJc w:val="left"/>
      <w:pPr>
        <w:ind w:left="1176" w:hanging="725"/>
      </w:pPr>
      <w:rPr>
        <w:rFonts w:hint="default"/>
      </w:rPr>
    </w:lvl>
    <w:lvl w:ilvl="4">
      <w:start w:val="0"/>
      <w:numFmt w:val="bullet"/>
      <w:lvlText w:val="•"/>
      <w:lvlJc w:val="left"/>
      <w:pPr>
        <w:ind w:left="1289" w:hanging="725"/>
      </w:pPr>
      <w:rPr>
        <w:rFonts w:hint="default"/>
      </w:rPr>
    </w:lvl>
    <w:lvl w:ilvl="5">
      <w:start w:val="0"/>
      <w:numFmt w:val="bullet"/>
      <w:lvlText w:val="•"/>
      <w:lvlJc w:val="left"/>
      <w:pPr>
        <w:ind w:left="1401" w:hanging="725"/>
      </w:pPr>
      <w:rPr>
        <w:rFonts w:hint="default"/>
      </w:rPr>
    </w:lvl>
    <w:lvl w:ilvl="6">
      <w:start w:val="0"/>
      <w:numFmt w:val="bullet"/>
      <w:lvlText w:val="•"/>
      <w:lvlJc w:val="left"/>
      <w:pPr>
        <w:ind w:left="1513" w:hanging="725"/>
      </w:pPr>
      <w:rPr>
        <w:rFonts w:hint="default"/>
      </w:rPr>
    </w:lvl>
    <w:lvl w:ilvl="7">
      <w:start w:val="0"/>
      <w:numFmt w:val="bullet"/>
      <w:lvlText w:val="•"/>
      <w:lvlJc w:val="left"/>
      <w:pPr>
        <w:ind w:left="1626" w:hanging="725"/>
      </w:pPr>
      <w:rPr>
        <w:rFonts w:hint="default"/>
      </w:rPr>
    </w:lvl>
    <w:lvl w:ilvl="8">
      <w:start w:val="0"/>
      <w:numFmt w:val="bullet"/>
      <w:lvlText w:val="•"/>
      <w:lvlJc w:val="left"/>
      <w:pPr>
        <w:ind w:left="1738" w:hanging="725"/>
      </w:pPr>
      <w:rPr>
        <w:rFonts w:hint="default"/>
      </w:rPr>
    </w:lvl>
  </w:abstractNum>
  <w:abstractNum w:abstractNumId="4">
    <w:multiLevelType w:val="hybridMultilevel"/>
    <w:lvl w:ilvl="0">
      <w:start w:val="1"/>
      <w:numFmt w:val="decimal"/>
      <w:lvlText w:val="%1."/>
      <w:lvlJc w:val="left"/>
      <w:pPr>
        <w:ind w:left="935" w:hanging="725"/>
        <w:jc w:val="left"/>
      </w:pPr>
      <w:rPr>
        <w:rFonts w:hint="default" w:ascii="微软雅黑" w:hAnsi="微软雅黑" w:eastAsia="微软雅黑" w:cs="微软雅黑"/>
        <w:b/>
        <w:bCs/>
        <w:w w:val="110"/>
        <w:sz w:val="24"/>
        <w:szCs w:val="24"/>
      </w:rPr>
    </w:lvl>
    <w:lvl w:ilvl="1">
      <w:start w:val="1"/>
      <w:numFmt w:val="decimal"/>
      <w:lvlText w:val="%1.%2"/>
      <w:lvlJc w:val="left"/>
      <w:pPr>
        <w:ind w:left="2279" w:hanging="725"/>
        <w:jc w:val="left"/>
      </w:pPr>
      <w:rPr>
        <w:rFonts w:hint="default" w:ascii="微软雅黑" w:hAnsi="微软雅黑" w:eastAsia="微软雅黑" w:cs="微软雅黑"/>
        <w:b/>
        <w:bCs/>
        <w:w w:val="99"/>
        <w:sz w:val="21"/>
        <w:szCs w:val="21"/>
      </w:rPr>
    </w:lvl>
    <w:lvl w:ilvl="2">
      <w:start w:val="1"/>
      <w:numFmt w:val="decimal"/>
      <w:lvlText w:val="%1.%2.%3"/>
      <w:lvlJc w:val="left"/>
      <w:pPr>
        <w:ind w:left="875" w:hanging="668"/>
        <w:jc w:val="left"/>
      </w:pPr>
      <w:rPr>
        <w:rFonts w:hint="default" w:ascii="微软雅黑" w:hAnsi="微软雅黑" w:eastAsia="微软雅黑" w:cs="微软雅黑"/>
        <w:b/>
        <w:bCs/>
        <w:w w:val="103"/>
        <w:sz w:val="21"/>
        <w:szCs w:val="21"/>
      </w:rPr>
    </w:lvl>
    <w:lvl w:ilvl="3">
      <w:start w:val="0"/>
      <w:numFmt w:val="bullet"/>
      <w:lvlText w:val="•"/>
      <w:lvlJc w:val="left"/>
      <w:pPr>
        <w:ind w:left="2220" w:hanging="668"/>
      </w:pPr>
      <w:rPr>
        <w:rFonts w:hint="default"/>
      </w:rPr>
    </w:lvl>
    <w:lvl w:ilvl="4">
      <w:start w:val="0"/>
      <w:numFmt w:val="bullet"/>
      <w:lvlText w:val="•"/>
      <w:lvlJc w:val="left"/>
      <w:pPr>
        <w:ind w:left="2280" w:hanging="668"/>
      </w:pPr>
      <w:rPr>
        <w:rFonts w:hint="default"/>
      </w:rPr>
    </w:lvl>
    <w:lvl w:ilvl="5">
      <w:start w:val="0"/>
      <w:numFmt w:val="bullet"/>
      <w:lvlText w:val="•"/>
      <w:lvlJc w:val="left"/>
      <w:pPr>
        <w:ind w:left="1893" w:hanging="668"/>
      </w:pPr>
      <w:rPr>
        <w:rFonts w:hint="default"/>
      </w:rPr>
    </w:lvl>
    <w:lvl w:ilvl="6">
      <w:start w:val="0"/>
      <w:numFmt w:val="bullet"/>
      <w:lvlText w:val="•"/>
      <w:lvlJc w:val="left"/>
      <w:pPr>
        <w:ind w:left="1506" w:hanging="668"/>
      </w:pPr>
      <w:rPr>
        <w:rFonts w:hint="default"/>
      </w:rPr>
    </w:lvl>
    <w:lvl w:ilvl="7">
      <w:start w:val="0"/>
      <w:numFmt w:val="bullet"/>
      <w:lvlText w:val="•"/>
      <w:lvlJc w:val="left"/>
      <w:pPr>
        <w:ind w:left="1120" w:hanging="668"/>
      </w:pPr>
      <w:rPr>
        <w:rFonts w:hint="default"/>
      </w:rPr>
    </w:lvl>
    <w:lvl w:ilvl="8">
      <w:start w:val="0"/>
      <w:numFmt w:val="bullet"/>
      <w:lvlText w:val="•"/>
      <w:lvlJc w:val="left"/>
      <w:pPr>
        <w:ind w:left="733" w:hanging="668"/>
      </w:pPr>
      <w:rPr>
        <w:rFonts w:hint="default"/>
      </w:rPr>
    </w:lvl>
  </w:abstractNum>
  <w:abstractNum w:abstractNumId="3">
    <w:multiLevelType w:val="hybridMultilevel"/>
    <w:lvl w:ilvl="0">
      <w:start w:val="6"/>
      <w:numFmt w:val="decimal"/>
      <w:lvlText w:val="%1"/>
      <w:lvlJc w:val="left"/>
      <w:pPr>
        <w:ind w:left="838" w:hanging="528"/>
        <w:jc w:val="left"/>
      </w:pPr>
      <w:rPr>
        <w:rFonts w:hint="default"/>
      </w:rPr>
    </w:lvl>
    <w:lvl w:ilvl="1">
      <w:start w:val="11"/>
      <w:numFmt w:val="decimal"/>
      <w:lvlText w:val="%1.%2"/>
      <w:lvlJc w:val="left"/>
      <w:pPr>
        <w:ind w:left="838" w:hanging="528"/>
        <w:jc w:val="left"/>
      </w:pPr>
      <w:rPr>
        <w:rFonts w:hint="default" w:ascii="宋体" w:hAnsi="宋体" w:eastAsia="宋体" w:cs="宋体"/>
        <w:w w:val="100"/>
        <w:sz w:val="21"/>
        <w:szCs w:val="21"/>
      </w:rPr>
    </w:lvl>
    <w:lvl w:ilvl="2">
      <w:start w:val="0"/>
      <w:numFmt w:val="bullet"/>
      <w:lvlText w:val="•"/>
      <w:lvlJc w:val="left"/>
      <w:pPr>
        <w:ind w:left="1501" w:hanging="528"/>
      </w:pPr>
      <w:rPr>
        <w:rFonts w:hint="default"/>
      </w:rPr>
    </w:lvl>
    <w:lvl w:ilvl="3">
      <w:start w:val="0"/>
      <w:numFmt w:val="bullet"/>
      <w:lvlText w:val="•"/>
      <w:lvlJc w:val="left"/>
      <w:pPr>
        <w:ind w:left="1832" w:hanging="528"/>
      </w:pPr>
      <w:rPr>
        <w:rFonts w:hint="default"/>
      </w:rPr>
    </w:lvl>
    <w:lvl w:ilvl="4">
      <w:start w:val="0"/>
      <w:numFmt w:val="bullet"/>
      <w:lvlText w:val="•"/>
      <w:lvlJc w:val="left"/>
      <w:pPr>
        <w:ind w:left="2162" w:hanging="528"/>
      </w:pPr>
      <w:rPr>
        <w:rFonts w:hint="default"/>
      </w:rPr>
    </w:lvl>
    <w:lvl w:ilvl="5">
      <w:start w:val="0"/>
      <w:numFmt w:val="bullet"/>
      <w:lvlText w:val="•"/>
      <w:lvlJc w:val="left"/>
      <w:pPr>
        <w:ind w:left="2493" w:hanging="528"/>
      </w:pPr>
      <w:rPr>
        <w:rFonts w:hint="default"/>
      </w:rPr>
    </w:lvl>
    <w:lvl w:ilvl="6">
      <w:start w:val="0"/>
      <w:numFmt w:val="bullet"/>
      <w:lvlText w:val="•"/>
      <w:lvlJc w:val="left"/>
      <w:pPr>
        <w:ind w:left="2824" w:hanging="528"/>
      </w:pPr>
      <w:rPr>
        <w:rFonts w:hint="default"/>
      </w:rPr>
    </w:lvl>
    <w:lvl w:ilvl="7">
      <w:start w:val="0"/>
      <w:numFmt w:val="bullet"/>
      <w:lvlText w:val="•"/>
      <w:lvlJc w:val="left"/>
      <w:pPr>
        <w:ind w:left="3155" w:hanging="528"/>
      </w:pPr>
      <w:rPr>
        <w:rFonts w:hint="default"/>
      </w:rPr>
    </w:lvl>
    <w:lvl w:ilvl="8">
      <w:start w:val="0"/>
      <w:numFmt w:val="bullet"/>
      <w:lvlText w:val="•"/>
      <w:lvlJc w:val="left"/>
      <w:pPr>
        <w:ind w:left="3485" w:hanging="528"/>
      </w:pPr>
      <w:rPr>
        <w:rFonts w:hint="default"/>
      </w:rPr>
    </w:lvl>
  </w:abstractNum>
  <w:abstractNum w:abstractNumId="2">
    <w:multiLevelType w:val="hybridMultilevel"/>
    <w:lvl w:ilvl="0">
      <w:start w:val="5"/>
      <w:numFmt w:val="decimal"/>
      <w:lvlText w:val="%1"/>
      <w:lvlJc w:val="left"/>
      <w:pPr>
        <w:ind w:left="1286" w:hanging="528"/>
        <w:jc w:val="left"/>
      </w:pPr>
      <w:rPr>
        <w:rFonts w:hint="default"/>
      </w:rPr>
    </w:lvl>
    <w:lvl w:ilvl="1">
      <w:start w:val="1"/>
      <w:numFmt w:val="decimal"/>
      <w:lvlText w:val="%1.%2"/>
      <w:lvlJc w:val="left"/>
      <w:pPr>
        <w:ind w:left="1286" w:hanging="528"/>
        <w:jc w:val="left"/>
      </w:pPr>
      <w:rPr>
        <w:rFonts w:hint="default" w:ascii="宋体" w:hAnsi="宋体" w:eastAsia="宋体" w:cs="宋体"/>
        <w:w w:val="100"/>
        <w:sz w:val="21"/>
        <w:szCs w:val="21"/>
      </w:rPr>
    </w:lvl>
    <w:lvl w:ilvl="2">
      <w:start w:val="0"/>
      <w:numFmt w:val="bullet"/>
      <w:lvlText w:val="•"/>
      <w:lvlJc w:val="left"/>
      <w:pPr>
        <w:ind w:left="1785" w:hanging="528"/>
      </w:pPr>
      <w:rPr>
        <w:rFonts w:hint="default"/>
      </w:rPr>
    </w:lvl>
    <w:lvl w:ilvl="3">
      <w:start w:val="0"/>
      <w:numFmt w:val="bullet"/>
      <w:lvlText w:val="•"/>
      <w:lvlJc w:val="left"/>
      <w:pPr>
        <w:ind w:left="2037" w:hanging="528"/>
      </w:pPr>
      <w:rPr>
        <w:rFonts w:hint="default"/>
      </w:rPr>
    </w:lvl>
    <w:lvl w:ilvl="4">
      <w:start w:val="0"/>
      <w:numFmt w:val="bullet"/>
      <w:lvlText w:val="•"/>
      <w:lvlJc w:val="left"/>
      <w:pPr>
        <w:ind w:left="2290" w:hanging="528"/>
      </w:pPr>
      <w:rPr>
        <w:rFonts w:hint="default"/>
      </w:rPr>
    </w:lvl>
    <w:lvl w:ilvl="5">
      <w:start w:val="0"/>
      <w:numFmt w:val="bullet"/>
      <w:lvlText w:val="•"/>
      <w:lvlJc w:val="left"/>
      <w:pPr>
        <w:ind w:left="2543" w:hanging="528"/>
      </w:pPr>
      <w:rPr>
        <w:rFonts w:hint="default"/>
      </w:rPr>
    </w:lvl>
    <w:lvl w:ilvl="6">
      <w:start w:val="0"/>
      <w:numFmt w:val="bullet"/>
      <w:lvlText w:val="•"/>
      <w:lvlJc w:val="left"/>
      <w:pPr>
        <w:ind w:left="2795" w:hanging="528"/>
      </w:pPr>
      <w:rPr>
        <w:rFonts w:hint="default"/>
      </w:rPr>
    </w:lvl>
    <w:lvl w:ilvl="7">
      <w:start w:val="0"/>
      <w:numFmt w:val="bullet"/>
      <w:lvlText w:val="•"/>
      <w:lvlJc w:val="left"/>
      <w:pPr>
        <w:ind w:left="3048" w:hanging="528"/>
      </w:pPr>
      <w:rPr>
        <w:rFonts w:hint="default"/>
      </w:rPr>
    </w:lvl>
    <w:lvl w:ilvl="8">
      <w:start w:val="0"/>
      <w:numFmt w:val="bullet"/>
      <w:lvlText w:val="•"/>
      <w:lvlJc w:val="left"/>
      <w:pPr>
        <w:ind w:left="3301" w:hanging="528"/>
      </w:pPr>
      <w:rPr>
        <w:rFonts w:hint="default"/>
      </w:rPr>
    </w:lvl>
  </w:abstractNum>
  <w:abstractNum w:abstractNumId="1">
    <w:multiLevelType w:val="hybridMultilevel"/>
    <w:lvl w:ilvl="0">
      <w:start w:val="2"/>
      <w:numFmt w:val="decimal"/>
      <w:lvlText w:val="%1"/>
      <w:lvlJc w:val="left"/>
      <w:pPr>
        <w:ind w:left="1286" w:hanging="528"/>
        <w:jc w:val="left"/>
      </w:pPr>
      <w:rPr>
        <w:rFonts w:hint="default"/>
      </w:rPr>
    </w:lvl>
    <w:lvl w:ilvl="1">
      <w:start w:val="1"/>
      <w:numFmt w:val="decimal"/>
      <w:lvlText w:val="%1.%2"/>
      <w:lvlJc w:val="left"/>
      <w:pPr>
        <w:ind w:left="547" w:hanging="528"/>
        <w:jc w:val="left"/>
      </w:pPr>
      <w:rPr>
        <w:rFonts w:hint="default" w:ascii="宋体" w:hAnsi="宋体" w:eastAsia="宋体" w:cs="宋体"/>
        <w:w w:val="100"/>
        <w:sz w:val="21"/>
        <w:szCs w:val="21"/>
      </w:rPr>
    </w:lvl>
    <w:lvl w:ilvl="2">
      <w:start w:val="0"/>
      <w:numFmt w:val="bullet"/>
      <w:lvlText w:val="•"/>
      <w:lvlJc w:val="left"/>
      <w:pPr>
        <w:ind w:left="1386" w:hanging="528"/>
      </w:pPr>
      <w:rPr>
        <w:rFonts w:hint="default"/>
      </w:rPr>
    </w:lvl>
    <w:lvl w:ilvl="3">
      <w:start w:val="0"/>
      <w:numFmt w:val="bullet"/>
      <w:lvlText w:val="•"/>
      <w:lvlJc w:val="left"/>
      <w:pPr>
        <w:ind w:left="1492" w:hanging="528"/>
      </w:pPr>
      <w:rPr>
        <w:rFonts w:hint="default"/>
      </w:rPr>
    </w:lvl>
    <w:lvl w:ilvl="4">
      <w:start w:val="0"/>
      <w:numFmt w:val="bullet"/>
      <w:lvlText w:val="•"/>
      <w:lvlJc w:val="left"/>
      <w:pPr>
        <w:ind w:left="1598" w:hanging="528"/>
      </w:pPr>
      <w:rPr>
        <w:rFonts w:hint="default"/>
      </w:rPr>
    </w:lvl>
    <w:lvl w:ilvl="5">
      <w:start w:val="0"/>
      <w:numFmt w:val="bullet"/>
      <w:lvlText w:val="•"/>
      <w:lvlJc w:val="left"/>
      <w:pPr>
        <w:ind w:left="1705" w:hanging="528"/>
      </w:pPr>
      <w:rPr>
        <w:rFonts w:hint="default"/>
      </w:rPr>
    </w:lvl>
    <w:lvl w:ilvl="6">
      <w:start w:val="0"/>
      <w:numFmt w:val="bullet"/>
      <w:lvlText w:val="•"/>
      <w:lvlJc w:val="left"/>
      <w:pPr>
        <w:ind w:left="1811" w:hanging="528"/>
      </w:pPr>
      <w:rPr>
        <w:rFonts w:hint="default"/>
      </w:rPr>
    </w:lvl>
    <w:lvl w:ilvl="7">
      <w:start w:val="0"/>
      <w:numFmt w:val="bullet"/>
      <w:lvlText w:val="•"/>
      <w:lvlJc w:val="left"/>
      <w:pPr>
        <w:ind w:left="1917" w:hanging="528"/>
      </w:pPr>
      <w:rPr>
        <w:rFonts w:hint="default"/>
      </w:rPr>
    </w:lvl>
    <w:lvl w:ilvl="8">
      <w:start w:val="0"/>
      <w:numFmt w:val="bullet"/>
      <w:lvlText w:val="•"/>
      <w:lvlJc w:val="left"/>
      <w:pPr>
        <w:ind w:left="2024" w:hanging="528"/>
      </w:pPr>
      <w:rPr>
        <w:rFonts w:hint="default"/>
      </w:rPr>
    </w:lvl>
  </w:abstractNum>
  <w:abstractNum w:abstractNumId="0">
    <w:multiLevelType w:val="hybridMultilevel"/>
    <w:lvl w:ilvl="0">
      <w:start w:val="0"/>
      <w:numFmt w:val="bullet"/>
      <w:lvlText w:val=""/>
      <w:lvlJc w:val="left"/>
      <w:pPr>
        <w:ind w:left="1627" w:hanging="437"/>
      </w:pPr>
      <w:rPr>
        <w:rFonts w:hint="default" w:ascii="宋体" w:hAnsi="宋体" w:eastAsia="宋体" w:cs="宋体"/>
        <w:w w:val="89"/>
        <w:sz w:val="21"/>
        <w:szCs w:val="21"/>
      </w:rPr>
    </w:lvl>
    <w:lvl w:ilvl="1">
      <w:start w:val="0"/>
      <w:numFmt w:val="bullet"/>
      <w:lvlText w:val="•"/>
      <w:lvlJc w:val="left"/>
      <w:pPr>
        <w:ind w:left="2508" w:hanging="437"/>
      </w:pPr>
      <w:rPr>
        <w:rFonts w:hint="default"/>
      </w:rPr>
    </w:lvl>
    <w:lvl w:ilvl="2">
      <w:start w:val="0"/>
      <w:numFmt w:val="bullet"/>
      <w:lvlText w:val="•"/>
      <w:lvlJc w:val="left"/>
      <w:pPr>
        <w:ind w:left="3396" w:hanging="437"/>
      </w:pPr>
      <w:rPr>
        <w:rFonts w:hint="default"/>
      </w:rPr>
    </w:lvl>
    <w:lvl w:ilvl="3">
      <w:start w:val="0"/>
      <w:numFmt w:val="bullet"/>
      <w:lvlText w:val="•"/>
      <w:lvlJc w:val="left"/>
      <w:pPr>
        <w:ind w:left="4285" w:hanging="437"/>
      </w:pPr>
      <w:rPr>
        <w:rFonts w:hint="default"/>
      </w:rPr>
    </w:lvl>
    <w:lvl w:ilvl="4">
      <w:start w:val="0"/>
      <w:numFmt w:val="bullet"/>
      <w:lvlText w:val="•"/>
      <w:lvlJc w:val="left"/>
      <w:pPr>
        <w:ind w:left="5173" w:hanging="437"/>
      </w:pPr>
      <w:rPr>
        <w:rFonts w:hint="default"/>
      </w:rPr>
    </w:lvl>
    <w:lvl w:ilvl="5">
      <w:start w:val="0"/>
      <w:numFmt w:val="bullet"/>
      <w:lvlText w:val="•"/>
      <w:lvlJc w:val="left"/>
      <w:pPr>
        <w:ind w:left="6062" w:hanging="437"/>
      </w:pPr>
      <w:rPr>
        <w:rFonts w:hint="default"/>
      </w:rPr>
    </w:lvl>
    <w:lvl w:ilvl="6">
      <w:start w:val="0"/>
      <w:numFmt w:val="bullet"/>
      <w:lvlText w:val="•"/>
      <w:lvlJc w:val="left"/>
      <w:pPr>
        <w:ind w:left="6950" w:hanging="437"/>
      </w:pPr>
      <w:rPr>
        <w:rFonts w:hint="default"/>
      </w:rPr>
    </w:lvl>
    <w:lvl w:ilvl="7">
      <w:start w:val="0"/>
      <w:numFmt w:val="bullet"/>
      <w:lvlText w:val="•"/>
      <w:lvlJc w:val="left"/>
      <w:pPr>
        <w:ind w:left="7838" w:hanging="437"/>
      </w:pPr>
      <w:rPr>
        <w:rFonts w:hint="default"/>
      </w:rPr>
    </w:lvl>
    <w:lvl w:ilvl="8">
      <w:start w:val="0"/>
      <w:numFmt w:val="bullet"/>
      <w:lvlText w:val="•"/>
      <w:lvlJc w:val="left"/>
      <w:pPr>
        <w:ind w:left="8727" w:hanging="437"/>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2615" w:right="2637"/>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ind w:left="935" w:hanging="725"/>
      <w:outlineLvl w:val="2"/>
    </w:pPr>
    <w:rPr>
      <w:rFonts w:ascii="微软雅黑" w:hAnsi="微软雅黑" w:eastAsia="微软雅黑" w:cs="微软雅黑"/>
      <w:b/>
      <w:bCs/>
      <w:sz w:val="24"/>
      <w:szCs w:val="24"/>
    </w:rPr>
  </w:style>
  <w:style w:styleId="Heading3" w:type="paragraph">
    <w:name w:val="Heading 3"/>
    <w:basedOn w:val="Normal"/>
    <w:uiPriority w:val="1"/>
    <w:qFormat/>
    <w:pPr>
      <w:ind w:left="495"/>
      <w:outlineLvl w:val="3"/>
    </w:pPr>
    <w:rPr>
      <w:rFonts w:ascii="微软雅黑" w:hAnsi="微软雅黑" w:eastAsia="微软雅黑" w:cs="微软雅黑"/>
      <w:b/>
      <w:bCs/>
      <w:sz w:val="21"/>
      <w:szCs w:val="21"/>
    </w:rPr>
  </w:style>
  <w:style w:styleId="ListParagraph" w:type="paragraph">
    <w:name w:val="List Paragraph"/>
    <w:basedOn w:val="Normal"/>
    <w:uiPriority w:val="1"/>
    <w:qFormat/>
    <w:pPr>
      <w:spacing w:before="25"/>
      <w:ind w:left="49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2018-10-20T08:20:58Z</dcterms:created>
  <dcterms:modified xsi:type="dcterms:W3CDTF">2018-10-20T08:20:58Z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2015-01-20T00:00:00Z</vt:filetime>
  </property>
  <property fmtid="{D5CDD505-2E9C-101B-9397-08002B2CF9AE}" pid="3" name="LastSaved">
    <vt:filetime>2015-01-20T00:00:00Z</vt:filetime>
  </property>
</Properties>
</file>