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4"/>
        <w:ind w:right="317"/>
        <w:jc w:val="right"/>
      </w:pPr>
      <w:r>
        <w:rPr/>
        <w:drawing>
          <wp:anchor distT="0" distB="0" distL="0" distR="0" allowOverlap="1" layoutInCell="1" locked="0" behindDoc="0" simplePos="0" relativeHeight="0">
            <wp:simplePos x="0" y="0"/>
            <wp:positionH relativeFrom="page">
              <wp:posOffset>6187438</wp:posOffset>
            </wp:positionH>
            <wp:positionV relativeFrom="paragraph">
              <wp:posOffset>204262</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交银康联[2015]疾病保险 011 号</w:t>
      </w:r>
    </w:p>
    <w:p>
      <w:pPr>
        <w:pStyle w:val="BodyText"/>
        <w:ind w:right="317"/>
        <w:jc w:val="right"/>
      </w:pPr>
      <w:r>
        <w:rPr/>
        <w:t>请扫描以查询验证条款</w:t>
      </w:r>
    </w:p>
    <w:p>
      <w:pPr>
        <w:spacing w:before="15"/>
        <w:ind w:left="1246" w:right="0" w:firstLine="0"/>
        <w:jc w:val="left"/>
        <w:rPr>
          <w:rFonts w:ascii="微软雅黑" w:eastAsia="微软雅黑" w:hint="eastAsia"/>
          <w:b/>
          <w:sz w:val="24"/>
        </w:rPr>
      </w:pPr>
      <w:r>
        <w:rPr/>
        <w:pict>
          <v:line style="position:absolute;mso-position-horizontal-relative:page;mso-position-vertical-relative:paragraph;z-index:-40960" from="49.560001pt,2.836317pt" to="545.640001pt,2.836317pt" stroked="true" strokeweight=".72pt" strokecolor="#000000">
            <v:stroke dashstyle="solid"/>
            <w10:wrap type="none"/>
          </v:line>
        </w:pict>
      </w:r>
      <w:bookmarkStart w:name="交银康联交银悦动人生重大疾病保险条款（2015年6月）" w:id="1"/>
      <w:bookmarkEnd w:id="1"/>
      <w:r>
        <w:rPr/>
      </w:r>
      <w:r>
        <w:rPr>
          <w:rFonts w:ascii="微软雅黑" w:eastAsia="微软雅黑" w:hint="eastAsia"/>
          <w:b/>
          <w:sz w:val="32"/>
        </w:rPr>
        <w:t>交银康联交银悦动人生重大疾病保险条款</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2015 年 6 月）</w:t>
      </w:r>
    </w:p>
    <w:p>
      <w:pPr>
        <w:pStyle w:val="Heading1"/>
        <w:spacing w:before="71"/>
        <w:ind w:left="4176" w:right="4356"/>
        <w:jc w:val="center"/>
      </w:pPr>
      <w:r>
        <w:rPr/>
        <w:t>阅  读  指 引</w:t>
      </w:r>
    </w:p>
    <w:p>
      <w:pPr>
        <w:pStyle w:val="BodyText"/>
        <w:spacing w:before="110"/>
        <w:ind w:left="344"/>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52"/>
          <w:w w:val="100"/>
        </w:rPr>
        <w:t>对</w:t>
      </w:r>
      <w:r>
        <w:rPr>
          <w:spacing w:val="-63"/>
          <w:w w:val="100"/>
          <w:position w:val="-7"/>
        </w:rPr>
        <w:t>．</w:t>
      </w:r>
      <w:r>
        <w:rPr>
          <w:spacing w:val="-149"/>
          <w:w w:val="100"/>
        </w:rPr>
        <w:t>“</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52"/>
          <w:w w:val="100"/>
        </w:rPr>
        <w:t>康</w:t>
      </w:r>
      <w:r>
        <w:rPr>
          <w:spacing w:val="-63"/>
          <w:w w:val="100"/>
          <w:position w:val="-7"/>
        </w:rPr>
        <w:t>．</w:t>
      </w:r>
      <w:r>
        <w:rPr>
          <w:spacing w:val="-149"/>
          <w:w w:val="100"/>
        </w:rPr>
        <w:t>联</w:t>
      </w:r>
      <w:r>
        <w:rPr>
          <w:spacing w:val="-63"/>
          <w:w w:val="100"/>
          <w:position w:val="-7"/>
        </w:rPr>
        <w:t>．</w:t>
      </w:r>
      <w:r>
        <w:rPr>
          <w:spacing w:val="-152"/>
          <w:w w:val="100"/>
        </w:rPr>
        <w:t>交</w:t>
      </w:r>
      <w:r>
        <w:rPr>
          <w:spacing w:val="-63"/>
          <w:w w:val="100"/>
          <w:position w:val="-7"/>
        </w:rPr>
        <w:t>．</w:t>
      </w:r>
      <w:r>
        <w:rPr>
          <w:spacing w:val="-149"/>
          <w:w w:val="100"/>
        </w:rPr>
        <w:t>银</w:t>
      </w:r>
      <w:r>
        <w:rPr>
          <w:spacing w:val="-63"/>
          <w:w w:val="100"/>
          <w:position w:val="-7"/>
        </w:rPr>
        <w:t>．</w:t>
      </w:r>
      <w:r>
        <w:rPr>
          <w:spacing w:val="-152"/>
          <w:w w:val="100"/>
        </w:rPr>
        <w:t>悦</w:t>
      </w:r>
      <w:r>
        <w:rPr>
          <w:spacing w:val="-63"/>
          <w:w w:val="100"/>
          <w:position w:val="-7"/>
        </w:rPr>
        <w:t>．</w:t>
      </w:r>
      <w:r>
        <w:rPr>
          <w:spacing w:val="-149"/>
          <w:w w:val="100"/>
        </w:rPr>
        <w:t>动</w:t>
      </w:r>
      <w:r>
        <w:rPr>
          <w:spacing w:val="-63"/>
          <w:w w:val="100"/>
          <w:position w:val="-7"/>
        </w:rPr>
        <w:t>．</w:t>
      </w:r>
      <w:r>
        <w:rPr>
          <w:spacing w:val="-149"/>
          <w:w w:val="100"/>
        </w:rPr>
        <w:t>人</w:t>
      </w:r>
      <w:r>
        <w:rPr>
          <w:spacing w:val="-63"/>
          <w:w w:val="100"/>
          <w:position w:val="-7"/>
        </w:rPr>
        <w:t>．</w:t>
      </w:r>
      <w:r>
        <w:rPr>
          <w:spacing w:val="-152"/>
          <w:w w:val="100"/>
        </w:rPr>
        <w:t>生</w:t>
      </w:r>
      <w:r>
        <w:rPr>
          <w:spacing w:val="-63"/>
          <w:w w:val="100"/>
          <w:position w:val="-7"/>
        </w:rPr>
        <w:t>．</w:t>
      </w:r>
      <w:r>
        <w:rPr>
          <w:spacing w:val="-149"/>
          <w:w w:val="100"/>
        </w:rPr>
        <w:t>重</w:t>
      </w:r>
      <w:r>
        <w:rPr>
          <w:spacing w:val="-63"/>
          <w:w w:val="100"/>
          <w:position w:val="-7"/>
        </w:rPr>
        <w:t>．</w:t>
      </w:r>
      <w:r>
        <w:rPr>
          <w:spacing w:val="-152"/>
          <w:w w:val="100"/>
        </w:rPr>
        <w:t>大</w:t>
      </w:r>
      <w:r>
        <w:rPr>
          <w:spacing w:val="-63"/>
          <w:w w:val="100"/>
          <w:position w:val="-7"/>
        </w:rPr>
        <w:t>．</w:t>
      </w:r>
      <w:r>
        <w:rPr>
          <w:spacing w:val="-149"/>
          <w:w w:val="100"/>
        </w:rPr>
        <w:t>疾</w:t>
      </w:r>
      <w:r>
        <w:rPr>
          <w:spacing w:val="-63"/>
          <w:w w:val="100"/>
          <w:position w:val="-7"/>
        </w:rPr>
        <w:t>．</w:t>
      </w:r>
      <w:r>
        <w:rPr>
          <w:spacing w:val="-152"/>
          <w:w w:val="100"/>
        </w:rPr>
        <w:t>病</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697" w:val="left" w:leader="none"/>
          <w:tab w:pos="1698" w:val="left" w:leader="none"/>
          <w:tab w:pos="9890" w:val="right" w:leader="dot"/>
        </w:tabs>
        <w:spacing w:line="240" w:lineRule="auto" w:before="26" w:after="0"/>
        <w:ind w:left="1697"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主</w:t>
      </w:r>
      <w:r>
        <w:rPr>
          <w:spacing w:val="-3"/>
          <w:sz w:val="21"/>
        </w:rPr>
        <w:t>合</w:t>
      </w:r>
      <w:r>
        <w:rPr>
          <w:sz w:val="21"/>
        </w:rPr>
        <w:t>同提</w:t>
      </w:r>
      <w:r>
        <w:rPr>
          <w:spacing w:val="-3"/>
          <w:sz w:val="21"/>
        </w:rPr>
        <w:t>供</w:t>
      </w:r>
      <w:r>
        <w:rPr>
          <w:sz w:val="21"/>
        </w:rPr>
        <w:t>的</w:t>
      </w:r>
      <w:r>
        <w:rPr>
          <w:spacing w:val="-3"/>
          <w:sz w:val="21"/>
        </w:rPr>
        <w:t>保障</w:t>
        <w:tab/>
      </w:r>
      <w:r>
        <w:rPr>
          <w:sz w:val="21"/>
        </w:rPr>
        <w:t>2.3</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您有</w:t>
      </w:r>
      <w:r>
        <w:rPr>
          <w:spacing w:val="-3"/>
          <w:sz w:val="21"/>
        </w:rPr>
        <w:t>退</w:t>
      </w:r>
      <w:r>
        <w:rPr>
          <w:sz w:val="21"/>
        </w:rPr>
        <w:t>保</w:t>
      </w:r>
      <w:r>
        <w:rPr>
          <w:spacing w:val="-3"/>
          <w:sz w:val="21"/>
        </w:rPr>
        <w:t>的</w:t>
      </w:r>
      <w:r>
        <w:rPr>
          <w:sz w:val="21"/>
        </w:rPr>
        <w:t>权利</w:t>
        <w:tab/>
        <w:t>5.1</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697" w:val="left" w:leader="none"/>
          <w:tab w:pos="1698" w:val="left" w:leader="none"/>
          <w:tab w:pos="9891" w:val="right" w:leader="dot"/>
        </w:tabs>
        <w:spacing w:line="240" w:lineRule="auto" w:before="26" w:after="0"/>
        <w:ind w:left="1697" w:right="0" w:hanging="420"/>
        <w:jc w:val="left"/>
        <w:rPr>
          <w:sz w:val="21"/>
        </w:rPr>
      </w:pPr>
      <w:r>
        <w:rPr>
          <w:sz w:val="21"/>
        </w:rPr>
        <w:t>本主</w:t>
      </w:r>
      <w:r>
        <w:rPr>
          <w:spacing w:val="-3"/>
          <w:sz w:val="21"/>
        </w:rPr>
        <w:t>合</w:t>
      </w:r>
      <w:r>
        <w:rPr>
          <w:sz w:val="21"/>
        </w:rPr>
        <w:t>同</w:t>
      </w:r>
      <w:r>
        <w:rPr>
          <w:spacing w:val="-3"/>
          <w:sz w:val="21"/>
        </w:rPr>
        <w:t>保</w:t>
      </w:r>
      <w:r>
        <w:rPr>
          <w:sz w:val="21"/>
        </w:rPr>
        <w:t>障</w:t>
      </w:r>
      <w:r>
        <w:rPr>
          <w:spacing w:val="-3"/>
          <w:sz w:val="21"/>
        </w:rPr>
        <w:t>的</w:t>
      </w:r>
      <w:r>
        <w:rPr>
          <w:sz w:val="21"/>
        </w:rPr>
        <w:t>重</w:t>
      </w:r>
      <w:r>
        <w:rPr>
          <w:spacing w:val="-3"/>
          <w:sz w:val="21"/>
        </w:rPr>
        <w:t>大</w:t>
      </w:r>
      <w:r>
        <w:rPr>
          <w:sz w:val="21"/>
        </w:rPr>
        <w:t>疾</w:t>
      </w:r>
      <w:r>
        <w:rPr>
          <w:spacing w:val="-3"/>
          <w:sz w:val="21"/>
        </w:rPr>
        <w:t>病</w:t>
      </w:r>
      <w:r>
        <w:rPr>
          <w:sz w:val="21"/>
        </w:rPr>
        <w:t>有</w:t>
      </w:r>
      <w:r>
        <w:rPr>
          <w:spacing w:val="-53"/>
          <w:sz w:val="21"/>
        </w:rPr>
        <w:t> </w:t>
      </w:r>
      <w:r>
        <w:rPr>
          <w:sz w:val="21"/>
        </w:rPr>
        <w:t>90</w:t>
      </w:r>
      <w:r>
        <w:rPr>
          <w:spacing w:val="-55"/>
          <w:sz w:val="21"/>
        </w:rPr>
        <w:t> </w:t>
      </w:r>
      <w:r>
        <w:rPr>
          <w:sz w:val="21"/>
        </w:rPr>
        <w:t>日</w:t>
      </w:r>
      <w:r>
        <w:rPr>
          <w:spacing w:val="-3"/>
          <w:sz w:val="21"/>
        </w:rPr>
        <w:t>的</w:t>
      </w:r>
      <w:r>
        <w:rPr>
          <w:sz w:val="21"/>
        </w:rPr>
        <w:t>等</w:t>
      </w:r>
      <w:r>
        <w:rPr>
          <w:spacing w:val="-3"/>
          <w:sz w:val="21"/>
        </w:rPr>
        <w:t>待期</w:t>
        <w:tab/>
      </w:r>
      <w:r>
        <w:rPr>
          <w:sz w:val="21"/>
        </w:rPr>
        <w:t>2.3</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有些</w:t>
      </w:r>
      <w:r>
        <w:rPr>
          <w:spacing w:val="-3"/>
          <w:sz w:val="21"/>
        </w:rPr>
        <w:t>情</w:t>
      </w:r>
      <w:r>
        <w:rPr>
          <w:sz w:val="21"/>
        </w:rPr>
        <w:t>况</w:t>
      </w:r>
      <w:r>
        <w:rPr>
          <w:spacing w:val="-3"/>
          <w:sz w:val="21"/>
        </w:rPr>
        <w:t>本</w:t>
      </w:r>
      <w:r>
        <w:rPr>
          <w:sz w:val="21"/>
        </w:rPr>
        <w:t>公</w:t>
      </w:r>
      <w:r>
        <w:rPr>
          <w:spacing w:val="-3"/>
          <w:sz w:val="21"/>
        </w:rPr>
        <w:t>司</w:t>
      </w:r>
      <w:r>
        <w:rPr>
          <w:sz w:val="21"/>
        </w:rPr>
        <w:t>不</w:t>
      </w:r>
      <w:r>
        <w:rPr>
          <w:spacing w:val="-3"/>
          <w:sz w:val="21"/>
        </w:rPr>
        <w:t>承</w:t>
      </w:r>
      <w:r>
        <w:rPr>
          <w:sz w:val="21"/>
        </w:rPr>
        <w:t>担</w:t>
      </w:r>
      <w:r>
        <w:rPr>
          <w:spacing w:val="-3"/>
          <w:sz w:val="21"/>
        </w:rPr>
        <w:t>保</w:t>
      </w:r>
      <w:r>
        <w:rPr>
          <w:sz w:val="21"/>
        </w:rPr>
        <w:t>险责</w:t>
      </w:r>
      <w:r>
        <w:rPr>
          <w:spacing w:val="-3"/>
          <w:sz w:val="21"/>
        </w:rPr>
        <w:t>任</w:t>
      </w:r>
      <w:r>
        <w:rPr>
          <w:sz w:val="21"/>
        </w:rPr>
        <w:t>，</w:t>
      </w:r>
      <w:r>
        <w:rPr>
          <w:spacing w:val="-3"/>
          <w:sz w:val="21"/>
        </w:rPr>
        <w:t>请</w:t>
      </w:r>
      <w:r>
        <w:rPr>
          <w:sz w:val="21"/>
        </w:rPr>
        <w:t>您</w:t>
      </w:r>
      <w:r>
        <w:rPr>
          <w:spacing w:val="-3"/>
          <w:sz w:val="21"/>
        </w:rPr>
        <w:t>仔</w:t>
      </w:r>
      <w:r>
        <w:rPr>
          <w:sz w:val="21"/>
        </w:rPr>
        <w:t>细</w:t>
      </w:r>
      <w:r>
        <w:rPr>
          <w:spacing w:val="-3"/>
          <w:sz w:val="21"/>
        </w:rPr>
        <w:t>阅</w:t>
      </w:r>
      <w:r>
        <w:rPr>
          <w:sz w:val="21"/>
        </w:rPr>
        <w:t>读</w:t>
      </w:r>
      <w:r>
        <w:rPr>
          <w:spacing w:val="-3"/>
          <w:sz w:val="21"/>
        </w:rPr>
        <w:t>责</w:t>
      </w:r>
      <w:r>
        <w:rPr>
          <w:sz w:val="21"/>
        </w:rPr>
        <w:t>任免</w:t>
      </w:r>
      <w:r>
        <w:rPr>
          <w:spacing w:val="-3"/>
          <w:sz w:val="21"/>
        </w:rPr>
        <w:t>除</w:t>
      </w:r>
      <w:r>
        <w:rPr>
          <w:sz w:val="21"/>
        </w:rPr>
        <w:t>条款</w:t>
        <w:tab/>
        <w:t>2.4</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97" w:val="left" w:leader="none"/>
          <w:tab w:pos="1698" w:val="left" w:leader="none"/>
          <w:tab w:pos="9891" w:val="right" w:leader="dot"/>
        </w:tabs>
        <w:spacing w:line="240" w:lineRule="auto" w:before="22" w:after="0"/>
        <w:ind w:left="1697"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决策</w:t>
        <w:tab/>
      </w:r>
      <w:r>
        <w:rPr>
          <w:sz w:val="21"/>
        </w:rPr>
        <w:t>5.1</w:t>
      </w:r>
    </w:p>
    <w:p>
      <w:pPr>
        <w:pStyle w:val="ListParagraph"/>
        <w:numPr>
          <w:ilvl w:val="0"/>
          <w:numId w:val="1"/>
        </w:numPr>
        <w:tabs>
          <w:tab w:pos="1697" w:val="left" w:leader="none"/>
          <w:tab w:pos="1698" w:val="left" w:leader="none"/>
          <w:tab w:pos="9888" w:val="right" w:leader="dot"/>
        </w:tabs>
        <w:spacing w:line="240" w:lineRule="auto" w:before="22" w:after="0"/>
        <w:ind w:left="1697"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97" w:val="left" w:leader="none"/>
          <w:tab w:pos="1698" w:val="left" w:leader="none"/>
          <w:tab w:pos="9682" w:val="right" w:leader="dot"/>
        </w:tabs>
        <w:spacing w:line="240" w:lineRule="auto" w:before="22" w:after="0"/>
        <w:ind w:left="1697"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4"/>
          <w:sz w:val="21"/>
        </w:rPr>
        <w:t>请</w:t>
      </w:r>
      <w:r>
        <w:rPr>
          <w:sz w:val="21"/>
        </w:rPr>
        <w:t>您</w:t>
      </w:r>
      <w:r>
        <w:rPr>
          <w:spacing w:val="-3"/>
          <w:sz w:val="21"/>
        </w:rPr>
        <w:t>注意</w:t>
        <w:tab/>
      </w:r>
      <w:r>
        <w:rPr>
          <w:sz w:val="21"/>
        </w:rPr>
        <w:t>8</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8"/>
          <w:sz w:val="21"/>
        </w:rPr>
        <w:t>本公司对保障范围内的重大疾病做了定义，请您仔细阅读..........................附录一</w:t>
      </w:r>
    </w:p>
    <w:p>
      <w:pPr>
        <w:tabs>
          <w:tab w:pos="1315" w:val="left" w:leader="none"/>
        </w:tabs>
        <w:spacing w:before="22"/>
        <w:ind w:left="30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50002pt;margin-top:24.657698pt;width:459.6pt;height:312pt;mso-position-horizontal-relative:page;mso-position-vertical-relative:paragraph;z-index:-40936" filled="false" stroked="true" strokeweight=".75pt" strokecolor="#000000">
            <v:stroke dashstyle="dot"/>
            <w10:wrap type="none"/>
          </v:rect>
        </w:pict>
      </w: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00" w:bottom="280" w:left="880" w:right="700"/>
        </w:sectPr>
      </w:pPr>
    </w:p>
    <w:p>
      <w:pPr>
        <w:spacing w:before="31"/>
        <w:ind w:left="1116" w:right="0" w:firstLine="0"/>
        <w:jc w:val="left"/>
        <w:rPr>
          <w:rFonts w:ascii="Microsoft JhengHei" w:eastAsia="Microsoft JhengHei" w:hint="eastAsia"/>
          <w:b/>
          <w:sz w:val="21"/>
        </w:rPr>
      </w:pPr>
      <w:r>
        <w:rPr>
          <w:rFonts w:ascii="Microsoft JhengHei" w:eastAsia="Microsoft JhengHei" w:hint="eastAsia"/>
          <w:b/>
          <w:w w:val="95"/>
          <w:sz w:val="21"/>
        </w:rPr>
        <w:t>1．您与本公司订立的合同</w:t>
      </w:r>
    </w:p>
    <w:p>
      <w:pPr>
        <w:spacing w:before="31"/>
        <w:ind w:left="370" w:right="0" w:firstLine="0"/>
        <w:jc w:val="left"/>
        <w:rPr>
          <w:rFonts w:ascii="Microsoft JhengHei" w:eastAsia="Microsoft JhengHei" w:hint="eastAsia"/>
          <w:b/>
          <w:sz w:val="21"/>
        </w:rPr>
      </w:pPr>
      <w:r>
        <w:rPr/>
        <w:br w:type="column"/>
      </w:r>
      <w:r>
        <w:rPr>
          <w:rFonts w:ascii="Microsoft JhengHei" w:eastAsia="Microsoft JhengHei" w:hint="eastAsia"/>
          <w:b/>
          <w:w w:val="95"/>
          <w:sz w:val="21"/>
        </w:rPr>
        <w:t>7．其他需要关注的事项</w:t>
      </w:r>
    </w:p>
    <w:p>
      <w:pPr>
        <w:spacing w:before="31"/>
        <w:ind w:left="574" w:right="0" w:firstLine="0"/>
        <w:jc w:val="left"/>
        <w:rPr>
          <w:rFonts w:ascii="Microsoft JhengHei" w:eastAsia="Microsoft JhengHei" w:hint="eastAsia"/>
          <w:b/>
          <w:sz w:val="21"/>
        </w:rPr>
      </w:pPr>
      <w:r>
        <w:rPr/>
        <w:br w:type="column"/>
      </w:r>
      <w:r>
        <w:rPr>
          <w:rFonts w:ascii="Microsoft JhengHei" w:eastAsia="Microsoft JhengHei" w:hint="eastAsia"/>
          <w:b/>
          <w:sz w:val="21"/>
        </w:rPr>
        <w:t>附录一  重大疾病列表</w:t>
      </w:r>
    </w:p>
    <w:p>
      <w:pPr>
        <w:spacing w:after="0"/>
        <w:jc w:val="left"/>
        <w:rPr>
          <w:rFonts w:ascii="Microsoft JhengHei" w:eastAsia="Microsoft JhengHei" w:hint="eastAsia"/>
          <w:sz w:val="21"/>
        </w:rPr>
        <w:sectPr>
          <w:type w:val="continuous"/>
          <w:pgSz w:w="11910" w:h="16840"/>
          <w:pgMar w:top="500" w:bottom="280" w:left="880" w:right="700"/>
          <w:cols w:num="3" w:equalWidth="0">
            <w:col w:w="3544" w:space="40"/>
            <w:col w:w="2588" w:space="39"/>
            <w:col w:w="4119"/>
          </w:cols>
        </w:sectPr>
      </w:pPr>
    </w:p>
    <w:tbl>
      <w:tblPr>
        <w:tblW w:w="0" w:type="auto"/>
        <w:jc w:val="left"/>
        <w:tblInd w:w="1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6"/>
        <w:gridCol w:w="684"/>
        <w:gridCol w:w="1969"/>
      </w:tblGrid>
      <w:tr>
        <w:trPr>
          <w:trHeight w:val="230" w:hRule="atLeast"/>
        </w:trPr>
        <w:tc>
          <w:tcPr>
            <w:tcW w:w="2836" w:type="dxa"/>
          </w:tcPr>
          <w:p>
            <w:pPr>
              <w:pStyle w:val="TableParagraph"/>
              <w:spacing w:line="210" w:lineRule="exact"/>
              <w:ind w:left="261"/>
              <w:rPr>
                <w:sz w:val="21"/>
              </w:rPr>
            </w:pPr>
            <w:r>
              <w:rPr>
                <w:sz w:val="21"/>
              </w:rPr>
              <w:t>1.1 合同构成</w:t>
            </w:r>
          </w:p>
        </w:tc>
        <w:tc>
          <w:tcPr>
            <w:tcW w:w="684" w:type="dxa"/>
          </w:tcPr>
          <w:p>
            <w:pPr>
              <w:pStyle w:val="TableParagraph"/>
              <w:spacing w:line="210" w:lineRule="exact"/>
              <w:ind w:left="261"/>
              <w:rPr>
                <w:sz w:val="21"/>
              </w:rPr>
            </w:pPr>
            <w:r>
              <w:rPr>
                <w:sz w:val="21"/>
              </w:rPr>
              <w:t>7.1</w:t>
            </w:r>
          </w:p>
        </w:tc>
        <w:tc>
          <w:tcPr>
            <w:tcW w:w="1969" w:type="dxa"/>
          </w:tcPr>
          <w:p>
            <w:pPr>
              <w:pStyle w:val="TableParagraph"/>
              <w:spacing w:line="210" w:lineRule="exact"/>
              <w:rPr>
                <w:sz w:val="21"/>
              </w:rPr>
            </w:pPr>
            <w:r>
              <w:rPr>
                <w:sz w:val="21"/>
              </w:rPr>
              <w:t>年龄性别错误</w:t>
            </w:r>
          </w:p>
        </w:tc>
      </w:tr>
      <w:tr>
        <w:trPr>
          <w:trHeight w:val="250" w:hRule="atLeast"/>
        </w:trPr>
        <w:tc>
          <w:tcPr>
            <w:tcW w:w="2836" w:type="dxa"/>
          </w:tcPr>
          <w:p>
            <w:pPr>
              <w:pStyle w:val="TableParagraph"/>
              <w:spacing w:line="231" w:lineRule="exact"/>
              <w:ind w:left="261"/>
              <w:rPr>
                <w:sz w:val="21"/>
              </w:rPr>
            </w:pPr>
            <w:r>
              <w:rPr>
                <w:sz w:val="21"/>
              </w:rPr>
              <w:t>1.2 合同成立与生效</w:t>
            </w:r>
          </w:p>
        </w:tc>
        <w:tc>
          <w:tcPr>
            <w:tcW w:w="684" w:type="dxa"/>
          </w:tcPr>
          <w:p>
            <w:pPr>
              <w:pStyle w:val="TableParagraph"/>
              <w:spacing w:line="230" w:lineRule="exact"/>
              <w:ind w:left="262"/>
              <w:rPr>
                <w:sz w:val="21"/>
              </w:rPr>
            </w:pPr>
            <w:r>
              <w:rPr>
                <w:sz w:val="21"/>
              </w:rPr>
              <w:t>7.2</w:t>
            </w:r>
          </w:p>
        </w:tc>
        <w:tc>
          <w:tcPr>
            <w:tcW w:w="1969" w:type="dxa"/>
          </w:tcPr>
          <w:p>
            <w:pPr>
              <w:pStyle w:val="TableParagraph"/>
              <w:spacing w:line="230" w:lineRule="exact"/>
              <w:rPr>
                <w:sz w:val="21"/>
              </w:rPr>
            </w:pPr>
            <w:r>
              <w:rPr>
                <w:sz w:val="21"/>
              </w:rPr>
              <w:t>合同内容变更</w:t>
            </w:r>
          </w:p>
        </w:tc>
      </w:tr>
      <w:tr>
        <w:trPr>
          <w:trHeight w:val="249" w:hRule="atLeast"/>
        </w:trPr>
        <w:tc>
          <w:tcPr>
            <w:tcW w:w="2836"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2．本公司提供的保障</w:t>
            </w:r>
          </w:p>
        </w:tc>
        <w:tc>
          <w:tcPr>
            <w:tcW w:w="684" w:type="dxa"/>
          </w:tcPr>
          <w:p>
            <w:pPr>
              <w:pStyle w:val="TableParagraph"/>
              <w:spacing w:line="229" w:lineRule="exact"/>
              <w:ind w:left="262"/>
              <w:rPr>
                <w:sz w:val="21"/>
              </w:rPr>
            </w:pPr>
            <w:r>
              <w:rPr>
                <w:sz w:val="21"/>
              </w:rPr>
              <w:t>7.3</w:t>
            </w:r>
          </w:p>
        </w:tc>
        <w:tc>
          <w:tcPr>
            <w:tcW w:w="1969" w:type="dxa"/>
          </w:tcPr>
          <w:p>
            <w:pPr>
              <w:pStyle w:val="TableParagraph"/>
              <w:spacing w:line="229" w:lineRule="exact"/>
              <w:rPr>
                <w:sz w:val="21"/>
              </w:rPr>
            </w:pPr>
            <w:r>
              <w:rPr>
                <w:sz w:val="21"/>
              </w:rPr>
              <w:t>联系方式变更</w:t>
            </w:r>
          </w:p>
        </w:tc>
      </w:tr>
      <w:tr>
        <w:trPr>
          <w:trHeight w:val="231" w:hRule="atLeast"/>
        </w:trPr>
        <w:tc>
          <w:tcPr>
            <w:tcW w:w="2836" w:type="dxa"/>
          </w:tcPr>
          <w:p>
            <w:pPr>
              <w:pStyle w:val="TableParagraph"/>
              <w:spacing w:line="212" w:lineRule="exact"/>
              <w:ind w:left="261"/>
              <w:rPr>
                <w:sz w:val="21"/>
              </w:rPr>
            </w:pPr>
            <w:r>
              <w:rPr>
                <w:sz w:val="21"/>
              </w:rPr>
              <w:t>2.1 保险金额</w:t>
            </w:r>
          </w:p>
        </w:tc>
        <w:tc>
          <w:tcPr>
            <w:tcW w:w="684" w:type="dxa"/>
          </w:tcPr>
          <w:p>
            <w:pPr>
              <w:pStyle w:val="TableParagraph"/>
              <w:spacing w:line="212" w:lineRule="exact"/>
              <w:ind w:left="262"/>
              <w:rPr>
                <w:sz w:val="21"/>
              </w:rPr>
            </w:pPr>
            <w:r>
              <w:rPr>
                <w:sz w:val="21"/>
              </w:rPr>
              <w:t>7.4</w:t>
            </w:r>
          </w:p>
        </w:tc>
        <w:tc>
          <w:tcPr>
            <w:tcW w:w="1969" w:type="dxa"/>
          </w:tcPr>
          <w:p>
            <w:pPr>
              <w:pStyle w:val="TableParagraph"/>
              <w:spacing w:line="212" w:lineRule="exact"/>
              <w:rPr>
                <w:sz w:val="21"/>
              </w:rPr>
            </w:pPr>
            <w:r>
              <w:rPr>
                <w:sz w:val="21"/>
              </w:rPr>
              <w:t>争议处理</w:t>
            </w:r>
          </w:p>
        </w:tc>
      </w:tr>
      <w:tr>
        <w:trPr>
          <w:trHeight w:val="268" w:hRule="atLeast"/>
        </w:trPr>
        <w:tc>
          <w:tcPr>
            <w:tcW w:w="5489" w:type="dxa"/>
            <w:gridSpan w:val="3"/>
          </w:tcPr>
          <w:p>
            <w:pPr>
              <w:pStyle w:val="TableParagraph"/>
              <w:tabs>
                <w:tab w:pos="2886" w:val="left" w:leader="none"/>
              </w:tabs>
              <w:spacing w:line="249" w:lineRule="exact"/>
              <w:ind w:left="261"/>
              <w:rPr>
                <w:rFonts w:ascii="Microsoft JhengHei" w:eastAsia="Microsoft JhengHei" w:hint="eastAsia"/>
                <w:b/>
                <w:sz w:val="21"/>
              </w:rPr>
            </w:pPr>
            <w:r>
              <w:rPr>
                <w:sz w:val="21"/>
              </w:rPr>
              <w:t>2.2</w:t>
            </w:r>
            <w:r>
              <w:rPr>
                <w:spacing w:val="1"/>
                <w:sz w:val="21"/>
              </w:rPr>
              <w:t> </w:t>
            </w:r>
            <w:r>
              <w:rPr>
                <w:spacing w:val="-3"/>
                <w:sz w:val="21"/>
              </w:rPr>
              <w:t>保</w:t>
            </w:r>
            <w:r>
              <w:rPr>
                <w:sz w:val="21"/>
              </w:rPr>
              <w:t>险</w:t>
            </w:r>
            <w:r>
              <w:rPr>
                <w:spacing w:val="-3"/>
                <w:sz w:val="21"/>
              </w:rPr>
              <w:t>期</w:t>
            </w:r>
            <w:r>
              <w:rPr>
                <w:sz w:val="21"/>
              </w:rPr>
              <w:t>间</w:t>
              <w:tab/>
            </w:r>
            <w:r>
              <w:rPr>
                <w:rFonts w:ascii="Microsoft JhengHei" w:eastAsia="Microsoft JhengHei" w:hint="eastAsia"/>
                <w:b/>
                <w:w w:val="95"/>
                <w:sz w:val="21"/>
              </w:rPr>
              <w:t>8．释义</w:t>
            </w:r>
          </w:p>
        </w:tc>
      </w:tr>
      <w:tr>
        <w:trPr>
          <w:trHeight w:val="249" w:hRule="atLeast"/>
        </w:trPr>
        <w:tc>
          <w:tcPr>
            <w:tcW w:w="2836" w:type="dxa"/>
          </w:tcPr>
          <w:p>
            <w:pPr>
              <w:pStyle w:val="TableParagraph"/>
              <w:spacing w:line="210" w:lineRule="exact"/>
              <w:ind w:left="261"/>
              <w:rPr>
                <w:sz w:val="21"/>
              </w:rPr>
            </w:pPr>
            <w:r>
              <w:rPr>
                <w:sz w:val="21"/>
              </w:rPr>
              <w:t>2.3 保险责任</w:t>
            </w:r>
          </w:p>
        </w:tc>
        <w:tc>
          <w:tcPr>
            <w:tcW w:w="684" w:type="dxa"/>
          </w:tcPr>
          <w:p>
            <w:pPr>
              <w:pStyle w:val="TableParagraph"/>
              <w:spacing w:line="210" w:lineRule="exact"/>
              <w:ind w:left="261"/>
              <w:rPr>
                <w:sz w:val="21"/>
              </w:rPr>
            </w:pPr>
            <w:r>
              <w:rPr>
                <w:sz w:val="21"/>
              </w:rPr>
              <w:t>8.1</w:t>
            </w:r>
          </w:p>
        </w:tc>
        <w:tc>
          <w:tcPr>
            <w:tcW w:w="1969" w:type="dxa"/>
          </w:tcPr>
          <w:p>
            <w:pPr>
              <w:pStyle w:val="TableParagraph"/>
              <w:spacing w:line="210" w:lineRule="exact"/>
              <w:rPr>
                <w:sz w:val="21"/>
              </w:rPr>
            </w:pPr>
            <w:r>
              <w:rPr>
                <w:sz w:val="21"/>
              </w:rPr>
              <w:t>保单年度</w:t>
            </w:r>
          </w:p>
        </w:tc>
      </w:tr>
      <w:tr>
        <w:trPr>
          <w:trHeight w:val="249" w:hRule="atLeast"/>
        </w:trPr>
        <w:tc>
          <w:tcPr>
            <w:tcW w:w="2836" w:type="dxa"/>
          </w:tcPr>
          <w:p>
            <w:pPr>
              <w:pStyle w:val="TableParagraph"/>
              <w:spacing w:line="230" w:lineRule="exact"/>
              <w:ind w:left="261"/>
              <w:rPr>
                <w:sz w:val="21"/>
              </w:rPr>
            </w:pPr>
            <w:r>
              <w:rPr>
                <w:sz w:val="21"/>
              </w:rPr>
              <w:t>2.4 责任免除</w:t>
            </w:r>
          </w:p>
        </w:tc>
        <w:tc>
          <w:tcPr>
            <w:tcW w:w="684" w:type="dxa"/>
          </w:tcPr>
          <w:p>
            <w:pPr>
              <w:pStyle w:val="TableParagraph"/>
              <w:spacing w:line="230" w:lineRule="exact"/>
              <w:ind w:left="261"/>
              <w:rPr>
                <w:sz w:val="21"/>
              </w:rPr>
            </w:pPr>
            <w:r>
              <w:rPr>
                <w:sz w:val="21"/>
              </w:rPr>
              <w:t>8.2</w:t>
            </w:r>
          </w:p>
        </w:tc>
        <w:tc>
          <w:tcPr>
            <w:tcW w:w="1969" w:type="dxa"/>
          </w:tcPr>
          <w:p>
            <w:pPr>
              <w:pStyle w:val="TableParagraph"/>
              <w:spacing w:line="230" w:lineRule="exact"/>
              <w:rPr>
                <w:sz w:val="21"/>
              </w:rPr>
            </w:pPr>
            <w:r>
              <w:rPr>
                <w:sz w:val="21"/>
              </w:rPr>
              <w:t>周岁</w:t>
            </w:r>
          </w:p>
        </w:tc>
      </w:tr>
      <w:tr>
        <w:trPr>
          <w:trHeight w:val="250" w:hRule="atLeast"/>
        </w:trPr>
        <w:tc>
          <w:tcPr>
            <w:tcW w:w="2836" w:type="dxa"/>
          </w:tcPr>
          <w:p>
            <w:pPr>
              <w:pStyle w:val="TableParagraph"/>
              <w:spacing w:line="231" w:lineRule="exact"/>
              <w:ind w:left="50"/>
              <w:rPr>
                <w:rFonts w:ascii="Microsoft JhengHei" w:eastAsia="Microsoft JhengHei" w:hint="eastAsia"/>
                <w:b/>
                <w:sz w:val="21"/>
              </w:rPr>
            </w:pPr>
            <w:r>
              <w:rPr>
                <w:rFonts w:ascii="Microsoft JhengHei" w:eastAsia="Microsoft JhengHei" w:hint="eastAsia"/>
                <w:b/>
                <w:w w:val="95"/>
                <w:sz w:val="21"/>
              </w:rPr>
              <w:t>3．保险金的申请</w:t>
            </w:r>
          </w:p>
        </w:tc>
        <w:tc>
          <w:tcPr>
            <w:tcW w:w="684" w:type="dxa"/>
          </w:tcPr>
          <w:p>
            <w:pPr>
              <w:pStyle w:val="TableParagraph"/>
              <w:spacing w:line="230" w:lineRule="exact"/>
              <w:ind w:left="261"/>
              <w:rPr>
                <w:sz w:val="21"/>
              </w:rPr>
            </w:pPr>
            <w:r>
              <w:rPr>
                <w:sz w:val="21"/>
              </w:rPr>
              <w:t>8.3</w:t>
            </w:r>
          </w:p>
        </w:tc>
        <w:tc>
          <w:tcPr>
            <w:tcW w:w="1969" w:type="dxa"/>
          </w:tcPr>
          <w:p>
            <w:pPr>
              <w:pStyle w:val="TableParagraph"/>
              <w:spacing w:line="230" w:lineRule="exact"/>
              <w:rPr>
                <w:sz w:val="21"/>
              </w:rPr>
            </w:pPr>
            <w:r>
              <w:rPr>
                <w:sz w:val="21"/>
              </w:rPr>
              <w:t>医院</w:t>
            </w:r>
          </w:p>
        </w:tc>
      </w:tr>
      <w:tr>
        <w:trPr>
          <w:trHeight w:val="249" w:hRule="atLeast"/>
        </w:trPr>
        <w:tc>
          <w:tcPr>
            <w:tcW w:w="2836" w:type="dxa"/>
          </w:tcPr>
          <w:p>
            <w:pPr>
              <w:pStyle w:val="TableParagraph"/>
              <w:spacing w:line="230" w:lineRule="exact"/>
              <w:ind w:left="261"/>
              <w:rPr>
                <w:sz w:val="21"/>
              </w:rPr>
            </w:pPr>
            <w:r>
              <w:rPr>
                <w:sz w:val="21"/>
              </w:rPr>
              <w:t>3.1 受益人</w:t>
            </w:r>
          </w:p>
        </w:tc>
        <w:tc>
          <w:tcPr>
            <w:tcW w:w="684" w:type="dxa"/>
          </w:tcPr>
          <w:p>
            <w:pPr>
              <w:pStyle w:val="TableParagraph"/>
              <w:spacing w:line="229" w:lineRule="exact"/>
              <w:ind w:left="261"/>
              <w:rPr>
                <w:sz w:val="21"/>
              </w:rPr>
            </w:pPr>
            <w:r>
              <w:rPr>
                <w:sz w:val="21"/>
              </w:rPr>
              <w:t>8.4</w:t>
            </w:r>
          </w:p>
        </w:tc>
        <w:tc>
          <w:tcPr>
            <w:tcW w:w="1969" w:type="dxa"/>
          </w:tcPr>
          <w:p>
            <w:pPr>
              <w:pStyle w:val="TableParagraph"/>
              <w:spacing w:line="229" w:lineRule="exact"/>
              <w:rPr>
                <w:sz w:val="21"/>
              </w:rPr>
            </w:pPr>
            <w:r>
              <w:rPr>
                <w:sz w:val="21"/>
              </w:rPr>
              <w:t>专科医生</w:t>
            </w:r>
          </w:p>
        </w:tc>
      </w:tr>
      <w:tr>
        <w:trPr>
          <w:trHeight w:val="250" w:hRule="atLeast"/>
        </w:trPr>
        <w:tc>
          <w:tcPr>
            <w:tcW w:w="2836" w:type="dxa"/>
          </w:tcPr>
          <w:p>
            <w:pPr>
              <w:pStyle w:val="TableParagraph"/>
              <w:spacing w:line="231" w:lineRule="exact"/>
              <w:ind w:left="261"/>
              <w:rPr>
                <w:sz w:val="21"/>
              </w:rPr>
            </w:pPr>
            <w:r>
              <w:rPr>
                <w:sz w:val="21"/>
              </w:rPr>
              <w:t>3.2 保险事故通知</w:t>
            </w:r>
          </w:p>
        </w:tc>
        <w:tc>
          <w:tcPr>
            <w:tcW w:w="684" w:type="dxa"/>
          </w:tcPr>
          <w:p>
            <w:pPr>
              <w:pStyle w:val="TableParagraph"/>
              <w:spacing w:line="229" w:lineRule="exact"/>
              <w:ind w:left="261"/>
              <w:rPr>
                <w:sz w:val="21"/>
              </w:rPr>
            </w:pPr>
            <w:r>
              <w:rPr>
                <w:sz w:val="21"/>
              </w:rPr>
              <w:t>8.5</w:t>
            </w:r>
          </w:p>
        </w:tc>
        <w:tc>
          <w:tcPr>
            <w:tcW w:w="1969" w:type="dxa"/>
          </w:tcPr>
          <w:p>
            <w:pPr>
              <w:pStyle w:val="TableParagraph"/>
              <w:spacing w:line="229" w:lineRule="exact"/>
              <w:rPr>
                <w:sz w:val="21"/>
              </w:rPr>
            </w:pPr>
            <w:r>
              <w:rPr>
                <w:sz w:val="21"/>
              </w:rPr>
              <w:t>毒品</w:t>
            </w:r>
          </w:p>
        </w:tc>
      </w:tr>
      <w:tr>
        <w:trPr>
          <w:trHeight w:val="249" w:hRule="atLeast"/>
        </w:trPr>
        <w:tc>
          <w:tcPr>
            <w:tcW w:w="2836" w:type="dxa"/>
          </w:tcPr>
          <w:p>
            <w:pPr>
              <w:pStyle w:val="TableParagraph"/>
              <w:spacing w:line="230" w:lineRule="exact"/>
              <w:ind w:left="261"/>
              <w:rPr>
                <w:sz w:val="21"/>
              </w:rPr>
            </w:pPr>
            <w:r>
              <w:rPr>
                <w:sz w:val="21"/>
              </w:rPr>
              <w:t>3.3 保险金申请</w:t>
            </w:r>
          </w:p>
        </w:tc>
        <w:tc>
          <w:tcPr>
            <w:tcW w:w="684" w:type="dxa"/>
          </w:tcPr>
          <w:p>
            <w:pPr>
              <w:pStyle w:val="TableParagraph"/>
              <w:spacing w:line="230" w:lineRule="exact"/>
              <w:ind w:left="261"/>
              <w:rPr>
                <w:sz w:val="21"/>
              </w:rPr>
            </w:pPr>
            <w:r>
              <w:rPr>
                <w:sz w:val="21"/>
              </w:rPr>
              <w:t>8.6</w:t>
            </w:r>
          </w:p>
        </w:tc>
        <w:tc>
          <w:tcPr>
            <w:tcW w:w="1969" w:type="dxa"/>
          </w:tcPr>
          <w:p>
            <w:pPr>
              <w:pStyle w:val="TableParagraph"/>
              <w:spacing w:line="230" w:lineRule="exact"/>
              <w:rPr>
                <w:sz w:val="21"/>
              </w:rPr>
            </w:pPr>
            <w:r>
              <w:rPr>
                <w:sz w:val="21"/>
              </w:rPr>
              <w:t>酒后驾驶</w:t>
            </w:r>
          </w:p>
        </w:tc>
      </w:tr>
      <w:tr>
        <w:trPr>
          <w:trHeight w:val="249" w:hRule="atLeast"/>
        </w:trPr>
        <w:tc>
          <w:tcPr>
            <w:tcW w:w="2836" w:type="dxa"/>
          </w:tcPr>
          <w:p>
            <w:pPr>
              <w:pStyle w:val="TableParagraph"/>
              <w:spacing w:line="230" w:lineRule="exact"/>
              <w:ind w:left="261"/>
              <w:rPr>
                <w:sz w:val="21"/>
              </w:rPr>
            </w:pPr>
            <w:r>
              <w:rPr>
                <w:sz w:val="21"/>
              </w:rPr>
              <w:t>3.4 保险金给付</w:t>
            </w:r>
          </w:p>
        </w:tc>
        <w:tc>
          <w:tcPr>
            <w:tcW w:w="684" w:type="dxa"/>
          </w:tcPr>
          <w:p>
            <w:pPr>
              <w:pStyle w:val="TableParagraph"/>
              <w:spacing w:line="230" w:lineRule="exact"/>
              <w:ind w:left="262"/>
              <w:rPr>
                <w:sz w:val="21"/>
              </w:rPr>
            </w:pPr>
            <w:r>
              <w:rPr>
                <w:sz w:val="21"/>
              </w:rPr>
              <w:t>8.7</w:t>
            </w:r>
          </w:p>
        </w:tc>
        <w:tc>
          <w:tcPr>
            <w:tcW w:w="1969" w:type="dxa"/>
          </w:tcPr>
          <w:p>
            <w:pPr>
              <w:pStyle w:val="TableParagraph"/>
              <w:spacing w:line="230" w:lineRule="exact"/>
              <w:ind w:left="2"/>
              <w:rPr>
                <w:sz w:val="21"/>
              </w:rPr>
            </w:pPr>
            <w:r>
              <w:rPr>
                <w:sz w:val="21"/>
              </w:rPr>
              <w:t>无合法有效驾驶证驾</w:t>
            </w:r>
          </w:p>
        </w:tc>
      </w:tr>
      <w:tr>
        <w:trPr>
          <w:trHeight w:val="249" w:hRule="atLeast"/>
        </w:trPr>
        <w:tc>
          <w:tcPr>
            <w:tcW w:w="2836" w:type="dxa"/>
          </w:tcPr>
          <w:p>
            <w:pPr>
              <w:pStyle w:val="TableParagraph"/>
              <w:spacing w:line="230" w:lineRule="exact"/>
              <w:ind w:left="261"/>
              <w:rPr>
                <w:sz w:val="21"/>
              </w:rPr>
            </w:pPr>
            <w:r>
              <w:rPr>
                <w:sz w:val="21"/>
              </w:rPr>
              <w:t>3.5 诉讼时效</w:t>
            </w:r>
          </w:p>
        </w:tc>
        <w:tc>
          <w:tcPr>
            <w:tcW w:w="684" w:type="dxa"/>
          </w:tcPr>
          <w:p>
            <w:pPr>
              <w:pStyle w:val="TableParagraph"/>
              <w:rPr>
                <w:rFonts w:ascii="Times New Roman"/>
                <w:sz w:val="18"/>
              </w:rPr>
            </w:pPr>
          </w:p>
        </w:tc>
        <w:tc>
          <w:tcPr>
            <w:tcW w:w="1969" w:type="dxa"/>
          </w:tcPr>
          <w:p>
            <w:pPr>
              <w:pStyle w:val="TableParagraph"/>
              <w:spacing w:line="230" w:lineRule="exact"/>
              <w:ind w:left="101"/>
              <w:rPr>
                <w:sz w:val="21"/>
              </w:rPr>
            </w:pPr>
            <w:r>
              <w:rPr>
                <w:w w:val="100"/>
                <w:sz w:val="21"/>
              </w:rPr>
              <w:t>驶</w:t>
            </w:r>
          </w:p>
        </w:tc>
      </w:tr>
      <w:tr>
        <w:trPr>
          <w:trHeight w:val="250" w:hRule="atLeast"/>
        </w:trPr>
        <w:tc>
          <w:tcPr>
            <w:tcW w:w="2836" w:type="dxa"/>
          </w:tcPr>
          <w:p>
            <w:pPr>
              <w:pStyle w:val="TableParagraph"/>
              <w:spacing w:line="231" w:lineRule="exact"/>
              <w:ind w:left="50"/>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sz w:val="21"/>
              </w:rPr>
              <w:t>  </w:t>
            </w:r>
            <w:r>
              <w:rPr>
                <w:rFonts w:ascii="Microsoft JhengHei" w:eastAsia="Microsoft JhengHei" w:hint="eastAsia"/>
                <w:b/>
                <w:w w:val="100"/>
                <w:sz w:val="21"/>
              </w:rPr>
              <w:t>保险费的交纳</w:t>
            </w:r>
          </w:p>
        </w:tc>
        <w:tc>
          <w:tcPr>
            <w:tcW w:w="684" w:type="dxa"/>
          </w:tcPr>
          <w:p>
            <w:pPr>
              <w:pStyle w:val="TableParagraph"/>
              <w:spacing w:line="230" w:lineRule="exact"/>
              <w:ind w:left="262"/>
              <w:rPr>
                <w:sz w:val="21"/>
              </w:rPr>
            </w:pPr>
            <w:r>
              <w:rPr>
                <w:sz w:val="21"/>
              </w:rPr>
              <w:t>8.8</w:t>
            </w:r>
          </w:p>
        </w:tc>
        <w:tc>
          <w:tcPr>
            <w:tcW w:w="1969" w:type="dxa"/>
          </w:tcPr>
          <w:p>
            <w:pPr>
              <w:pStyle w:val="TableParagraph"/>
              <w:spacing w:line="230" w:lineRule="exact"/>
              <w:rPr>
                <w:sz w:val="21"/>
              </w:rPr>
            </w:pPr>
            <w:r>
              <w:rPr>
                <w:sz w:val="21"/>
              </w:rPr>
              <w:t>无有效行驶证</w:t>
            </w:r>
          </w:p>
        </w:tc>
      </w:tr>
      <w:tr>
        <w:trPr>
          <w:trHeight w:val="249" w:hRule="atLeast"/>
        </w:trPr>
        <w:tc>
          <w:tcPr>
            <w:tcW w:w="2836" w:type="dxa"/>
          </w:tcPr>
          <w:p>
            <w:pPr>
              <w:pStyle w:val="TableParagraph"/>
              <w:spacing w:line="230" w:lineRule="exact"/>
              <w:ind w:left="261"/>
              <w:rPr>
                <w:sz w:val="21"/>
              </w:rPr>
            </w:pPr>
            <w:r>
              <w:rPr>
                <w:sz w:val="21"/>
              </w:rPr>
              <w:t>4.1 保险费的交纳</w:t>
            </w:r>
          </w:p>
        </w:tc>
        <w:tc>
          <w:tcPr>
            <w:tcW w:w="684" w:type="dxa"/>
          </w:tcPr>
          <w:p>
            <w:pPr>
              <w:pStyle w:val="TableParagraph"/>
              <w:spacing w:line="229" w:lineRule="exact"/>
              <w:ind w:left="262"/>
              <w:rPr>
                <w:sz w:val="21"/>
              </w:rPr>
            </w:pPr>
            <w:r>
              <w:rPr>
                <w:sz w:val="21"/>
              </w:rPr>
              <w:t>8.9</w:t>
            </w:r>
          </w:p>
        </w:tc>
        <w:tc>
          <w:tcPr>
            <w:tcW w:w="1969" w:type="dxa"/>
          </w:tcPr>
          <w:p>
            <w:pPr>
              <w:pStyle w:val="TableParagraph"/>
              <w:spacing w:line="229" w:lineRule="exact"/>
              <w:rPr>
                <w:sz w:val="21"/>
              </w:rPr>
            </w:pPr>
            <w:r>
              <w:rPr>
                <w:sz w:val="21"/>
              </w:rPr>
              <w:t>机动车</w:t>
            </w:r>
          </w:p>
        </w:tc>
      </w:tr>
      <w:tr>
        <w:trPr>
          <w:trHeight w:val="250" w:hRule="atLeast"/>
        </w:trPr>
        <w:tc>
          <w:tcPr>
            <w:tcW w:w="2836" w:type="dxa"/>
          </w:tcPr>
          <w:p>
            <w:pPr>
              <w:pStyle w:val="TableParagraph"/>
              <w:spacing w:line="231" w:lineRule="exact"/>
              <w:ind w:left="50"/>
              <w:rPr>
                <w:rFonts w:ascii="Microsoft JhengHei" w:eastAsia="Microsoft JhengHei" w:hint="eastAsia"/>
                <w:b/>
                <w:sz w:val="21"/>
              </w:rPr>
            </w:pPr>
            <w:r>
              <w:rPr>
                <w:rFonts w:ascii="Microsoft JhengHei" w:eastAsia="Microsoft JhengHei" w:hint="eastAsia"/>
                <w:b/>
                <w:w w:val="95"/>
                <w:sz w:val="21"/>
              </w:rPr>
              <w:t>5．合同解除</w:t>
            </w:r>
          </w:p>
        </w:tc>
        <w:tc>
          <w:tcPr>
            <w:tcW w:w="684" w:type="dxa"/>
          </w:tcPr>
          <w:p>
            <w:pPr>
              <w:pStyle w:val="TableParagraph"/>
              <w:spacing w:line="229" w:lineRule="exact"/>
              <w:ind w:left="262" w:right="-15"/>
              <w:rPr>
                <w:sz w:val="21"/>
              </w:rPr>
            </w:pPr>
            <w:r>
              <w:rPr>
                <w:sz w:val="21"/>
              </w:rPr>
              <w:t>8.10</w:t>
            </w:r>
          </w:p>
        </w:tc>
        <w:tc>
          <w:tcPr>
            <w:tcW w:w="1969" w:type="dxa"/>
          </w:tcPr>
          <w:p>
            <w:pPr>
              <w:pStyle w:val="TableParagraph"/>
              <w:spacing w:line="229" w:lineRule="exact"/>
              <w:ind w:right="49"/>
              <w:jc w:val="right"/>
              <w:rPr>
                <w:sz w:val="21"/>
              </w:rPr>
            </w:pPr>
            <w:r>
              <w:rPr>
                <w:sz w:val="21"/>
              </w:rPr>
              <w:t>感染艾滋病病毒或</w:t>
            </w:r>
          </w:p>
        </w:tc>
      </w:tr>
      <w:tr>
        <w:trPr>
          <w:trHeight w:val="249" w:hRule="atLeast"/>
        </w:trPr>
        <w:tc>
          <w:tcPr>
            <w:tcW w:w="2836" w:type="dxa"/>
          </w:tcPr>
          <w:p>
            <w:pPr>
              <w:pStyle w:val="TableParagraph"/>
              <w:spacing w:line="230" w:lineRule="exact"/>
              <w:ind w:right="259"/>
              <w:jc w:val="right"/>
              <w:rPr>
                <w:sz w:val="21"/>
              </w:rPr>
            </w:pPr>
            <w:r>
              <w:rPr>
                <w:sz w:val="21"/>
              </w:rPr>
              <w:t>5.1 您解除合同的手续及</w:t>
            </w:r>
          </w:p>
        </w:tc>
        <w:tc>
          <w:tcPr>
            <w:tcW w:w="684" w:type="dxa"/>
          </w:tcPr>
          <w:p>
            <w:pPr>
              <w:pStyle w:val="TableParagraph"/>
              <w:rPr>
                <w:rFonts w:ascii="Times New Roman"/>
                <w:sz w:val="18"/>
              </w:rPr>
            </w:pPr>
          </w:p>
        </w:tc>
        <w:tc>
          <w:tcPr>
            <w:tcW w:w="1969" w:type="dxa"/>
          </w:tcPr>
          <w:p>
            <w:pPr>
              <w:pStyle w:val="TableParagraph"/>
              <w:spacing w:line="230" w:lineRule="exact"/>
              <w:ind w:left="101"/>
              <w:rPr>
                <w:sz w:val="21"/>
              </w:rPr>
            </w:pPr>
            <w:r>
              <w:rPr>
                <w:sz w:val="21"/>
              </w:rPr>
              <w:t>患艾滋病</w:t>
            </w:r>
          </w:p>
        </w:tc>
      </w:tr>
      <w:tr>
        <w:trPr>
          <w:trHeight w:val="249" w:hRule="atLeast"/>
        </w:trPr>
        <w:tc>
          <w:tcPr>
            <w:tcW w:w="2836" w:type="dxa"/>
          </w:tcPr>
          <w:p>
            <w:pPr>
              <w:pStyle w:val="TableParagraph"/>
              <w:spacing w:line="230" w:lineRule="exact"/>
              <w:ind w:left="681"/>
              <w:rPr>
                <w:sz w:val="21"/>
              </w:rPr>
            </w:pPr>
            <w:r>
              <w:rPr>
                <w:sz w:val="21"/>
              </w:rPr>
              <w:t>风险</w:t>
            </w:r>
          </w:p>
        </w:tc>
        <w:tc>
          <w:tcPr>
            <w:tcW w:w="684" w:type="dxa"/>
          </w:tcPr>
          <w:p>
            <w:pPr>
              <w:pStyle w:val="TableParagraph"/>
              <w:spacing w:line="230" w:lineRule="exact"/>
              <w:ind w:left="261" w:right="-15"/>
              <w:rPr>
                <w:sz w:val="21"/>
              </w:rPr>
            </w:pPr>
            <w:r>
              <w:rPr>
                <w:sz w:val="21"/>
              </w:rPr>
              <w:t>8.11</w:t>
            </w:r>
          </w:p>
        </w:tc>
        <w:tc>
          <w:tcPr>
            <w:tcW w:w="1969" w:type="dxa"/>
          </w:tcPr>
          <w:p>
            <w:pPr>
              <w:pStyle w:val="TableParagraph"/>
              <w:spacing w:line="230" w:lineRule="exact"/>
              <w:ind w:left="103"/>
              <w:rPr>
                <w:sz w:val="21"/>
              </w:rPr>
            </w:pPr>
            <w:r>
              <w:rPr>
                <w:sz w:val="21"/>
              </w:rPr>
              <w:t>遗传性疾病</w:t>
            </w:r>
          </w:p>
        </w:tc>
      </w:tr>
      <w:tr>
        <w:trPr>
          <w:trHeight w:val="249" w:hRule="atLeast"/>
        </w:trPr>
        <w:tc>
          <w:tcPr>
            <w:tcW w:w="2836"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6．如实告知与不可抗辩</w:t>
            </w:r>
          </w:p>
        </w:tc>
        <w:tc>
          <w:tcPr>
            <w:tcW w:w="684" w:type="dxa"/>
          </w:tcPr>
          <w:p>
            <w:pPr>
              <w:pStyle w:val="TableParagraph"/>
              <w:spacing w:line="230" w:lineRule="exact"/>
              <w:ind w:left="261" w:right="-15"/>
              <w:rPr>
                <w:sz w:val="21"/>
              </w:rPr>
            </w:pPr>
            <w:r>
              <w:rPr>
                <w:sz w:val="21"/>
              </w:rPr>
              <w:t>8.12</w:t>
            </w:r>
          </w:p>
        </w:tc>
        <w:tc>
          <w:tcPr>
            <w:tcW w:w="1969" w:type="dxa"/>
          </w:tcPr>
          <w:p>
            <w:pPr>
              <w:pStyle w:val="TableParagraph"/>
              <w:spacing w:line="230" w:lineRule="exact"/>
              <w:ind w:right="48"/>
              <w:jc w:val="right"/>
              <w:rPr>
                <w:sz w:val="21"/>
              </w:rPr>
            </w:pPr>
            <w:r>
              <w:rPr>
                <w:sz w:val="21"/>
              </w:rPr>
              <w:t>先天性畸形、变形或</w:t>
            </w:r>
          </w:p>
        </w:tc>
      </w:tr>
      <w:tr>
        <w:trPr>
          <w:trHeight w:val="250" w:hRule="atLeast"/>
        </w:trPr>
        <w:tc>
          <w:tcPr>
            <w:tcW w:w="2836" w:type="dxa"/>
          </w:tcPr>
          <w:p>
            <w:pPr>
              <w:pStyle w:val="TableParagraph"/>
              <w:spacing w:line="231" w:lineRule="exact"/>
              <w:ind w:right="258"/>
              <w:jc w:val="right"/>
              <w:rPr>
                <w:sz w:val="21"/>
              </w:rPr>
            </w:pPr>
            <w:r>
              <w:rPr>
                <w:sz w:val="21"/>
              </w:rPr>
              <w:t>6.1 明确说明与如实告知</w:t>
            </w:r>
          </w:p>
        </w:tc>
        <w:tc>
          <w:tcPr>
            <w:tcW w:w="684" w:type="dxa"/>
          </w:tcPr>
          <w:p>
            <w:pPr>
              <w:pStyle w:val="TableParagraph"/>
              <w:rPr>
                <w:rFonts w:ascii="Times New Roman"/>
                <w:sz w:val="18"/>
              </w:rPr>
            </w:pPr>
          </w:p>
        </w:tc>
        <w:tc>
          <w:tcPr>
            <w:tcW w:w="1969" w:type="dxa"/>
          </w:tcPr>
          <w:p>
            <w:pPr>
              <w:pStyle w:val="TableParagraph"/>
              <w:spacing w:line="230" w:lineRule="exact"/>
              <w:ind w:left="101"/>
              <w:rPr>
                <w:sz w:val="21"/>
              </w:rPr>
            </w:pPr>
            <w:r>
              <w:rPr>
                <w:sz w:val="21"/>
              </w:rPr>
              <w:t>染色体异常</w:t>
            </w:r>
          </w:p>
        </w:tc>
      </w:tr>
      <w:tr>
        <w:trPr>
          <w:trHeight w:val="248" w:hRule="atLeast"/>
        </w:trPr>
        <w:tc>
          <w:tcPr>
            <w:tcW w:w="2836" w:type="dxa"/>
          </w:tcPr>
          <w:p>
            <w:pPr>
              <w:pStyle w:val="TableParagraph"/>
              <w:spacing w:line="228" w:lineRule="exact"/>
              <w:ind w:right="258"/>
              <w:jc w:val="right"/>
              <w:rPr>
                <w:sz w:val="21"/>
              </w:rPr>
            </w:pPr>
            <w:r>
              <w:rPr>
                <w:sz w:val="21"/>
              </w:rPr>
              <w:t>6.2 本公司合同解除权的</w:t>
            </w:r>
          </w:p>
        </w:tc>
        <w:tc>
          <w:tcPr>
            <w:tcW w:w="684" w:type="dxa"/>
          </w:tcPr>
          <w:p>
            <w:pPr>
              <w:pStyle w:val="TableParagraph"/>
              <w:spacing w:line="228" w:lineRule="exact"/>
              <w:ind w:left="261" w:right="-15"/>
              <w:rPr>
                <w:sz w:val="21"/>
              </w:rPr>
            </w:pPr>
            <w:r>
              <w:rPr>
                <w:sz w:val="21"/>
              </w:rPr>
              <w:t>8.13</w:t>
            </w:r>
          </w:p>
        </w:tc>
        <w:tc>
          <w:tcPr>
            <w:tcW w:w="1969" w:type="dxa"/>
          </w:tcPr>
          <w:p>
            <w:pPr>
              <w:pStyle w:val="TableParagraph"/>
              <w:spacing w:line="228" w:lineRule="exact"/>
              <w:ind w:left="103"/>
              <w:rPr>
                <w:sz w:val="21"/>
              </w:rPr>
            </w:pPr>
            <w:r>
              <w:rPr>
                <w:sz w:val="21"/>
              </w:rPr>
              <w:t>有效身份证明</w:t>
            </w:r>
          </w:p>
        </w:tc>
      </w:tr>
      <w:tr>
        <w:trPr>
          <w:trHeight w:val="232" w:hRule="atLeast"/>
        </w:trPr>
        <w:tc>
          <w:tcPr>
            <w:tcW w:w="2836" w:type="dxa"/>
          </w:tcPr>
          <w:p>
            <w:pPr>
              <w:pStyle w:val="TableParagraph"/>
              <w:spacing w:line="213" w:lineRule="exact"/>
              <w:ind w:left="681"/>
              <w:rPr>
                <w:sz w:val="21"/>
              </w:rPr>
            </w:pPr>
            <w:r>
              <w:rPr>
                <w:sz w:val="21"/>
              </w:rPr>
              <w:t>限制</w:t>
            </w:r>
          </w:p>
        </w:tc>
        <w:tc>
          <w:tcPr>
            <w:tcW w:w="684" w:type="dxa"/>
          </w:tcPr>
          <w:p>
            <w:pPr>
              <w:pStyle w:val="TableParagraph"/>
              <w:spacing w:line="213" w:lineRule="exact"/>
              <w:ind w:left="261" w:right="-15"/>
              <w:rPr>
                <w:sz w:val="21"/>
              </w:rPr>
            </w:pPr>
            <w:r>
              <w:rPr>
                <w:sz w:val="21"/>
              </w:rPr>
              <w:t>8.14</w:t>
            </w:r>
          </w:p>
        </w:tc>
        <w:tc>
          <w:tcPr>
            <w:tcW w:w="1969" w:type="dxa"/>
          </w:tcPr>
          <w:p>
            <w:pPr>
              <w:pStyle w:val="TableParagraph"/>
              <w:spacing w:line="213" w:lineRule="exact"/>
              <w:ind w:left="103"/>
              <w:rPr>
                <w:sz w:val="21"/>
              </w:rPr>
            </w:pPr>
            <w:r>
              <w:rPr>
                <w:sz w:val="21"/>
              </w:rPr>
              <w:t>未满期净保险费</w:t>
            </w:r>
          </w:p>
        </w:tc>
      </w:tr>
    </w:tbl>
    <w:p>
      <w:pPr>
        <w:spacing w:after="0" w:line="213" w:lineRule="exact"/>
        <w:rPr>
          <w:sz w:val="21"/>
        </w:rPr>
        <w:sectPr>
          <w:type w:val="continuous"/>
          <w:pgSz w:w="11910" w:h="16840"/>
          <w:pgMar w:top="500" w:bottom="280" w:left="880" w:right="700"/>
        </w:sectPr>
      </w:pPr>
    </w:p>
    <w:p>
      <w:pPr>
        <w:pStyle w:val="Heading1"/>
        <w:spacing w:line="478" w:lineRule="exact"/>
      </w:pPr>
      <w:bookmarkStart w:name="交银康联人寿保险有限公司" w:id="2"/>
      <w:bookmarkEnd w:id="2"/>
      <w:r>
        <w:rPr>
          <w:b w:val="0"/>
        </w:rPr>
      </w:r>
      <w:r>
        <w:rPr/>
        <w:t>交银康联人寿保险有限公司</w:t>
      </w:r>
    </w:p>
    <w:p>
      <w:pPr>
        <w:spacing w:before="71"/>
        <w:ind w:left="1856" w:right="0" w:firstLine="0"/>
        <w:jc w:val="left"/>
        <w:rPr>
          <w:rFonts w:ascii="微软雅黑" w:eastAsia="微软雅黑" w:hint="eastAsia"/>
          <w:b/>
          <w:sz w:val="24"/>
        </w:rPr>
      </w:pPr>
      <w:bookmarkStart w:name="交银康联交银悦动人生重大疾病保险（2015年6月）" w:id="3"/>
      <w:bookmarkEnd w:id="3"/>
      <w:r>
        <w:rPr/>
      </w:r>
      <w:r>
        <w:rPr>
          <w:rFonts w:ascii="微软雅黑" w:eastAsia="微软雅黑" w:hint="eastAsia"/>
          <w:b/>
          <w:sz w:val="32"/>
        </w:rPr>
        <w:t>交银康联交银悦动人生重大疾病保险</w:t>
      </w:r>
      <w:r>
        <w:rPr>
          <w:rFonts w:ascii="微软雅黑" w:eastAsia="微软雅黑" w:hint="eastAsia"/>
          <w:b/>
          <w:sz w:val="32"/>
          <w:vertAlign w:val="subscript"/>
        </w:rPr>
        <w:t>（</w:t>
      </w:r>
      <w:r>
        <w:rPr>
          <w:rFonts w:ascii="微软雅黑" w:eastAsia="微软雅黑" w:hint="eastAsia"/>
          <w:b/>
          <w:sz w:val="32"/>
          <w:vertAlign w:val="baseline"/>
        </w:rPr>
      </w:r>
      <w:r>
        <w:rPr>
          <w:rFonts w:ascii="微软雅黑" w:eastAsia="微软雅黑" w:hint="eastAsia"/>
          <w:b/>
          <w:sz w:val="24"/>
          <w:vertAlign w:val="baseline"/>
        </w:rPr>
        <w:t>2015 年 6 月）</w:t>
      </w:r>
    </w:p>
    <w:p>
      <w:pPr>
        <w:pStyle w:val="BodyText"/>
        <w:spacing w:line="273" w:lineRule="auto" w:before="107"/>
        <w:ind w:left="220" w:right="313" w:hanging="1"/>
      </w:pPr>
      <w:r>
        <w:rPr>
          <w:spacing w:val="-7"/>
          <w:w w:val="100"/>
        </w:rPr>
        <w:t>在本条款中，“您”指投保人，“本公司”指交银康联人寿保险有限公司，“本主合同”指您与本公司之间</w:t>
      </w:r>
      <w:r>
        <w:rPr>
          <w:spacing w:val="-3"/>
        </w:rPr>
        <w:t>订立的“交银康联交银悦动人生重大疾病保险合同”。</w:t>
      </w:r>
    </w:p>
    <w:p>
      <w:pPr>
        <w:pStyle w:val="BodyText"/>
        <w:rPr>
          <w:sz w:val="20"/>
        </w:rPr>
      </w:pPr>
    </w:p>
    <w:p>
      <w:pPr>
        <w:pStyle w:val="BodyText"/>
        <w:spacing w:before="1"/>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953"/>
        <w:gridCol w:w="7425"/>
      </w:tblGrid>
      <w:tr>
        <w:trPr>
          <w:trHeight w:val="522" w:hRule="atLeast"/>
        </w:trPr>
        <w:tc>
          <w:tcPr>
            <w:tcW w:w="71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378" w:type="dxa"/>
            <w:gridSpan w:val="2"/>
            <w:tcBorders>
              <w:bottom w:val="single" w:sz="8" w:space="0" w:color="000000"/>
            </w:tcBorders>
          </w:tcPr>
          <w:p>
            <w:pPr>
              <w:pStyle w:val="TableParagraph"/>
              <w:spacing w:before="14"/>
              <w:ind w:left="246"/>
              <w:rPr>
                <w:b/>
                <w:sz w:val="24"/>
              </w:rPr>
            </w:pPr>
            <w:r>
              <w:rPr>
                <w:b/>
                <w:w w:val="95"/>
                <w:sz w:val="24"/>
              </w:rPr>
              <w:t>您与本公司订立的合同</w:t>
            </w:r>
          </w:p>
        </w:tc>
      </w:tr>
      <w:tr>
        <w:trPr>
          <w:trHeight w:val="1256" w:hRule="atLeast"/>
        </w:trPr>
        <w:tc>
          <w:tcPr>
            <w:tcW w:w="713"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1953" w:type="dxa"/>
            <w:tcBorders>
              <w:top w:val="single" w:sz="8" w:space="0" w:color="000000"/>
            </w:tcBorders>
          </w:tcPr>
          <w:p>
            <w:pPr>
              <w:pStyle w:val="TableParagraph"/>
              <w:spacing w:before="10"/>
              <w:rPr>
                <w:sz w:val="14"/>
              </w:rPr>
            </w:pPr>
          </w:p>
          <w:p>
            <w:pPr>
              <w:pStyle w:val="TableParagraph"/>
              <w:ind w:left="246"/>
              <w:rPr>
                <w:b/>
                <w:sz w:val="21"/>
              </w:rPr>
            </w:pPr>
            <w:r>
              <w:rPr>
                <w:b/>
                <w:sz w:val="21"/>
              </w:rPr>
              <w:t>合同构成</w:t>
            </w:r>
          </w:p>
        </w:tc>
        <w:tc>
          <w:tcPr>
            <w:tcW w:w="7425" w:type="dxa"/>
            <w:tcBorders>
              <w:top w:val="single" w:sz="8" w:space="0" w:color="000000"/>
            </w:tcBorders>
          </w:tcPr>
          <w:p>
            <w:pPr>
              <w:pStyle w:val="TableParagraph"/>
              <w:spacing w:before="10"/>
              <w:rPr>
                <w:sz w:val="14"/>
              </w:rPr>
            </w:pPr>
          </w:p>
          <w:p>
            <w:pPr>
              <w:pStyle w:val="TableParagraph"/>
              <w:spacing w:line="273" w:lineRule="auto"/>
              <w:ind w:left="225" w:right="106"/>
              <w:jc w:val="both"/>
              <w:rPr>
                <w:sz w:val="21"/>
              </w:rPr>
            </w:pPr>
            <w:r>
              <w:rPr>
                <w:spacing w:val="-5"/>
                <w:sz w:val="21"/>
              </w:rPr>
              <w:t>本主合同是您与本公司约定保险权利义务关系的协议，包括本保险条款、保险</w:t>
            </w:r>
            <w:r>
              <w:rPr>
                <w:spacing w:val="-8"/>
                <w:sz w:val="21"/>
              </w:rPr>
              <w:t>单或其他保险凭证、投保单、被保险人名册、与保险合同有关的投保文件、合</w:t>
            </w:r>
            <w:r>
              <w:rPr>
                <w:spacing w:val="-5"/>
                <w:sz w:val="21"/>
              </w:rPr>
              <w:t>法有效的声明、批注、批单及其他您与本公司共同认可的书面协议。</w:t>
            </w:r>
          </w:p>
        </w:tc>
      </w:tr>
      <w:tr>
        <w:trPr>
          <w:trHeight w:val="2123" w:hRule="atLeast"/>
        </w:trPr>
        <w:tc>
          <w:tcPr>
            <w:tcW w:w="713" w:type="dxa"/>
          </w:tcPr>
          <w:p>
            <w:pPr>
              <w:pStyle w:val="TableParagraph"/>
              <w:spacing w:before="100"/>
              <w:ind w:left="107"/>
              <w:rPr>
                <w:b/>
                <w:sz w:val="21"/>
              </w:rPr>
            </w:pPr>
            <w:r>
              <w:rPr>
                <w:b/>
                <w:sz w:val="21"/>
              </w:rPr>
              <w:t>1.2</w:t>
            </w:r>
          </w:p>
        </w:tc>
        <w:tc>
          <w:tcPr>
            <w:tcW w:w="1953" w:type="dxa"/>
          </w:tcPr>
          <w:p>
            <w:pPr>
              <w:pStyle w:val="TableParagraph"/>
              <w:spacing w:before="100"/>
              <w:ind w:left="246"/>
              <w:rPr>
                <w:b/>
                <w:sz w:val="21"/>
              </w:rPr>
            </w:pPr>
            <w:r>
              <w:rPr>
                <w:b/>
                <w:sz w:val="21"/>
              </w:rPr>
              <w:t>合同成立与生效</w:t>
            </w:r>
          </w:p>
        </w:tc>
        <w:tc>
          <w:tcPr>
            <w:tcW w:w="7425" w:type="dxa"/>
          </w:tcPr>
          <w:p>
            <w:pPr>
              <w:pStyle w:val="TableParagraph"/>
              <w:spacing w:line="273" w:lineRule="auto" w:before="100"/>
              <w:ind w:left="225" w:right="106"/>
              <w:jc w:val="both"/>
              <w:rPr>
                <w:sz w:val="21"/>
              </w:rPr>
            </w:pPr>
            <w:r>
              <w:rPr>
                <w:spacing w:val="-7"/>
                <w:sz w:val="21"/>
              </w:rPr>
              <w:t>您提出保险申请、本公司同意承保，本主合同成立，合同成立日载明于保险单</w:t>
            </w:r>
            <w:r>
              <w:rPr>
                <w:sz w:val="21"/>
              </w:rPr>
              <w:t>上。</w:t>
            </w:r>
          </w:p>
          <w:p>
            <w:pPr>
              <w:pStyle w:val="TableParagraph"/>
              <w:spacing w:line="273" w:lineRule="auto" w:before="7"/>
              <w:ind w:left="225" w:right="104"/>
              <w:jc w:val="both"/>
              <w:rPr>
                <w:sz w:val="21"/>
              </w:rPr>
            </w:pPr>
            <w:r>
              <w:rPr>
                <w:spacing w:val="-7"/>
                <w:sz w:val="21"/>
              </w:rPr>
              <w:t>除另有约定外，本主合同自成立、并在本公司收到保险费后开始生效，合同生</w:t>
            </w:r>
            <w:r>
              <w:rPr>
                <w:spacing w:val="-10"/>
                <w:sz w:val="21"/>
              </w:rPr>
              <w:t>效日载明于保险单上。本公司自合同生效日次日零时起开始承担本主合同约定</w:t>
            </w:r>
            <w:r>
              <w:rPr>
                <w:spacing w:val="-2"/>
                <w:sz w:val="21"/>
              </w:rPr>
              <w:t>的保险责任。</w:t>
            </w:r>
          </w:p>
          <w:p>
            <w:pPr>
              <w:pStyle w:val="TableParagraph"/>
              <w:spacing w:before="8"/>
              <w:ind w:left="225"/>
              <w:jc w:val="both"/>
              <w:rPr>
                <w:sz w:val="21"/>
              </w:rPr>
            </w:pPr>
            <w:r>
              <w:rPr>
                <w:b/>
                <w:sz w:val="21"/>
              </w:rPr>
              <w:t>保单年度</w:t>
            </w:r>
            <w:r>
              <w:rPr>
                <w:sz w:val="21"/>
              </w:rPr>
              <w:t>（见释义）以合同生效日计算。</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9378" w:type="dxa"/>
            <w:gridSpan w:val="2"/>
            <w:tcBorders>
              <w:bottom w:val="single" w:sz="8" w:space="0" w:color="000000"/>
            </w:tcBorders>
          </w:tcPr>
          <w:p>
            <w:pPr>
              <w:pStyle w:val="TableParagraph"/>
              <w:spacing w:before="202"/>
              <w:ind w:left="246"/>
              <w:rPr>
                <w:b/>
                <w:sz w:val="24"/>
              </w:rPr>
            </w:pPr>
            <w:r>
              <w:rPr>
                <w:b/>
                <w:w w:val="95"/>
                <w:sz w:val="24"/>
              </w:rPr>
              <w:t>本公司提供的保障</w:t>
            </w:r>
          </w:p>
        </w:tc>
      </w:tr>
      <w:tr>
        <w:trPr>
          <w:trHeight w:val="947"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2.1</w:t>
            </w:r>
          </w:p>
        </w:tc>
        <w:tc>
          <w:tcPr>
            <w:tcW w:w="1953" w:type="dxa"/>
            <w:tcBorders>
              <w:top w:val="single" w:sz="8" w:space="0" w:color="000000"/>
            </w:tcBorders>
          </w:tcPr>
          <w:p>
            <w:pPr>
              <w:pStyle w:val="TableParagraph"/>
              <w:spacing w:before="12"/>
              <w:rPr>
                <w:sz w:val="14"/>
              </w:rPr>
            </w:pPr>
          </w:p>
          <w:p>
            <w:pPr>
              <w:pStyle w:val="TableParagraph"/>
              <w:ind w:left="246"/>
              <w:rPr>
                <w:b/>
                <w:sz w:val="21"/>
              </w:rPr>
            </w:pPr>
            <w:r>
              <w:rPr>
                <w:b/>
                <w:sz w:val="21"/>
              </w:rPr>
              <w:t>保险金额</w:t>
            </w:r>
          </w:p>
        </w:tc>
        <w:tc>
          <w:tcPr>
            <w:tcW w:w="7425" w:type="dxa"/>
            <w:tcBorders>
              <w:top w:val="single" w:sz="8" w:space="0" w:color="000000"/>
            </w:tcBorders>
          </w:tcPr>
          <w:p>
            <w:pPr>
              <w:pStyle w:val="TableParagraph"/>
              <w:spacing w:before="12"/>
              <w:rPr>
                <w:sz w:val="14"/>
              </w:rPr>
            </w:pPr>
          </w:p>
          <w:p>
            <w:pPr>
              <w:pStyle w:val="TableParagraph"/>
              <w:spacing w:line="273" w:lineRule="auto"/>
              <w:ind w:left="225" w:right="58"/>
              <w:rPr>
                <w:sz w:val="21"/>
              </w:rPr>
            </w:pPr>
            <w:r>
              <w:rPr>
                <w:sz w:val="21"/>
              </w:rPr>
              <w:t>本主合同的保险金额由您在投保时与本公司约定，为本主合同保险费的计算基础，并载明于保险单或批注上。</w:t>
            </w:r>
          </w:p>
        </w:tc>
      </w:tr>
      <w:tr>
        <w:trPr>
          <w:trHeight w:val="2410" w:hRule="atLeast"/>
        </w:trPr>
        <w:tc>
          <w:tcPr>
            <w:tcW w:w="713" w:type="dxa"/>
          </w:tcPr>
          <w:p>
            <w:pPr>
              <w:pStyle w:val="TableParagraph"/>
              <w:spacing w:before="100"/>
              <w:ind w:left="107"/>
              <w:rPr>
                <w:b/>
                <w:sz w:val="21"/>
              </w:rPr>
            </w:pPr>
            <w:r>
              <w:rPr>
                <w:b/>
                <w:sz w:val="21"/>
              </w:rPr>
              <w:t>2.2</w:t>
            </w:r>
          </w:p>
        </w:tc>
        <w:tc>
          <w:tcPr>
            <w:tcW w:w="1953" w:type="dxa"/>
          </w:tcPr>
          <w:p>
            <w:pPr>
              <w:pStyle w:val="TableParagraph"/>
              <w:spacing w:before="100"/>
              <w:ind w:left="246"/>
              <w:rPr>
                <w:b/>
                <w:sz w:val="21"/>
              </w:rPr>
            </w:pPr>
            <w:r>
              <w:rPr>
                <w:b/>
                <w:sz w:val="21"/>
              </w:rPr>
              <w:t>保险期间</w:t>
            </w:r>
          </w:p>
        </w:tc>
        <w:tc>
          <w:tcPr>
            <w:tcW w:w="7425" w:type="dxa"/>
          </w:tcPr>
          <w:p>
            <w:pPr>
              <w:pStyle w:val="TableParagraph"/>
              <w:spacing w:before="100"/>
              <w:ind w:left="225"/>
              <w:rPr>
                <w:sz w:val="21"/>
              </w:rPr>
            </w:pPr>
            <w:r>
              <w:rPr>
                <w:sz w:val="21"/>
              </w:rPr>
              <w:t>本主合同的保险期间为一年，自本主合同生效日次日零时起至本主合同期满日</w:t>
            </w:r>
          </w:p>
          <w:p>
            <w:pPr>
              <w:pStyle w:val="TableParagraph"/>
              <w:spacing w:before="36"/>
              <w:ind w:left="226"/>
              <w:rPr>
                <w:sz w:val="21"/>
              </w:rPr>
            </w:pPr>
            <w:r>
              <w:rPr>
                <w:rFonts w:ascii="Times New Roman" w:eastAsia="Times New Roman"/>
                <w:sz w:val="21"/>
              </w:rPr>
              <w:t>24 </w:t>
            </w:r>
            <w:r>
              <w:rPr>
                <w:sz w:val="21"/>
              </w:rPr>
              <w:t>时止。</w:t>
            </w:r>
          </w:p>
          <w:p>
            <w:pPr>
              <w:pStyle w:val="TableParagraph"/>
              <w:spacing w:line="273" w:lineRule="auto" w:before="20"/>
              <w:ind w:left="226" w:right="103"/>
              <w:rPr>
                <w:rFonts w:ascii="黑体" w:eastAsia="黑体" w:hint="eastAsia"/>
                <w:sz w:val="21"/>
              </w:rPr>
            </w:pPr>
            <w:r>
              <w:rPr>
                <w:rFonts w:ascii="黑体" w:eastAsia="黑体" w:hint="eastAsia"/>
                <w:spacing w:val="-7"/>
                <w:sz w:val="21"/>
              </w:rPr>
              <w:t>除双方另有约定外，若本公司审核通过且您交纳续保保险费后，本主合同保险期间将在合同期满日 </w:t>
            </w:r>
            <w:r>
              <w:rPr>
                <w:rFonts w:ascii="黑体" w:eastAsia="黑体" w:hint="eastAsia"/>
                <w:sz w:val="21"/>
              </w:rPr>
              <w:t>24</w:t>
            </w:r>
            <w:r>
              <w:rPr>
                <w:rFonts w:ascii="黑体" w:eastAsia="黑体" w:hint="eastAsia"/>
                <w:spacing w:val="-3"/>
                <w:sz w:val="21"/>
              </w:rPr>
              <w:t> 时自动延长一年。您和本公司均有权在任何一个合同</w:t>
            </w:r>
          </w:p>
          <w:p>
            <w:pPr>
              <w:pStyle w:val="TableParagraph"/>
              <w:spacing w:line="273" w:lineRule="auto" w:before="7"/>
              <w:ind w:left="226" w:right="103"/>
              <w:jc w:val="both"/>
              <w:rPr>
                <w:rFonts w:ascii="黑体" w:eastAsia="黑体" w:hint="eastAsia"/>
                <w:sz w:val="21"/>
              </w:rPr>
            </w:pPr>
            <w:r>
              <w:rPr>
                <w:rFonts w:ascii="黑体" w:eastAsia="黑体" w:hint="eastAsia"/>
                <w:spacing w:val="-10"/>
                <w:sz w:val="21"/>
              </w:rPr>
              <w:t>期满日前 </w:t>
            </w:r>
            <w:r>
              <w:rPr>
                <w:rFonts w:ascii="黑体" w:eastAsia="黑体" w:hint="eastAsia"/>
                <w:sz w:val="21"/>
              </w:rPr>
              <w:t>30</w:t>
            </w:r>
            <w:r>
              <w:rPr>
                <w:rFonts w:ascii="黑体" w:eastAsia="黑体" w:hint="eastAsia"/>
                <w:spacing w:val="-3"/>
                <w:sz w:val="21"/>
              </w:rPr>
              <w:t> 日内，以书面形式通知对方终止本主合同的续保。如果任何一个</w:t>
            </w:r>
            <w:r>
              <w:rPr>
                <w:rFonts w:ascii="黑体" w:eastAsia="黑体" w:hint="eastAsia"/>
                <w:spacing w:val="-6"/>
                <w:sz w:val="21"/>
              </w:rPr>
              <w:t>合同期满日前本公司未收到您终止续保的书面通知，则将视同您愿意在下一个</w:t>
            </w:r>
            <w:r>
              <w:rPr>
                <w:rFonts w:ascii="黑体" w:eastAsia="黑体" w:hint="eastAsia"/>
                <w:spacing w:val="-3"/>
                <w:sz w:val="21"/>
              </w:rPr>
              <w:t>保单年度内继续投保。</w:t>
            </w:r>
          </w:p>
        </w:tc>
      </w:tr>
      <w:tr>
        <w:trPr>
          <w:trHeight w:val="540" w:hRule="atLeast"/>
        </w:trPr>
        <w:tc>
          <w:tcPr>
            <w:tcW w:w="713" w:type="dxa"/>
          </w:tcPr>
          <w:p>
            <w:pPr>
              <w:pStyle w:val="TableParagraph"/>
              <w:spacing w:before="99"/>
              <w:ind w:left="107"/>
              <w:rPr>
                <w:b/>
                <w:sz w:val="21"/>
              </w:rPr>
            </w:pPr>
            <w:r>
              <w:rPr>
                <w:b/>
                <w:sz w:val="21"/>
              </w:rPr>
              <w:t>2.3</w:t>
            </w:r>
          </w:p>
        </w:tc>
        <w:tc>
          <w:tcPr>
            <w:tcW w:w="1953" w:type="dxa"/>
          </w:tcPr>
          <w:p>
            <w:pPr>
              <w:pStyle w:val="TableParagraph"/>
              <w:spacing w:before="99"/>
              <w:ind w:left="246"/>
              <w:rPr>
                <w:b/>
                <w:sz w:val="21"/>
              </w:rPr>
            </w:pPr>
            <w:r>
              <w:rPr>
                <w:b/>
                <w:sz w:val="21"/>
              </w:rPr>
              <w:t>保险责任</w:t>
            </w:r>
          </w:p>
        </w:tc>
        <w:tc>
          <w:tcPr>
            <w:tcW w:w="7425" w:type="dxa"/>
          </w:tcPr>
          <w:p>
            <w:pPr>
              <w:pStyle w:val="TableParagraph"/>
              <w:spacing w:before="99"/>
              <w:ind w:left="225"/>
              <w:rPr>
                <w:sz w:val="21"/>
              </w:rPr>
            </w:pPr>
            <w:r>
              <w:rPr>
                <w:spacing w:val="-13"/>
                <w:sz w:val="21"/>
              </w:rPr>
              <w:t>在本主合同保险期间内，且本主合同有效的前提下，本公司承担下列保险责任：</w:t>
            </w:r>
          </w:p>
        </w:tc>
      </w:tr>
      <w:tr>
        <w:trPr>
          <w:trHeight w:val="2725" w:hRule="atLeast"/>
        </w:trPr>
        <w:tc>
          <w:tcPr>
            <w:tcW w:w="713" w:type="dxa"/>
          </w:tcPr>
          <w:p>
            <w:pPr>
              <w:pStyle w:val="TableParagraph"/>
              <w:rPr>
                <w:rFonts w:ascii="Times New Roman"/>
                <w:sz w:val="20"/>
              </w:rPr>
            </w:pPr>
          </w:p>
        </w:tc>
        <w:tc>
          <w:tcPr>
            <w:tcW w:w="1953" w:type="dxa"/>
          </w:tcPr>
          <w:p>
            <w:pPr>
              <w:pStyle w:val="TableParagraph"/>
              <w:spacing w:before="102"/>
              <w:ind w:left="246"/>
              <w:rPr>
                <w:b/>
                <w:sz w:val="21"/>
              </w:rPr>
            </w:pPr>
            <w:r>
              <w:rPr>
                <w:b/>
                <w:sz w:val="21"/>
              </w:rPr>
              <w:t>重大疾病保险金</w:t>
            </w:r>
          </w:p>
        </w:tc>
        <w:tc>
          <w:tcPr>
            <w:tcW w:w="7425" w:type="dxa"/>
          </w:tcPr>
          <w:p>
            <w:pPr>
              <w:pStyle w:val="TableParagraph"/>
              <w:spacing w:line="273" w:lineRule="auto" w:before="102"/>
              <w:ind w:left="225" w:right="106"/>
              <w:jc w:val="both"/>
              <w:rPr>
                <w:sz w:val="21"/>
              </w:rPr>
            </w:pPr>
            <w:r>
              <w:rPr>
                <w:spacing w:val="-6"/>
                <w:sz w:val="21"/>
              </w:rPr>
              <w:t>如果被保险人自合同生效日起 </w:t>
            </w:r>
            <w:r>
              <w:rPr>
                <w:sz w:val="21"/>
              </w:rPr>
              <w:t>90</w:t>
            </w:r>
            <w:r>
              <w:rPr>
                <w:spacing w:val="-23"/>
                <w:sz w:val="21"/>
              </w:rPr>
              <w:t> 日内</w:t>
            </w:r>
            <w:r>
              <w:rPr>
                <w:sz w:val="21"/>
              </w:rPr>
              <w:t>（</w:t>
            </w:r>
            <w:r>
              <w:rPr>
                <w:spacing w:val="-3"/>
                <w:sz w:val="21"/>
              </w:rPr>
              <w:t>适用于首次投保或非连续投保</w:t>
            </w:r>
            <w:r>
              <w:rPr>
                <w:spacing w:val="-68"/>
                <w:sz w:val="21"/>
              </w:rPr>
              <w:t>）</w:t>
            </w:r>
            <w:r>
              <w:rPr>
                <w:spacing w:val="-36"/>
                <w:sz w:val="21"/>
              </w:rPr>
              <w:t>，经</w:t>
            </w:r>
            <w:r>
              <w:rPr>
                <w:b/>
                <w:sz w:val="21"/>
              </w:rPr>
              <w:t>医</w:t>
            </w:r>
            <w:r>
              <w:rPr>
                <w:b/>
                <w:spacing w:val="-10"/>
                <w:sz w:val="21"/>
              </w:rPr>
              <w:t>院</w:t>
            </w:r>
            <w:r>
              <w:rPr>
                <w:spacing w:val="-3"/>
                <w:sz w:val="21"/>
              </w:rPr>
              <w:t>（</w:t>
            </w:r>
            <w:r>
              <w:rPr>
                <w:spacing w:val="-2"/>
                <w:sz w:val="21"/>
              </w:rPr>
              <w:t>见释义</w:t>
            </w:r>
            <w:r>
              <w:rPr>
                <w:spacing w:val="-13"/>
                <w:sz w:val="21"/>
              </w:rPr>
              <w:t>）</w:t>
            </w:r>
            <w:r>
              <w:rPr>
                <w:spacing w:val="-3"/>
                <w:sz w:val="21"/>
              </w:rPr>
              <w:t>的</w:t>
            </w:r>
            <w:r>
              <w:rPr>
                <w:b/>
                <w:spacing w:val="-4"/>
                <w:sz w:val="21"/>
              </w:rPr>
              <w:t>专科医生</w:t>
            </w:r>
            <w:r>
              <w:rPr>
                <w:sz w:val="21"/>
              </w:rPr>
              <w:t>（见释义</w:t>
            </w:r>
            <w:r>
              <w:rPr>
                <w:spacing w:val="-15"/>
                <w:sz w:val="21"/>
              </w:rPr>
              <w:t>）</w:t>
            </w:r>
            <w:r>
              <w:rPr>
                <w:spacing w:val="-4"/>
                <w:sz w:val="21"/>
              </w:rPr>
              <w:t>确诊初次患上本主合同重大疾病列表</w:t>
            </w:r>
            <w:r>
              <w:rPr>
                <w:spacing w:val="-3"/>
                <w:sz w:val="21"/>
              </w:rPr>
              <w:t>（见</w:t>
            </w:r>
            <w:r>
              <w:rPr>
                <w:spacing w:val="-1"/>
                <w:sz w:val="21"/>
              </w:rPr>
              <w:t>附录一</w:t>
            </w:r>
            <w:r>
              <w:rPr>
                <w:spacing w:val="-17"/>
                <w:sz w:val="21"/>
              </w:rPr>
              <w:t>）</w:t>
            </w:r>
            <w:r>
              <w:rPr>
                <w:spacing w:val="-6"/>
                <w:sz w:val="21"/>
              </w:rPr>
              <w:t>内所界定的任何一种重大疾病，本主合同终止，本公司无息返本主合</w:t>
            </w:r>
            <w:r>
              <w:rPr>
                <w:spacing w:val="-3"/>
                <w:sz w:val="21"/>
              </w:rPr>
              <w:t>同的已交保险费。</w:t>
            </w:r>
          </w:p>
          <w:p>
            <w:pPr>
              <w:pStyle w:val="TableParagraph"/>
              <w:spacing w:line="273" w:lineRule="auto" w:before="8"/>
              <w:ind w:left="225" w:right="104"/>
              <w:jc w:val="both"/>
              <w:rPr>
                <w:sz w:val="21"/>
              </w:rPr>
            </w:pPr>
            <w:r>
              <w:rPr>
                <w:spacing w:val="-3"/>
                <w:w w:val="100"/>
                <w:sz w:val="21"/>
              </w:rPr>
              <w:t>如果被保险人在合同生效日起</w:t>
            </w:r>
            <w:r>
              <w:rPr>
                <w:spacing w:val="-3"/>
                <w:sz w:val="21"/>
              </w:rPr>
              <w:t> </w:t>
            </w:r>
            <w:r>
              <w:rPr>
                <w:spacing w:val="-3"/>
                <w:w w:val="100"/>
                <w:sz w:val="21"/>
              </w:rPr>
              <w:t>9</w:t>
            </w:r>
            <w:r>
              <w:rPr>
                <w:w w:val="100"/>
                <w:sz w:val="21"/>
              </w:rPr>
              <w:t>0</w:t>
            </w:r>
            <w:r>
              <w:rPr>
                <w:spacing w:val="-53"/>
                <w:sz w:val="21"/>
              </w:rPr>
              <w:t> </w:t>
            </w:r>
            <w:r>
              <w:rPr>
                <w:spacing w:val="-10"/>
                <w:w w:val="100"/>
                <w:sz w:val="21"/>
              </w:rPr>
              <w:t>日后</w:t>
            </w:r>
            <w:r>
              <w:rPr>
                <w:spacing w:val="-3"/>
                <w:w w:val="100"/>
                <w:sz w:val="21"/>
              </w:rPr>
              <w:t>（</w:t>
            </w:r>
            <w:r>
              <w:rPr>
                <w:spacing w:val="-6"/>
                <w:w w:val="100"/>
                <w:sz w:val="21"/>
              </w:rPr>
              <w:t>含当日，续保不受此限</w:t>
            </w:r>
            <w:r>
              <w:rPr>
                <w:spacing w:val="-106"/>
                <w:w w:val="100"/>
                <w:sz w:val="21"/>
              </w:rPr>
              <w:t>）</w:t>
            </w:r>
            <w:r>
              <w:rPr>
                <w:spacing w:val="-12"/>
                <w:w w:val="100"/>
                <w:sz w:val="21"/>
              </w:rPr>
              <w:t>，经</w:t>
            </w:r>
            <w:r>
              <w:rPr>
                <w:b/>
                <w:w w:val="100"/>
                <w:sz w:val="21"/>
              </w:rPr>
              <w:t>医院</w:t>
            </w:r>
            <w:r>
              <w:rPr>
                <w:spacing w:val="-3"/>
                <w:w w:val="100"/>
                <w:sz w:val="21"/>
              </w:rPr>
              <w:t>的</w:t>
            </w:r>
            <w:r>
              <w:rPr>
                <w:b/>
                <w:w w:val="100"/>
                <w:sz w:val="21"/>
              </w:rPr>
              <w:t>专</w:t>
            </w:r>
            <w:r>
              <w:rPr>
                <w:b/>
                <w:sz w:val="21"/>
              </w:rPr>
              <w:t>科医生</w:t>
            </w:r>
            <w:r>
              <w:rPr>
                <w:spacing w:val="-6"/>
                <w:sz w:val="21"/>
              </w:rPr>
              <w:t>确诊初次患上本主合同重大疾病列表内所界定的任何一种重大疾病，本</w:t>
            </w:r>
            <w:r>
              <w:rPr>
                <w:spacing w:val="-3"/>
                <w:sz w:val="21"/>
              </w:rPr>
              <w:t>主合同终止 ，本公司按本主合同的保险金额给付重大疾病保险金。</w:t>
            </w:r>
          </w:p>
          <w:p>
            <w:pPr>
              <w:pStyle w:val="TableParagraph"/>
              <w:spacing w:before="7"/>
              <w:ind w:left="225"/>
              <w:jc w:val="both"/>
              <w:rPr>
                <w:rFonts w:ascii="黑体" w:eastAsia="黑体" w:hint="eastAsia"/>
                <w:sz w:val="21"/>
              </w:rPr>
            </w:pPr>
            <w:r>
              <w:rPr>
                <w:rFonts w:ascii="黑体" w:eastAsia="黑体" w:hint="eastAsia"/>
                <w:sz w:val="21"/>
              </w:rPr>
              <w:t>本公司对本主合同应负的重大疾病保险金给付责任以一次为限。</w:t>
            </w:r>
          </w:p>
        </w:tc>
      </w:tr>
      <w:tr>
        <w:trPr>
          <w:trHeight w:val="687" w:hRule="atLeast"/>
        </w:trPr>
        <w:tc>
          <w:tcPr>
            <w:tcW w:w="713" w:type="dxa"/>
          </w:tcPr>
          <w:p>
            <w:pPr>
              <w:pStyle w:val="TableParagraph"/>
              <w:spacing w:before="100"/>
              <w:ind w:left="107"/>
              <w:rPr>
                <w:b/>
                <w:sz w:val="21"/>
              </w:rPr>
            </w:pPr>
            <w:r>
              <w:rPr>
                <w:b/>
                <w:sz w:val="21"/>
              </w:rPr>
              <w:t>2.4</w:t>
            </w:r>
          </w:p>
        </w:tc>
        <w:tc>
          <w:tcPr>
            <w:tcW w:w="1953" w:type="dxa"/>
          </w:tcPr>
          <w:p>
            <w:pPr>
              <w:pStyle w:val="TableParagraph"/>
              <w:spacing w:before="100"/>
              <w:ind w:left="246"/>
              <w:rPr>
                <w:b/>
                <w:sz w:val="21"/>
              </w:rPr>
            </w:pPr>
            <w:r>
              <w:rPr>
                <w:b/>
                <w:sz w:val="21"/>
              </w:rPr>
              <w:t>责任免除</w:t>
            </w:r>
          </w:p>
        </w:tc>
        <w:tc>
          <w:tcPr>
            <w:tcW w:w="7425" w:type="dxa"/>
          </w:tcPr>
          <w:p>
            <w:pPr>
              <w:pStyle w:val="TableParagraph"/>
              <w:spacing w:line="310" w:lineRule="atLeast" w:before="65"/>
              <w:ind w:left="225" w:right="50"/>
              <w:rPr>
                <w:rFonts w:ascii="黑体" w:eastAsia="黑体" w:hint="eastAsia"/>
                <w:sz w:val="21"/>
              </w:rPr>
            </w:pPr>
            <w:r>
              <w:rPr>
                <w:rFonts w:ascii="黑体" w:eastAsia="黑体" w:hint="eastAsia"/>
                <w:sz w:val="21"/>
              </w:rPr>
              <w:t>因下列情形之一，导致被保险人发Th本主合同重大疾病列表内界定的重大疾病的，本公司不承担给付保险金的责任：</w:t>
            </w:r>
          </w:p>
        </w:tc>
      </w:tr>
    </w:tbl>
    <w:p>
      <w:pPr>
        <w:spacing w:after="0" w:line="310" w:lineRule="atLeast"/>
        <w:rPr>
          <w:rFonts w:ascii="黑体" w:eastAsia="黑体" w:hint="eastAsia"/>
          <w:sz w:val="21"/>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847"/>
        <w:gridCol w:w="7534"/>
      </w:tblGrid>
      <w:tr>
        <w:trPr>
          <w:trHeight w:val="3516" w:hRule="atLeast"/>
        </w:trPr>
        <w:tc>
          <w:tcPr>
            <w:tcW w:w="713" w:type="dxa"/>
          </w:tcPr>
          <w:p>
            <w:pPr>
              <w:pStyle w:val="TableParagraph"/>
              <w:rPr>
                <w:rFonts w:ascii="Times New Roman"/>
                <w:sz w:val="20"/>
              </w:rPr>
            </w:pPr>
          </w:p>
        </w:tc>
        <w:tc>
          <w:tcPr>
            <w:tcW w:w="1847" w:type="dxa"/>
          </w:tcPr>
          <w:p>
            <w:pPr>
              <w:pStyle w:val="TableParagraph"/>
              <w:rPr>
                <w:rFonts w:ascii="Times New Roman"/>
                <w:sz w:val="20"/>
              </w:rPr>
            </w:pPr>
          </w:p>
        </w:tc>
        <w:tc>
          <w:tcPr>
            <w:tcW w:w="7534" w:type="dxa"/>
          </w:tcPr>
          <w:p>
            <w:pPr>
              <w:pStyle w:val="TableParagraph"/>
              <w:spacing w:line="211" w:lineRule="exact"/>
              <w:ind w:left="331"/>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332"/>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33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left="836" w:right="148" w:hanging="505"/>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spacing w:val="-1"/>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2"/>
                <w:w w:val="100"/>
                <w:sz w:val="21"/>
              </w:rPr>
              <w:t>，或驾</w:t>
            </w:r>
            <w:r>
              <w:rPr>
                <w:rFonts w:ascii="黑体" w:eastAsia="黑体" w:hint="eastAsia"/>
                <w:spacing w:val="-3"/>
                <w:w w:val="100"/>
                <w:sz w:val="21"/>
              </w:rPr>
              <w:t>驶</w:t>
            </w:r>
            <w:r>
              <w:rPr>
                <w:rFonts w:ascii="黑体" w:eastAsia="黑体" w:hint="eastAsia"/>
                <w:b/>
                <w:w w:val="100"/>
                <w:sz w:val="21"/>
              </w:rPr>
              <w:t>无有效行驶证</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7"/>
              <w:ind w:left="835" w:right="105" w:hanging="504"/>
              <w:rPr>
                <w:rFonts w:ascii="黑体" w:hAnsi="黑体" w:eastAsia="黑体" w:hint="eastAsia"/>
                <w:sz w:val="21"/>
              </w:rPr>
            </w:pPr>
            <w:r>
              <w:rPr>
                <w:rFonts w:ascii="黑体" w:hAnsi="黑体" w:eastAsia="黑体" w:hint="eastAsia"/>
                <w:spacing w:val="-24"/>
                <w:sz w:val="21"/>
              </w:rPr>
              <w:t>（5）</w:t>
            </w:r>
            <w:r>
              <w:rPr>
                <w:rFonts w:ascii="黑体" w:hAnsi="黑体" w:eastAsia="黑体" w:hint="eastAsia"/>
                <w:spacing w:val="-3"/>
                <w:sz w:val="21"/>
              </w:rPr>
              <w:t>被保险人</w:t>
            </w:r>
            <w:r>
              <w:rPr>
                <w:rFonts w:ascii="黑体" w:hAnsi="黑体" w:eastAsia="黑体" w:hint="eastAsia"/>
                <w:b/>
                <w:spacing w:val="-7"/>
                <w:sz w:val="21"/>
              </w:rPr>
              <w:t>感染艾滋病病毒或患艾滋病</w:t>
            </w:r>
            <w:r>
              <w:rPr>
                <w:rFonts w:ascii="黑体" w:hAnsi="黑体" w:eastAsia="黑体" w:hint="eastAsia"/>
                <w:spacing w:val="-3"/>
                <w:sz w:val="21"/>
              </w:rPr>
              <w:t>（</w:t>
            </w:r>
            <w:r>
              <w:rPr>
                <w:rFonts w:ascii="黑体" w:hAnsi="黑体" w:eastAsia="黑体" w:hint="eastAsia"/>
                <w:spacing w:val="-2"/>
                <w:sz w:val="21"/>
              </w:rPr>
              <w:t>见释义</w:t>
            </w:r>
            <w:r>
              <w:rPr>
                <w:rFonts w:ascii="黑体" w:hAnsi="黑体" w:eastAsia="黑体" w:hint="eastAsia"/>
                <w:spacing w:val="-89"/>
                <w:sz w:val="21"/>
              </w:rPr>
              <w:t>）</w:t>
            </w:r>
            <w:r>
              <w:rPr>
                <w:rFonts w:ascii="黑体" w:hAnsi="黑体" w:eastAsia="黑体" w:hint="eastAsia"/>
                <w:spacing w:val="-18"/>
                <w:sz w:val="21"/>
              </w:rPr>
              <w:t>，但对重大疾病列表内“经</w:t>
            </w:r>
            <w:r>
              <w:rPr>
                <w:rFonts w:ascii="黑体" w:hAnsi="黑体" w:eastAsia="黑体" w:hint="eastAsia"/>
                <w:spacing w:val="-7"/>
                <w:sz w:val="21"/>
              </w:rPr>
              <w:t>输血导致的人类免疫缺陷病毒感染”本公司仍负重大疾病保险金的给付责任；</w:t>
            </w:r>
          </w:p>
          <w:p>
            <w:pPr>
              <w:pStyle w:val="TableParagraph"/>
              <w:spacing w:before="7"/>
              <w:ind w:left="331"/>
              <w:rPr>
                <w:rFonts w:ascii="黑体" w:eastAsia="黑体" w:hint="eastAsia"/>
                <w:sz w:val="21"/>
              </w:rPr>
            </w:pPr>
            <w:r>
              <w:rPr>
                <w:rFonts w:ascii="黑体" w:eastAsia="黑体" w:hint="eastAsia"/>
                <w:sz w:val="21"/>
              </w:rPr>
              <w:t>（6）战争、军事冲突、暴乱或武装叛乱；</w:t>
            </w:r>
          </w:p>
          <w:p>
            <w:pPr>
              <w:pStyle w:val="TableParagraph"/>
              <w:spacing w:before="37"/>
              <w:ind w:left="331"/>
              <w:rPr>
                <w:rFonts w:ascii="黑体" w:eastAsia="黑体" w:hint="eastAsia"/>
                <w:sz w:val="21"/>
              </w:rPr>
            </w:pPr>
            <w:r>
              <w:rPr>
                <w:rFonts w:ascii="黑体" w:eastAsia="黑体" w:hint="eastAsia"/>
                <w:sz w:val="21"/>
              </w:rPr>
              <w:t>（7）核爆炸、核辐射或核污染；</w:t>
            </w:r>
          </w:p>
          <w:p>
            <w:pPr>
              <w:pStyle w:val="TableParagraph"/>
              <w:spacing w:before="15"/>
              <w:ind w:left="331"/>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106"/>
                <w:w w:val="100"/>
                <w:sz w:val="21"/>
              </w:rPr>
              <w:t>）</w:t>
            </w:r>
            <w:r>
              <w:rPr>
                <w:rFonts w:ascii="黑体" w:eastAsia="黑体" w:hint="eastAsia"/>
                <w:w w:val="100"/>
                <w:sz w:val="21"/>
              </w:rPr>
              <w:t>。</w:t>
            </w:r>
          </w:p>
        </w:tc>
      </w:tr>
      <w:tr>
        <w:trPr>
          <w:trHeight w:val="729" w:hRule="atLeast"/>
        </w:trPr>
        <w:tc>
          <w:tcPr>
            <w:tcW w:w="713" w:type="dxa"/>
            <w:tcBorders>
              <w:bottom w:val="single" w:sz="8" w:space="0" w:color="000000"/>
            </w:tcBorders>
          </w:tcPr>
          <w:p>
            <w:pPr>
              <w:pStyle w:val="TableParagraph"/>
              <w:spacing w:before="170"/>
              <w:ind w:left="107"/>
              <w:rPr>
                <w:rFonts w:ascii="Arial" w:hAnsi="Arial"/>
                <w:b/>
                <w:sz w:val="40"/>
              </w:rPr>
            </w:pPr>
            <w:r>
              <w:rPr>
                <w:rFonts w:ascii="Arial" w:hAnsi="Arial"/>
                <w:b/>
                <w:w w:val="119"/>
                <w:sz w:val="40"/>
              </w:rPr>
              <w:t></w:t>
            </w:r>
          </w:p>
        </w:tc>
        <w:tc>
          <w:tcPr>
            <w:tcW w:w="1847" w:type="dxa"/>
            <w:tcBorders>
              <w:bottom w:val="single" w:sz="8" w:space="0" w:color="000000"/>
            </w:tcBorders>
          </w:tcPr>
          <w:p>
            <w:pPr>
              <w:pStyle w:val="TableParagraph"/>
              <w:spacing w:before="12"/>
              <w:rPr>
                <w:sz w:val="16"/>
              </w:rPr>
            </w:pPr>
          </w:p>
          <w:p>
            <w:pPr>
              <w:pStyle w:val="TableParagraph"/>
              <w:ind w:left="246"/>
              <w:rPr>
                <w:b/>
                <w:sz w:val="24"/>
              </w:rPr>
            </w:pPr>
            <w:r>
              <w:rPr>
                <w:b/>
                <w:w w:val="95"/>
                <w:sz w:val="24"/>
              </w:rPr>
              <w:t>保险金的申请</w:t>
            </w:r>
          </w:p>
        </w:tc>
        <w:tc>
          <w:tcPr>
            <w:tcW w:w="7534" w:type="dxa"/>
            <w:tcBorders>
              <w:bottom w:val="single" w:sz="8" w:space="0" w:color="000000"/>
            </w:tcBorders>
          </w:tcPr>
          <w:p>
            <w:pPr>
              <w:pStyle w:val="TableParagraph"/>
              <w:rPr>
                <w:rFonts w:ascii="Times New Roman"/>
                <w:sz w:val="20"/>
              </w:rPr>
            </w:pPr>
          </w:p>
        </w:tc>
      </w:tr>
      <w:tr>
        <w:trPr>
          <w:trHeight w:val="629"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3.1</w:t>
            </w:r>
          </w:p>
        </w:tc>
        <w:tc>
          <w:tcPr>
            <w:tcW w:w="1847" w:type="dxa"/>
            <w:tcBorders>
              <w:top w:val="single" w:sz="8" w:space="0" w:color="000000"/>
            </w:tcBorders>
          </w:tcPr>
          <w:p>
            <w:pPr>
              <w:pStyle w:val="TableParagraph"/>
              <w:spacing w:before="12"/>
              <w:rPr>
                <w:sz w:val="14"/>
              </w:rPr>
            </w:pPr>
          </w:p>
          <w:p>
            <w:pPr>
              <w:pStyle w:val="TableParagraph"/>
              <w:ind w:left="246"/>
              <w:rPr>
                <w:b/>
                <w:sz w:val="21"/>
              </w:rPr>
            </w:pPr>
            <w:r>
              <w:rPr>
                <w:b/>
                <w:sz w:val="21"/>
              </w:rPr>
              <w:t>受益人</w:t>
            </w:r>
          </w:p>
        </w:tc>
        <w:tc>
          <w:tcPr>
            <w:tcW w:w="7534" w:type="dxa"/>
            <w:tcBorders>
              <w:top w:val="single" w:sz="8" w:space="0" w:color="000000"/>
            </w:tcBorders>
          </w:tcPr>
          <w:p>
            <w:pPr>
              <w:pStyle w:val="TableParagraph"/>
              <w:spacing w:before="12"/>
              <w:rPr>
                <w:sz w:val="14"/>
              </w:rPr>
            </w:pPr>
          </w:p>
          <w:p>
            <w:pPr>
              <w:pStyle w:val="TableParagraph"/>
              <w:ind w:left="331"/>
              <w:rPr>
                <w:sz w:val="21"/>
              </w:rPr>
            </w:pPr>
            <w:r>
              <w:rPr>
                <w:sz w:val="21"/>
              </w:rPr>
              <w:t>除另有约定外，重大疾病保险金的受益人为被保险人本人。</w:t>
            </w:r>
          </w:p>
        </w:tc>
      </w:tr>
      <w:tr>
        <w:trPr>
          <w:trHeight w:val="1791" w:hRule="atLeast"/>
        </w:trPr>
        <w:tc>
          <w:tcPr>
            <w:tcW w:w="713" w:type="dxa"/>
          </w:tcPr>
          <w:p>
            <w:pPr>
              <w:pStyle w:val="TableParagraph"/>
              <w:spacing w:before="104"/>
              <w:ind w:left="107"/>
              <w:rPr>
                <w:b/>
                <w:sz w:val="21"/>
              </w:rPr>
            </w:pPr>
            <w:r>
              <w:rPr>
                <w:b/>
                <w:sz w:val="21"/>
              </w:rPr>
              <w:t>3.2</w:t>
            </w:r>
          </w:p>
        </w:tc>
        <w:tc>
          <w:tcPr>
            <w:tcW w:w="1847" w:type="dxa"/>
          </w:tcPr>
          <w:p>
            <w:pPr>
              <w:pStyle w:val="TableParagraph"/>
              <w:spacing w:before="104"/>
              <w:ind w:left="246"/>
              <w:rPr>
                <w:b/>
                <w:sz w:val="21"/>
              </w:rPr>
            </w:pPr>
            <w:r>
              <w:rPr>
                <w:b/>
                <w:sz w:val="21"/>
              </w:rPr>
              <w:t>保险事故通知</w:t>
            </w:r>
          </w:p>
        </w:tc>
        <w:tc>
          <w:tcPr>
            <w:tcW w:w="7534" w:type="dxa"/>
          </w:tcPr>
          <w:p>
            <w:pPr>
              <w:pStyle w:val="TableParagraph"/>
              <w:spacing w:before="92"/>
              <w:ind w:left="331"/>
              <w:rPr>
                <w:i/>
                <w:sz w:val="22"/>
              </w:rPr>
            </w:pPr>
            <w:r>
              <w:rPr>
                <w:sz w:val="21"/>
              </w:rPr>
              <w:t>您或受益人知道保险事故后应当在 10 日内通知本公司</w:t>
            </w:r>
            <w:r>
              <w:rPr>
                <w:i/>
                <w:sz w:val="22"/>
              </w:rPr>
              <w:t>。</w:t>
            </w:r>
          </w:p>
          <w:p>
            <w:pPr>
              <w:pStyle w:val="TableParagraph"/>
              <w:spacing w:line="273" w:lineRule="auto" w:before="35"/>
              <w:ind w:left="331"/>
              <w:rPr>
                <w:sz w:val="21"/>
              </w:rPr>
            </w:pPr>
            <w:r>
              <w:rPr>
                <w:spacing w:val="-10"/>
                <w:sz w:val="21"/>
              </w:rPr>
              <w:t>如果您或受益人故意或者因重大过失未及时通知，致使保险事故的性质、原因、</w:t>
            </w:r>
            <w:r>
              <w:rPr>
                <w:spacing w:val="-15"/>
                <w:sz w:val="21"/>
              </w:rPr>
              <w:t>损失程度等难以确定的，本公司对无法确定的部分，不承担给付保险金的责任， </w:t>
            </w:r>
            <w:r>
              <w:rPr>
                <w:spacing w:val="-7"/>
                <w:sz w:val="21"/>
              </w:rPr>
              <w:t>但本公司通过其他途径已经及时知道或者应当及时知道保险事故发生或者虽 </w:t>
            </w:r>
            <w:r>
              <w:rPr>
                <w:spacing w:val="-5"/>
                <w:sz w:val="21"/>
              </w:rPr>
              <w:t>未及时通知但不影响本公司确定保险事故的性质、原因、损失程度的除外。</w:t>
            </w:r>
          </w:p>
        </w:tc>
      </w:tr>
      <w:tr>
        <w:trPr>
          <w:trHeight w:val="3347" w:hRule="atLeast"/>
        </w:trPr>
        <w:tc>
          <w:tcPr>
            <w:tcW w:w="713" w:type="dxa"/>
          </w:tcPr>
          <w:p>
            <w:pPr>
              <w:pStyle w:val="TableParagraph"/>
              <w:spacing w:before="100"/>
              <w:ind w:left="107"/>
              <w:rPr>
                <w:b/>
                <w:sz w:val="21"/>
              </w:rPr>
            </w:pPr>
            <w:r>
              <w:rPr>
                <w:b/>
                <w:sz w:val="21"/>
              </w:rPr>
              <w:t>3.3</w:t>
            </w:r>
          </w:p>
        </w:tc>
        <w:tc>
          <w:tcPr>
            <w:tcW w:w="1847" w:type="dxa"/>
          </w:tcPr>
          <w:p>
            <w:pPr>
              <w:pStyle w:val="TableParagraph"/>
              <w:spacing w:before="100"/>
              <w:ind w:left="246"/>
              <w:rPr>
                <w:b/>
                <w:sz w:val="21"/>
              </w:rPr>
            </w:pPr>
            <w:r>
              <w:rPr>
                <w:b/>
                <w:sz w:val="21"/>
              </w:rPr>
              <w:t>保险金申请</w:t>
            </w:r>
          </w:p>
        </w:tc>
        <w:tc>
          <w:tcPr>
            <w:tcW w:w="7534" w:type="dxa"/>
          </w:tcPr>
          <w:p>
            <w:pPr>
              <w:pStyle w:val="TableParagraph"/>
              <w:spacing w:line="273" w:lineRule="auto" w:before="100"/>
              <w:ind w:left="331" w:right="109"/>
              <w:rPr>
                <w:sz w:val="21"/>
              </w:rPr>
            </w:pPr>
            <w:r>
              <w:rPr>
                <w:spacing w:val="-7"/>
                <w:sz w:val="21"/>
              </w:rPr>
              <w:t>在申请保险金时，受益人作为申请人填写保险金给付申请书，并须提供下列证</w:t>
            </w:r>
            <w:r>
              <w:rPr>
                <w:spacing w:val="-1"/>
                <w:sz w:val="21"/>
              </w:rPr>
              <w:t>明和资料：</w:t>
            </w:r>
          </w:p>
          <w:p>
            <w:pPr>
              <w:pStyle w:val="TableParagraph"/>
              <w:spacing w:before="7"/>
              <w:ind w:left="331"/>
              <w:rPr>
                <w:sz w:val="21"/>
              </w:rPr>
            </w:pPr>
            <w:r>
              <w:rPr>
                <w:sz w:val="21"/>
              </w:rPr>
              <w:t>（1）保险合同；</w:t>
            </w:r>
          </w:p>
          <w:p>
            <w:pPr>
              <w:pStyle w:val="TableParagraph"/>
              <w:spacing w:before="37"/>
              <w:ind w:left="331"/>
              <w:rPr>
                <w:sz w:val="21"/>
              </w:rPr>
            </w:pPr>
            <w:r>
              <w:rPr>
                <w:w w:val="100"/>
                <w:sz w:val="21"/>
              </w:rPr>
              <w:t>（2</w:t>
            </w:r>
            <w:r>
              <w:rPr>
                <w:spacing w:val="-3"/>
                <w:w w:val="100"/>
                <w:sz w:val="21"/>
              </w:rPr>
              <w:t>）受益人的</w:t>
            </w:r>
            <w:r>
              <w:rPr>
                <w:b/>
                <w:spacing w:val="-1"/>
                <w:w w:val="100"/>
                <w:sz w:val="21"/>
              </w:rPr>
              <w:t>有效身份证明</w:t>
            </w:r>
            <w:r>
              <w:rPr>
                <w:w w:val="100"/>
                <w:sz w:val="21"/>
              </w:rPr>
              <w:t>（</w:t>
            </w:r>
            <w:r>
              <w:rPr>
                <w:spacing w:val="-2"/>
                <w:w w:val="100"/>
                <w:sz w:val="21"/>
              </w:rPr>
              <w:t>见释义</w:t>
            </w:r>
            <w:r>
              <w:rPr>
                <w:spacing w:val="-109"/>
                <w:w w:val="100"/>
                <w:sz w:val="21"/>
              </w:rPr>
              <w:t>）</w:t>
            </w:r>
            <w:r>
              <w:rPr>
                <w:w w:val="100"/>
                <w:sz w:val="21"/>
              </w:rPr>
              <w:t>；</w:t>
            </w:r>
          </w:p>
          <w:p>
            <w:pPr>
              <w:pStyle w:val="TableParagraph"/>
              <w:spacing w:line="273" w:lineRule="auto" w:before="37"/>
              <w:ind w:left="850" w:right="140" w:hanging="504"/>
              <w:rPr>
                <w:sz w:val="21"/>
              </w:rPr>
            </w:pPr>
            <w:r>
              <w:rPr>
                <w:sz w:val="21"/>
              </w:rPr>
              <w:t>（3）本公司认可</w:t>
            </w:r>
            <w:r>
              <w:rPr>
                <w:b/>
                <w:sz w:val="21"/>
              </w:rPr>
              <w:t>医院</w:t>
            </w:r>
            <w:r>
              <w:rPr>
                <w:sz w:val="21"/>
              </w:rPr>
              <w:t>的</w:t>
            </w:r>
            <w:r>
              <w:rPr>
                <w:b/>
                <w:sz w:val="21"/>
              </w:rPr>
              <w:t>专科医生</w:t>
            </w:r>
            <w:r>
              <w:rPr>
                <w:sz w:val="21"/>
              </w:rPr>
              <w:t>出具的附有被保险人病历、病理、血液及其他科学方法检验报告的诊断证明文件；</w:t>
            </w:r>
          </w:p>
          <w:p>
            <w:pPr>
              <w:pStyle w:val="TableParagraph"/>
              <w:spacing w:before="8"/>
              <w:ind w:left="331"/>
              <w:rPr>
                <w:sz w:val="21"/>
              </w:rPr>
            </w:pPr>
            <w:r>
              <w:rPr>
                <w:sz w:val="21"/>
              </w:rPr>
              <w:t>（4）所能提供的与确认保险事故的性质、原因等有关的其他证明和资料；</w:t>
            </w:r>
          </w:p>
          <w:p>
            <w:pPr>
              <w:pStyle w:val="TableParagraph"/>
              <w:spacing w:before="37"/>
              <w:ind w:left="331"/>
              <w:rPr>
                <w:sz w:val="21"/>
              </w:rPr>
            </w:pPr>
            <w:r>
              <w:rPr>
                <w:sz w:val="21"/>
              </w:rPr>
              <w:t>（5）本公司需要的其他有关文件和资料。</w:t>
            </w:r>
          </w:p>
          <w:p>
            <w:pPr>
              <w:pStyle w:val="TableParagraph"/>
              <w:spacing w:line="273" w:lineRule="auto" w:before="37"/>
              <w:ind w:left="332" w:right="109"/>
              <w:rPr>
                <w:sz w:val="21"/>
              </w:rPr>
            </w:pPr>
            <w:r>
              <w:rPr>
                <w:spacing w:val="-7"/>
                <w:sz w:val="21"/>
              </w:rPr>
              <w:t>以上证明和资料不完整的，本公司将及时一次性通知申请人补充提供有关的证</w:t>
            </w:r>
            <w:r>
              <w:rPr>
                <w:spacing w:val="-1"/>
                <w:sz w:val="21"/>
              </w:rPr>
              <w:t>明和资料。</w:t>
            </w:r>
          </w:p>
        </w:tc>
      </w:tr>
      <w:tr>
        <w:trPr>
          <w:trHeight w:val="3970" w:hRule="atLeast"/>
        </w:trPr>
        <w:tc>
          <w:tcPr>
            <w:tcW w:w="713" w:type="dxa"/>
          </w:tcPr>
          <w:p>
            <w:pPr>
              <w:pStyle w:val="TableParagraph"/>
              <w:spacing w:before="100"/>
              <w:ind w:left="107"/>
              <w:rPr>
                <w:b/>
                <w:sz w:val="21"/>
              </w:rPr>
            </w:pPr>
            <w:r>
              <w:rPr>
                <w:b/>
                <w:sz w:val="21"/>
              </w:rPr>
              <w:t>3.4</w:t>
            </w:r>
          </w:p>
        </w:tc>
        <w:tc>
          <w:tcPr>
            <w:tcW w:w="1847" w:type="dxa"/>
          </w:tcPr>
          <w:p>
            <w:pPr>
              <w:pStyle w:val="TableParagraph"/>
              <w:spacing w:before="100"/>
              <w:ind w:left="246"/>
              <w:rPr>
                <w:b/>
                <w:sz w:val="21"/>
              </w:rPr>
            </w:pPr>
            <w:r>
              <w:rPr>
                <w:b/>
                <w:sz w:val="21"/>
              </w:rPr>
              <w:t>保险金给付</w:t>
            </w:r>
          </w:p>
        </w:tc>
        <w:tc>
          <w:tcPr>
            <w:tcW w:w="7534" w:type="dxa"/>
          </w:tcPr>
          <w:p>
            <w:pPr>
              <w:pStyle w:val="TableParagraph"/>
              <w:spacing w:before="100"/>
              <w:ind w:left="331"/>
              <w:jc w:val="both"/>
              <w:rPr>
                <w:sz w:val="21"/>
              </w:rPr>
            </w:pPr>
            <w:r>
              <w:rPr>
                <w:spacing w:val="-7"/>
                <w:sz w:val="21"/>
              </w:rPr>
              <w:t>本公司在收到保险金给付申请书及相关证明和资料后，将在 </w:t>
            </w:r>
            <w:r>
              <w:rPr>
                <w:sz w:val="21"/>
              </w:rPr>
              <w:t>5</w:t>
            </w:r>
            <w:r>
              <w:rPr>
                <w:spacing w:val="-8"/>
                <w:sz w:val="21"/>
              </w:rPr>
              <w:t> 个工作日内作出</w:t>
            </w:r>
          </w:p>
          <w:p>
            <w:pPr>
              <w:pStyle w:val="TableParagraph"/>
              <w:spacing w:before="36"/>
              <w:ind w:left="332"/>
              <w:jc w:val="both"/>
              <w:rPr>
                <w:sz w:val="21"/>
              </w:rPr>
            </w:pPr>
            <w:r>
              <w:rPr>
                <w:sz w:val="21"/>
              </w:rPr>
              <w:t>核定；情形复杂的，在 30 日内作出核定。</w:t>
            </w:r>
          </w:p>
          <w:p>
            <w:pPr>
              <w:pStyle w:val="TableParagraph"/>
              <w:spacing w:before="36"/>
              <w:ind w:left="332"/>
              <w:jc w:val="both"/>
              <w:rPr>
                <w:sz w:val="21"/>
              </w:rPr>
            </w:pPr>
            <w:r>
              <w:rPr>
                <w:sz w:val="21"/>
              </w:rPr>
              <w:t>对于属于保险责任的，本公司在与受益人达成给付保险金的协议后 10 日内，</w:t>
            </w:r>
          </w:p>
          <w:p>
            <w:pPr>
              <w:pStyle w:val="TableParagraph"/>
              <w:spacing w:before="36"/>
              <w:ind w:left="332"/>
              <w:jc w:val="both"/>
              <w:rPr>
                <w:sz w:val="21"/>
              </w:rPr>
            </w:pPr>
            <w:r>
              <w:rPr>
                <w:sz w:val="21"/>
              </w:rPr>
              <w:t>履行给付保险金义务；若本公司在收齐相关证明和资料后第 30 日仍未作出核</w:t>
            </w:r>
          </w:p>
          <w:p>
            <w:pPr>
              <w:pStyle w:val="TableParagraph"/>
              <w:spacing w:line="273" w:lineRule="auto" w:before="36"/>
              <w:ind w:left="332" w:right="106" w:hanging="1"/>
              <w:jc w:val="both"/>
              <w:rPr>
                <w:sz w:val="21"/>
              </w:rPr>
            </w:pPr>
            <w:r>
              <w:rPr>
                <w:spacing w:val="-6"/>
                <w:sz w:val="21"/>
              </w:rPr>
              <w:t>定，除支付保险金外，本公司将从第 </w:t>
            </w:r>
            <w:r>
              <w:rPr>
                <w:sz w:val="21"/>
              </w:rPr>
              <w:t>31</w:t>
            </w:r>
            <w:r>
              <w:rPr>
                <w:spacing w:val="-8"/>
                <w:sz w:val="21"/>
              </w:rPr>
              <w:t> 日起按照超过天数赔偿受益人因此受</w:t>
            </w:r>
            <w:r>
              <w:rPr>
                <w:spacing w:val="-10"/>
                <w:sz w:val="21"/>
              </w:rPr>
              <w:t>到的利息损失。利息按照中国人民银行公布的同期金融机构人民币活期存款基</w:t>
            </w:r>
            <w:r>
              <w:rPr>
                <w:spacing w:val="-5"/>
                <w:sz w:val="21"/>
              </w:rPr>
              <w:t>准利率计算。</w:t>
            </w:r>
          </w:p>
          <w:p>
            <w:pPr>
              <w:pStyle w:val="TableParagraph"/>
              <w:spacing w:line="273" w:lineRule="auto" w:before="7"/>
              <w:ind w:left="332" w:right="109" w:hanging="1"/>
              <w:jc w:val="both"/>
              <w:rPr>
                <w:sz w:val="21"/>
              </w:rPr>
            </w:pPr>
            <w:r>
              <w:rPr>
                <w:spacing w:val="-10"/>
                <w:sz w:val="21"/>
              </w:rPr>
              <w:t>对不属于保险责任的，本公司自作出核定之日起 </w:t>
            </w:r>
            <w:r>
              <w:rPr>
                <w:sz w:val="21"/>
              </w:rPr>
              <w:t>3</w:t>
            </w:r>
            <w:r>
              <w:rPr>
                <w:spacing w:val="-7"/>
                <w:sz w:val="21"/>
              </w:rPr>
              <w:t> 日内向受益人发出拒绝给付</w:t>
            </w:r>
            <w:r>
              <w:rPr>
                <w:spacing w:val="-3"/>
                <w:sz w:val="21"/>
              </w:rPr>
              <w:t>保险金通知书并说明理由。</w:t>
            </w:r>
          </w:p>
          <w:p>
            <w:pPr>
              <w:pStyle w:val="TableParagraph"/>
              <w:spacing w:line="273" w:lineRule="auto" w:before="7"/>
              <w:ind w:left="332" w:right="106"/>
              <w:jc w:val="both"/>
              <w:rPr>
                <w:sz w:val="21"/>
              </w:rPr>
            </w:pPr>
            <w:r>
              <w:rPr>
                <w:spacing w:val="-5"/>
                <w:sz w:val="21"/>
              </w:rPr>
              <w:t>本公司在收到保险金给付申请书及有关证明和资料之日起 </w:t>
            </w:r>
            <w:r>
              <w:rPr>
                <w:sz w:val="21"/>
              </w:rPr>
              <w:t>60</w:t>
            </w:r>
            <w:r>
              <w:rPr>
                <w:spacing w:val="-9"/>
                <w:sz w:val="21"/>
              </w:rPr>
              <w:t> 日内，对给付保</w:t>
            </w:r>
            <w:r>
              <w:rPr>
                <w:spacing w:val="-7"/>
                <w:sz w:val="21"/>
              </w:rPr>
              <w:t>险金的数额不能确定的，根据已有证明和资料可以确定的数额先予支付；本公</w:t>
            </w:r>
            <w:r>
              <w:rPr>
                <w:spacing w:val="-5"/>
                <w:sz w:val="21"/>
              </w:rPr>
              <w:t>司最终确定给付保险金的数额后，将支付相应的差额。</w:t>
            </w:r>
          </w:p>
        </w:tc>
      </w:tr>
      <w:tr>
        <w:trPr>
          <w:trHeight w:val="374" w:hRule="atLeast"/>
        </w:trPr>
        <w:tc>
          <w:tcPr>
            <w:tcW w:w="713" w:type="dxa"/>
          </w:tcPr>
          <w:p>
            <w:pPr>
              <w:pStyle w:val="TableParagraph"/>
              <w:spacing w:line="255" w:lineRule="exact" w:before="99"/>
              <w:ind w:left="107"/>
              <w:rPr>
                <w:b/>
                <w:sz w:val="21"/>
              </w:rPr>
            </w:pPr>
            <w:r>
              <w:rPr>
                <w:b/>
                <w:sz w:val="21"/>
              </w:rPr>
              <w:t>3.5</w:t>
            </w:r>
          </w:p>
        </w:tc>
        <w:tc>
          <w:tcPr>
            <w:tcW w:w="1847" w:type="dxa"/>
          </w:tcPr>
          <w:p>
            <w:pPr>
              <w:pStyle w:val="TableParagraph"/>
              <w:spacing w:line="255" w:lineRule="exact" w:before="99"/>
              <w:ind w:left="246"/>
              <w:rPr>
                <w:b/>
                <w:sz w:val="21"/>
              </w:rPr>
            </w:pPr>
            <w:r>
              <w:rPr>
                <w:b/>
                <w:sz w:val="21"/>
              </w:rPr>
              <w:t>诉讼时效</w:t>
            </w:r>
          </w:p>
        </w:tc>
        <w:tc>
          <w:tcPr>
            <w:tcW w:w="7534" w:type="dxa"/>
          </w:tcPr>
          <w:p>
            <w:pPr>
              <w:pStyle w:val="TableParagraph"/>
              <w:spacing w:line="255" w:lineRule="exact" w:before="99"/>
              <w:ind w:left="331"/>
              <w:rPr>
                <w:sz w:val="21"/>
              </w:rPr>
            </w:pPr>
            <w:r>
              <w:rPr>
                <w:spacing w:val="-5"/>
                <w:sz w:val="21"/>
              </w:rPr>
              <w:t>受益人向本公司请求给付本主合同保险金的诉讼时效期间为 </w:t>
            </w:r>
            <w:r>
              <w:rPr>
                <w:sz w:val="21"/>
              </w:rPr>
              <w:t>2</w:t>
            </w:r>
            <w:r>
              <w:rPr>
                <w:spacing w:val="-14"/>
                <w:sz w:val="21"/>
              </w:rPr>
              <w:t> 年，自其知道或</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19"/>
      </w:tblGrid>
      <w:tr>
        <w:trPr>
          <w:trHeight w:val="404" w:hRule="atLeast"/>
        </w:trPr>
        <w:tc>
          <w:tcPr>
            <w:tcW w:w="713" w:type="dxa"/>
          </w:tcPr>
          <w:p>
            <w:pPr>
              <w:pStyle w:val="TableParagraph"/>
              <w:rPr>
                <w:rFonts w:ascii="Times New Roman"/>
                <w:sz w:val="20"/>
              </w:rPr>
            </w:pPr>
          </w:p>
        </w:tc>
        <w:tc>
          <w:tcPr>
            <w:tcW w:w="2058" w:type="dxa"/>
          </w:tcPr>
          <w:p>
            <w:pPr>
              <w:pStyle w:val="TableParagraph"/>
              <w:rPr>
                <w:rFonts w:ascii="Times New Roman"/>
                <w:sz w:val="20"/>
              </w:rPr>
            </w:pPr>
          </w:p>
        </w:tc>
        <w:tc>
          <w:tcPr>
            <w:tcW w:w="7319" w:type="dxa"/>
          </w:tcPr>
          <w:p>
            <w:pPr>
              <w:pStyle w:val="TableParagraph"/>
              <w:spacing w:line="211" w:lineRule="exact"/>
              <w:ind w:left="120"/>
              <w:rPr>
                <w:sz w:val="21"/>
              </w:rPr>
            </w:pPr>
            <w:r>
              <w:rPr>
                <w:sz w:val="21"/>
              </w:rPr>
              <w:t>者应当知道保险事故发生之日起计算。</w:t>
            </w:r>
          </w:p>
        </w:tc>
      </w:tr>
      <w:tr>
        <w:trPr>
          <w:trHeight w:val="715" w:hRule="atLeast"/>
        </w:trPr>
        <w:tc>
          <w:tcPr>
            <w:tcW w:w="713" w:type="dxa"/>
            <w:tcBorders>
              <w:bottom w:val="single" w:sz="8" w:space="0" w:color="000000"/>
            </w:tcBorders>
          </w:tcPr>
          <w:p>
            <w:pPr>
              <w:pStyle w:val="TableParagraph"/>
              <w:spacing w:before="155"/>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7"/>
              <w:ind w:left="246"/>
              <w:rPr>
                <w:b/>
                <w:sz w:val="24"/>
              </w:rPr>
            </w:pPr>
            <w:r>
              <w:rPr>
                <w:b/>
                <w:w w:val="95"/>
                <w:sz w:val="24"/>
              </w:rPr>
              <w:t>保险费的交纳</w:t>
            </w:r>
          </w:p>
        </w:tc>
        <w:tc>
          <w:tcPr>
            <w:tcW w:w="7319" w:type="dxa"/>
            <w:tcBorders>
              <w:bottom w:val="single" w:sz="8" w:space="0" w:color="000000"/>
            </w:tcBorders>
          </w:tcPr>
          <w:p>
            <w:pPr>
              <w:pStyle w:val="TableParagraph"/>
              <w:rPr>
                <w:rFonts w:ascii="Times New Roman"/>
                <w:sz w:val="20"/>
              </w:rPr>
            </w:pPr>
          </w:p>
        </w:tc>
      </w:tr>
      <w:tr>
        <w:trPr>
          <w:trHeight w:val="659"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4.1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保险费的交纳</w:t>
            </w:r>
          </w:p>
        </w:tc>
        <w:tc>
          <w:tcPr>
            <w:tcW w:w="7319" w:type="dxa"/>
            <w:tcBorders>
              <w:top w:val="single" w:sz="8" w:space="0" w:color="000000"/>
            </w:tcBorders>
          </w:tcPr>
          <w:p>
            <w:pPr>
              <w:pStyle w:val="TableParagraph"/>
              <w:spacing w:before="12"/>
              <w:rPr>
                <w:sz w:val="14"/>
              </w:rPr>
            </w:pPr>
          </w:p>
          <w:p>
            <w:pPr>
              <w:pStyle w:val="TableParagraph"/>
              <w:ind w:left="120"/>
              <w:rPr>
                <w:sz w:val="21"/>
              </w:rPr>
            </w:pPr>
            <w:r>
              <w:rPr>
                <w:sz w:val="21"/>
              </w:rPr>
              <w:t>本主合同的交费方式和交费期间由您和本公司约定并载明于保险单或批注上。</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2"/>
              <w:ind w:left="246"/>
              <w:rPr>
                <w:b/>
                <w:sz w:val="24"/>
              </w:rPr>
            </w:pPr>
            <w:r>
              <w:rPr>
                <w:b/>
                <w:sz w:val="24"/>
              </w:rPr>
              <w:t>合同解除</w:t>
            </w:r>
          </w:p>
        </w:tc>
        <w:tc>
          <w:tcPr>
            <w:tcW w:w="7319" w:type="dxa"/>
            <w:tcBorders>
              <w:bottom w:val="single" w:sz="8" w:space="0" w:color="000000"/>
            </w:tcBorders>
          </w:tcPr>
          <w:p>
            <w:pPr>
              <w:pStyle w:val="TableParagraph"/>
              <w:rPr>
                <w:rFonts w:ascii="Times New Roman"/>
                <w:sz w:val="20"/>
              </w:rPr>
            </w:pPr>
          </w:p>
        </w:tc>
      </w:tr>
      <w:tr>
        <w:trPr>
          <w:trHeight w:val="2531"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5.1</w:t>
            </w:r>
          </w:p>
        </w:tc>
        <w:tc>
          <w:tcPr>
            <w:tcW w:w="2058" w:type="dxa"/>
            <w:tcBorders>
              <w:top w:val="single" w:sz="8" w:space="0" w:color="000000"/>
            </w:tcBorders>
          </w:tcPr>
          <w:p>
            <w:pPr>
              <w:pStyle w:val="TableParagraph"/>
              <w:spacing w:before="12"/>
              <w:rPr>
                <w:sz w:val="14"/>
              </w:rPr>
            </w:pPr>
          </w:p>
          <w:p>
            <w:pPr>
              <w:pStyle w:val="TableParagraph"/>
              <w:spacing w:line="273" w:lineRule="auto"/>
              <w:ind w:left="246" w:right="119"/>
              <w:rPr>
                <w:b/>
                <w:sz w:val="21"/>
              </w:rPr>
            </w:pPr>
            <w:r>
              <w:rPr>
                <w:b/>
                <w:sz w:val="21"/>
              </w:rPr>
              <w:t>您解除合同的手续及风险</w:t>
            </w:r>
          </w:p>
        </w:tc>
        <w:tc>
          <w:tcPr>
            <w:tcW w:w="7319" w:type="dxa"/>
            <w:tcBorders>
              <w:top w:val="single" w:sz="8" w:space="0" w:color="000000"/>
            </w:tcBorders>
          </w:tcPr>
          <w:p>
            <w:pPr>
              <w:pStyle w:val="TableParagraph"/>
              <w:spacing w:before="12"/>
              <w:rPr>
                <w:sz w:val="14"/>
              </w:rPr>
            </w:pPr>
          </w:p>
          <w:p>
            <w:pPr>
              <w:pStyle w:val="TableParagraph"/>
              <w:ind w:left="120"/>
              <w:rPr>
                <w:sz w:val="21"/>
              </w:rPr>
            </w:pPr>
            <w:r>
              <w:rPr>
                <w:sz w:val="21"/>
              </w:rPr>
              <w:t>如您申请解除本主合同，请填写解除合同申请书并向本公司提供下列资料：</w:t>
            </w:r>
          </w:p>
          <w:p>
            <w:pPr>
              <w:pStyle w:val="TableParagraph"/>
              <w:spacing w:before="36"/>
              <w:ind w:left="120"/>
              <w:rPr>
                <w:sz w:val="21"/>
              </w:rPr>
            </w:pPr>
            <w:r>
              <w:rPr>
                <w:sz w:val="21"/>
              </w:rPr>
              <w:t>（1）保险合同；</w:t>
            </w:r>
          </w:p>
          <w:p>
            <w:pPr>
              <w:pStyle w:val="TableParagraph"/>
              <w:spacing w:before="37"/>
              <w:ind w:left="120"/>
              <w:rPr>
                <w:sz w:val="21"/>
              </w:rPr>
            </w:pPr>
            <w:r>
              <w:rPr>
                <w:sz w:val="21"/>
              </w:rPr>
              <w:t>（2）您的</w:t>
            </w:r>
            <w:r>
              <w:rPr>
                <w:b/>
                <w:sz w:val="21"/>
              </w:rPr>
              <w:t>有效身份证明</w:t>
            </w:r>
            <w:r>
              <w:rPr>
                <w:sz w:val="21"/>
              </w:rPr>
              <w:t>；</w:t>
            </w:r>
          </w:p>
          <w:p>
            <w:pPr>
              <w:pStyle w:val="TableParagraph"/>
              <w:spacing w:before="37"/>
              <w:ind w:left="120"/>
              <w:rPr>
                <w:sz w:val="21"/>
              </w:rPr>
            </w:pPr>
            <w:r>
              <w:rPr>
                <w:sz w:val="21"/>
              </w:rPr>
              <w:t>（3）本公司需要的其他有关文件和资料。</w:t>
            </w:r>
          </w:p>
          <w:p>
            <w:pPr>
              <w:pStyle w:val="TableParagraph"/>
              <w:spacing w:line="273" w:lineRule="auto" w:before="37"/>
              <w:ind w:left="120" w:right="106"/>
              <w:rPr>
                <w:rFonts w:ascii="黑体" w:eastAsia="黑体" w:hint="eastAsia"/>
                <w:sz w:val="21"/>
              </w:rPr>
            </w:pPr>
            <w:r>
              <w:rPr>
                <w:rFonts w:ascii="黑体" w:eastAsia="黑体" w:hint="eastAsia"/>
                <w:spacing w:val="-6"/>
                <w:sz w:val="21"/>
              </w:rPr>
              <w:t>自本公司收到解除合同申请书之日起，本主合同终止。本公司自收到解除合同</w:t>
            </w:r>
            <w:r>
              <w:rPr>
                <w:rFonts w:ascii="黑体" w:eastAsia="黑体" w:hint="eastAsia"/>
                <w:spacing w:val="-8"/>
                <w:sz w:val="21"/>
              </w:rPr>
              <w:t>申请书之日起 </w:t>
            </w:r>
            <w:r>
              <w:rPr>
                <w:rFonts w:ascii="黑体" w:eastAsia="黑体" w:hint="eastAsia"/>
                <w:sz w:val="21"/>
              </w:rPr>
              <w:t>30</w:t>
            </w:r>
            <w:r>
              <w:rPr>
                <w:rFonts w:ascii="黑体" w:eastAsia="黑体" w:hint="eastAsia"/>
                <w:spacing w:val="-8"/>
                <w:sz w:val="21"/>
              </w:rPr>
              <w:t> 日内向您退还本主合同的</w:t>
            </w:r>
            <w:r>
              <w:rPr>
                <w:rFonts w:ascii="黑体" w:eastAsia="黑体" w:hint="eastAsia"/>
                <w:b/>
                <w:spacing w:val="-1"/>
                <w:sz w:val="21"/>
              </w:rPr>
              <w:t>未满期净保险费</w:t>
            </w:r>
            <w:r>
              <w:rPr>
                <w:rFonts w:ascii="黑体" w:eastAsia="黑体" w:hint="eastAsia"/>
                <w:sz w:val="21"/>
              </w:rPr>
              <w:t>（</w:t>
            </w:r>
            <w:r>
              <w:rPr>
                <w:rFonts w:ascii="黑体" w:eastAsia="黑体" w:hint="eastAsia"/>
                <w:spacing w:val="-3"/>
                <w:sz w:val="21"/>
              </w:rPr>
              <w:t>见释义</w:t>
            </w:r>
            <w:r>
              <w:rPr>
                <w:rFonts w:ascii="黑体" w:eastAsia="黑体" w:hint="eastAsia"/>
                <w:spacing w:val="-106"/>
                <w:sz w:val="21"/>
              </w:rPr>
              <w:t>）</w:t>
            </w:r>
            <w:r>
              <w:rPr>
                <w:rFonts w:ascii="黑体" w:eastAsia="黑体" w:hint="eastAsia"/>
                <w:sz w:val="21"/>
              </w:rPr>
              <w:t>。</w:t>
            </w:r>
          </w:p>
          <w:p>
            <w:pPr>
              <w:pStyle w:val="TableParagraph"/>
              <w:spacing w:before="8"/>
              <w:ind w:left="120"/>
              <w:rPr>
                <w:rFonts w:ascii="黑体" w:eastAsia="黑体" w:hint="eastAsia"/>
                <w:sz w:val="21"/>
              </w:rPr>
            </w:pPr>
            <w:r>
              <w:rPr>
                <w:rFonts w:ascii="黑体" w:eastAsia="黑体" w:hint="eastAsia"/>
                <w:sz w:val="21"/>
              </w:rPr>
              <w:t>解除合同会使您遭受一定损失。</w:t>
            </w:r>
          </w:p>
        </w:tc>
      </w:tr>
      <w:tr>
        <w:trPr>
          <w:trHeight w:val="710" w:hRule="atLeast"/>
        </w:trPr>
        <w:tc>
          <w:tcPr>
            <w:tcW w:w="71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2"/>
              <w:ind w:left="246"/>
              <w:rPr>
                <w:b/>
                <w:sz w:val="24"/>
              </w:rPr>
            </w:pPr>
            <w:r>
              <w:rPr>
                <w:b/>
                <w:sz w:val="24"/>
              </w:rPr>
              <w:t>如实告知</w:t>
            </w:r>
          </w:p>
        </w:tc>
        <w:tc>
          <w:tcPr>
            <w:tcW w:w="7319" w:type="dxa"/>
            <w:tcBorders>
              <w:bottom w:val="single" w:sz="8" w:space="0" w:color="000000"/>
            </w:tcBorders>
          </w:tcPr>
          <w:p>
            <w:pPr>
              <w:pStyle w:val="TableParagraph"/>
              <w:rPr>
                <w:rFonts w:ascii="Times New Roman"/>
                <w:sz w:val="20"/>
              </w:rPr>
            </w:pPr>
          </w:p>
        </w:tc>
      </w:tr>
      <w:tr>
        <w:trPr>
          <w:trHeight w:val="5001"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6.1</w:t>
            </w:r>
          </w:p>
        </w:tc>
        <w:tc>
          <w:tcPr>
            <w:tcW w:w="2058" w:type="dxa"/>
            <w:tcBorders>
              <w:top w:val="single" w:sz="8" w:space="0" w:color="000000"/>
            </w:tcBorders>
          </w:tcPr>
          <w:p>
            <w:pPr>
              <w:pStyle w:val="TableParagraph"/>
              <w:spacing w:before="12"/>
              <w:rPr>
                <w:sz w:val="14"/>
              </w:rPr>
            </w:pPr>
          </w:p>
          <w:p>
            <w:pPr>
              <w:pStyle w:val="TableParagraph"/>
              <w:spacing w:line="273" w:lineRule="auto"/>
              <w:ind w:left="246" w:right="119"/>
              <w:rPr>
                <w:b/>
                <w:sz w:val="21"/>
              </w:rPr>
            </w:pPr>
            <w:r>
              <w:rPr>
                <w:b/>
                <w:sz w:val="21"/>
              </w:rPr>
              <w:t>明确说明与如实告知</w:t>
            </w:r>
          </w:p>
        </w:tc>
        <w:tc>
          <w:tcPr>
            <w:tcW w:w="7319" w:type="dxa"/>
            <w:tcBorders>
              <w:top w:val="single" w:sz="8" w:space="0" w:color="000000"/>
            </w:tcBorders>
          </w:tcPr>
          <w:p>
            <w:pPr>
              <w:pStyle w:val="TableParagraph"/>
              <w:spacing w:before="12"/>
              <w:rPr>
                <w:sz w:val="14"/>
              </w:rPr>
            </w:pPr>
          </w:p>
          <w:p>
            <w:pPr>
              <w:pStyle w:val="TableParagraph"/>
              <w:ind w:left="120"/>
              <w:rPr>
                <w:sz w:val="21"/>
              </w:rPr>
            </w:pPr>
            <w:r>
              <w:rPr>
                <w:sz w:val="21"/>
              </w:rPr>
              <w:t>订立本主合同时，本公司应向您说明本主合同的内容。</w:t>
            </w:r>
          </w:p>
          <w:p>
            <w:pPr>
              <w:pStyle w:val="TableParagraph"/>
              <w:spacing w:line="273" w:lineRule="auto" w:before="36"/>
              <w:ind w:left="121" w:right="102"/>
              <w:jc w:val="both"/>
              <w:rPr>
                <w:sz w:val="21"/>
              </w:rPr>
            </w:pPr>
            <w:r>
              <w:rPr>
                <w:spacing w:val="-6"/>
                <w:sz w:val="21"/>
              </w:rPr>
              <w:t>对保险条款中免除本公司责任的条款，本公司在订立合同时应当在投保单、保险单或者其他保险凭证上作出足以引起您注意的提示，并对该条款的内容以书面或口头形式向您作出明确说明，未作提示或者明确说明的，该条款不产生效</w:t>
            </w:r>
            <w:r>
              <w:rPr>
                <w:sz w:val="21"/>
              </w:rPr>
              <w:t>力。</w:t>
            </w:r>
          </w:p>
          <w:p>
            <w:pPr>
              <w:pStyle w:val="TableParagraph"/>
              <w:spacing w:before="7"/>
              <w:ind w:left="121"/>
              <w:rPr>
                <w:sz w:val="21"/>
              </w:rPr>
            </w:pPr>
            <w:r>
              <w:rPr>
                <w:sz w:val="21"/>
              </w:rPr>
              <w:t>本公司就您和被保险人的有关情况提出询问，您应当如实告知。</w:t>
            </w:r>
          </w:p>
          <w:p>
            <w:pPr>
              <w:pStyle w:val="TableParagraph"/>
              <w:spacing w:line="273" w:lineRule="auto" w:before="37"/>
              <w:ind w:left="120" w:right="103"/>
              <w:jc w:val="both"/>
              <w:rPr>
                <w:sz w:val="21"/>
              </w:rPr>
            </w:pPr>
            <w:r>
              <w:rPr>
                <w:spacing w:val="-5"/>
                <w:sz w:val="21"/>
              </w:rPr>
              <w:t>如果您故意或者因重大过失未履行前款规定的如实告知义务，足以影响本公司</w:t>
            </w:r>
            <w:r>
              <w:rPr>
                <w:spacing w:val="-4"/>
                <w:sz w:val="21"/>
              </w:rPr>
              <w:t>决定是否同意承保或者提高保险费率的，本公司有权解除本主合同。</w:t>
            </w:r>
          </w:p>
          <w:p>
            <w:pPr>
              <w:pStyle w:val="TableParagraph"/>
              <w:spacing w:line="273" w:lineRule="auto" w:before="8"/>
              <w:ind w:left="121" w:right="103" w:hanging="1"/>
              <w:jc w:val="both"/>
              <w:rPr>
                <w:sz w:val="21"/>
              </w:rPr>
            </w:pPr>
            <w:r>
              <w:rPr>
                <w:spacing w:val="-6"/>
                <w:sz w:val="21"/>
              </w:rPr>
              <w:t>如果您故意不履行如实告知义务的，对于本主合同解除前发生的保险事故，本</w:t>
            </w:r>
            <w:r>
              <w:rPr>
                <w:spacing w:val="-4"/>
                <w:sz w:val="21"/>
              </w:rPr>
              <w:t>公司不承担给付保险金的责任，并不退还保险费。</w:t>
            </w:r>
          </w:p>
          <w:p>
            <w:pPr>
              <w:pStyle w:val="TableParagraph"/>
              <w:spacing w:line="273" w:lineRule="auto" w:before="8"/>
              <w:ind w:left="121" w:right="102"/>
              <w:jc w:val="both"/>
              <w:rPr>
                <w:sz w:val="21"/>
              </w:rPr>
            </w:pPr>
            <w:r>
              <w:rPr>
                <w:spacing w:val="-6"/>
                <w:sz w:val="21"/>
              </w:rPr>
              <w:t>如果您因重大过失未履行如实告知义务，对保险事故的发生有严重影响的，对</w:t>
            </w:r>
            <w:r>
              <w:rPr>
                <w:spacing w:val="-7"/>
                <w:sz w:val="21"/>
              </w:rPr>
              <w:t>于本主合同解除前发生的保险事故，本公司不承担给付保险金的责任，但应当</w:t>
            </w:r>
            <w:r>
              <w:rPr>
                <w:spacing w:val="-2"/>
                <w:sz w:val="21"/>
              </w:rPr>
              <w:t>退还保险费。</w:t>
            </w:r>
          </w:p>
          <w:p>
            <w:pPr>
              <w:pStyle w:val="TableParagraph"/>
              <w:spacing w:line="273" w:lineRule="auto" w:before="8"/>
              <w:ind w:left="121" w:right="55"/>
              <w:jc w:val="both"/>
              <w:rPr>
                <w:sz w:val="21"/>
              </w:rPr>
            </w:pPr>
            <w:r>
              <w:rPr>
                <w:sz w:val="21"/>
              </w:rPr>
              <w:t>本公司在合同订立时已经知道您未如实告知的情况的，本公司不得解除合同； 发生保险事故的，本公司承担给付保险金的责任。</w:t>
            </w:r>
          </w:p>
        </w:tc>
      </w:tr>
      <w:tr>
        <w:trPr>
          <w:trHeight w:val="876" w:hRule="atLeast"/>
        </w:trPr>
        <w:tc>
          <w:tcPr>
            <w:tcW w:w="713" w:type="dxa"/>
          </w:tcPr>
          <w:p>
            <w:pPr>
              <w:pStyle w:val="TableParagraph"/>
              <w:spacing w:before="100"/>
              <w:ind w:left="107"/>
              <w:rPr>
                <w:b/>
                <w:sz w:val="21"/>
              </w:rPr>
            </w:pPr>
            <w:r>
              <w:rPr>
                <w:b/>
                <w:sz w:val="21"/>
              </w:rPr>
              <w:t>6.2</w:t>
            </w:r>
          </w:p>
        </w:tc>
        <w:tc>
          <w:tcPr>
            <w:tcW w:w="2058" w:type="dxa"/>
          </w:tcPr>
          <w:p>
            <w:pPr>
              <w:pStyle w:val="TableParagraph"/>
              <w:spacing w:line="273" w:lineRule="auto" w:before="100"/>
              <w:ind w:left="246" w:right="119"/>
              <w:rPr>
                <w:b/>
                <w:sz w:val="21"/>
              </w:rPr>
            </w:pPr>
            <w:r>
              <w:rPr>
                <w:b/>
                <w:sz w:val="21"/>
              </w:rPr>
              <w:t>本公司合同解除权的限制</w:t>
            </w:r>
          </w:p>
        </w:tc>
        <w:tc>
          <w:tcPr>
            <w:tcW w:w="7319" w:type="dxa"/>
          </w:tcPr>
          <w:p>
            <w:pPr>
              <w:pStyle w:val="TableParagraph"/>
              <w:spacing w:line="273" w:lineRule="auto" w:before="100"/>
              <w:ind w:left="121" w:right="41"/>
              <w:rPr>
                <w:sz w:val="21"/>
              </w:rPr>
            </w:pPr>
            <w:r>
              <w:rPr>
                <w:sz w:val="21"/>
              </w:rPr>
              <w:t>前条规定的合同解除权，自本公司知道有解除事由之日起，超过 30 日不行使而消灭。</w:t>
            </w:r>
          </w:p>
        </w:tc>
      </w:tr>
      <w:tr>
        <w:trPr>
          <w:trHeight w:val="711" w:hRule="atLeast"/>
        </w:trPr>
        <w:tc>
          <w:tcPr>
            <w:tcW w:w="71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9377" w:type="dxa"/>
            <w:gridSpan w:val="2"/>
            <w:tcBorders>
              <w:bottom w:val="single" w:sz="8" w:space="0" w:color="000000"/>
            </w:tcBorders>
          </w:tcPr>
          <w:p>
            <w:pPr>
              <w:pStyle w:val="TableParagraph"/>
              <w:spacing w:before="204"/>
              <w:ind w:left="246"/>
              <w:rPr>
                <w:b/>
                <w:sz w:val="24"/>
              </w:rPr>
            </w:pPr>
            <w:r>
              <w:rPr>
                <w:b/>
                <w:w w:val="95"/>
                <w:sz w:val="24"/>
              </w:rPr>
              <w:t>其他需要关注的事项</w:t>
            </w:r>
          </w:p>
        </w:tc>
      </w:tr>
      <w:tr>
        <w:trPr>
          <w:trHeight w:val="2030" w:hRule="atLeast"/>
        </w:trPr>
        <w:tc>
          <w:tcPr>
            <w:tcW w:w="713" w:type="dxa"/>
            <w:tcBorders>
              <w:top w:val="single" w:sz="8" w:space="0" w:color="000000"/>
            </w:tcBorders>
          </w:tcPr>
          <w:p>
            <w:pPr>
              <w:pStyle w:val="TableParagraph"/>
              <w:spacing w:before="12"/>
              <w:rPr>
                <w:sz w:val="14"/>
              </w:rPr>
            </w:pPr>
          </w:p>
          <w:p>
            <w:pPr>
              <w:pStyle w:val="TableParagraph"/>
              <w:ind w:left="107"/>
              <w:rPr>
                <w:b/>
                <w:sz w:val="21"/>
              </w:rPr>
            </w:pPr>
            <w:r>
              <w:rPr>
                <w:b/>
                <w:sz w:val="21"/>
              </w:rPr>
              <w:t>7.1</w:t>
            </w:r>
          </w:p>
        </w:tc>
        <w:tc>
          <w:tcPr>
            <w:tcW w:w="2058" w:type="dxa"/>
            <w:tcBorders>
              <w:top w:val="single" w:sz="8" w:space="0" w:color="000000"/>
            </w:tcBorders>
          </w:tcPr>
          <w:p>
            <w:pPr>
              <w:pStyle w:val="TableParagraph"/>
              <w:spacing w:before="12"/>
              <w:rPr>
                <w:sz w:val="14"/>
              </w:rPr>
            </w:pPr>
          </w:p>
          <w:p>
            <w:pPr>
              <w:pStyle w:val="TableParagraph"/>
              <w:ind w:left="246"/>
              <w:rPr>
                <w:b/>
                <w:sz w:val="21"/>
              </w:rPr>
            </w:pPr>
            <w:r>
              <w:rPr>
                <w:b/>
                <w:sz w:val="21"/>
              </w:rPr>
              <w:t>年龄性别错误</w:t>
            </w:r>
          </w:p>
        </w:tc>
        <w:tc>
          <w:tcPr>
            <w:tcW w:w="7319" w:type="dxa"/>
            <w:tcBorders>
              <w:top w:val="single" w:sz="8" w:space="0" w:color="000000"/>
            </w:tcBorders>
          </w:tcPr>
          <w:p>
            <w:pPr>
              <w:pStyle w:val="TableParagraph"/>
              <w:spacing w:before="12"/>
              <w:rPr>
                <w:sz w:val="14"/>
              </w:rPr>
            </w:pPr>
          </w:p>
          <w:p>
            <w:pPr>
              <w:pStyle w:val="TableParagraph"/>
              <w:ind w:left="123"/>
              <w:rPr>
                <w:sz w:val="21"/>
              </w:rPr>
            </w:pPr>
            <w:r>
              <w:rPr>
                <w:sz w:val="21"/>
              </w:rPr>
              <w:t>被保险人的年龄以</w:t>
            </w:r>
            <w:r>
              <w:rPr>
                <w:b/>
                <w:sz w:val="21"/>
              </w:rPr>
              <w:t>周岁</w:t>
            </w:r>
            <w:r>
              <w:rPr>
                <w:sz w:val="21"/>
              </w:rPr>
              <w:t>计算。</w:t>
            </w:r>
          </w:p>
          <w:p>
            <w:pPr>
              <w:pStyle w:val="TableParagraph"/>
              <w:spacing w:line="273" w:lineRule="auto" w:before="36"/>
              <w:ind w:left="120" w:right="38" w:firstLine="2"/>
              <w:rPr>
                <w:sz w:val="21"/>
              </w:rPr>
            </w:pPr>
            <w:r>
              <w:rPr>
                <w:sz w:val="21"/>
              </w:rPr>
              <w:t>您在申请投保时，应将与</w:t>
            </w:r>
            <w:r>
              <w:rPr>
                <w:b/>
                <w:sz w:val="21"/>
              </w:rPr>
              <w:t>有效身份证明</w:t>
            </w:r>
            <w:r>
              <w:rPr>
                <w:sz w:val="21"/>
              </w:rPr>
              <w:t>相符的被保险人的出生日期和性别在投保单上填明，如果发生错误按照下列方式办理：</w:t>
            </w:r>
          </w:p>
          <w:p>
            <w:pPr>
              <w:pStyle w:val="TableParagraph"/>
              <w:spacing w:line="312" w:lineRule="exact" w:before="3"/>
              <w:ind w:left="625" w:right="156" w:hanging="505"/>
              <w:jc w:val="both"/>
              <w:rPr>
                <w:sz w:val="21"/>
              </w:rPr>
            </w:pPr>
            <w:r>
              <w:rPr>
                <w:sz w:val="21"/>
              </w:rPr>
              <w:t>（1）您申报的被保险人年龄不真实，并且其真实年龄不符合本主合同约定投保年龄限制的，本公司有权解除合同，并向您退还</w:t>
            </w:r>
            <w:r>
              <w:rPr>
                <w:b/>
                <w:sz w:val="21"/>
              </w:rPr>
              <w:t>未满期净保险费</w:t>
            </w:r>
            <w:r>
              <w:rPr>
                <w:sz w:val="21"/>
              </w:rPr>
              <w:t>。本公司行使合同解除权适用“本公司合同解除权的限制”的规定。</w:t>
            </w:r>
          </w:p>
        </w:tc>
      </w:tr>
    </w:tbl>
    <w:p>
      <w:pPr>
        <w:spacing w:after="0" w:line="312" w:lineRule="exact"/>
        <w:jc w:val="both"/>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058"/>
        <w:gridCol w:w="7322"/>
      </w:tblGrid>
      <w:tr>
        <w:trPr>
          <w:trHeight w:val="1623" w:hRule="atLeast"/>
        </w:trPr>
        <w:tc>
          <w:tcPr>
            <w:tcW w:w="713" w:type="dxa"/>
          </w:tcPr>
          <w:p>
            <w:pPr>
              <w:pStyle w:val="TableParagraph"/>
              <w:rPr>
                <w:rFonts w:ascii="Times New Roman"/>
                <w:sz w:val="20"/>
              </w:rPr>
            </w:pPr>
          </w:p>
        </w:tc>
        <w:tc>
          <w:tcPr>
            <w:tcW w:w="2058" w:type="dxa"/>
          </w:tcPr>
          <w:p>
            <w:pPr>
              <w:pStyle w:val="TableParagraph"/>
              <w:rPr>
                <w:rFonts w:ascii="Times New Roman"/>
                <w:sz w:val="20"/>
              </w:rPr>
            </w:pPr>
          </w:p>
        </w:tc>
        <w:tc>
          <w:tcPr>
            <w:tcW w:w="7322" w:type="dxa"/>
          </w:tcPr>
          <w:p>
            <w:pPr>
              <w:pStyle w:val="TableParagraph"/>
              <w:spacing w:line="211" w:lineRule="exact"/>
              <w:ind w:left="120"/>
              <w:rPr>
                <w:sz w:val="21"/>
              </w:rPr>
            </w:pPr>
            <w:r>
              <w:rPr>
                <w:sz w:val="21"/>
              </w:rPr>
              <w:t>（2）您申报的被保险人年龄或性别不真实，致使您实交保险费少于应交保险</w:t>
            </w:r>
          </w:p>
          <w:p>
            <w:pPr>
              <w:pStyle w:val="TableParagraph"/>
              <w:spacing w:line="273" w:lineRule="auto" w:before="37"/>
              <w:ind w:left="625" w:right="178"/>
              <w:rPr>
                <w:sz w:val="21"/>
              </w:rPr>
            </w:pPr>
            <w:r>
              <w:rPr>
                <w:sz w:val="21"/>
              </w:rPr>
              <w:t>费的，本公司有权更正并要求您补交保险费。若已经发生保险事故，在给付保险金时按实交保险费和应交保险费的比例给付。</w:t>
            </w:r>
          </w:p>
          <w:p>
            <w:pPr>
              <w:pStyle w:val="TableParagraph"/>
              <w:spacing w:line="273" w:lineRule="auto" w:before="7"/>
              <w:ind w:left="625" w:right="159" w:hanging="505"/>
              <w:rPr>
                <w:sz w:val="21"/>
              </w:rPr>
            </w:pPr>
            <w:r>
              <w:rPr>
                <w:sz w:val="21"/>
              </w:rPr>
              <w:t>（3）您申报的被保险人年龄或性别不真实，致使您实交保险费多于应交保险费的，本公司会将多收的保险费无息退还给您。</w:t>
            </w:r>
          </w:p>
        </w:tc>
      </w:tr>
      <w:tr>
        <w:trPr>
          <w:trHeight w:val="1164" w:hRule="atLeast"/>
        </w:trPr>
        <w:tc>
          <w:tcPr>
            <w:tcW w:w="713" w:type="dxa"/>
          </w:tcPr>
          <w:p>
            <w:pPr>
              <w:pStyle w:val="TableParagraph"/>
              <w:spacing w:before="100"/>
              <w:ind w:left="107"/>
              <w:rPr>
                <w:b/>
                <w:sz w:val="21"/>
              </w:rPr>
            </w:pPr>
            <w:r>
              <w:rPr>
                <w:b/>
                <w:sz w:val="21"/>
              </w:rPr>
              <w:t>7.2</w:t>
            </w:r>
          </w:p>
        </w:tc>
        <w:tc>
          <w:tcPr>
            <w:tcW w:w="2058" w:type="dxa"/>
          </w:tcPr>
          <w:p>
            <w:pPr>
              <w:pStyle w:val="TableParagraph"/>
              <w:spacing w:before="100"/>
              <w:ind w:left="246"/>
              <w:rPr>
                <w:b/>
                <w:sz w:val="21"/>
              </w:rPr>
            </w:pPr>
            <w:r>
              <w:rPr>
                <w:b/>
                <w:sz w:val="21"/>
              </w:rPr>
              <w:t>合同内容变更</w:t>
            </w:r>
          </w:p>
        </w:tc>
        <w:tc>
          <w:tcPr>
            <w:tcW w:w="7322" w:type="dxa"/>
          </w:tcPr>
          <w:p>
            <w:pPr>
              <w:pStyle w:val="TableParagraph"/>
              <w:spacing w:line="273" w:lineRule="auto" w:before="100"/>
              <w:ind w:left="120"/>
              <w:rPr>
                <w:sz w:val="21"/>
              </w:rPr>
            </w:pPr>
            <w:r>
              <w:rPr>
                <w:spacing w:val="-14"/>
                <w:sz w:val="21"/>
              </w:rPr>
              <w:t>在本主合同有效期内，经您与本公司协商一致，可以变更本主合同的有关内容。</w:t>
            </w:r>
            <w:r>
              <w:rPr>
                <w:spacing w:val="-11"/>
                <w:sz w:val="21"/>
              </w:rPr>
              <w:t>变更本主合同的，应当由本公司在保险单或者其他保险凭证上批注或者出具批</w:t>
            </w:r>
            <w:r>
              <w:rPr>
                <w:spacing w:val="-6"/>
                <w:sz w:val="21"/>
              </w:rPr>
              <w:t>单，或者由您与本公司订立书面的变更协议。</w:t>
            </w:r>
          </w:p>
        </w:tc>
      </w:tr>
      <w:tr>
        <w:trPr>
          <w:trHeight w:val="1474" w:hRule="atLeast"/>
        </w:trPr>
        <w:tc>
          <w:tcPr>
            <w:tcW w:w="713" w:type="dxa"/>
          </w:tcPr>
          <w:p>
            <w:pPr>
              <w:pStyle w:val="TableParagraph"/>
              <w:spacing w:before="100"/>
              <w:ind w:left="107"/>
              <w:rPr>
                <w:b/>
                <w:sz w:val="21"/>
              </w:rPr>
            </w:pPr>
            <w:r>
              <w:rPr>
                <w:b/>
                <w:sz w:val="21"/>
              </w:rPr>
              <w:t>7.3</w:t>
            </w:r>
          </w:p>
        </w:tc>
        <w:tc>
          <w:tcPr>
            <w:tcW w:w="2058" w:type="dxa"/>
          </w:tcPr>
          <w:p>
            <w:pPr>
              <w:pStyle w:val="TableParagraph"/>
              <w:spacing w:before="100"/>
              <w:ind w:left="246"/>
              <w:rPr>
                <w:b/>
                <w:sz w:val="21"/>
              </w:rPr>
            </w:pPr>
            <w:r>
              <w:rPr>
                <w:b/>
                <w:sz w:val="21"/>
              </w:rPr>
              <w:t>联系方式变更</w:t>
            </w:r>
          </w:p>
        </w:tc>
        <w:tc>
          <w:tcPr>
            <w:tcW w:w="7322" w:type="dxa"/>
          </w:tcPr>
          <w:p>
            <w:pPr>
              <w:pStyle w:val="TableParagraph"/>
              <w:spacing w:line="273" w:lineRule="auto" w:before="100"/>
              <w:ind w:left="120" w:right="106"/>
              <w:jc w:val="both"/>
              <w:rPr>
                <w:sz w:val="21"/>
              </w:rPr>
            </w:pPr>
            <w:r>
              <w:rPr>
                <w:spacing w:val="-7"/>
                <w:sz w:val="21"/>
              </w:rPr>
              <w:t>为了保障您的合法权益，您的住所、通讯地址或电话等联系方式变更时，请及</w:t>
            </w:r>
            <w:r>
              <w:rPr>
                <w:spacing w:val="-8"/>
                <w:sz w:val="21"/>
              </w:rPr>
              <w:t>时以书面形式或双方认可的其他形式通知本公司。若您未以书面形式或双方认</w:t>
            </w:r>
            <w:r>
              <w:rPr>
                <w:spacing w:val="-7"/>
                <w:sz w:val="21"/>
              </w:rPr>
              <w:t>可的其他形式通知本公司，本公司按本主合同载明的最后住所或通讯地址发送</w:t>
            </w:r>
            <w:r>
              <w:rPr>
                <w:spacing w:val="-3"/>
                <w:sz w:val="21"/>
              </w:rPr>
              <w:t>的有关通知，均视为已送达给您。</w:t>
            </w:r>
          </w:p>
        </w:tc>
      </w:tr>
      <w:tr>
        <w:trPr>
          <w:trHeight w:val="875" w:hRule="atLeast"/>
        </w:trPr>
        <w:tc>
          <w:tcPr>
            <w:tcW w:w="713" w:type="dxa"/>
          </w:tcPr>
          <w:p>
            <w:pPr>
              <w:pStyle w:val="TableParagraph"/>
              <w:spacing w:before="99"/>
              <w:ind w:left="107"/>
              <w:rPr>
                <w:b/>
                <w:sz w:val="21"/>
              </w:rPr>
            </w:pPr>
            <w:r>
              <w:rPr>
                <w:b/>
                <w:sz w:val="21"/>
              </w:rPr>
              <w:t>7.4</w:t>
            </w:r>
          </w:p>
        </w:tc>
        <w:tc>
          <w:tcPr>
            <w:tcW w:w="2058" w:type="dxa"/>
          </w:tcPr>
          <w:p>
            <w:pPr>
              <w:pStyle w:val="TableParagraph"/>
              <w:spacing w:before="99"/>
              <w:ind w:left="246"/>
              <w:rPr>
                <w:b/>
                <w:sz w:val="21"/>
              </w:rPr>
            </w:pPr>
            <w:r>
              <w:rPr>
                <w:b/>
                <w:sz w:val="21"/>
              </w:rPr>
              <w:t>争议处理</w:t>
            </w:r>
          </w:p>
        </w:tc>
        <w:tc>
          <w:tcPr>
            <w:tcW w:w="7322" w:type="dxa"/>
          </w:tcPr>
          <w:p>
            <w:pPr>
              <w:pStyle w:val="TableParagraph"/>
              <w:spacing w:line="273" w:lineRule="auto" w:before="99"/>
              <w:ind w:left="121" w:right="57"/>
              <w:rPr>
                <w:rFonts w:ascii="黑体" w:eastAsia="黑体" w:hint="eastAsia"/>
                <w:sz w:val="21"/>
              </w:rPr>
            </w:pPr>
            <w:r>
              <w:rPr>
                <w:rFonts w:ascii="黑体" w:eastAsia="黑体" w:hint="eastAsia"/>
                <w:sz w:val="21"/>
              </w:rPr>
              <w:t>在本主合同的履行过程中，双方发Th争议时，由双方协商解决，协商不成的， 依法向被告住所地人民法院起诉。</w:t>
            </w:r>
          </w:p>
        </w:tc>
      </w:tr>
      <w:tr>
        <w:trPr>
          <w:trHeight w:val="711" w:hRule="atLeast"/>
        </w:trPr>
        <w:tc>
          <w:tcPr>
            <w:tcW w:w="713"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58" w:type="dxa"/>
            <w:tcBorders>
              <w:bottom w:val="single" w:sz="8" w:space="0" w:color="000000"/>
            </w:tcBorders>
          </w:tcPr>
          <w:p>
            <w:pPr>
              <w:pStyle w:val="TableParagraph"/>
              <w:spacing w:before="204"/>
              <w:ind w:left="246"/>
              <w:rPr>
                <w:b/>
                <w:sz w:val="24"/>
              </w:rPr>
            </w:pPr>
            <w:r>
              <w:rPr>
                <w:b/>
                <w:sz w:val="24"/>
              </w:rPr>
              <w:t>释义</w:t>
            </w:r>
          </w:p>
        </w:tc>
        <w:tc>
          <w:tcPr>
            <w:tcW w:w="7322" w:type="dxa"/>
            <w:tcBorders>
              <w:bottom w:val="single" w:sz="8" w:space="0" w:color="000000"/>
            </w:tcBorders>
          </w:tcPr>
          <w:p>
            <w:pPr>
              <w:pStyle w:val="TableParagraph"/>
              <w:rPr>
                <w:rFonts w:ascii="Times New Roman"/>
                <w:sz w:val="20"/>
              </w:rPr>
            </w:pPr>
          </w:p>
        </w:tc>
      </w:tr>
      <w:tr>
        <w:trPr>
          <w:trHeight w:val="1256" w:hRule="atLeast"/>
        </w:trPr>
        <w:tc>
          <w:tcPr>
            <w:tcW w:w="713" w:type="dxa"/>
            <w:tcBorders>
              <w:top w:val="single" w:sz="8" w:space="0" w:color="000000"/>
            </w:tcBorders>
          </w:tcPr>
          <w:p>
            <w:pPr>
              <w:pStyle w:val="TableParagraph"/>
              <w:spacing w:before="10"/>
              <w:rPr>
                <w:sz w:val="14"/>
              </w:rPr>
            </w:pPr>
          </w:p>
          <w:p>
            <w:pPr>
              <w:pStyle w:val="TableParagraph"/>
              <w:ind w:left="107"/>
              <w:rPr>
                <w:b/>
                <w:sz w:val="21"/>
              </w:rPr>
            </w:pPr>
            <w:r>
              <w:rPr>
                <w:b/>
                <w:sz w:val="21"/>
              </w:rPr>
              <w:t>8.1</w:t>
            </w:r>
          </w:p>
        </w:tc>
        <w:tc>
          <w:tcPr>
            <w:tcW w:w="2058" w:type="dxa"/>
            <w:tcBorders>
              <w:top w:val="single" w:sz="8" w:space="0" w:color="000000"/>
            </w:tcBorders>
          </w:tcPr>
          <w:p>
            <w:pPr>
              <w:pStyle w:val="TableParagraph"/>
              <w:spacing w:before="10"/>
              <w:rPr>
                <w:sz w:val="14"/>
              </w:rPr>
            </w:pPr>
          </w:p>
          <w:p>
            <w:pPr>
              <w:pStyle w:val="TableParagraph"/>
              <w:ind w:left="246"/>
              <w:rPr>
                <w:b/>
                <w:sz w:val="21"/>
              </w:rPr>
            </w:pPr>
            <w:r>
              <w:rPr>
                <w:b/>
                <w:sz w:val="21"/>
              </w:rPr>
              <w:t>保单年度</w:t>
            </w:r>
          </w:p>
        </w:tc>
        <w:tc>
          <w:tcPr>
            <w:tcW w:w="7322" w:type="dxa"/>
            <w:tcBorders>
              <w:top w:val="single" w:sz="8" w:space="0" w:color="000000"/>
            </w:tcBorders>
          </w:tcPr>
          <w:p>
            <w:pPr>
              <w:pStyle w:val="TableParagraph"/>
              <w:spacing w:before="10"/>
              <w:rPr>
                <w:sz w:val="14"/>
              </w:rPr>
            </w:pPr>
          </w:p>
          <w:p>
            <w:pPr>
              <w:pStyle w:val="TableParagraph"/>
              <w:spacing w:line="264" w:lineRule="auto"/>
              <w:ind w:left="120" w:right="159"/>
              <w:rPr>
                <w:sz w:val="21"/>
              </w:rPr>
            </w:pPr>
            <w:r>
              <w:rPr>
                <w:spacing w:val="-3"/>
                <w:sz w:val="21"/>
              </w:rPr>
              <w:t>从本主合同生效日次日零时或合同生效对应日次日零时起至下一年度合同生</w:t>
            </w:r>
            <w:r>
              <w:rPr>
                <w:spacing w:val="-10"/>
                <w:sz w:val="21"/>
              </w:rPr>
              <w:t>效对应日 </w:t>
            </w:r>
            <w:r>
              <w:rPr>
                <w:rFonts w:ascii="Times New Roman" w:eastAsia="Times New Roman"/>
                <w:sz w:val="21"/>
              </w:rPr>
              <w:t>24 </w:t>
            </w:r>
            <w:r>
              <w:rPr>
                <w:spacing w:val="-3"/>
                <w:sz w:val="21"/>
              </w:rPr>
              <w:t>时止为一个保单年度。如果当月无对应的同一日，则以该月最后一日为对应日。</w:t>
            </w:r>
          </w:p>
        </w:tc>
      </w:tr>
      <w:tr>
        <w:trPr>
          <w:trHeight w:val="852" w:hRule="atLeast"/>
        </w:trPr>
        <w:tc>
          <w:tcPr>
            <w:tcW w:w="713" w:type="dxa"/>
          </w:tcPr>
          <w:p>
            <w:pPr>
              <w:pStyle w:val="TableParagraph"/>
              <w:spacing w:before="100"/>
              <w:ind w:left="107"/>
              <w:rPr>
                <w:b/>
                <w:sz w:val="21"/>
              </w:rPr>
            </w:pPr>
            <w:r>
              <w:rPr>
                <w:b/>
                <w:sz w:val="21"/>
              </w:rPr>
              <w:t>8.2</w:t>
            </w:r>
          </w:p>
        </w:tc>
        <w:tc>
          <w:tcPr>
            <w:tcW w:w="2058" w:type="dxa"/>
          </w:tcPr>
          <w:p>
            <w:pPr>
              <w:pStyle w:val="TableParagraph"/>
              <w:spacing w:before="100"/>
              <w:ind w:left="246"/>
              <w:rPr>
                <w:b/>
                <w:sz w:val="21"/>
              </w:rPr>
            </w:pPr>
            <w:r>
              <w:rPr>
                <w:b/>
                <w:sz w:val="21"/>
              </w:rPr>
              <w:t>周岁</w:t>
            </w:r>
          </w:p>
        </w:tc>
        <w:tc>
          <w:tcPr>
            <w:tcW w:w="7322" w:type="dxa"/>
          </w:tcPr>
          <w:p>
            <w:pPr>
              <w:pStyle w:val="TableParagraph"/>
              <w:spacing w:line="273" w:lineRule="auto" w:before="100"/>
              <w:ind w:left="120" w:right="261"/>
              <w:rPr>
                <w:sz w:val="21"/>
              </w:rPr>
            </w:pPr>
            <w:r>
              <w:rPr>
                <w:sz w:val="21"/>
              </w:rPr>
              <w:t>指按有效身份证明文件中记载的出生日期计算的年龄，自出生之日起为零周岁，每经过一年增加一岁，不足一年的不计。</w:t>
            </w:r>
          </w:p>
        </w:tc>
      </w:tr>
      <w:tr>
        <w:trPr>
          <w:trHeight w:val="850" w:hRule="atLeast"/>
        </w:trPr>
        <w:tc>
          <w:tcPr>
            <w:tcW w:w="713" w:type="dxa"/>
          </w:tcPr>
          <w:p>
            <w:pPr>
              <w:pStyle w:val="TableParagraph"/>
              <w:spacing w:before="100"/>
              <w:ind w:left="107"/>
              <w:rPr>
                <w:b/>
                <w:sz w:val="21"/>
              </w:rPr>
            </w:pPr>
            <w:r>
              <w:rPr>
                <w:b/>
                <w:sz w:val="21"/>
              </w:rPr>
              <w:t>8.3</w:t>
            </w:r>
          </w:p>
        </w:tc>
        <w:tc>
          <w:tcPr>
            <w:tcW w:w="2058" w:type="dxa"/>
          </w:tcPr>
          <w:p>
            <w:pPr>
              <w:pStyle w:val="TableParagraph"/>
              <w:spacing w:before="100"/>
              <w:ind w:left="246"/>
              <w:rPr>
                <w:b/>
                <w:sz w:val="21"/>
              </w:rPr>
            </w:pPr>
            <w:r>
              <w:rPr>
                <w:b/>
                <w:sz w:val="21"/>
              </w:rPr>
              <w:t>医院</w:t>
            </w:r>
          </w:p>
        </w:tc>
        <w:tc>
          <w:tcPr>
            <w:tcW w:w="7322" w:type="dxa"/>
          </w:tcPr>
          <w:p>
            <w:pPr>
              <w:pStyle w:val="TableParagraph"/>
              <w:spacing w:line="273" w:lineRule="auto" w:before="100"/>
              <w:ind w:left="120" w:right="3"/>
              <w:rPr>
                <w:sz w:val="21"/>
              </w:rPr>
            </w:pPr>
            <w:r>
              <w:rPr>
                <w:spacing w:val="-5"/>
                <w:sz w:val="21"/>
              </w:rPr>
              <w:t>指国家卫生行政管理部门医院等级分类中的二级或二级以上的公立医院，但不</w:t>
            </w:r>
            <w:r>
              <w:rPr>
                <w:spacing w:val="-15"/>
                <w:sz w:val="21"/>
              </w:rPr>
              <w:t>包括主要提供门诊、康复、护理、疗养、戒酒、戒毒或相类似服务之医疗机构。</w:t>
            </w:r>
          </w:p>
        </w:tc>
      </w:tr>
      <w:tr>
        <w:trPr>
          <w:trHeight w:val="2410" w:hRule="atLeast"/>
        </w:trPr>
        <w:tc>
          <w:tcPr>
            <w:tcW w:w="713" w:type="dxa"/>
          </w:tcPr>
          <w:p>
            <w:pPr>
              <w:pStyle w:val="TableParagraph"/>
              <w:spacing w:before="99"/>
              <w:ind w:left="107"/>
              <w:rPr>
                <w:b/>
                <w:sz w:val="21"/>
              </w:rPr>
            </w:pPr>
            <w:r>
              <w:rPr>
                <w:b/>
                <w:sz w:val="21"/>
              </w:rPr>
              <w:t>8.4</w:t>
            </w:r>
          </w:p>
        </w:tc>
        <w:tc>
          <w:tcPr>
            <w:tcW w:w="2058" w:type="dxa"/>
          </w:tcPr>
          <w:p>
            <w:pPr>
              <w:pStyle w:val="TableParagraph"/>
              <w:spacing w:before="99"/>
              <w:ind w:left="246"/>
              <w:rPr>
                <w:b/>
                <w:sz w:val="21"/>
              </w:rPr>
            </w:pPr>
            <w:r>
              <w:rPr>
                <w:b/>
                <w:sz w:val="21"/>
              </w:rPr>
              <w:t>专科医生</w:t>
            </w:r>
          </w:p>
        </w:tc>
        <w:tc>
          <w:tcPr>
            <w:tcW w:w="7322" w:type="dxa"/>
          </w:tcPr>
          <w:p>
            <w:pPr>
              <w:pStyle w:val="TableParagraph"/>
              <w:spacing w:before="99"/>
              <w:ind w:left="120"/>
              <w:rPr>
                <w:sz w:val="21"/>
              </w:rPr>
            </w:pPr>
            <w:r>
              <w:rPr>
                <w:sz w:val="21"/>
              </w:rPr>
              <w:t>专科医生应当同时满足以下三项资格条件：</w:t>
            </w:r>
          </w:p>
          <w:p>
            <w:pPr>
              <w:pStyle w:val="TableParagraph"/>
              <w:spacing w:before="36"/>
              <w:ind w:left="120"/>
              <w:rPr>
                <w:sz w:val="21"/>
              </w:rPr>
            </w:pPr>
            <w:r>
              <w:rPr>
                <w:sz w:val="21"/>
              </w:rPr>
              <w:t>（1）具有有效的中华人民共和国《医师资格证书》；</w:t>
            </w:r>
          </w:p>
          <w:p>
            <w:pPr>
              <w:pStyle w:val="TableParagraph"/>
              <w:spacing w:line="273" w:lineRule="auto" w:before="36"/>
              <w:ind w:left="646" w:right="106"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46" w:right="158" w:hanging="526"/>
              <w:rPr>
                <w:sz w:val="21"/>
              </w:rPr>
            </w:pPr>
            <w:r>
              <w:rPr>
                <w:sz w:val="21"/>
              </w:rPr>
              <w:t>（3）具有有效的中华人民共和国主治医师或主治医师以上职称的《医师职称证书》。</w:t>
            </w:r>
          </w:p>
          <w:p>
            <w:pPr>
              <w:pStyle w:val="TableParagraph"/>
              <w:spacing w:before="7"/>
              <w:ind w:left="121"/>
              <w:rPr>
                <w:sz w:val="21"/>
              </w:rPr>
            </w:pPr>
            <w:r>
              <w:rPr>
                <w:sz w:val="21"/>
              </w:rPr>
              <w:t>专科医生不包括被保险人本人及其直系亲属。</w:t>
            </w:r>
          </w:p>
        </w:tc>
      </w:tr>
      <w:tr>
        <w:trPr>
          <w:trHeight w:val="1474" w:hRule="atLeast"/>
        </w:trPr>
        <w:tc>
          <w:tcPr>
            <w:tcW w:w="713" w:type="dxa"/>
          </w:tcPr>
          <w:p>
            <w:pPr>
              <w:pStyle w:val="TableParagraph"/>
              <w:spacing w:before="100"/>
              <w:ind w:left="107"/>
              <w:rPr>
                <w:b/>
                <w:sz w:val="21"/>
              </w:rPr>
            </w:pPr>
            <w:r>
              <w:rPr>
                <w:b/>
                <w:sz w:val="21"/>
              </w:rPr>
              <w:t>8.5</w:t>
            </w:r>
          </w:p>
        </w:tc>
        <w:tc>
          <w:tcPr>
            <w:tcW w:w="2058" w:type="dxa"/>
          </w:tcPr>
          <w:p>
            <w:pPr>
              <w:pStyle w:val="TableParagraph"/>
              <w:spacing w:before="100"/>
              <w:ind w:left="246"/>
              <w:rPr>
                <w:b/>
                <w:sz w:val="21"/>
              </w:rPr>
            </w:pPr>
            <w:r>
              <w:rPr>
                <w:b/>
                <w:sz w:val="21"/>
              </w:rPr>
              <w:t>毒品</w:t>
            </w:r>
          </w:p>
        </w:tc>
        <w:tc>
          <w:tcPr>
            <w:tcW w:w="7322" w:type="dxa"/>
          </w:tcPr>
          <w:p>
            <w:pPr>
              <w:pStyle w:val="TableParagraph"/>
              <w:spacing w:line="273" w:lineRule="auto" w:before="100"/>
              <w:ind w:left="120" w:right="108"/>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9"/>
                <w:sz w:val="21"/>
              </w:rPr>
              <w:t>品，但不包括由医生开具并遵医嘱使用的用于治疗疾病但含有毒品成分的处方</w:t>
            </w:r>
            <w:r>
              <w:rPr>
                <w:sz w:val="21"/>
              </w:rPr>
              <w:t>药品。</w:t>
            </w:r>
          </w:p>
        </w:tc>
      </w:tr>
      <w:tr>
        <w:trPr>
          <w:trHeight w:val="1162" w:hRule="atLeast"/>
        </w:trPr>
        <w:tc>
          <w:tcPr>
            <w:tcW w:w="713" w:type="dxa"/>
          </w:tcPr>
          <w:p>
            <w:pPr>
              <w:pStyle w:val="TableParagraph"/>
              <w:spacing w:before="99"/>
              <w:ind w:left="107"/>
              <w:rPr>
                <w:b/>
                <w:sz w:val="21"/>
              </w:rPr>
            </w:pPr>
            <w:r>
              <w:rPr>
                <w:b/>
                <w:sz w:val="21"/>
              </w:rPr>
              <w:t>8.6</w:t>
            </w:r>
          </w:p>
        </w:tc>
        <w:tc>
          <w:tcPr>
            <w:tcW w:w="2058" w:type="dxa"/>
          </w:tcPr>
          <w:p>
            <w:pPr>
              <w:pStyle w:val="TableParagraph"/>
              <w:spacing w:before="99"/>
              <w:ind w:left="246"/>
              <w:rPr>
                <w:b/>
                <w:sz w:val="21"/>
              </w:rPr>
            </w:pPr>
            <w:r>
              <w:rPr>
                <w:b/>
                <w:sz w:val="21"/>
              </w:rPr>
              <w:t>酒后驾驶</w:t>
            </w:r>
          </w:p>
        </w:tc>
        <w:tc>
          <w:tcPr>
            <w:tcW w:w="7322" w:type="dxa"/>
          </w:tcPr>
          <w:p>
            <w:pPr>
              <w:pStyle w:val="TableParagraph"/>
              <w:spacing w:line="273" w:lineRule="auto" w:before="99"/>
              <w:ind w:left="120" w:right="106"/>
              <w:jc w:val="both"/>
              <w:rPr>
                <w:sz w:val="21"/>
              </w:rPr>
            </w:pPr>
            <w:r>
              <w:rPr>
                <w:spacing w:val="-9"/>
                <w:sz w:val="21"/>
              </w:rPr>
              <w:t>指经检测或鉴定，发生事故时车辆驾驶人员每百毫升血液中的酒精含量达到或</w:t>
            </w:r>
            <w:r>
              <w:rPr>
                <w:spacing w:val="-7"/>
                <w:sz w:val="21"/>
              </w:rPr>
              <w:t>超过一定的标准，公安机关交通管理部门依据《道路交通安全法》的规定认定</w:t>
            </w:r>
            <w:r>
              <w:rPr>
                <w:spacing w:val="-5"/>
                <w:sz w:val="21"/>
              </w:rPr>
              <w:t>为饮酒后驾驶或醉酒后驾驶。</w:t>
            </w:r>
          </w:p>
        </w:tc>
      </w:tr>
      <w:tr>
        <w:trPr>
          <w:trHeight w:val="375" w:hRule="atLeast"/>
        </w:trPr>
        <w:tc>
          <w:tcPr>
            <w:tcW w:w="713" w:type="dxa"/>
          </w:tcPr>
          <w:p>
            <w:pPr>
              <w:pStyle w:val="TableParagraph"/>
              <w:spacing w:line="255" w:lineRule="exact" w:before="100"/>
              <w:ind w:left="107"/>
              <w:rPr>
                <w:b/>
                <w:sz w:val="21"/>
              </w:rPr>
            </w:pPr>
            <w:r>
              <w:rPr>
                <w:b/>
                <w:sz w:val="21"/>
              </w:rPr>
              <w:t>8.7</w:t>
            </w:r>
          </w:p>
        </w:tc>
        <w:tc>
          <w:tcPr>
            <w:tcW w:w="2058" w:type="dxa"/>
          </w:tcPr>
          <w:p>
            <w:pPr>
              <w:pStyle w:val="TableParagraph"/>
              <w:spacing w:line="255" w:lineRule="exact" w:before="100"/>
              <w:ind w:left="246"/>
              <w:rPr>
                <w:b/>
                <w:sz w:val="21"/>
              </w:rPr>
            </w:pPr>
            <w:r>
              <w:rPr>
                <w:b/>
                <w:sz w:val="21"/>
              </w:rPr>
              <w:t>无合法有效驾驶证</w:t>
            </w:r>
          </w:p>
        </w:tc>
        <w:tc>
          <w:tcPr>
            <w:tcW w:w="7322" w:type="dxa"/>
          </w:tcPr>
          <w:p>
            <w:pPr>
              <w:pStyle w:val="TableParagraph"/>
              <w:spacing w:line="255" w:lineRule="exact" w:before="100"/>
              <w:ind w:left="120"/>
              <w:rPr>
                <w:sz w:val="21"/>
              </w:rPr>
            </w:pPr>
            <w:r>
              <w:rPr>
                <w:sz w:val="21"/>
              </w:rPr>
              <w:t>指下列情形之一：</w:t>
            </w:r>
          </w:p>
        </w:tc>
      </w:tr>
    </w:tbl>
    <w:p>
      <w:pPr>
        <w:spacing w:after="0" w:line="255" w:lineRule="exact"/>
        <w:rPr>
          <w:sz w:val="21"/>
        </w:rPr>
        <w:sectPr>
          <w:pgSz w:w="11910" w:h="16840"/>
          <w:pgMar w:top="1160" w:bottom="28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2023"/>
        <w:gridCol w:w="7521"/>
      </w:tblGrid>
      <w:tr>
        <w:trPr>
          <w:trHeight w:val="2247" w:hRule="atLeast"/>
        </w:trPr>
        <w:tc>
          <w:tcPr>
            <w:tcW w:w="837" w:type="dxa"/>
          </w:tcPr>
          <w:p>
            <w:pPr>
              <w:pStyle w:val="TableParagraph"/>
              <w:rPr>
                <w:rFonts w:ascii="Times New Roman"/>
                <w:sz w:val="20"/>
              </w:rPr>
            </w:pPr>
          </w:p>
        </w:tc>
        <w:tc>
          <w:tcPr>
            <w:tcW w:w="2023" w:type="dxa"/>
          </w:tcPr>
          <w:p>
            <w:pPr>
              <w:pStyle w:val="TableParagraph"/>
              <w:spacing w:line="211" w:lineRule="exact"/>
              <w:ind w:left="215"/>
              <w:rPr>
                <w:b/>
                <w:sz w:val="21"/>
              </w:rPr>
            </w:pPr>
            <w:r>
              <w:rPr>
                <w:b/>
                <w:sz w:val="21"/>
              </w:rPr>
              <w:t>驾驶</w:t>
            </w:r>
          </w:p>
        </w:tc>
        <w:tc>
          <w:tcPr>
            <w:tcW w:w="7521" w:type="dxa"/>
          </w:tcPr>
          <w:p>
            <w:pPr>
              <w:pStyle w:val="TableParagraph"/>
              <w:spacing w:line="211" w:lineRule="exact"/>
              <w:ind w:left="123"/>
              <w:rPr>
                <w:sz w:val="21"/>
              </w:rPr>
            </w:pPr>
            <w:r>
              <w:rPr>
                <w:sz w:val="21"/>
              </w:rPr>
              <w:t>（1）没有取得驾驶资格；</w:t>
            </w:r>
          </w:p>
          <w:p>
            <w:pPr>
              <w:pStyle w:val="TableParagraph"/>
              <w:spacing w:before="37"/>
              <w:ind w:left="124"/>
              <w:rPr>
                <w:sz w:val="21"/>
              </w:rPr>
            </w:pPr>
            <w:r>
              <w:rPr>
                <w:sz w:val="21"/>
              </w:rPr>
              <w:t>（2）驾驶与驾驶证准驾车型不相符合的车辆；</w:t>
            </w:r>
          </w:p>
          <w:p>
            <w:pPr>
              <w:pStyle w:val="TableParagraph"/>
              <w:spacing w:before="37"/>
              <w:ind w:left="124"/>
              <w:rPr>
                <w:sz w:val="21"/>
              </w:rPr>
            </w:pPr>
            <w:r>
              <w:rPr>
                <w:sz w:val="21"/>
              </w:rPr>
              <w:t>（3）持审验不合格的驾驶证驾驶；</w:t>
            </w:r>
          </w:p>
          <w:p>
            <w:pPr>
              <w:pStyle w:val="TableParagraph"/>
              <w:spacing w:line="273" w:lineRule="auto" w:before="37"/>
              <w:ind w:left="628" w:right="299" w:hanging="505"/>
              <w:rPr>
                <w:sz w:val="21"/>
              </w:rPr>
            </w:pPr>
            <w:r>
              <w:rPr>
                <w:spacing w:val="-10"/>
                <w:sz w:val="21"/>
              </w:rPr>
              <w:t>（4）</w:t>
            </w:r>
            <w:r>
              <w:rPr>
                <w:spacing w:val="-6"/>
                <w:sz w:val="21"/>
              </w:rPr>
              <w:t>机动车驾驶人记分达到 </w:t>
            </w:r>
            <w:r>
              <w:rPr>
                <w:sz w:val="21"/>
              </w:rPr>
              <w:t>12</w:t>
            </w:r>
            <w:r>
              <w:rPr>
                <w:spacing w:val="-10"/>
                <w:sz w:val="21"/>
              </w:rPr>
              <w:t> 分，驾驶证被公安机关交通管理部门公告停止</w:t>
            </w:r>
            <w:r>
              <w:rPr>
                <w:spacing w:val="-5"/>
                <w:sz w:val="21"/>
              </w:rPr>
              <w:t>使用后，驾驶人仍继续驾驶机动车的；</w:t>
            </w:r>
          </w:p>
          <w:p>
            <w:pPr>
              <w:pStyle w:val="TableParagraph"/>
              <w:spacing w:line="273" w:lineRule="auto" w:before="8"/>
              <w:ind w:left="644" w:right="359" w:hanging="526"/>
              <w:rPr>
                <w:sz w:val="21"/>
              </w:rPr>
            </w:pPr>
            <w:r>
              <w:rPr>
                <w:sz w:val="21"/>
              </w:rPr>
              <w:t>（5）持学习驾驶证学习驾车时，无教练员随车指导，或不按指定时间、路线学习驾车。</w:t>
            </w:r>
          </w:p>
        </w:tc>
      </w:tr>
      <w:tr>
        <w:trPr>
          <w:trHeight w:val="1475" w:hRule="atLeast"/>
        </w:trPr>
        <w:tc>
          <w:tcPr>
            <w:tcW w:w="837" w:type="dxa"/>
          </w:tcPr>
          <w:p>
            <w:pPr>
              <w:pStyle w:val="TableParagraph"/>
              <w:spacing w:before="100"/>
              <w:ind w:left="74" w:right="192"/>
              <w:jc w:val="center"/>
              <w:rPr>
                <w:b/>
                <w:sz w:val="21"/>
              </w:rPr>
            </w:pPr>
            <w:r>
              <w:rPr>
                <w:b/>
                <w:sz w:val="21"/>
              </w:rPr>
              <w:t>8.8</w:t>
            </w:r>
          </w:p>
        </w:tc>
        <w:tc>
          <w:tcPr>
            <w:tcW w:w="2023" w:type="dxa"/>
          </w:tcPr>
          <w:p>
            <w:pPr>
              <w:pStyle w:val="TableParagraph"/>
              <w:spacing w:before="100"/>
              <w:ind w:left="215"/>
              <w:rPr>
                <w:b/>
                <w:sz w:val="21"/>
              </w:rPr>
            </w:pPr>
            <w:r>
              <w:rPr>
                <w:b/>
                <w:sz w:val="21"/>
              </w:rPr>
              <w:t>无有效行驶证</w:t>
            </w:r>
          </w:p>
        </w:tc>
        <w:tc>
          <w:tcPr>
            <w:tcW w:w="7521" w:type="dxa"/>
          </w:tcPr>
          <w:p>
            <w:pPr>
              <w:pStyle w:val="TableParagraph"/>
              <w:spacing w:before="100"/>
              <w:ind w:left="123"/>
              <w:rPr>
                <w:sz w:val="21"/>
              </w:rPr>
            </w:pPr>
            <w:r>
              <w:rPr>
                <w:sz w:val="21"/>
              </w:rPr>
              <w:t>指下列情形之一：</w:t>
            </w:r>
          </w:p>
          <w:p>
            <w:pPr>
              <w:pStyle w:val="TableParagraph"/>
              <w:spacing w:before="36"/>
              <w:ind w:left="123"/>
              <w:rPr>
                <w:sz w:val="21"/>
              </w:rPr>
            </w:pPr>
            <w:r>
              <w:rPr>
                <w:sz w:val="21"/>
              </w:rPr>
              <w:t>（1）未取得行使证；</w:t>
            </w:r>
          </w:p>
          <w:p>
            <w:pPr>
              <w:pStyle w:val="TableParagraph"/>
              <w:spacing w:before="36"/>
              <w:ind w:left="123"/>
              <w:rPr>
                <w:sz w:val="21"/>
              </w:rPr>
            </w:pPr>
            <w:r>
              <w:rPr>
                <w:sz w:val="21"/>
              </w:rPr>
              <w:t>（2）机动车被依法注销登记的；</w:t>
            </w:r>
          </w:p>
          <w:p>
            <w:pPr>
              <w:pStyle w:val="TableParagraph"/>
              <w:spacing w:before="36"/>
              <w:ind w:left="124"/>
              <w:rPr>
                <w:sz w:val="21"/>
              </w:rPr>
            </w:pPr>
            <w:r>
              <w:rPr>
                <w:sz w:val="21"/>
              </w:rPr>
              <w:t>（3）未依法按时进行或通过机动车安全技术检验。</w:t>
            </w:r>
          </w:p>
        </w:tc>
      </w:tr>
      <w:tr>
        <w:trPr>
          <w:trHeight w:val="847" w:hRule="atLeast"/>
        </w:trPr>
        <w:tc>
          <w:tcPr>
            <w:tcW w:w="837" w:type="dxa"/>
          </w:tcPr>
          <w:p>
            <w:pPr>
              <w:pStyle w:val="TableParagraph"/>
              <w:spacing w:before="100"/>
              <w:ind w:left="74" w:right="192"/>
              <w:jc w:val="center"/>
              <w:rPr>
                <w:b/>
                <w:sz w:val="21"/>
              </w:rPr>
            </w:pPr>
            <w:r>
              <w:rPr>
                <w:b/>
                <w:sz w:val="21"/>
              </w:rPr>
              <w:t>8.9</w:t>
            </w:r>
          </w:p>
        </w:tc>
        <w:tc>
          <w:tcPr>
            <w:tcW w:w="2023" w:type="dxa"/>
          </w:tcPr>
          <w:p>
            <w:pPr>
              <w:pStyle w:val="TableParagraph"/>
              <w:spacing w:before="100"/>
              <w:ind w:left="215"/>
              <w:rPr>
                <w:b/>
                <w:sz w:val="21"/>
              </w:rPr>
            </w:pPr>
            <w:r>
              <w:rPr>
                <w:b/>
                <w:sz w:val="21"/>
              </w:rPr>
              <w:t>机动车</w:t>
            </w:r>
          </w:p>
        </w:tc>
        <w:tc>
          <w:tcPr>
            <w:tcW w:w="7521" w:type="dxa"/>
          </w:tcPr>
          <w:p>
            <w:pPr>
              <w:pStyle w:val="TableParagraph"/>
              <w:spacing w:line="273" w:lineRule="auto" w:before="100"/>
              <w:ind w:left="123" w:right="305"/>
              <w:rPr>
                <w:sz w:val="21"/>
              </w:rPr>
            </w:pPr>
            <w:r>
              <w:rPr>
                <w:spacing w:val="-7"/>
                <w:sz w:val="21"/>
              </w:rPr>
              <w:t>指以动力装置驱动或者牵引，上道路行驶的供人员乘用或者用于运送物品以及</w:t>
            </w:r>
            <w:r>
              <w:rPr>
                <w:spacing w:val="-3"/>
                <w:sz w:val="21"/>
              </w:rPr>
              <w:t>进行工程专项作业的轮式车辆。</w:t>
            </w:r>
          </w:p>
        </w:tc>
      </w:tr>
      <w:tr>
        <w:trPr>
          <w:trHeight w:val="1790" w:hRule="atLeast"/>
        </w:trPr>
        <w:tc>
          <w:tcPr>
            <w:tcW w:w="837" w:type="dxa"/>
          </w:tcPr>
          <w:p>
            <w:pPr>
              <w:pStyle w:val="TableParagraph"/>
              <w:spacing w:before="103"/>
              <w:ind w:left="180" w:right="192"/>
              <w:jc w:val="center"/>
              <w:rPr>
                <w:b/>
                <w:sz w:val="21"/>
              </w:rPr>
            </w:pPr>
            <w:r>
              <w:rPr>
                <w:b/>
                <w:sz w:val="21"/>
              </w:rPr>
              <w:t>8.10</w:t>
            </w:r>
          </w:p>
        </w:tc>
        <w:tc>
          <w:tcPr>
            <w:tcW w:w="2023" w:type="dxa"/>
          </w:tcPr>
          <w:p>
            <w:pPr>
              <w:pStyle w:val="TableParagraph"/>
              <w:spacing w:line="273" w:lineRule="auto" w:before="103"/>
              <w:ind w:left="215" w:right="116"/>
              <w:rPr>
                <w:b/>
                <w:sz w:val="21"/>
              </w:rPr>
            </w:pPr>
            <w:r>
              <w:rPr>
                <w:b/>
                <w:sz w:val="21"/>
              </w:rPr>
              <w:t>感染艾滋病病毒或患艾滋病</w:t>
            </w:r>
          </w:p>
        </w:tc>
        <w:tc>
          <w:tcPr>
            <w:tcW w:w="7521" w:type="dxa"/>
          </w:tcPr>
          <w:p>
            <w:pPr>
              <w:pStyle w:val="TableParagraph"/>
              <w:spacing w:line="256" w:lineRule="auto" w:before="103"/>
              <w:ind w:left="123" w:right="305"/>
              <w:jc w:val="both"/>
              <w:rPr>
                <w:sz w:val="21"/>
              </w:rPr>
            </w:pPr>
            <w:r>
              <w:rPr>
                <w:spacing w:val="-6"/>
                <w:sz w:val="21"/>
              </w:rPr>
              <w:t>艾滋病病毒指人类免疫缺陷病毒，英文缩写为 </w:t>
            </w:r>
            <w:r>
              <w:rPr>
                <w:rFonts w:ascii="Times New Roman" w:eastAsia="Times New Roman"/>
                <w:spacing w:val="-2"/>
                <w:sz w:val="21"/>
              </w:rPr>
              <w:t>HIV</w:t>
            </w:r>
            <w:r>
              <w:rPr>
                <w:spacing w:val="-7"/>
                <w:sz w:val="21"/>
              </w:rPr>
              <w:t>。艾滋病指人类免疫缺陷病</w:t>
            </w:r>
            <w:r>
              <w:rPr>
                <w:spacing w:val="-1"/>
                <w:sz w:val="21"/>
              </w:rPr>
              <w:t>毒引起的获得性免疫缺陷综合征，英文缩写为</w:t>
            </w:r>
            <w:r>
              <w:rPr>
                <w:rFonts w:ascii="Times New Roman" w:eastAsia="Times New Roman"/>
                <w:sz w:val="21"/>
              </w:rPr>
              <w:t>AIDS</w:t>
            </w:r>
            <w:r>
              <w:rPr>
                <w:sz w:val="21"/>
              </w:rPr>
              <w:t>。</w:t>
            </w:r>
          </w:p>
          <w:p>
            <w:pPr>
              <w:pStyle w:val="TableParagraph"/>
              <w:spacing w:line="273" w:lineRule="auto" w:before="5"/>
              <w:ind w:left="123" w:right="302"/>
              <w:jc w:val="both"/>
              <w:rPr>
                <w:sz w:val="21"/>
              </w:rPr>
            </w:pPr>
            <w:r>
              <w:rPr>
                <w:spacing w:val="-5"/>
                <w:sz w:val="21"/>
              </w:rPr>
              <w:t>在人体血液或其他样本中检测到艾滋病病毒或其抗体呈阳性，没有出现临床症</w:t>
            </w:r>
            <w:r>
              <w:rPr>
                <w:spacing w:val="-9"/>
                <w:sz w:val="21"/>
              </w:rPr>
              <w:t>状或体征的，为感染艾滋病病毒；如果同时出现了明显临床症状或体征的，为</w:t>
            </w:r>
            <w:r>
              <w:rPr>
                <w:spacing w:val="-5"/>
                <w:sz w:val="21"/>
              </w:rPr>
              <w:t>患艾滋病。</w:t>
            </w:r>
          </w:p>
        </w:tc>
      </w:tr>
      <w:tr>
        <w:trPr>
          <w:trHeight w:val="850" w:hRule="atLeast"/>
        </w:trPr>
        <w:tc>
          <w:tcPr>
            <w:tcW w:w="837" w:type="dxa"/>
          </w:tcPr>
          <w:p>
            <w:pPr>
              <w:pStyle w:val="TableParagraph"/>
              <w:spacing w:before="100"/>
              <w:ind w:left="180" w:right="192"/>
              <w:jc w:val="center"/>
              <w:rPr>
                <w:b/>
                <w:sz w:val="21"/>
              </w:rPr>
            </w:pPr>
            <w:r>
              <w:rPr>
                <w:b/>
                <w:sz w:val="21"/>
              </w:rPr>
              <w:t>8.11</w:t>
            </w:r>
          </w:p>
        </w:tc>
        <w:tc>
          <w:tcPr>
            <w:tcW w:w="2023" w:type="dxa"/>
          </w:tcPr>
          <w:p>
            <w:pPr>
              <w:pStyle w:val="TableParagraph"/>
              <w:spacing w:before="100"/>
              <w:ind w:left="215"/>
              <w:rPr>
                <w:b/>
                <w:sz w:val="21"/>
              </w:rPr>
            </w:pPr>
            <w:r>
              <w:rPr>
                <w:b/>
                <w:sz w:val="21"/>
              </w:rPr>
              <w:t>遗传性疾病</w:t>
            </w:r>
          </w:p>
        </w:tc>
        <w:tc>
          <w:tcPr>
            <w:tcW w:w="7521" w:type="dxa"/>
          </w:tcPr>
          <w:p>
            <w:pPr>
              <w:pStyle w:val="TableParagraph"/>
              <w:spacing w:line="273" w:lineRule="auto" w:before="100"/>
              <w:ind w:left="123" w:right="239"/>
              <w:rPr>
                <w:sz w:val="21"/>
              </w:rPr>
            </w:pPr>
            <w:r>
              <w:rPr>
                <w:sz w:val="21"/>
              </w:rPr>
              <w:t>指生殖细胞或受精卵的遗传物质（染色体和基因）发生突变或畸变所引起的疾病，通常具有由亲代传至后代的垂直传递的特征。</w:t>
            </w:r>
          </w:p>
        </w:tc>
      </w:tr>
      <w:tr>
        <w:trPr>
          <w:trHeight w:val="1162" w:hRule="atLeast"/>
        </w:trPr>
        <w:tc>
          <w:tcPr>
            <w:tcW w:w="837" w:type="dxa"/>
          </w:tcPr>
          <w:p>
            <w:pPr>
              <w:pStyle w:val="TableParagraph"/>
              <w:spacing w:before="99"/>
              <w:ind w:left="180" w:right="192"/>
              <w:jc w:val="center"/>
              <w:rPr>
                <w:b/>
                <w:sz w:val="21"/>
              </w:rPr>
            </w:pPr>
            <w:r>
              <w:rPr>
                <w:b/>
                <w:sz w:val="21"/>
              </w:rPr>
              <w:t>8.12</w:t>
            </w:r>
          </w:p>
        </w:tc>
        <w:tc>
          <w:tcPr>
            <w:tcW w:w="2023" w:type="dxa"/>
          </w:tcPr>
          <w:p>
            <w:pPr>
              <w:pStyle w:val="TableParagraph"/>
              <w:spacing w:line="273" w:lineRule="auto" w:before="99"/>
              <w:ind w:left="215" w:right="116"/>
              <w:rPr>
                <w:b/>
                <w:sz w:val="21"/>
              </w:rPr>
            </w:pPr>
            <w:r>
              <w:rPr>
                <w:b/>
                <w:sz w:val="21"/>
              </w:rPr>
              <w:t>先天性畸形、变形或染色体异常</w:t>
            </w:r>
          </w:p>
        </w:tc>
        <w:tc>
          <w:tcPr>
            <w:tcW w:w="7521" w:type="dxa"/>
          </w:tcPr>
          <w:p>
            <w:pPr>
              <w:pStyle w:val="TableParagraph"/>
              <w:spacing w:line="273" w:lineRule="auto" w:before="99"/>
              <w:ind w:left="123" w:right="197"/>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32"/>
                <w:sz w:val="21"/>
              </w:rPr>
              <w:t>》</w:t>
            </w:r>
            <w:r>
              <w:rPr>
                <w:sz w:val="21"/>
              </w:rPr>
              <w:t>（ICD-10） 确定。</w:t>
            </w:r>
          </w:p>
        </w:tc>
      </w:tr>
      <w:tr>
        <w:trPr>
          <w:trHeight w:val="851" w:hRule="atLeast"/>
        </w:trPr>
        <w:tc>
          <w:tcPr>
            <w:tcW w:w="837" w:type="dxa"/>
          </w:tcPr>
          <w:p>
            <w:pPr>
              <w:pStyle w:val="TableParagraph"/>
              <w:spacing w:before="100"/>
              <w:ind w:left="180" w:right="192"/>
              <w:jc w:val="center"/>
              <w:rPr>
                <w:b/>
                <w:sz w:val="21"/>
              </w:rPr>
            </w:pPr>
            <w:r>
              <w:rPr>
                <w:b/>
                <w:sz w:val="21"/>
              </w:rPr>
              <w:t>8.13</w:t>
            </w:r>
          </w:p>
        </w:tc>
        <w:tc>
          <w:tcPr>
            <w:tcW w:w="2023" w:type="dxa"/>
          </w:tcPr>
          <w:p>
            <w:pPr>
              <w:pStyle w:val="TableParagraph"/>
              <w:spacing w:before="100"/>
              <w:ind w:left="215"/>
              <w:rPr>
                <w:b/>
                <w:sz w:val="21"/>
              </w:rPr>
            </w:pPr>
            <w:r>
              <w:rPr>
                <w:b/>
                <w:sz w:val="21"/>
              </w:rPr>
              <w:t>有效身份证明</w:t>
            </w:r>
          </w:p>
        </w:tc>
        <w:tc>
          <w:tcPr>
            <w:tcW w:w="7521" w:type="dxa"/>
          </w:tcPr>
          <w:p>
            <w:pPr>
              <w:pStyle w:val="TableParagraph"/>
              <w:spacing w:line="273" w:lineRule="auto" w:before="100"/>
              <w:ind w:left="123" w:right="255"/>
              <w:rPr>
                <w:sz w:val="21"/>
              </w:rPr>
            </w:pPr>
            <w:r>
              <w:rPr>
                <w:sz w:val="21"/>
              </w:rPr>
              <w:t>指依据法律法规能证明个人身份的证件，如：有效期限内的居民身份证、按规定可使用的有效护照、军官证、士兵证、警官证等证件。</w:t>
            </w:r>
          </w:p>
        </w:tc>
      </w:tr>
      <w:tr>
        <w:trPr>
          <w:trHeight w:val="375" w:hRule="atLeast"/>
        </w:trPr>
        <w:tc>
          <w:tcPr>
            <w:tcW w:w="837" w:type="dxa"/>
          </w:tcPr>
          <w:p>
            <w:pPr>
              <w:pStyle w:val="TableParagraph"/>
              <w:spacing w:line="255" w:lineRule="exact" w:before="100"/>
              <w:ind w:left="180" w:right="192"/>
              <w:jc w:val="center"/>
              <w:rPr>
                <w:b/>
                <w:sz w:val="21"/>
              </w:rPr>
            </w:pPr>
            <w:r>
              <w:rPr>
                <w:b/>
                <w:sz w:val="21"/>
              </w:rPr>
              <w:t>8.14</w:t>
            </w:r>
          </w:p>
        </w:tc>
        <w:tc>
          <w:tcPr>
            <w:tcW w:w="2023" w:type="dxa"/>
          </w:tcPr>
          <w:p>
            <w:pPr>
              <w:pStyle w:val="TableParagraph"/>
              <w:spacing w:line="255" w:lineRule="exact" w:before="100"/>
              <w:ind w:left="215"/>
              <w:rPr>
                <w:b/>
                <w:sz w:val="21"/>
              </w:rPr>
            </w:pPr>
            <w:r>
              <w:rPr>
                <w:b/>
                <w:sz w:val="21"/>
              </w:rPr>
              <w:t>未满期净保险费</w:t>
            </w:r>
          </w:p>
        </w:tc>
        <w:tc>
          <w:tcPr>
            <w:tcW w:w="7521" w:type="dxa"/>
          </w:tcPr>
          <w:p>
            <w:pPr>
              <w:pStyle w:val="TableParagraph"/>
              <w:spacing w:line="255" w:lineRule="exact" w:before="100"/>
              <w:ind w:left="123"/>
              <w:rPr>
                <w:sz w:val="21"/>
              </w:rPr>
            </w:pPr>
            <w:r>
              <w:rPr>
                <w:sz w:val="21"/>
              </w:rPr>
              <w:t>等于（1－25%）×当期保险费×当期保险费剩余日数／当期保险费总日数。</w:t>
            </w:r>
          </w:p>
        </w:tc>
      </w:tr>
    </w:tbl>
    <w:p>
      <w:pPr>
        <w:spacing w:after="0" w:line="255" w:lineRule="exact"/>
        <w:rPr>
          <w:sz w:val="21"/>
        </w:rPr>
        <w:sectPr>
          <w:pgSz w:w="11910" w:h="16840"/>
          <w:pgMar w:top="1160" w:bottom="280" w:left="720" w:right="600"/>
        </w:sectPr>
      </w:pPr>
    </w:p>
    <w:p>
      <w:pPr>
        <w:spacing w:before="14" w:after="38"/>
        <w:ind w:left="220" w:right="0" w:firstLine="0"/>
        <w:jc w:val="left"/>
        <w:rPr>
          <w:b/>
          <w:sz w:val="24"/>
        </w:rPr>
      </w:pPr>
      <w:r>
        <w:rPr>
          <w:b/>
          <w:sz w:val="24"/>
        </w:rPr>
        <w:t>附录一 重大疾病列表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3433" w:hRule="atLeast"/>
        </w:trPr>
        <w:tc>
          <w:tcPr>
            <w:tcW w:w="850" w:type="dxa"/>
          </w:tcPr>
          <w:p>
            <w:pPr>
              <w:pStyle w:val="TableParagraph"/>
              <w:spacing w:line="265" w:lineRule="exact"/>
              <w:ind w:left="107"/>
              <w:rPr>
                <w:b/>
                <w:sz w:val="21"/>
              </w:rPr>
            </w:pPr>
            <w:r>
              <w:rPr>
                <w:b/>
                <w:w w:val="100"/>
                <w:sz w:val="21"/>
              </w:rPr>
              <w:t>一</w:t>
            </w:r>
          </w:p>
        </w:tc>
        <w:tc>
          <w:tcPr>
            <w:tcW w:w="1930" w:type="dxa"/>
          </w:tcPr>
          <w:p>
            <w:pPr>
              <w:pStyle w:val="TableParagraph"/>
              <w:spacing w:line="265" w:lineRule="exact"/>
              <w:ind w:left="107"/>
              <w:rPr>
                <w:b/>
                <w:sz w:val="21"/>
              </w:rPr>
            </w:pPr>
            <w:r>
              <w:rPr>
                <w:b/>
                <w:sz w:val="21"/>
              </w:rPr>
              <w:t>恶性肿瘤</w:t>
            </w:r>
          </w:p>
        </w:tc>
        <w:tc>
          <w:tcPr>
            <w:tcW w:w="7308" w:type="dxa"/>
          </w:tcPr>
          <w:p>
            <w:pPr>
              <w:pStyle w:val="TableParagraph"/>
              <w:spacing w:line="273" w:lineRule="auto"/>
              <w:ind w:left="109" w:right="95"/>
              <w:jc w:val="both"/>
              <w:rPr>
                <w:sz w:val="21"/>
              </w:rPr>
            </w:pPr>
            <w:r>
              <w:rPr>
                <w:spacing w:val="-6"/>
                <w:sz w:val="21"/>
              </w:rPr>
              <w:t>指恶性细胞不受控制的进行性增长和扩散，浸润和破坏周围正常组织，可以经</w:t>
            </w:r>
            <w:r>
              <w:rPr>
                <w:spacing w:val="-8"/>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73" w:lineRule="auto" w:before="18"/>
              <w:ind w:left="109" w:right="4452"/>
              <w:rPr>
                <w:sz w:val="21"/>
              </w:rPr>
            </w:pPr>
            <w:r>
              <w:rPr>
                <w:sz w:val="21"/>
              </w:rPr>
              <w:t>（ICD-10）的恶性肿瘤范畴。下列疾病不在保障范围内：</w:t>
            </w:r>
          </w:p>
          <w:p>
            <w:pPr>
              <w:pStyle w:val="TableParagraph"/>
              <w:spacing w:before="7"/>
              <w:ind w:left="109"/>
              <w:jc w:val="both"/>
              <w:rPr>
                <w:sz w:val="21"/>
              </w:rPr>
            </w:pPr>
            <w:r>
              <w:rPr>
                <w:sz w:val="21"/>
              </w:rPr>
              <w:t>（1）原位癌；</w:t>
            </w:r>
          </w:p>
          <w:p>
            <w:pPr>
              <w:pStyle w:val="TableParagraph"/>
              <w:spacing w:before="36"/>
              <w:ind w:left="109"/>
              <w:jc w:val="both"/>
              <w:rPr>
                <w:sz w:val="21"/>
              </w:rPr>
            </w:pPr>
            <w:r>
              <w:rPr>
                <w:sz w:val="21"/>
              </w:rPr>
              <w:t>（2）相当于 Binet 分期方案 A 期程度的慢性淋巴细胞白血病；</w:t>
            </w:r>
          </w:p>
          <w:p>
            <w:pPr>
              <w:pStyle w:val="TableParagraph"/>
              <w:spacing w:before="36"/>
              <w:ind w:left="109"/>
              <w:jc w:val="both"/>
              <w:rPr>
                <w:sz w:val="21"/>
              </w:rPr>
            </w:pPr>
            <w:r>
              <w:rPr>
                <w:sz w:val="21"/>
              </w:rPr>
              <w:t>（3）相当于 Ann Arbor 分期方案 I 期程度的何杰金氏病；</w:t>
            </w:r>
          </w:p>
          <w:p>
            <w:pPr>
              <w:pStyle w:val="TableParagraph"/>
              <w:spacing w:before="36"/>
              <w:ind w:left="109"/>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9"/>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9"/>
              <w:jc w:val="both"/>
              <w:rPr>
                <w:sz w:val="21"/>
              </w:rPr>
            </w:pPr>
            <w:r>
              <w:rPr>
                <w:sz w:val="21"/>
              </w:rPr>
              <w:t>（6）</w:t>
            </w:r>
            <w:r>
              <w:rPr>
                <w:b/>
                <w:sz w:val="21"/>
              </w:rPr>
              <w:t>感染艾滋病病毒或患艾滋病</w:t>
            </w:r>
            <w:r>
              <w:rPr>
                <w:sz w:val="21"/>
              </w:rPr>
              <w:t>期间所患恶性肿瘤。</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62" w:lineRule="exact"/>
              <w:ind w:left="107"/>
              <w:rPr>
                <w:b/>
                <w:sz w:val="21"/>
              </w:rPr>
            </w:pPr>
            <w:r>
              <w:rPr>
                <w:b/>
                <w:w w:val="100"/>
                <w:sz w:val="21"/>
              </w:rPr>
              <w:t>二</w:t>
            </w:r>
          </w:p>
        </w:tc>
        <w:tc>
          <w:tcPr>
            <w:tcW w:w="1930" w:type="dxa"/>
          </w:tcPr>
          <w:p>
            <w:pPr>
              <w:pStyle w:val="TableParagraph"/>
              <w:spacing w:line="262" w:lineRule="exact"/>
              <w:ind w:left="107"/>
              <w:rPr>
                <w:b/>
                <w:sz w:val="21"/>
              </w:rPr>
            </w:pPr>
            <w:r>
              <w:rPr>
                <w:b/>
                <w:sz w:val="21"/>
              </w:rPr>
              <w:t>急性心肌梗塞</w:t>
            </w:r>
          </w:p>
        </w:tc>
        <w:tc>
          <w:tcPr>
            <w:tcW w:w="7308" w:type="dxa"/>
          </w:tcPr>
          <w:p>
            <w:pPr>
              <w:pStyle w:val="TableParagraph"/>
              <w:spacing w:line="273" w:lineRule="auto"/>
              <w:ind w:left="109" w:right="30"/>
              <w:rPr>
                <w:sz w:val="21"/>
              </w:rPr>
            </w:pPr>
            <w:r>
              <w:rPr>
                <w:sz w:val="21"/>
              </w:rPr>
              <w:t>指因冠状动脉阻塞导致的相应区域供血不足造成部分心肌坏死。须满足下列至少三项条件：</w:t>
            </w:r>
          </w:p>
          <w:p>
            <w:pPr>
              <w:pStyle w:val="TableParagraph"/>
              <w:spacing w:before="20"/>
              <w:ind w:left="109"/>
              <w:rPr>
                <w:sz w:val="21"/>
              </w:rPr>
            </w:pPr>
            <w:r>
              <w:rPr>
                <w:sz w:val="21"/>
              </w:rPr>
              <w:t>（1）典型临床表现，例如急性胸痛等；</w:t>
            </w:r>
          </w:p>
          <w:p>
            <w:pPr>
              <w:pStyle w:val="TableParagraph"/>
              <w:spacing w:before="36"/>
              <w:ind w:left="109"/>
              <w:rPr>
                <w:sz w:val="21"/>
              </w:rPr>
            </w:pPr>
            <w:r>
              <w:rPr>
                <w:sz w:val="21"/>
              </w:rPr>
              <w:t>（2）新近的心电图改变提示急性心肌梗塞；</w:t>
            </w:r>
          </w:p>
          <w:p>
            <w:pPr>
              <w:pStyle w:val="TableParagraph"/>
              <w:spacing w:line="273" w:lineRule="auto" w:before="36"/>
              <w:ind w:left="635" w:right="146" w:hanging="526"/>
              <w:rPr>
                <w:sz w:val="21"/>
              </w:rPr>
            </w:pPr>
            <w:r>
              <w:rPr>
                <w:sz w:val="21"/>
              </w:rPr>
              <w:t>（3）心肌酶或肌钙蛋白有诊断意义的升高，或呈符合急性心肌梗塞的动态性变化；</w:t>
            </w:r>
          </w:p>
          <w:p>
            <w:pPr>
              <w:pStyle w:val="TableParagraph"/>
              <w:spacing w:before="7"/>
              <w:ind w:left="109" w:right="-15"/>
              <w:rPr>
                <w:sz w:val="21"/>
              </w:rPr>
            </w:pPr>
            <w:r>
              <w:rPr>
                <w:spacing w:val="-13"/>
                <w:sz w:val="21"/>
              </w:rPr>
              <w:t>（4）</w:t>
            </w:r>
            <w:r>
              <w:rPr>
                <w:spacing w:val="-14"/>
                <w:sz w:val="21"/>
              </w:rPr>
              <w:t>发病 </w:t>
            </w:r>
            <w:r>
              <w:rPr>
                <w:sz w:val="21"/>
              </w:rPr>
              <w:t>90</w:t>
            </w:r>
            <w:r>
              <w:rPr>
                <w:spacing w:val="-14"/>
                <w:sz w:val="21"/>
              </w:rPr>
              <w:t> 天后，经检查证实左心室功能降低，如左心室射血分数低于 </w:t>
            </w:r>
            <w:r>
              <w:rPr>
                <w:sz w:val="21"/>
              </w:rPr>
              <w:t>50%。</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62" w:lineRule="exact"/>
              <w:ind w:left="107"/>
              <w:rPr>
                <w:b/>
                <w:sz w:val="21"/>
              </w:rPr>
            </w:pPr>
            <w:r>
              <w:rPr>
                <w:b/>
                <w:w w:val="100"/>
                <w:sz w:val="21"/>
              </w:rPr>
              <w:t>三</w:t>
            </w:r>
          </w:p>
        </w:tc>
        <w:tc>
          <w:tcPr>
            <w:tcW w:w="1930" w:type="dxa"/>
          </w:tcPr>
          <w:p>
            <w:pPr>
              <w:pStyle w:val="TableParagraph"/>
              <w:spacing w:line="262" w:lineRule="exact"/>
              <w:ind w:left="107"/>
              <w:rPr>
                <w:b/>
                <w:sz w:val="21"/>
              </w:rPr>
            </w:pPr>
            <w:r>
              <w:rPr>
                <w:b/>
                <w:sz w:val="21"/>
              </w:rPr>
              <w:t>脑中风后遗症</w:t>
            </w:r>
          </w:p>
        </w:tc>
        <w:tc>
          <w:tcPr>
            <w:tcW w:w="7308" w:type="dxa"/>
          </w:tcPr>
          <w:p>
            <w:pPr>
              <w:pStyle w:val="TableParagraph"/>
              <w:spacing w:line="273" w:lineRule="auto"/>
              <w:ind w:left="109" w:right="94"/>
              <w:jc w:val="both"/>
              <w:rPr>
                <w:sz w:val="21"/>
              </w:rPr>
            </w:pPr>
            <w:r>
              <w:rPr>
                <w:spacing w:val="-6"/>
                <w:sz w:val="21"/>
              </w:rPr>
              <w:t>指因脑血管的突发病变引起脑血管出血、栓塞或梗塞，并导致神经系统永久性</w:t>
            </w:r>
            <w:r>
              <w:rPr>
                <w:spacing w:val="-8"/>
                <w:sz w:val="21"/>
              </w:rPr>
              <w:t>的功能障碍。神经系统永久性的功能障碍，指疾病确诊 </w:t>
            </w:r>
            <w:r>
              <w:rPr>
                <w:sz w:val="21"/>
              </w:rPr>
              <w:t>180</w:t>
            </w:r>
            <w:r>
              <w:rPr>
                <w:spacing w:val="-10"/>
                <w:sz w:val="21"/>
              </w:rPr>
              <w:t> 天后，仍遗留下列</w:t>
            </w:r>
            <w:r>
              <w:rPr>
                <w:spacing w:val="-3"/>
                <w:sz w:val="21"/>
              </w:rPr>
              <w:t>一种或一种以上障碍：</w:t>
            </w:r>
          </w:p>
          <w:p>
            <w:pPr>
              <w:pStyle w:val="TableParagraph"/>
              <w:spacing w:before="20"/>
              <w:ind w:left="109"/>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见注</w:t>
            </w:r>
            <w:r>
              <w:rPr>
                <w:spacing w:val="-53"/>
                <w:sz w:val="21"/>
              </w:rPr>
              <w:t> </w:t>
            </w:r>
            <w:r>
              <w:rPr>
                <w:w w:val="100"/>
                <w:sz w:val="21"/>
              </w:rPr>
              <w:t>2</w:t>
            </w:r>
            <w:r>
              <w:rPr>
                <w:spacing w:val="-106"/>
                <w:w w:val="100"/>
                <w:sz w:val="21"/>
              </w:rPr>
              <w:t>）</w:t>
            </w:r>
            <w:r>
              <w:rPr>
                <w:w w:val="100"/>
                <w:sz w:val="21"/>
              </w:rPr>
              <w:t>；</w:t>
            </w:r>
          </w:p>
          <w:p>
            <w:pPr>
              <w:pStyle w:val="TableParagraph"/>
              <w:spacing w:before="36"/>
              <w:ind w:left="109"/>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见注</w:t>
            </w:r>
            <w:r>
              <w:rPr>
                <w:spacing w:val="-53"/>
                <w:sz w:val="21"/>
              </w:rPr>
              <w:t> </w:t>
            </w:r>
            <w:r>
              <w:rPr>
                <w:w w:val="100"/>
                <w:sz w:val="21"/>
              </w:rPr>
              <w:t>3</w:t>
            </w:r>
            <w:r>
              <w:rPr>
                <w:spacing w:val="-106"/>
                <w:w w:val="100"/>
                <w:sz w:val="21"/>
              </w:rPr>
              <w:t>）</w:t>
            </w:r>
            <w:r>
              <w:rPr>
                <w:w w:val="100"/>
                <w:sz w:val="21"/>
              </w:rPr>
              <w:t>；</w:t>
            </w:r>
          </w:p>
          <w:p>
            <w:pPr>
              <w:pStyle w:val="TableParagraph"/>
              <w:spacing w:line="273" w:lineRule="auto" w:before="36"/>
              <w:ind w:left="613" w:right="-15" w:hanging="504"/>
              <w:rPr>
                <w:sz w:val="21"/>
              </w:rPr>
            </w:pPr>
            <w:r>
              <w:rPr>
                <w:sz w:val="21"/>
              </w:rPr>
              <w:t>（3）</w:t>
            </w:r>
            <w:r>
              <w:rPr>
                <w:spacing w:val="-4"/>
                <w:sz w:val="21"/>
              </w:rPr>
              <w:t>自主生活能力完全丧失，无法独立完成</w:t>
            </w:r>
            <w:r>
              <w:rPr>
                <w:b/>
                <w:spacing w:val="-1"/>
                <w:sz w:val="21"/>
              </w:rPr>
              <w:t>六项基本日常生活活动</w:t>
            </w:r>
            <w:r>
              <w:rPr>
                <w:spacing w:val="-3"/>
                <w:sz w:val="21"/>
              </w:rPr>
              <w:t>（</w:t>
            </w:r>
            <w:r>
              <w:rPr>
                <w:spacing w:val="-11"/>
                <w:sz w:val="21"/>
              </w:rPr>
              <w:t>见注 </w:t>
            </w:r>
            <w:r>
              <w:rPr>
                <w:sz w:val="21"/>
              </w:rPr>
              <w:t>1） </w:t>
            </w:r>
            <w:r>
              <w:rPr>
                <w:spacing w:val="-3"/>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62" w:lineRule="exact"/>
              <w:ind w:left="107"/>
              <w:rPr>
                <w:b/>
                <w:sz w:val="21"/>
              </w:rPr>
            </w:pPr>
            <w:r>
              <w:rPr>
                <w:b/>
                <w:w w:val="100"/>
                <w:sz w:val="21"/>
              </w:rPr>
              <w:t>四</w:t>
            </w:r>
          </w:p>
        </w:tc>
        <w:tc>
          <w:tcPr>
            <w:tcW w:w="1930" w:type="dxa"/>
          </w:tcPr>
          <w:p>
            <w:pPr>
              <w:pStyle w:val="TableParagraph"/>
              <w:spacing w:line="273" w:lineRule="auto"/>
              <w:ind w:left="107" w:right="122"/>
              <w:rPr>
                <w:b/>
                <w:sz w:val="21"/>
              </w:rPr>
            </w:pPr>
            <w:r>
              <w:rPr>
                <w:b/>
                <w:sz w:val="21"/>
              </w:rPr>
              <w:t>重大器官移植术或造血干细胞移植术</w:t>
            </w:r>
          </w:p>
        </w:tc>
        <w:tc>
          <w:tcPr>
            <w:tcW w:w="7308" w:type="dxa"/>
          </w:tcPr>
          <w:p>
            <w:pPr>
              <w:pStyle w:val="TableParagraph"/>
              <w:spacing w:line="273" w:lineRule="auto"/>
              <w:ind w:left="109" w:right="98"/>
              <w:jc w:val="both"/>
              <w:rPr>
                <w:sz w:val="21"/>
              </w:rPr>
            </w:pPr>
            <w:r>
              <w:rPr>
                <w:spacing w:val="-8"/>
                <w:sz w:val="21"/>
              </w:rPr>
              <w:t>重大器官移植术，指因相应器官功能衰竭，已经实施了肾脏、肝脏、心脏或肺</w:t>
            </w:r>
            <w:r>
              <w:rPr>
                <w:spacing w:val="-3"/>
                <w:sz w:val="21"/>
              </w:rPr>
              <w:t>脏的异体移植手术。</w:t>
            </w:r>
          </w:p>
          <w:p>
            <w:pPr>
              <w:pStyle w:val="TableParagraph"/>
              <w:spacing w:line="273" w:lineRule="auto" w:before="20"/>
              <w:ind w:left="109" w:right="91"/>
              <w:jc w:val="both"/>
              <w:rPr>
                <w:sz w:val="21"/>
              </w:rPr>
            </w:pPr>
            <w:r>
              <w:rPr>
                <w:spacing w:val="-7"/>
                <w:sz w:val="21"/>
              </w:rPr>
              <w:t>造血干细胞移植术，指因造血功能损害或造血系统恶性肿瘤，已经实施了造血干细胞</w:t>
            </w:r>
            <w:r>
              <w:rPr>
                <w:sz w:val="21"/>
              </w:rPr>
              <w:t>（</w:t>
            </w:r>
            <w:r>
              <w:rPr>
                <w:spacing w:val="-5"/>
                <w:sz w:val="21"/>
              </w:rPr>
              <w:t>包括骨髓造血干细胞、外周血造血干细胞和脐血造血干细胞</w:t>
            </w:r>
            <w:r>
              <w:rPr>
                <w:spacing w:val="-20"/>
                <w:sz w:val="21"/>
              </w:rPr>
              <w:t>）</w:t>
            </w:r>
            <w:r>
              <w:rPr>
                <w:spacing w:val="-2"/>
                <w:sz w:val="21"/>
              </w:rPr>
              <w:t>的异体</w:t>
            </w:r>
            <w:r>
              <w:rPr>
                <w:spacing w:val="-3"/>
                <w:sz w:val="21"/>
              </w:rPr>
              <w:t>移植手术。</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65" w:lineRule="exact"/>
              <w:ind w:left="107"/>
              <w:rPr>
                <w:b/>
                <w:sz w:val="21"/>
              </w:rPr>
            </w:pPr>
            <w:r>
              <w:rPr>
                <w:b/>
                <w:w w:val="100"/>
                <w:sz w:val="21"/>
              </w:rPr>
              <w:t>五</w:t>
            </w:r>
          </w:p>
        </w:tc>
        <w:tc>
          <w:tcPr>
            <w:tcW w:w="1930" w:type="dxa"/>
          </w:tcPr>
          <w:p>
            <w:pPr>
              <w:pStyle w:val="TableParagraph"/>
              <w:spacing w:line="265" w:lineRule="exact"/>
              <w:ind w:left="107"/>
              <w:rPr>
                <w:b/>
                <w:sz w:val="21"/>
              </w:rPr>
            </w:pPr>
            <w:r>
              <w:rPr>
                <w:b/>
                <w:sz w:val="21"/>
              </w:rPr>
              <w:t>冠状动脉搭桥术</w:t>
            </w:r>
          </w:p>
          <w:p>
            <w:pPr>
              <w:pStyle w:val="TableParagraph"/>
              <w:spacing w:line="273" w:lineRule="auto" w:before="37"/>
              <w:ind w:left="107" w:right="122"/>
              <w:rPr>
                <w:b/>
                <w:sz w:val="21"/>
              </w:rPr>
            </w:pPr>
            <w:r>
              <w:rPr>
                <w:b/>
                <w:sz w:val="21"/>
              </w:rPr>
              <w:t>（或称冠状动脉旁路移植术）</w:t>
            </w:r>
          </w:p>
        </w:tc>
        <w:tc>
          <w:tcPr>
            <w:tcW w:w="7308" w:type="dxa"/>
          </w:tcPr>
          <w:p>
            <w:pPr>
              <w:pStyle w:val="TableParagraph"/>
              <w:spacing w:line="273" w:lineRule="auto"/>
              <w:ind w:left="109" w:right="249"/>
              <w:rPr>
                <w:sz w:val="21"/>
              </w:rPr>
            </w:pPr>
            <w:r>
              <w:rPr>
                <w:sz w:val="21"/>
              </w:rPr>
              <w:t>指为治疗严重的冠心病，实际实施了开胸进行的冠状动脉血管旁路移植的手术。</w:t>
            </w:r>
          </w:p>
          <w:p>
            <w:pPr>
              <w:pStyle w:val="TableParagraph"/>
              <w:spacing w:line="273" w:lineRule="auto" w:before="18"/>
              <w:ind w:left="109" w:right="95"/>
              <w:rPr>
                <w:sz w:val="21"/>
              </w:rPr>
            </w:pPr>
            <w:r>
              <w:rPr>
                <w:spacing w:val="-8"/>
                <w:sz w:val="21"/>
              </w:rPr>
              <w:t>冠状动脉支架植入术、心导管球囊扩张术、激光射频技术及其它非开胸的介入</w:t>
            </w:r>
            <w:r>
              <w:rPr>
                <w:spacing w:val="-3"/>
                <w:sz w:val="21"/>
              </w:rPr>
              <w:t>手术、腔镜手术不在保障范围内。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62" w:lineRule="exact"/>
              <w:ind w:left="107"/>
              <w:rPr>
                <w:b/>
                <w:sz w:val="21"/>
              </w:rPr>
            </w:pPr>
            <w:r>
              <w:rPr>
                <w:b/>
                <w:w w:val="100"/>
                <w:sz w:val="21"/>
              </w:rPr>
              <w:t>六</w:t>
            </w:r>
          </w:p>
        </w:tc>
        <w:tc>
          <w:tcPr>
            <w:tcW w:w="1930" w:type="dxa"/>
          </w:tcPr>
          <w:p>
            <w:pPr>
              <w:pStyle w:val="TableParagraph"/>
              <w:spacing w:line="273" w:lineRule="auto"/>
              <w:ind w:left="107" w:right="122"/>
              <w:jc w:val="both"/>
              <w:rPr>
                <w:b/>
                <w:sz w:val="21"/>
              </w:rPr>
            </w:pPr>
            <w:r>
              <w:rPr>
                <w:b/>
                <w:sz w:val="21"/>
              </w:rPr>
              <w:t>终末期肾病（或称慢性肾功能衰竭尿毒症期）</w:t>
            </w:r>
          </w:p>
        </w:tc>
        <w:tc>
          <w:tcPr>
            <w:tcW w:w="7308" w:type="dxa"/>
          </w:tcPr>
          <w:p>
            <w:pPr>
              <w:pStyle w:val="TableParagraph"/>
              <w:spacing w:line="262" w:lineRule="exact"/>
              <w:ind w:left="109"/>
              <w:rPr>
                <w:sz w:val="21"/>
              </w:rPr>
            </w:pPr>
            <w:r>
              <w:rPr>
                <w:sz w:val="21"/>
              </w:rPr>
              <w:t>指双肾功能慢性不可逆性衰竭，达到尿毒症期，经诊断后已经进行了至少 90</w:t>
            </w:r>
          </w:p>
          <w:p>
            <w:pPr>
              <w:pStyle w:val="TableParagraph"/>
              <w:spacing w:before="37"/>
              <w:ind w:left="109"/>
              <w:rPr>
                <w:sz w:val="21"/>
              </w:rPr>
            </w:pPr>
            <w:r>
              <w:rPr>
                <w:sz w:val="21"/>
              </w:rPr>
              <w:t>天的规律性透析治疗或实施了肾脏移植手术。</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62" w:lineRule="exact"/>
              <w:ind w:left="107"/>
              <w:rPr>
                <w:b/>
                <w:sz w:val="21"/>
              </w:rPr>
            </w:pPr>
            <w:r>
              <w:rPr>
                <w:b/>
                <w:w w:val="100"/>
                <w:sz w:val="21"/>
              </w:rPr>
              <w:t>七</w:t>
            </w:r>
          </w:p>
        </w:tc>
        <w:tc>
          <w:tcPr>
            <w:tcW w:w="1930" w:type="dxa"/>
          </w:tcPr>
          <w:p>
            <w:pPr>
              <w:pStyle w:val="TableParagraph"/>
              <w:spacing w:line="262" w:lineRule="exact"/>
              <w:ind w:left="107"/>
              <w:rPr>
                <w:b/>
                <w:sz w:val="21"/>
              </w:rPr>
            </w:pPr>
            <w:r>
              <w:rPr>
                <w:b/>
                <w:sz w:val="21"/>
              </w:rPr>
              <w:t>多个肢体缺失</w:t>
            </w:r>
          </w:p>
        </w:tc>
        <w:tc>
          <w:tcPr>
            <w:tcW w:w="7308" w:type="dxa"/>
          </w:tcPr>
          <w:p>
            <w:pPr>
              <w:pStyle w:val="TableParagraph"/>
              <w:spacing w:line="273" w:lineRule="auto"/>
              <w:ind w:left="109" w:right="29"/>
              <w:rPr>
                <w:sz w:val="21"/>
              </w:rPr>
            </w:pPr>
            <w:r>
              <w:rPr>
                <w:sz w:val="21"/>
              </w:rPr>
              <w:t>指因疾病或意外伤害导致两个或两个以上肢体自腕关节或踝关节近端（靠近躯干端）以上完全性断离。</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1" w:hRule="atLeast"/>
        </w:trPr>
        <w:tc>
          <w:tcPr>
            <w:tcW w:w="850" w:type="dxa"/>
          </w:tcPr>
          <w:p>
            <w:pPr>
              <w:pStyle w:val="TableParagraph"/>
              <w:spacing w:line="262" w:lineRule="exact"/>
              <w:ind w:left="107"/>
              <w:rPr>
                <w:b/>
                <w:sz w:val="21"/>
              </w:rPr>
            </w:pPr>
            <w:r>
              <w:rPr>
                <w:b/>
                <w:w w:val="100"/>
                <w:sz w:val="21"/>
              </w:rPr>
              <w:t>八</w:t>
            </w:r>
          </w:p>
        </w:tc>
        <w:tc>
          <w:tcPr>
            <w:tcW w:w="1930" w:type="dxa"/>
          </w:tcPr>
          <w:p>
            <w:pPr>
              <w:pStyle w:val="TableParagraph"/>
              <w:spacing w:line="262" w:lineRule="exact"/>
              <w:ind w:left="107"/>
              <w:rPr>
                <w:b/>
                <w:sz w:val="21"/>
              </w:rPr>
            </w:pPr>
            <w:r>
              <w:rPr>
                <w:b/>
                <w:sz w:val="21"/>
              </w:rPr>
              <w:t>急性或亚急性重症</w:t>
            </w:r>
          </w:p>
        </w:tc>
        <w:tc>
          <w:tcPr>
            <w:tcW w:w="7308" w:type="dxa"/>
          </w:tcPr>
          <w:p>
            <w:pPr>
              <w:pStyle w:val="TableParagraph"/>
              <w:spacing w:line="262" w:lineRule="exact"/>
              <w:ind w:left="109"/>
              <w:rPr>
                <w:sz w:val="21"/>
              </w:rPr>
            </w:pPr>
            <w:r>
              <w:rPr>
                <w:sz w:val="21"/>
              </w:rPr>
              <w:t>指因肝炎病毒感染引起肝脏组织弥漫性坏死，导致急性肝功能衰竭，且经血清</w:t>
            </w:r>
          </w:p>
        </w:tc>
      </w:tr>
    </w:tbl>
    <w:p>
      <w:pPr>
        <w:spacing w:after="0" w:line="262" w:lineRule="exact"/>
        <w:rPr>
          <w:sz w:val="21"/>
        </w:rPr>
        <w:sectPr>
          <w:pgSz w:w="11910" w:h="16840"/>
          <w:pgMar w:top="106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1561" w:hRule="atLeast"/>
        </w:trPr>
        <w:tc>
          <w:tcPr>
            <w:tcW w:w="850" w:type="dxa"/>
          </w:tcPr>
          <w:p>
            <w:pPr>
              <w:pStyle w:val="TableParagraph"/>
              <w:rPr>
                <w:rFonts w:ascii="Times New Roman"/>
                <w:sz w:val="20"/>
              </w:rPr>
            </w:pPr>
          </w:p>
        </w:tc>
        <w:tc>
          <w:tcPr>
            <w:tcW w:w="1930" w:type="dxa"/>
          </w:tcPr>
          <w:p>
            <w:pPr>
              <w:pStyle w:val="TableParagraph"/>
              <w:spacing w:line="259" w:lineRule="exact"/>
              <w:ind w:left="107"/>
              <w:rPr>
                <w:b/>
                <w:sz w:val="21"/>
              </w:rPr>
            </w:pPr>
            <w:r>
              <w:rPr>
                <w:b/>
                <w:sz w:val="21"/>
              </w:rPr>
              <w:t>肝炎</w:t>
            </w:r>
          </w:p>
        </w:tc>
        <w:tc>
          <w:tcPr>
            <w:tcW w:w="7308" w:type="dxa"/>
          </w:tcPr>
          <w:p>
            <w:pPr>
              <w:pStyle w:val="TableParagraph"/>
              <w:spacing w:line="259" w:lineRule="exact"/>
              <w:ind w:left="109"/>
              <w:rPr>
                <w:sz w:val="21"/>
              </w:rPr>
            </w:pPr>
            <w:r>
              <w:rPr>
                <w:sz w:val="21"/>
              </w:rPr>
              <w:t>学或病毒学检查证实，并须满足下列全部条件：</w:t>
            </w:r>
          </w:p>
          <w:p>
            <w:pPr>
              <w:pStyle w:val="TableParagraph"/>
              <w:spacing w:before="37"/>
              <w:ind w:left="109"/>
              <w:rPr>
                <w:sz w:val="21"/>
              </w:rPr>
            </w:pPr>
            <w:r>
              <w:rPr>
                <w:sz w:val="21"/>
              </w:rPr>
              <w:t>（1）重度黄疸或黄疸迅速加重；</w:t>
            </w:r>
          </w:p>
          <w:p>
            <w:pPr>
              <w:pStyle w:val="TableParagraph"/>
              <w:spacing w:before="37"/>
              <w:ind w:left="109"/>
              <w:rPr>
                <w:sz w:val="21"/>
              </w:rPr>
            </w:pPr>
            <w:r>
              <w:rPr>
                <w:sz w:val="21"/>
              </w:rPr>
              <w:t>（2）肝性脑病；</w:t>
            </w:r>
          </w:p>
          <w:p>
            <w:pPr>
              <w:pStyle w:val="TableParagraph"/>
              <w:spacing w:before="37"/>
              <w:ind w:left="109"/>
              <w:rPr>
                <w:sz w:val="21"/>
              </w:rPr>
            </w:pPr>
            <w:r>
              <w:rPr>
                <w:sz w:val="21"/>
              </w:rPr>
              <w:t>（3）B 超或其它影像学检查显示肝脏体积急速萎缩；</w:t>
            </w:r>
          </w:p>
          <w:p>
            <w:pPr>
              <w:pStyle w:val="TableParagraph"/>
              <w:spacing w:before="37"/>
              <w:ind w:left="109"/>
              <w:rPr>
                <w:sz w:val="21"/>
              </w:rPr>
            </w:pPr>
            <w:r>
              <w:rPr>
                <w:sz w:val="21"/>
              </w:rPr>
              <w:t>（4）肝功能指标进行性恶化。</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w w:val="100"/>
                <w:sz w:val="21"/>
              </w:rPr>
              <w:t>九</w:t>
            </w:r>
          </w:p>
        </w:tc>
        <w:tc>
          <w:tcPr>
            <w:tcW w:w="1930" w:type="dxa"/>
          </w:tcPr>
          <w:p>
            <w:pPr>
              <w:pStyle w:val="TableParagraph"/>
              <w:spacing w:line="257" w:lineRule="exact"/>
              <w:ind w:left="107"/>
              <w:rPr>
                <w:b/>
                <w:sz w:val="21"/>
              </w:rPr>
            </w:pPr>
            <w:r>
              <w:rPr>
                <w:b/>
                <w:sz w:val="21"/>
              </w:rPr>
              <w:t>良性脑肿瘤</w:t>
            </w:r>
          </w:p>
        </w:tc>
        <w:tc>
          <w:tcPr>
            <w:tcW w:w="7308" w:type="dxa"/>
          </w:tcPr>
          <w:p>
            <w:pPr>
              <w:pStyle w:val="TableParagraph"/>
              <w:spacing w:line="257" w:lineRule="exact"/>
              <w:ind w:left="109"/>
              <w:rPr>
                <w:sz w:val="21"/>
              </w:rPr>
            </w:pPr>
            <w:r>
              <w:rPr>
                <w:sz w:val="21"/>
              </w:rPr>
              <w:t>指脑的良性肿瘤，已经引起颅内压增高，临床表现为视神经乳头水肿、精神症</w:t>
            </w:r>
          </w:p>
          <w:p>
            <w:pPr>
              <w:pStyle w:val="TableParagraph"/>
              <w:spacing w:line="273" w:lineRule="auto" w:before="37"/>
              <w:ind w:left="109" w:right="96"/>
              <w:jc w:val="both"/>
              <w:rPr>
                <w:sz w:val="21"/>
              </w:rPr>
            </w:pPr>
            <w:r>
              <w:rPr>
                <w:spacing w:val="-3"/>
                <w:w w:val="100"/>
                <w:sz w:val="21"/>
              </w:rPr>
              <w:t>状、癫痫及运动感觉障碍等，并危及生命。须由头颅断层扫描</w:t>
            </w:r>
            <w:r>
              <w:rPr>
                <w:w w:val="100"/>
                <w:sz w:val="21"/>
              </w:rPr>
              <w:t>（C</w:t>
            </w:r>
            <w:r>
              <w:rPr>
                <w:spacing w:val="-4"/>
                <w:w w:val="100"/>
                <w:sz w:val="21"/>
              </w:rPr>
              <w:t>T</w:t>
            </w:r>
            <w:r>
              <w:rPr>
                <w:spacing w:val="-106"/>
                <w:w w:val="100"/>
                <w:sz w:val="21"/>
              </w:rPr>
              <w:t>）</w:t>
            </w:r>
            <w:r>
              <w:rPr>
                <w:spacing w:val="-3"/>
                <w:w w:val="100"/>
                <w:sz w:val="21"/>
              </w:rPr>
              <w:t>、核磁共</w:t>
            </w:r>
            <w:r>
              <w:rPr>
                <w:spacing w:val="-5"/>
                <w:sz w:val="21"/>
              </w:rPr>
              <w:t>振检查</w:t>
            </w:r>
            <w:r>
              <w:rPr>
                <w:spacing w:val="-4"/>
                <w:sz w:val="21"/>
              </w:rPr>
              <w:t>（MRI）或正电子发射断层扫描（PET）</w:t>
            </w:r>
            <w:r>
              <w:rPr>
                <w:spacing w:val="-5"/>
                <w:sz w:val="21"/>
              </w:rPr>
              <w:t>等影像学检查证实，并须满足下</w:t>
            </w:r>
            <w:r>
              <w:rPr>
                <w:spacing w:val="-3"/>
                <w:sz w:val="21"/>
              </w:rPr>
              <w:t>列至少一项条件：</w:t>
            </w:r>
          </w:p>
          <w:p>
            <w:pPr>
              <w:pStyle w:val="TableParagraph"/>
              <w:spacing w:before="7"/>
              <w:ind w:left="109"/>
              <w:jc w:val="both"/>
              <w:rPr>
                <w:sz w:val="21"/>
              </w:rPr>
            </w:pPr>
            <w:r>
              <w:rPr>
                <w:sz w:val="21"/>
              </w:rPr>
              <w:t>（1）实际实施了开颅进行的脑肿瘤完全切除或部分切除的手术；</w:t>
            </w:r>
          </w:p>
          <w:p>
            <w:pPr>
              <w:pStyle w:val="TableParagraph"/>
              <w:spacing w:before="36"/>
              <w:ind w:left="109"/>
              <w:jc w:val="both"/>
              <w:rPr>
                <w:sz w:val="21"/>
              </w:rPr>
            </w:pPr>
            <w:r>
              <w:rPr>
                <w:sz w:val="21"/>
              </w:rPr>
              <w:t>（2）实际实施了对脑肿瘤进行的放射治疗。</w:t>
            </w:r>
          </w:p>
          <w:p>
            <w:pPr>
              <w:pStyle w:val="TableParagraph"/>
              <w:spacing w:before="36"/>
              <w:ind w:left="109"/>
              <w:jc w:val="both"/>
              <w:rPr>
                <w:sz w:val="21"/>
              </w:rPr>
            </w:pPr>
            <w:r>
              <w:rPr>
                <w:sz w:val="21"/>
              </w:rPr>
              <w:t>脑垂体瘤、脑囊肿、脑血管性疾病不在保障范围内。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w w:val="100"/>
                <w:sz w:val="21"/>
              </w:rPr>
              <w:t>十</w:t>
            </w:r>
          </w:p>
        </w:tc>
        <w:tc>
          <w:tcPr>
            <w:tcW w:w="1930" w:type="dxa"/>
          </w:tcPr>
          <w:p>
            <w:pPr>
              <w:pStyle w:val="TableParagraph"/>
              <w:spacing w:line="257" w:lineRule="exact"/>
              <w:ind w:left="107"/>
              <w:rPr>
                <w:b/>
                <w:sz w:val="21"/>
              </w:rPr>
            </w:pPr>
            <w:r>
              <w:rPr>
                <w:b/>
                <w:sz w:val="21"/>
              </w:rPr>
              <w:t>慢性肝功能衰竭失</w:t>
            </w:r>
          </w:p>
          <w:p>
            <w:pPr>
              <w:pStyle w:val="TableParagraph"/>
              <w:spacing w:before="37"/>
              <w:ind w:left="107"/>
              <w:rPr>
                <w:b/>
                <w:sz w:val="21"/>
              </w:rPr>
            </w:pPr>
            <w:r>
              <w:rPr>
                <w:b/>
                <w:sz w:val="21"/>
              </w:rPr>
              <w:t>代偿期</w:t>
            </w:r>
          </w:p>
        </w:tc>
        <w:tc>
          <w:tcPr>
            <w:tcW w:w="7308" w:type="dxa"/>
          </w:tcPr>
          <w:p>
            <w:pPr>
              <w:pStyle w:val="TableParagraph"/>
              <w:spacing w:line="257" w:lineRule="exact"/>
              <w:ind w:left="109"/>
              <w:rPr>
                <w:sz w:val="21"/>
              </w:rPr>
            </w:pPr>
            <w:r>
              <w:rPr>
                <w:sz w:val="21"/>
              </w:rPr>
              <w:t>指因慢性肝脏疾病导致肝功能衰竭。须满足下列全部条件：</w:t>
            </w:r>
          </w:p>
          <w:p>
            <w:pPr>
              <w:pStyle w:val="TableParagraph"/>
              <w:spacing w:before="37"/>
              <w:ind w:left="109"/>
              <w:rPr>
                <w:sz w:val="21"/>
              </w:rPr>
            </w:pPr>
            <w:r>
              <w:rPr>
                <w:sz w:val="21"/>
              </w:rPr>
              <w:t>（1）持续性黄疸；</w:t>
            </w:r>
          </w:p>
          <w:p>
            <w:pPr>
              <w:pStyle w:val="TableParagraph"/>
              <w:spacing w:before="37"/>
              <w:ind w:left="109"/>
              <w:rPr>
                <w:sz w:val="21"/>
              </w:rPr>
            </w:pPr>
            <w:r>
              <w:rPr>
                <w:sz w:val="21"/>
              </w:rPr>
              <w:t>（2）腹水；</w:t>
            </w:r>
          </w:p>
          <w:p>
            <w:pPr>
              <w:pStyle w:val="TableParagraph"/>
              <w:spacing w:before="37"/>
              <w:ind w:left="109"/>
              <w:rPr>
                <w:sz w:val="21"/>
              </w:rPr>
            </w:pPr>
            <w:r>
              <w:rPr>
                <w:sz w:val="21"/>
              </w:rPr>
              <w:t>（3）肝性脑病；</w:t>
            </w:r>
          </w:p>
          <w:p>
            <w:pPr>
              <w:pStyle w:val="TableParagraph"/>
              <w:spacing w:line="273" w:lineRule="auto" w:before="37"/>
              <w:ind w:left="109" w:right="2037"/>
              <w:rPr>
                <w:sz w:val="21"/>
              </w:rPr>
            </w:pPr>
            <w:r>
              <w:rPr>
                <w:sz w:val="21"/>
              </w:rPr>
              <w:t>（4）充血性脾肿大伴脾功能亢进或食管胃底静脉曲张。因酗酒或药物滥用导致的肝功能衰竭不在保障范围内。</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十一</w:t>
            </w:r>
          </w:p>
        </w:tc>
        <w:tc>
          <w:tcPr>
            <w:tcW w:w="1930" w:type="dxa"/>
          </w:tcPr>
          <w:p>
            <w:pPr>
              <w:pStyle w:val="TableParagraph"/>
              <w:spacing w:line="257" w:lineRule="exact"/>
              <w:ind w:left="107"/>
              <w:rPr>
                <w:b/>
                <w:sz w:val="21"/>
              </w:rPr>
            </w:pPr>
            <w:r>
              <w:rPr>
                <w:b/>
                <w:sz w:val="21"/>
              </w:rPr>
              <w:t>脑炎后遗症或脑膜</w:t>
            </w:r>
          </w:p>
          <w:p>
            <w:pPr>
              <w:pStyle w:val="TableParagraph"/>
              <w:spacing w:before="37"/>
              <w:ind w:left="107"/>
              <w:rPr>
                <w:b/>
                <w:sz w:val="21"/>
              </w:rPr>
            </w:pPr>
            <w:r>
              <w:rPr>
                <w:b/>
                <w:sz w:val="21"/>
              </w:rPr>
              <w:t>炎后遗症</w:t>
            </w:r>
          </w:p>
        </w:tc>
        <w:tc>
          <w:tcPr>
            <w:tcW w:w="7308" w:type="dxa"/>
          </w:tcPr>
          <w:p>
            <w:pPr>
              <w:pStyle w:val="TableParagraph"/>
              <w:spacing w:line="257" w:lineRule="exact"/>
              <w:ind w:left="109"/>
              <w:rPr>
                <w:sz w:val="21"/>
              </w:rPr>
            </w:pPr>
            <w:r>
              <w:rPr>
                <w:sz w:val="21"/>
              </w:rPr>
              <w:t>指因患脑炎或脑膜炎导致的神经系统永久性的功能障碍。神经系统永久性的功</w:t>
            </w:r>
          </w:p>
          <w:p>
            <w:pPr>
              <w:pStyle w:val="TableParagraph"/>
              <w:spacing w:before="37"/>
              <w:ind w:left="109"/>
              <w:rPr>
                <w:sz w:val="21"/>
              </w:rPr>
            </w:pPr>
            <w:r>
              <w:rPr>
                <w:sz w:val="21"/>
              </w:rPr>
              <w:t>能障碍，指疾病确诊 180 天后，仍遗留下列一种或一种以上障碍：</w:t>
            </w:r>
          </w:p>
          <w:p>
            <w:pPr>
              <w:pStyle w:val="TableParagraph"/>
              <w:spacing w:before="37"/>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十二</w:t>
            </w:r>
          </w:p>
        </w:tc>
        <w:tc>
          <w:tcPr>
            <w:tcW w:w="1930" w:type="dxa"/>
          </w:tcPr>
          <w:p>
            <w:pPr>
              <w:pStyle w:val="TableParagraph"/>
              <w:spacing w:line="259" w:lineRule="exact"/>
              <w:ind w:left="107"/>
              <w:rPr>
                <w:b/>
                <w:sz w:val="21"/>
              </w:rPr>
            </w:pPr>
            <w:r>
              <w:rPr>
                <w:b/>
                <w:sz w:val="21"/>
              </w:rPr>
              <w:t>深度昏迷</w:t>
            </w:r>
          </w:p>
        </w:tc>
        <w:tc>
          <w:tcPr>
            <w:tcW w:w="7308" w:type="dxa"/>
          </w:tcPr>
          <w:p>
            <w:pPr>
              <w:pStyle w:val="TableParagraph"/>
              <w:spacing w:line="259" w:lineRule="exact"/>
              <w:ind w:left="109"/>
              <w:rPr>
                <w:sz w:val="21"/>
              </w:rPr>
            </w:pPr>
            <w:r>
              <w:rPr>
                <w:sz w:val="21"/>
              </w:rPr>
              <w:t>指因疾病或意外伤害导致意识丧失，对外界刺激和体内需求均无反应，昏迷程</w:t>
            </w:r>
          </w:p>
          <w:p>
            <w:pPr>
              <w:pStyle w:val="TableParagraph"/>
              <w:spacing w:line="273" w:lineRule="auto" w:before="37"/>
              <w:ind w:left="109" w:right="94"/>
              <w:rPr>
                <w:sz w:val="21"/>
              </w:rPr>
            </w:pPr>
            <w:r>
              <w:rPr>
                <w:spacing w:val="-3"/>
                <w:sz w:val="21"/>
              </w:rPr>
              <w:t>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12"/>
                <w:sz w:val="21"/>
              </w:rPr>
              <w:t> 分以下，且</w:t>
            </w:r>
            <w:r>
              <w:rPr>
                <w:spacing w:val="-5"/>
                <w:sz w:val="21"/>
              </w:rPr>
              <w:t>已经持续使用呼吸机及其它生命维持系统 </w:t>
            </w:r>
            <w:r>
              <w:rPr>
                <w:sz w:val="21"/>
              </w:rPr>
              <w:t>96</w:t>
            </w:r>
            <w:r>
              <w:rPr>
                <w:spacing w:val="-9"/>
                <w:sz w:val="21"/>
              </w:rPr>
              <w:t> 小时以上。</w:t>
            </w:r>
          </w:p>
          <w:p>
            <w:pPr>
              <w:pStyle w:val="TableParagraph"/>
              <w:spacing w:before="7"/>
              <w:ind w:left="109"/>
              <w:rPr>
                <w:sz w:val="21"/>
              </w:rPr>
            </w:pPr>
            <w:r>
              <w:rPr>
                <w:sz w:val="21"/>
              </w:rPr>
              <w:t>因酗酒或药物滥用导致的深度昏迷不在保障范围内。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十三</w:t>
            </w:r>
          </w:p>
        </w:tc>
        <w:tc>
          <w:tcPr>
            <w:tcW w:w="1930" w:type="dxa"/>
          </w:tcPr>
          <w:p>
            <w:pPr>
              <w:pStyle w:val="TableParagraph"/>
              <w:spacing w:line="257" w:lineRule="exact"/>
              <w:ind w:left="107"/>
              <w:rPr>
                <w:b/>
                <w:sz w:val="21"/>
              </w:rPr>
            </w:pPr>
            <w:r>
              <w:rPr>
                <w:b/>
                <w:sz w:val="21"/>
              </w:rPr>
              <w:t>双耳失聪</w:t>
            </w:r>
          </w:p>
        </w:tc>
        <w:tc>
          <w:tcPr>
            <w:tcW w:w="7308" w:type="dxa"/>
          </w:tcPr>
          <w:p>
            <w:pPr>
              <w:pStyle w:val="TableParagraph"/>
              <w:spacing w:line="257" w:lineRule="exact"/>
              <w:ind w:left="109" w:right="-15"/>
              <w:rPr>
                <w:sz w:val="21"/>
              </w:rPr>
            </w:pPr>
            <w:r>
              <w:rPr>
                <w:spacing w:val="-3"/>
                <w:sz w:val="21"/>
              </w:rPr>
              <w:t>指因疾病或意外伤害导致双耳听力</w:t>
            </w:r>
            <w:r>
              <w:rPr>
                <w:b/>
                <w:spacing w:val="-8"/>
                <w:sz w:val="21"/>
              </w:rPr>
              <w:t>永久不可逆</w:t>
            </w:r>
            <w:r>
              <w:rPr>
                <w:sz w:val="21"/>
              </w:rPr>
              <w:t>（</w:t>
            </w:r>
            <w:r>
              <w:rPr>
                <w:spacing w:val="-15"/>
                <w:sz w:val="21"/>
              </w:rPr>
              <w:t>见注 </w:t>
            </w:r>
            <w:r>
              <w:rPr>
                <w:spacing w:val="-20"/>
                <w:sz w:val="21"/>
              </w:rPr>
              <w:t>4）</w:t>
            </w:r>
            <w:r>
              <w:rPr>
                <w:spacing w:val="-15"/>
                <w:sz w:val="21"/>
              </w:rPr>
              <w:t>性丧失，在 </w:t>
            </w:r>
            <w:r>
              <w:rPr>
                <w:sz w:val="21"/>
              </w:rPr>
              <w:t>500</w:t>
            </w:r>
            <w:r>
              <w:rPr>
                <w:spacing w:val="-13"/>
                <w:sz w:val="21"/>
              </w:rPr>
              <w:t> 赫兹、</w:t>
            </w:r>
          </w:p>
          <w:p>
            <w:pPr>
              <w:pStyle w:val="TableParagraph"/>
              <w:spacing w:line="273" w:lineRule="auto" w:before="37"/>
              <w:ind w:left="109" w:right="-15"/>
              <w:rPr>
                <w:sz w:val="21"/>
              </w:rPr>
            </w:pPr>
            <w:r>
              <w:rPr>
                <w:sz w:val="21"/>
              </w:rPr>
              <w:t>1000</w:t>
            </w:r>
            <w:r>
              <w:rPr>
                <w:spacing w:val="-21"/>
                <w:sz w:val="21"/>
              </w:rPr>
              <w:t> 赫兹和 </w:t>
            </w:r>
            <w:r>
              <w:rPr>
                <w:sz w:val="21"/>
              </w:rPr>
              <w:t>2000</w:t>
            </w:r>
            <w:r>
              <w:rPr>
                <w:spacing w:val="-17"/>
                <w:sz w:val="21"/>
              </w:rPr>
              <w:t> 赫兹语音频率下，平均听阈大于 </w:t>
            </w:r>
            <w:r>
              <w:rPr>
                <w:sz w:val="21"/>
              </w:rPr>
              <w:t>90</w:t>
            </w:r>
            <w:r>
              <w:rPr>
                <w:spacing w:val="-15"/>
                <w:sz w:val="21"/>
              </w:rPr>
              <w:t> 分贝，且经纯音听力测试、</w:t>
            </w:r>
            <w:r>
              <w:rPr>
                <w:spacing w:val="-3"/>
                <w:sz w:val="21"/>
              </w:rPr>
              <w:t>声导抗检测或听觉诱发电位检测等证实。</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听力丧失诊断及检查证据。</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十四</w:t>
            </w:r>
          </w:p>
        </w:tc>
        <w:tc>
          <w:tcPr>
            <w:tcW w:w="1930" w:type="dxa"/>
          </w:tcPr>
          <w:p>
            <w:pPr>
              <w:pStyle w:val="TableParagraph"/>
              <w:spacing w:line="257" w:lineRule="exact"/>
              <w:ind w:left="107"/>
              <w:rPr>
                <w:b/>
                <w:sz w:val="21"/>
              </w:rPr>
            </w:pPr>
            <w:r>
              <w:rPr>
                <w:b/>
                <w:sz w:val="21"/>
              </w:rPr>
              <w:t>双目失明</w:t>
            </w:r>
          </w:p>
        </w:tc>
        <w:tc>
          <w:tcPr>
            <w:tcW w:w="7308" w:type="dxa"/>
          </w:tcPr>
          <w:p>
            <w:pPr>
              <w:pStyle w:val="TableParagraph"/>
              <w:spacing w:line="257" w:lineRule="exact"/>
              <w:ind w:left="109"/>
              <w:rPr>
                <w:sz w:val="21"/>
              </w:rPr>
            </w:pPr>
            <w:r>
              <w:rPr>
                <w:sz w:val="21"/>
              </w:rPr>
              <w:t>指因疾病或意外伤害导致双眼视力</w:t>
            </w:r>
            <w:r>
              <w:rPr>
                <w:b/>
                <w:sz w:val="21"/>
              </w:rPr>
              <w:t>永久不可逆</w:t>
            </w:r>
            <w:r>
              <w:rPr>
                <w:sz w:val="21"/>
              </w:rPr>
              <w:t>性丧失，双眼中较好眼须满足下</w:t>
            </w:r>
          </w:p>
          <w:p>
            <w:pPr>
              <w:pStyle w:val="TableParagraph"/>
              <w:spacing w:before="37"/>
              <w:ind w:left="109"/>
              <w:rPr>
                <w:sz w:val="21"/>
              </w:rPr>
            </w:pPr>
            <w:r>
              <w:rPr>
                <w:sz w:val="21"/>
              </w:rPr>
              <w:t>列至少一项条件：</w:t>
            </w:r>
          </w:p>
          <w:p>
            <w:pPr>
              <w:pStyle w:val="TableParagraph"/>
              <w:spacing w:before="37"/>
              <w:ind w:left="109"/>
              <w:rPr>
                <w:sz w:val="21"/>
              </w:rPr>
            </w:pPr>
            <w:r>
              <w:rPr>
                <w:sz w:val="21"/>
              </w:rPr>
              <w:t>（1）眼球缺失或摘除；</w:t>
            </w:r>
          </w:p>
          <w:p>
            <w:pPr>
              <w:pStyle w:val="TableParagraph"/>
              <w:spacing w:line="273" w:lineRule="auto" w:before="37"/>
              <w:ind w:left="635" w:right="93"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109"/>
              <w:rPr>
                <w:sz w:val="21"/>
              </w:rPr>
            </w:pPr>
            <w:r>
              <w:rPr>
                <w:sz w:val="21"/>
              </w:rPr>
              <w:t>（3）视野半径小于 5 度。</w:t>
            </w:r>
          </w:p>
          <w:p>
            <w:pPr>
              <w:pStyle w:val="TableParagraph"/>
              <w:spacing w:line="237" w:lineRule="auto" w:before="12"/>
              <w:ind w:left="109" w:right="197"/>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w w:val="99"/>
                <w:sz w:val="24"/>
              </w:rPr>
              <w:t>受此限</w:t>
            </w:r>
            <w:r>
              <w:rPr>
                <w:b/>
                <w:spacing w:val="-118"/>
                <w:w w:val="99"/>
                <w:sz w:val="24"/>
              </w:rPr>
              <w:t>）</w:t>
            </w:r>
            <w:r>
              <w:rPr>
                <w:b/>
                <w:w w:val="99"/>
                <w:sz w:val="24"/>
              </w:rPr>
              <w:t>，并且提供理赔当时的视力丧失诊断及检查证据。</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937" w:hRule="atLeast"/>
        </w:trPr>
        <w:tc>
          <w:tcPr>
            <w:tcW w:w="850" w:type="dxa"/>
          </w:tcPr>
          <w:p>
            <w:pPr>
              <w:pStyle w:val="TableParagraph"/>
              <w:spacing w:line="259" w:lineRule="exact"/>
              <w:ind w:left="107"/>
              <w:rPr>
                <w:b/>
                <w:sz w:val="21"/>
              </w:rPr>
            </w:pPr>
            <w:r>
              <w:rPr>
                <w:b/>
                <w:sz w:val="21"/>
              </w:rPr>
              <w:t>十五</w:t>
            </w:r>
          </w:p>
        </w:tc>
        <w:tc>
          <w:tcPr>
            <w:tcW w:w="1930" w:type="dxa"/>
          </w:tcPr>
          <w:p>
            <w:pPr>
              <w:pStyle w:val="TableParagraph"/>
              <w:spacing w:line="259" w:lineRule="exact"/>
              <w:ind w:left="107"/>
              <w:rPr>
                <w:b/>
                <w:sz w:val="21"/>
              </w:rPr>
            </w:pPr>
            <w:r>
              <w:rPr>
                <w:b/>
                <w:sz w:val="21"/>
              </w:rPr>
              <w:t>瘫痪</w:t>
            </w:r>
          </w:p>
        </w:tc>
        <w:tc>
          <w:tcPr>
            <w:tcW w:w="7308" w:type="dxa"/>
          </w:tcPr>
          <w:p>
            <w:pPr>
              <w:pStyle w:val="TableParagraph"/>
              <w:spacing w:line="259" w:lineRule="exact"/>
              <w:ind w:left="109"/>
              <w:rPr>
                <w:sz w:val="21"/>
              </w:rPr>
            </w:pPr>
            <w:r>
              <w:rPr>
                <w:sz w:val="21"/>
              </w:rPr>
              <w:t>指因疾病或意外伤害导致两肢或两肢以上肢体机能永久完全丧失。肢体机能永</w:t>
            </w:r>
          </w:p>
          <w:p>
            <w:pPr>
              <w:pStyle w:val="TableParagraph"/>
              <w:spacing w:line="273" w:lineRule="auto" w:before="37"/>
              <w:ind w:left="109" w:right="94"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4"/>
                <w:sz w:val="21"/>
              </w:rPr>
              <w:t> 天后，每肢</w:t>
            </w:r>
            <w:r>
              <w:rPr>
                <w:b/>
                <w:spacing w:val="-22"/>
                <w:sz w:val="21"/>
              </w:rPr>
              <w:t>三大关节</w:t>
            </w:r>
            <w:r>
              <w:rPr>
                <w:spacing w:val="-3"/>
                <w:sz w:val="21"/>
              </w:rPr>
              <w:t>（见</w:t>
            </w:r>
            <w:r>
              <w:rPr>
                <w:spacing w:val="-14"/>
                <w:sz w:val="21"/>
              </w:rPr>
              <w:t>注 </w:t>
            </w:r>
            <w:r>
              <w:rPr>
                <w:sz w:val="21"/>
              </w:rPr>
              <w:t>5）</w:t>
            </w:r>
            <w:r>
              <w:rPr>
                <w:spacing w:val="-3"/>
                <w:sz w:val="21"/>
              </w:rPr>
              <w:t>中的两大关节仍然完全僵硬，或不能随意识活动。</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1" w:hRule="atLeast"/>
        </w:trPr>
        <w:tc>
          <w:tcPr>
            <w:tcW w:w="850" w:type="dxa"/>
          </w:tcPr>
          <w:p>
            <w:pPr>
              <w:pStyle w:val="TableParagraph"/>
              <w:spacing w:line="257" w:lineRule="exact"/>
              <w:ind w:left="107"/>
              <w:rPr>
                <w:b/>
                <w:sz w:val="21"/>
              </w:rPr>
            </w:pPr>
            <w:r>
              <w:rPr>
                <w:b/>
                <w:sz w:val="21"/>
              </w:rPr>
              <w:t>十六</w:t>
            </w:r>
          </w:p>
        </w:tc>
        <w:tc>
          <w:tcPr>
            <w:tcW w:w="1930" w:type="dxa"/>
          </w:tcPr>
          <w:p>
            <w:pPr>
              <w:pStyle w:val="TableParagraph"/>
              <w:spacing w:line="257" w:lineRule="exact"/>
              <w:ind w:left="107"/>
              <w:rPr>
                <w:b/>
                <w:sz w:val="21"/>
              </w:rPr>
            </w:pPr>
            <w:r>
              <w:rPr>
                <w:b/>
                <w:sz w:val="21"/>
              </w:rPr>
              <w:t>心脏瓣膜手术</w:t>
            </w:r>
          </w:p>
        </w:tc>
        <w:tc>
          <w:tcPr>
            <w:tcW w:w="7308" w:type="dxa"/>
          </w:tcPr>
          <w:p>
            <w:pPr>
              <w:pStyle w:val="TableParagraph"/>
              <w:spacing w:line="257" w:lineRule="exact"/>
              <w:ind w:left="109"/>
              <w:rPr>
                <w:sz w:val="21"/>
              </w:rPr>
            </w:pPr>
            <w:r>
              <w:rPr>
                <w:sz w:val="21"/>
              </w:rPr>
              <w:t>指为治疗心脏瓣膜疾病，实际实施了开胸进行的心脏瓣膜置换或修复的手术。</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十七</w:t>
            </w:r>
          </w:p>
        </w:tc>
        <w:tc>
          <w:tcPr>
            <w:tcW w:w="1930" w:type="dxa"/>
          </w:tcPr>
          <w:p>
            <w:pPr>
              <w:pStyle w:val="TableParagraph"/>
              <w:spacing w:line="257" w:lineRule="exact"/>
              <w:ind w:left="107"/>
              <w:rPr>
                <w:b/>
                <w:sz w:val="21"/>
              </w:rPr>
            </w:pPr>
            <w:r>
              <w:rPr>
                <w:b/>
                <w:sz w:val="21"/>
              </w:rPr>
              <w:t>严重阿尔茨海默病</w:t>
            </w:r>
          </w:p>
        </w:tc>
        <w:tc>
          <w:tcPr>
            <w:tcW w:w="7308" w:type="dxa"/>
          </w:tcPr>
          <w:p>
            <w:pPr>
              <w:pStyle w:val="TableParagraph"/>
              <w:spacing w:line="257" w:lineRule="exact"/>
              <w:ind w:left="109"/>
              <w:rPr>
                <w:sz w:val="21"/>
              </w:rPr>
            </w:pPr>
            <w:r>
              <w:rPr>
                <w:sz w:val="21"/>
              </w:rPr>
              <w:t>指因大脑进行性、不可逆性改变导致智能严重衰退或丧失，临床表现为明显的</w:t>
            </w:r>
          </w:p>
          <w:p>
            <w:pPr>
              <w:pStyle w:val="TableParagraph"/>
              <w:spacing w:line="273" w:lineRule="auto" w:before="37"/>
              <w:ind w:left="109" w:right="-15"/>
              <w:rPr>
                <w:sz w:val="21"/>
              </w:rPr>
            </w:pPr>
            <w:r>
              <w:rPr>
                <w:spacing w:val="-15"/>
                <w:sz w:val="21"/>
              </w:rPr>
              <w:t>认知能力障碍、行为异常和社交能力减退，其日常生活必须持续受到他人监护。</w:t>
            </w:r>
            <w:r>
              <w:rPr>
                <w:spacing w:val="-8"/>
                <w:w w:val="100"/>
                <w:sz w:val="21"/>
              </w:rPr>
              <w:t>须由头颅断层扫描</w:t>
            </w:r>
            <w:r>
              <w:rPr>
                <w:w w:val="100"/>
                <w:sz w:val="21"/>
              </w:rPr>
              <w:t>（CT</w:t>
            </w:r>
            <w:r>
              <w:rPr>
                <w:spacing w:val="-109"/>
                <w:w w:val="100"/>
                <w:sz w:val="21"/>
              </w:rPr>
              <w:t>）</w:t>
            </w:r>
            <w:r>
              <w:rPr>
                <w:spacing w:val="-6"/>
                <w:w w:val="100"/>
                <w:sz w:val="21"/>
              </w:rPr>
              <w:t>、核磁共振检查</w:t>
            </w:r>
            <w:r>
              <w:rPr>
                <w:w w:val="100"/>
                <w:sz w:val="21"/>
              </w:rPr>
              <w:t>（MR</w:t>
            </w:r>
            <w:r>
              <w:rPr>
                <w:spacing w:val="-3"/>
                <w:w w:val="100"/>
                <w:sz w:val="21"/>
              </w:rPr>
              <w:t>I</w:t>
            </w:r>
            <w:r>
              <w:rPr>
                <w:spacing w:val="-10"/>
                <w:w w:val="100"/>
                <w:sz w:val="21"/>
              </w:rPr>
              <w:t>）</w:t>
            </w:r>
            <w:r>
              <w:rPr>
                <w:spacing w:val="-4"/>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8"/>
                <w:sz w:val="21"/>
              </w:rPr>
              <w:t>等影像学检查证实，且自主生活能力完全丧失，无法独立完成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before="7"/>
              <w:ind w:left="109"/>
              <w:rPr>
                <w:sz w:val="21"/>
              </w:rPr>
            </w:pPr>
            <w:r>
              <w:rPr>
                <w:sz w:val="21"/>
              </w:rPr>
              <w:t>神经官能症和精神疾病不在保障范围内。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十八</w:t>
            </w:r>
          </w:p>
        </w:tc>
        <w:tc>
          <w:tcPr>
            <w:tcW w:w="1930" w:type="dxa"/>
          </w:tcPr>
          <w:p>
            <w:pPr>
              <w:pStyle w:val="TableParagraph"/>
              <w:spacing w:line="257" w:lineRule="exact"/>
              <w:ind w:left="107"/>
              <w:rPr>
                <w:b/>
                <w:sz w:val="21"/>
              </w:rPr>
            </w:pPr>
            <w:r>
              <w:rPr>
                <w:b/>
                <w:sz w:val="21"/>
              </w:rPr>
              <w:t>严重脑损伤</w:t>
            </w:r>
          </w:p>
        </w:tc>
        <w:tc>
          <w:tcPr>
            <w:tcW w:w="7308" w:type="dxa"/>
          </w:tcPr>
          <w:p>
            <w:pPr>
              <w:pStyle w:val="TableParagraph"/>
              <w:spacing w:line="257" w:lineRule="exact"/>
              <w:ind w:left="109"/>
              <w:rPr>
                <w:sz w:val="21"/>
              </w:rPr>
            </w:pPr>
            <w:r>
              <w:rPr>
                <w:sz w:val="21"/>
              </w:rPr>
              <w:t>指因头部遭受机械性外力，引起脑重要部位损伤，导致神经系统永久性的功能</w:t>
            </w:r>
          </w:p>
          <w:p>
            <w:pPr>
              <w:pStyle w:val="TableParagraph"/>
              <w:spacing w:before="37"/>
              <w:ind w:left="109"/>
              <w:rPr>
                <w:sz w:val="21"/>
              </w:rPr>
            </w:pPr>
            <w:r>
              <w:rPr>
                <w:spacing w:val="-5"/>
                <w:w w:val="100"/>
                <w:sz w:val="21"/>
              </w:rPr>
              <w:t>障碍。须由头颅断层扫描</w:t>
            </w:r>
            <w:r>
              <w:rPr>
                <w:spacing w:val="-1"/>
                <w:w w:val="100"/>
                <w:sz w:val="21"/>
              </w:rPr>
              <w:t>（</w:t>
            </w:r>
            <w:r>
              <w:rPr>
                <w:w w:val="100"/>
                <w:sz w:val="21"/>
              </w:rPr>
              <w:t>CT</w:t>
            </w:r>
            <w:r>
              <w:rPr>
                <w:spacing w:val="-108"/>
                <w:w w:val="100"/>
                <w:sz w:val="21"/>
              </w:rPr>
              <w:t>）</w:t>
            </w:r>
            <w:r>
              <w:rPr>
                <w:spacing w:val="-5"/>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或正电子发射断层扫描</w:t>
            </w:r>
          </w:p>
          <w:p>
            <w:pPr>
              <w:pStyle w:val="TableParagraph"/>
              <w:spacing w:line="273" w:lineRule="auto" w:before="37"/>
              <w:ind w:left="109" w:right="-15"/>
              <w:rPr>
                <w:sz w:val="21"/>
              </w:rPr>
            </w:pPr>
            <w:r>
              <w:rPr>
                <w:spacing w:val="-4"/>
                <w:sz w:val="21"/>
              </w:rPr>
              <w:t>（PET）</w:t>
            </w:r>
            <w:r>
              <w:rPr>
                <w:spacing w:val="-8"/>
                <w:sz w:val="21"/>
              </w:rPr>
              <w:t>等影像学检查证实。神经系统永久性的功能障碍，指脑损伤 </w:t>
            </w:r>
            <w:r>
              <w:rPr>
                <w:sz w:val="21"/>
              </w:rPr>
              <w:t>180</w:t>
            </w:r>
            <w:r>
              <w:rPr>
                <w:spacing w:val="-10"/>
                <w:sz w:val="21"/>
              </w:rPr>
              <w:t> 天后， </w:t>
            </w:r>
            <w:r>
              <w:rPr>
                <w:spacing w:val="-5"/>
                <w:sz w:val="21"/>
              </w:rPr>
              <w:t>仍遗留下列一种或一种以上障碍：</w:t>
            </w:r>
          </w:p>
          <w:p>
            <w:pPr>
              <w:pStyle w:val="TableParagraph"/>
              <w:spacing w:before="8"/>
              <w:ind w:left="109"/>
              <w:rPr>
                <w:sz w:val="21"/>
              </w:rPr>
            </w:pPr>
            <w:r>
              <w:rPr>
                <w:sz w:val="21"/>
              </w:rPr>
              <w:t>（1）一肢或一肢以上</w:t>
            </w:r>
            <w:r>
              <w:rPr>
                <w:b/>
                <w:sz w:val="21"/>
              </w:rPr>
              <w:t>肢体机能完全丧失</w:t>
            </w:r>
            <w:r>
              <w:rPr>
                <w:sz w:val="21"/>
              </w:rPr>
              <w:t>；</w:t>
            </w:r>
          </w:p>
          <w:p>
            <w:pPr>
              <w:pStyle w:val="TableParagraph"/>
              <w:spacing w:before="37"/>
              <w:ind w:left="109"/>
              <w:rPr>
                <w:sz w:val="21"/>
              </w:rPr>
            </w:pPr>
            <w:r>
              <w:rPr>
                <w:sz w:val="21"/>
              </w:rPr>
              <w:t>（2）</w:t>
            </w:r>
            <w:r>
              <w:rPr>
                <w:b/>
                <w:sz w:val="21"/>
              </w:rPr>
              <w:t>语言能力或咀嚼吞咽能力完全丧失</w:t>
            </w:r>
            <w:r>
              <w:rPr>
                <w:sz w:val="21"/>
              </w:rPr>
              <w:t>；</w:t>
            </w:r>
          </w:p>
          <w:p>
            <w:pPr>
              <w:pStyle w:val="TableParagraph"/>
              <w:spacing w:line="273" w:lineRule="auto" w:before="37"/>
              <w:ind w:left="634" w:right="140"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4" w:hRule="atLeast"/>
        </w:trPr>
        <w:tc>
          <w:tcPr>
            <w:tcW w:w="850" w:type="dxa"/>
          </w:tcPr>
          <w:p>
            <w:pPr>
              <w:pStyle w:val="TableParagraph"/>
              <w:spacing w:line="259" w:lineRule="exact"/>
              <w:ind w:left="107"/>
              <w:rPr>
                <w:b/>
                <w:sz w:val="21"/>
              </w:rPr>
            </w:pPr>
            <w:r>
              <w:rPr>
                <w:b/>
                <w:sz w:val="21"/>
              </w:rPr>
              <w:t>十九</w:t>
            </w:r>
          </w:p>
        </w:tc>
        <w:tc>
          <w:tcPr>
            <w:tcW w:w="1930" w:type="dxa"/>
          </w:tcPr>
          <w:p>
            <w:pPr>
              <w:pStyle w:val="TableParagraph"/>
              <w:spacing w:line="259" w:lineRule="exact"/>
              <w:ind w:left="107"/>
              <w:rPr>
                <w:b/>
                <w:sz w:val="21"/>
              </w:rPr>
            </w:pPr>
            <w:r>
              <w:rPr>
                <w:b/>
                <w:sz w:val="21"/>
              </w:rPr>
              <w:t>严重帕金森病</w:t>
            </w:r>
          </w:p>
        </w:tc>
        <w:tc>
          <w:tcPr>
            <w:tcW w:w="7308" w:type="dxa"/>
          </w:tcPr>
          <w:p>
            <w:pPr>
              <w:pStyle w:val="TableParagraph"/>
              <w:spacing w:line="259" w:lineRule="exact"/>
              <w:ind w:left="109"/>
              <w:rPr>
                <w:sz w:val="21"/>
              </w:rPr>
            </w:pPr>
            <w:r>
              <w:rPr>
                <w:sz w:val="21"/>
              </w:rPr>
              <w:t>是一种中枢神经系统的退行性疾病，临床表现为震颤麻痹、共济失调等。须满</w:t>
            </w:r>
          </w:p>
          <w:p>
            <w:pPr>
              <w:pStyle w:val="TableParagraph"/>
              <w:spacing w:before="37"/>
              <w:ind w:left="109"/>
              <w:rPr>
                <w:sz w:val="21"/>
              </w:rPr>
            </w:pPr>
            <w:r>
              <w:rPr>
                <w:sz w:val="21"/>
              </w:rPr>
              <w:t>足下列全部条件：</w:t>
            </w:r>
          </w:p>
          <w:p>
            <w:pPr>
              <w:pStyle w:val="TableParagraph"/>
              <w:spacing w:before="37"/>
              <w:ind w:left="109"/>
              <w:rPr>
                <w:sz w:val="21"/>
              </w:rPr>
            </w:pPr>
            <w:r>
              <w:rPr>
                <w:sz w:val="21"/>
              </w:rPr>
              <w:t>（1）药物治疗无法控制病情；</w:t>
            </w:r>
          </w:p>
          <w:p>
            <w:pPr>
              <w:pStyle w:val="TableParagraph"/>
              <w:spacing w:line="273" w:lineRule="auto" w:before="37"/>
              <w:ind w:left="634" w:right="140"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9"/>
              <w:rPr>
                <w:sz w:val="21"/>
              </w:rPr>
            </w:pPr>
            <w:r>
              <w:rPr>
                <w:sz w:val="21"/>
              </w:rPr>
              <w:t>继发性帕金森综合征不在保障范围内。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w:t>
            </w:r>
          </w:p>
        </w:tc>
        <w:tc>
          <w:tcPr>
            <w:tcW w:w="1930" w:type="dxa"/>
          </w:tcPr>
          <w:p>
            <w:pPr>
              <w:pStyle w:val="TableParagraph"/>
              <w:spacing w:line="257" w:lineRule="exact"/>
              <w:ind w:left="107"/>
              <w:rPr>
                <w:b/>
                <w:sz w:val="21"/>
              </w:rPr>
            </w:pPr>
            <w:r>
              <w:rPr>
                <w:b/>
                <w:sz w:val="21"/>
              </w:rPr>
              <w:t>严重Ⅲ度烧伤</w:t>
            </w:r>
          </w:p>
        </w:tc>
        <w:tc>
          <w:tcPr>
            <w:tcW w:w="7308" w:type="dxa"/>
          </w:tcPr>
          <w:p>
            <w:pPr>
              <w:pStyle w:val="TableParagraph"/>
              <w:spacing w:line="257" w:lineRule="exact"/>
              <w:ind w:left="109" w:right="-15"/>
              <w:rPr>
                <w:sz w:val="21"/>
              </w:rPr>
            </w:pPr>
            <w:r>
              <w:rPr>
                <w:spacing w:val="-10"/>
                <w:sz w:val="21"/>
              </w:rPr>
              <w:t>指烧伤程度为Ⅲ度，且Ⅲ度烧伤的面积达到全身体表面积的 </w:t>
            </w:r>
            <w:r>
              <w:rPr>
                <w:sz w:val="21"/>
              </w:rPr>
              <w:t>20</w:t>
            </w:r>
            <w:r>
              <w:rPr>
                <w:spacing w:val="-13"/>
                <w:sz w:val="21"/>
              </w:rPr>
              <w:t>％或 </w:t>
            </w:r>
            <w:r>
              <w:rPr>
                <w:sz w:val="21"/>
              </w:rPr>
              <w:t>20</w:t>
            </w:r>
            <w:r>
              <w:rPr>
                <w:spacing w:val="-3"/>
                <w:sz w:val="21"/>
              </w:rPr>
              <w:t>％以上。</w:t>
            </w:r>
          </w:p>
          <w:p>
            <w:pPr>
              <w:pStyle w:val="TableParagraph"/>
              <w:spacing w:before="37"/>
              <w:ind w:left="109"/>
              <w:rPr>
                <w:sz w:val="21"/>
              </w:rPr>
            </w:pPr>
            <w:r>
              <w:rPr>
                <w:sz w:val="21"/>
              </w:rPr>
              <w:t>体表面积根据《中国新九分法》计算。</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935" w:hRule="atLeast"/>
        </w:trPr>
        <w:tc>
          <w:tcPr>
            <w:tcW w:w="850" w:type="dxa"/>
          </w:tcPr>
          <w:p>
            <w:pPr>
              <w:pStyle w:val="TableParagraph"/>
              <w:spacing w:line="257" w:lineRule="exact"/>
              <w:ind w:left="107"/>
              <w:rPr>
                <w:b/>
                <w:sz w:val="21"/>
              </w:rPr>
            </w:pPr>
            <w:r>
              <w:rPr>
                <w:b/>
                <w:sz w:val="21"/>
              </w:rPr>
              <w:t>二十一</w:t>
            </w:r>
          </w:p>
        </w:tc>
        <w:tc>
          <w:tcPr>
            <w:tcW w:w="1930" w:type="dxa"/>
          </w:tcPr>
          <w:p>
            <w:pPr>
              <w:pStyle w:val="TableParagraph"/>
              <w:spacing w:line="257" w:lineRule="exact"/>
              <w:ind w:left="107"/>
              <w:rPr>
                <w:b/>
                <w:sz w:val="21"/>
              </w:rPr>
            </w:pPr>
            <w:r>
              <w:rPr>
                <w:b/>
                <w:sz w:val="21"/>
              </w:rPr>
              <w:t>严重原发性肺动脉</w:t>
            </w:r>
          </w:p>
          <w:p>
            <w:pPr>
              <w:pStyle w:val="TableParagraph"/>
              <w:spacing w:before="37"/>
              <w:ind w:left="107"/>
              <w:rPr>
                <w:b/>
                <w:sz w:val="21"/>
              </w:rPr>
            </w:pPr>
            <w:r>
              <w:rPr>
                <w:b/>
                <w:sz w:val="21"/>
              </w:rPr>
              <w:t>高压</w:t>
            </w:r>
          </w:p>
        </w:tc>
        <w:tc>
          <w:tcPr>
            <w:tcW w:w="7308" w:type="dxa"/>
          </w:tcPr>
          <w:p>
            <w:pPr>
              <w:pStyle w:val="TableParagraph"/>
              <w:spacing w:line="257" w:lineRule="exact"/>
              <w:ind w:left="109"/>
              <w:rPr>
                <w:sz w:val="21"/>
              </w:rPr>
            </w:pPr>
            <w:r>
              <w:rPr>
                <w:sz w:val="21"/>
              </w:rPr>
              <w:t>指不明原因的肺动脉压力持续性增高，进行性发展而导致的慢性疾病，已经造</w:t>
            </w:r>
          </w:p>
          <w:p>
            <w:pPr>
              <w:pStyle w:val="TableParagraph"/>
              <w:spacing w:line="273" w:lineRule="auto" w:before="37"/>
              <w:ind w:left="109" w:right="95"/>
              <w:rPr>
                <w:sz w:val="21"/>
              </w:rPr>
            </w:pPr>
            <w:r>
              <w:rPr>
                <w:spacing w:val="-3"/>
                <w:sz w:val="21"/>
              </w:rPr>
              <w:t>成</w:t>
            </w:r>
            <w:r>
              <w:rPr>
                <w:b/>
                <w:sz w:val="21"/>
              </w:rPr>
              <w:t>永久不可逆</w:t>
            </w:r>
            <w:r>
              <w:rPr>
                <w:spacing w:val="-8"/>
                <w:sz w:val="21"/>
              </w:rPr>
              <w:t>性的体力活动能力受限，达到美国纽约心脏病学会心功能状态分</w:t>
            </w:r>
            <w:r>
              <w:rPr>
                <w:spacing w:val="-24"/>
                <w:sz w:val="21"/>
              </w:rPr>
              <w:t>级 </w:t>
            </w:r>
            <w:r>
              <w:rPr>
                <w:sz w:val="21"/>
              </w:rPr>
              <w:t>IV</w:t>
            </w:r>
            <w:r>
              <w:rPr>
                <w:spacing w:val="-11"/>
                <w:sz w:val="21"/>
              </w:rPr>
              <w:t> 级，且静息状态下肺动脉平均压超过 </w:t>
            </w:r>
            <w:r>
              <w:rPr>
                <w:sz w:val="21"/>
              </w:rPr>
              <w:t>30mmHg。</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二十二</w:t>
            </w:r>
          </w:p>
        </w:tc>
        <w:tc>
          <w:tcPr>
            <w:tcW w:w="1930" w:type="dxa"/>
          </w:tcPr>
          <w:p>
            <w:pPr>
              <w:pStyle w:val="TableParagraph"/>
              <w:spacing w:line="257" w:lineRule="exact"/>
              <w:ind w:left="107"/>
              <w:rPr>
                <w:b/>
                <w:sz w:val="21"/>
              </w:rPr>
            </w:pPr>
            <w:r>
              <w:rPr>
                <w:b/>
                <w:sz w:val="21"/>
              </w:rPr>
              <w:t>严重运动神经元病</w:t>
            </w:r>
          </w:p>
        </w:tc>
        <w:tc>
          <w:tcPr>
            <w:tcW w:w="7308" w:type="dxa"/>
          </w:tcPr>
          <w:p>
            <w:pPr>
              <w:pStyle w:val="TableParagraph"/>
              <w:spacing w:line="257" w:lineRule="exact"/>
              <w:ind w:left="109"/>
              <w:rPr>
                <w:sz w:val="21"/>
              </w:rPr>
            </w:pPr>
            <w:r>
              <w:rPr>
                <w:sz w:val="21"/>
              </w:rPr>
              <w:t>是一组中枢神经系统运动神经元的进行性变性疾病，包括进行性脊肌萎缩症、</w:t>
            </w:r>
          </w:p>
          <w:p>
            <w:pPr>
              <w:pStyle w:val="TableParagraph"/>
              <w:spacing w:line="273" w:lineRule="auto" w:before="37"/>
              <w:ind w:left="109" w:right="91"/>
              <w:jc w:val="both"/>
              <w:rPr>
                <w:sz w:val="21"/>
              </w:rPr>
            </w:pPr>
            <w:r>
              <w:rPr>
                <w:spacing w:val="-7"/>
                <w:sz w:val="21"/>
              </w:rPr>
              <w:t>进行性延髓麻痹症、原发性侧索硬化症、肌萎缩性侧索硬化症。须满足自主生</w:t>
            </w:r>
            <w:r>
              <w:rPr>
                <w:spacing w:val="-10"/>
                <w:sz w:val="21"/>
              </w:rPr>
              <w:t>活能力完全丧失，无法独立完成</w:t>
            </w:r>
            <w:r>
              <w:rPr>
                <w:b/>
                <w:spacing w:val="-2"/>
                <w:sz w:val="21"/>
              </w:rPr>
              <w:t>六项基本日常生活活动</w:t>
            </w:r>
            <w:r>
              <w:rPr>
                <w:spacing w:val="-3"/>
                <w:sz w:val="21"/>
              </w:rPr>
              <w:t>中的三项或三项以上的</w:t>
            </w:r>
            <w:r>
              <w:rPr>
                <w:sz w:val="21"/>
              </w:rPr>
              <w:t>条件。</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61" w:hRule="atLeast"/>
        </w:trPr>
        <w:tc>
          <w:tcPr>
            <w:tcW w:w="850" w:type="dxa"/>
          </w:tcPr>
          <w:p>
            <w:pPr>
              <w:pStyle w:val="TableParagraph"/>
              <w:spacing w:line="259" w:lineRule="exact"/>
              <w:ind w:left="107"/>
              <w:rPr>
                <w:b/>
                <w:sz w:val="21"/>
              </w:rPr>
            </w:pPr>
            <w:r>
              <w:rPr>
                <w:b/>
                <w:sz w:val="21"/>
              </w:rPr>
              <w:t>二十三</w:t>
            </w:r>
          </w:p>
        </w:tc>
        <w:tc>
          <w:tcPr>
            <w:tcW w:w="1930" w:type="dxa"/>
          </w:tcPr>
          <w:p>
            <w:pPr>
              <w:pStyle w:val="TableParagraph"/>
              <w:spacing w:line="259" w:lineRule="exact"/>
              <w:ind w:left="107"/>
              <w:rPr>
                <w:b/>
                <w:sz w:val="21"/>
              </w:rPr>
            </w:pPr>
            <w:r>
              <w:rPr>
                <w:b/>
                <w:sz w:val="21"/>
              </w:rPr>
              <w:t>语言能力丧失</w:t>
            </w:r>
          </w:p>
        </w:tc>
        <w:tc>
          <w:tcPr>
            <w:tcW w:w="7308" w:type="dxa"/>
          </w:tcPr>
          <w:p>
            <w:pPr>
              <w:pStyle w:val="TableParagraph"/>
              <w:spacing w:line="259" w:lineRule="exact"/>
              <w:ind w:left="109"/>
              <w:rPr>
                <w:sz w:val="21"/>
              </w:rPr>
            </w:pPr>
            <w:r>
              <w:rPr>
                <w:sz w:val="21"/>
              </w:rPr>
              <w:t>指因疾病或意外伤害导致完全丧失语言能力，经过积极治疗至少 12 个月（声</w:t>
            </w:r>
          </w:p>
          <w:p>
            <w:pPr>
              <w:pStyle w:val="TableParagraph"/>
              <w:spacing w:line="273" w:lineRule="auto" w:before="37"/>
              <w:ind w:left="109" w:right="1406"/>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312" w:lineRule="exact" w:before="10"/>
              <w:ind w:left="109" w:right="197"/>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313" w:hRule="atLeast"/>
        </w:trPr>
        <w:tc>
          <w:tcPr>
            <w:tcW w:w="850" w:type="dxa"/>
          </w:tcPr>
          <w:p>
            <w:pPr>
              <w:pStyle w:val="TableParagraph"/>
              <w:spacing w:line="257" w:lineRule="exact"/>
              <w:ind w:left="107"/>
              <w:rPr>
                <w:b/>
                <w:sz w:val="21"/>
              </w:rPr>
            </w:pPr>
            <w:r>
              <w:rPr>
                <w:b/>
                <w:sz w:val="21"/>
              </w:rPr>
              <w:t>二十四</w:t>
            </w:r>
          </w:p>
        </w:tc>
        <w:tc>
          <w:tcPr>
            <w:tcW w:w="1930" w:type="dxa"/>
          </w:tcPr>
          <w:p>
            <w:pPr>
              <w:pStyle w:val="TableParagraph"/>
              <w:spacing w:line="257" w:lineRule="exact"/>
              <w:ind w:left="107"/>
              <w:rPr>
                <w:b/>
                <w:sz w:val="21"/>
              </w:rPr>
            </w:pPr>
            <w:r>
              <w:rPr>
                <w:b/>
                <w:sz w:val="21"/>
              </w:rPr>
              <w:t>重型再生障碍性贫</w:t>
            </w:r>
          </w:p>
        </w:tc>
        <w:tc>
          <w:tcPr>
            <w:tcW w:w="7308" w:type="dxa"/>
          </w:tcPr>
          <w:p>
            <w:pPr>
              <w:pStyle w:val="TableParagraph"/>
              <w:spacing w:line="257" w:lineRule="exact"/>
              <w:ind w:left="109"/>
              <w:rPr>
                <w:sz w:val="21"/>
              </w:rPr>
            </w:pPr>
            <w:r>
              <w:rPr>
                <w:sz w:val="21"/>
              </w:rPr>
              <w:t>指因骨髓造血功能慢性持续性衰竭导致的贫血、中性粒细胞减少及血小板减</w:t>
            </w:r>
          </w:p>
        </w:tc>
      </w:tr>
    </w:tbl>
    <w:p>
      <w:pPr>
        <w:spacing w:after="0" w:line="257" w:lineRule="exact"/>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1873" w:hRule="atLeast"/>
        </w:trPr>
        <w:tc>
          <w:tcPr>
            <w:tcW w:w="850" w:type="dxa"/>
          </w:tcPr>
          <w:p>
            <w:pPr>
              <w:pStyle w:val="TableParagraph"/>
              <w:rPr>
                <w:rFonts w:ascii="Times New Roman"/>
                <w:sz w:val="20"/>
              </w:rPr>
            </w:pPr>
          </w:p>
        </w:tc>
        <w:tc>
          <w:tcPr>
            <w:tcW w:w="1930" w:type="dxa"/>
          </w:tcPr>
          <w:p>
            <w:pPr>
              <w:pStyle w:val="TableParagraph"/>
              <w:spacing w:line="259" w:lineRule="exact"/>
              <w:ind w:left="107"/>
              <w:rPr>
                <w:b/>
                <w:sz w:val="21"/>
              </w:rPr>
            </w:pPr>
            <w:r>
              <w:rPr>
                <w:b/>
                <w:w w:val="100"/>
                <w:sz w:val="21"/>
              </w:rPr>
              <w:t>血</w:t>
            </w:r>
          </w:p>
        </w:tc>
        <w:tc>
          <w:tcPr>
            <w:tcW w:w="7308" w:type="dxa"/>
          </w:tcPr>
          <w:p>
            <w:pPr>
              <w:pStyle w:val="TableParagraph"/>
              <w:spacing w:line="259" w:lineRule="exact"/>
              <w:ind w:left="109"/>
              <w:rPr>
                <w:sz w:val="21"/>
              </w:rPr>
            </w:pPr>
            <w:r>
              <w:rPr>
                <w:sz w:val="21"/>
              </w:rPr>
              <w:t>少。须满足下列全部条件：</w:t>
            </w:r>
          </w:p>
          <w:p>
            <w:pPr>
              <w:pStyle w:val="TableParagraph"/>
              <w:spacing w:before="37"/>
              <w:ind w:left="109"/>
              <w:rPr>
                <w:sz w:val="21"/>
              </w:rPr>
            </w:pPr>
            <w:r>
              <w:rPr>
                <w:sz w:val="21"/>
              </w:rPr>
              <w:t>（1）骨髓穿刺检查或骨髓活检结果支持诊断；</w:t>
            </w:r>
          </w:p>
          <w:p>
            <w:pPr>
              <w:pStyle w:val="TableParagraph"/>
              <w:spacing w:before="37"/>
              <w:ind w:left="109"/>
              <w:rPr>
                <w:sz w:val="21"/>
              </w:rPr>
            </w:pPr>
            <w:r>
              <w:rPr>
                <w:sz w:val="21"/>
              </w:rPr>
              <w:t>（2）外周血象须具备以下三项条件：</w:t>
            </w:r>
          </w:p>
          <w:p>
            <w:pPr>
              <w:pStyle w:val="TableParagraph"/>
              <w:spacing w:before="37"/>
              <w:ind w:left="529"/>
              <w:rPr>
                <w:sz w:val="21"/>
              </w:rPr>
            </w:pPr>
            <w:r>
              <w:rPr>
                <w:sz w:val="21"/>
              </w:rPr>
              <w:t>① 中性粒细胞绝对值≤0.5×10</w:t>
            </w:r>
            <w:r>
              <w:rPr>
                <w:position w:val="11"/>
                <w:sz w:val="11"/>
              </w:rPr>
              <w:t>9</w:t>
            </w:r>
            <w:r>
              <w:rPr>
                <w:sz w:val="21"/>
              </w:rPr>
              <w:t>/L；</w:t>
            </w:r>
          </w:p>
          <w:p>
            <w:pPr>
              <w:pStyle w:val="TableParagraph"/>
              <w:spacing w:before="37"/>
              <w:ind w:left="529"/>
              <w:rPr>
                <w:sz w:val="21"/>
              </w:rPr>
            </w:pPr>
            <w:r>
              <w:rPr>
                <w:sz w:val="21"/>
              </w:rPr>
              <w:t>② 网织红细胞＜1%；</w:t>
            </w:r>
          </w:p>
          <w:p>
            <w:pPr>
              <w:pStyle w:val="TableParagraph"/>
              <w:spacing w:before="37"/>
              <w:ind w:left="532"/>
              <w:rPr>
                <w:sz w:val="21"/>
              </w:rPr>
            </w:pPr>
            <w:r>
              <w:rPr>
                <w:sz w:val="21"/>
              </w:rPr>
              <w:t>③ 血小板绝对值≤20×10</w:t>
            </w:r>
            <w:r>
              <w:rPr>
                <w:position w:val="11"/>
                <w:sz w:val="11"/>
              </w:rPr>
              <w:t>9</w:t>
            </w:r>
            <w:r>
              <w:rPr>
                <w:sz w:val="21"/>
              </w:rPr>
              <w:t>/L。</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二十五</w:t>
            </w:r>
          </w:p>
        </w:tc>
        <w:tc>
          <w:tcPr>
            <w:tcW w:w="1930" w:type="dxa"/>
          </w:tcPr>
          <w:p>
            <w:pPr>
              <w:pStyle w:val="TableParagraph"/>
              <w:spacing w:line="257" w:lineRule="exact"/>
              <w:ind w:left="107"/>
              <w:rPr>
                <w:b/>
                <w:sz w:val="21"/>
              </w:rPr>
            </w:pPr>
            <w:r>
              <w:rPr>
                <w:b/>
                <w:sz w:val="21"/>
              </w:rPr>
              <w:t>主动脉手术</w:t>
            </w:r>
          </w:p>
        </w:tc>
        <w:tc>
          <w:tcPr>
            <w:tcW w:w="7308" w:type="dxa"/>
          </w:tcPr>
          <w:p>
            <w:pPr>
              <w:pStyle w:val="TableParagraph"/>
              <w:spacing w:line="257" w:lineRule="exact"/>
              <w:ind w:left="109"/>
              <w:rPr>
                <w:sz w:val="21"/>
              </w:rPr>
            </w:pPr>
            <w:r>
              <w:rPr>
                <w:sz w:val="21"/>
              </w:rPr>
              <w:t>指为治疗主动脉疾病，实际实施了开胸或开腹进行的切除、置换、修补病损主</w:t>
            </w:r>
          </w:p>
          <w:p>
            <w:pPr>
              <w:pStyle w:val="TableParagraph"/>
              <w:spacing w:line="273" w:lineRule="auto" w:before="37"/>
              <w:ind w:left="109" w:right="93"/>
              <w:rPr>
                <w:sz w:val="21"/>
              </w:rPr>
            </w:pPr>
            <w:r>
              <w:rPr>
                <w:spacing w:val="-7"/>
                <w:sz w:val="21"/>
              </w:rPr>
              <w:t>动脉血管的手术。主动脉指胸主动脉和腹主动脉，不包括胸主动脉和腹主动脉</w:t>
            </w:r>
            <w:r>
              <w:rPr>
                <w:spacing w:val="-5"/>
                <w:sz w:val="21"/>
              </w:rPr>
              <w:t>的分支血管。</w:t>
            </w:r>
          </w:p>
          <w:p>
            <w:pPr>
              <w:pStyle w:val="TableParagraph"/>
              <w:spacing w:before="7"/>
              <w:ind w:left="109"/>
              <w:rPr>
                <w:sz w:val="21"/>
              </w:rPr>
            </w:pPr>
            <w:r>
              <w:rPr>
                <w:sz w:val="21"/>
              </w:rPr>
              <w:t>动脉内血管成形术不在保障范围内。</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7" w:lineRule="exact"/>
              <w:ind w:left="109"/>
              <w:rPr>
                <w:b/>
                <w:sz w:val="21"/>
              </w:rPr>
            </w:pPr>
            <w:r>
              <w:rPr>
                <w:b/>
                <w:sz w:val="21"/>
              </w:rPr>
              <w:t>以上 25 种重大疾病的定义采用中国保险行业协会制定的《重大疾病保险的疾</w:t>
            </w:r>
          </w:p>
          <w:p>
            <w:pPr>
              <w:pStyle w:val="TableParagraph"/>
              <w:spacing w:before="37"/>
              <w:ind w:left="109"/>
              <w:rPr>
                <w:b/>
                <w:sz w:val="21"/>
              </w:rPr>
            </w:pPr>
            <w:r>
              <w:rPr>
                <w:b/>
                <w:sz w:val="21"/>
              </w:rPr>
              <w:t>病定义使用规范》中的定义。</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二十六</w:t>
            </w:r>
          </w:p>
        </w:tc>
        <w:tc>
          <w:tcPr>
            <w:tcW w:w="1930" w:type="dxa"/>
          </w:tcPr>
          <w:p>
            <w:pPr>
              <w:pStyle w:val="TableParagraph"/>
              <w:spacing w:line="257" w:lineRule="exact"/>
              <w:ind w:left="107"/>
              <w:rPr>
                <w:b/>
                <w:sz w:val="21"/>
              </w:rPr>
            </w:pPr>
            <w:r>
              <w:rPr>
                <w:b/>
                <w:sz w:val="21"/>
              </w:rPr>
              <w:t>慢性呼吸功能衰竭</w:t>
            </w:r>
          </w:p>
        </w:tc>
        <w:tc>
          <w:tcPr>
            <w:tcW w:w="7308" w:type="dxa"/>
          </w:tcPr>
          <w:p>
            <w:pPr>
              <w:pStyle w:val="TableParagraph"/>
              <w:spacing w:line="257" w:lineRule="exact"/>
              <w:ind w:left="109"/>
              <w:rPr>
                <w:sz w:val="21"/>
              </w:rPr>
            </w:pPr>
            <w:r>
              <w:rPr>
                <w:sz w:val="21"/>
              </w:rPr>
              <w:t>是指末期肺部疾病包括间质肺部疾病所引起的慢性呼吸功能衰竭。肺功能测验</w:t>
            </w:r>
          </w:p>
          <w:p>
            <w:pPr>
              <w:pStyle w:val="TableParagraph"/>
              <w:spacing w:line="273" w:lineRule="auto" w:before="37"/>
              <w:ind w:left="109" w:right="93"/>
              <w:jc w:val="both"/>
              <w:rPr>
                <w:sz w:val="21"/>
              </w:rPr>
            </w:pPr>
            <w:r>
              <w:rPr>
                <w:spacing w:val="-4"/>
                <w:sz w:val="21"/>
              </w:rPr>
              <w:t>FEV1（</w:t>
            </w:r>
            <w:r>
              <w:rPr>
                <w:spacing w:val="-3"/>
                <w:sz w:val="21"/>
              </w:rPr>
              <w:t>第一秒钟末用力呼气量</w:t>
            </w:r>
            <w:r>
              <w:rPr>
                <w:spacing w:val="-20"/>
                <w:sz w:val="21"/>
              </w:rPr>
              <w:t>）</w:t>
            </w:r>
            <w:r>
              <w:rPr>
                <w:spacing w:val="-13"/>
                <w:sz w:val="21"/>
              </w:rPr>
              <w:t>少于 </w:t>
            </w:r>
            <w:r>
              <w:rPr>
                <w:sz w:val="21"/>
              </w:rPr>
              <w:t>1</w:t>
            </w:r>
            <w:r>
              <w:rPr>
                <w:spacing w:val="-8"/>
                <w:sz w:val="21"/>
              </w:rPr>
              <w:t> 公升且需要持久大量的氧气治疗，动脉</w:t>
            </w:r>
            <w:r>
              <w:rPr>
                <w:spacing w:val="-6"/>
                <w:sz w:val="21"/>
              </w:rPr>
              <w:t>血气分析结果符合重度呼吸衰竭诊断标准，静止时也感到呼吸困难。诊断必须</w:t>
            </w:r>
            <w:r>
              <w:rPr>
                <w:spacing w:val="-5"/>
                <w:sz w:val="21"/>
              </w:rPr>
              <w:t>由呼吸</w:t>
            </w:r>
            <w:r>
              <w:rPr>
                <w:b/>
                <w:sz w:val="21"/>
              </w:rPr>
              <w:t>专科医生</w:t>
            </w:r>
            <w:r>
              <w:rPr>
                <w:spacing w:val="-3"/>
                <w:sz w:val="21"/>
              </w:rPr>
              <w:t>确认。</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62" w:hRule="atLeast"/>
        </w:trPr>
        <w:tc>
          <w:tcPr>
            <w:tcW w:w="850" w:type="dxa"/>
          </w:tcPr>
          <w:p>
            <w:pPr>
              <w:pStyle w:val="TableParagraph"/>
              <w:spacing w:line="259" w:lineRule="exact"/>
              <w:ind w:left="107"/>
              <w:rPr>
                <w:b/>
                <w:sz w:val="21"/>
              </w:rPr>
            </w:pPr>
            <w:r>
              <w:rPr>
                <w:b/>
                <w:sz w:val="21"/>
              </w:rPr>
              <w:t>二十七</w:t>
            </w:r>
          </w:p>
        </w:tc>
        <w:tc>
          <w:tcPr>
            <w:tcW w:w="1930" w:type="dxa"/>
          </w:tcPr>
          <w:p>
            <w:pPr>
              <w:pStyle w:val="TableParagraph"/>
              <w:spacing w:line="259" w:lineRule="exact"/>
              <w:ind w:left="107"/>
              <w:rPr>
                <w:b/>
                <w:sz w:val="21"/>
              </w:rPr>
            </w:pPr>
            <w:r>
              <w:rPr>
                <w:b/>
                <w:sz w:val="21"/>
              </w:rPr>
              <w:t>严重多发性硬化</w:t>
            </w:r>
          </w:p>
        </w:tc>
        <w:tc>
          <w:tcPr>
            <w:tcW w:w="7308" w:type="dxa"/>
          </w:tcPr>
          <w:p>
            <w:pPr>
              <w:pStyle w:val="TableParagraph"/>
              <w:spacing w:line="259" w:lineRule="exact"/>
              <w:ind w:left="109"/>
              <w:rPr>
                <w:sz w:val="21"/>
              </w:rPr>
            </w:pPr>
            <w:r>
              <w:rPr>
                <w:sz w:val="21"/>
              </w:rPr>
              <w:t>多发性硬化为中枢神经系统白质多灶性脱髓鞘病变，病变有时累及灰质。多发</w:t>
            </w:r>
          </w:p>
          <w:p>
            <w:pPr>
              <w:pStyle w:val="TableParagraph"/>
              <w:spacing w:line="273" w:lineRule="auto" w:before="37"/>
              <w:ind w:left="109" w:right="92"/>
              <w:rPr>
                <w:sz w:val="21"/>
              </w:rPr>
            </w:pPr>
            <w:r>
              <w:rPr>
                <w:spacing w:val="-8"/>
                <w:sz w:val="21"/>
              </w:rPr>
              <w:t>性硬化必须明确诊断，并且已经造成神经系统功能损害导致被保险人</w:t>
            </w:r>
            <w:r>
              <w:rPr>
                <w:b/>
                <w:sz w:val="21"/>
              </w:rPr>
              <w:t>永久不可逆</w:t>
            </w:r>
            <w:r>
              <w:rPr>
                <w:spacing w:val="-3"/>
                <w:sz w:val="21"/>
              </w:rPr>
              <w:t>性的无法独立完成下列基本日常生活活动：</w:t>
            </w:r>
          </w:p>
          <w:p>
            <w:pPr>
              <w:pStyle w:val="TableParagraph"/>
              <w:spacing w:before="7"/>
              <w:ind w:left="109"/>
              <w:rPr>
                <w:sz w:val="21"/>
              </w:rPr>
            </w:pPr>
            <w:r>
              <w:rPr>
                <w:sz w:val="21"/>
              </w:rPr>
              <w:t>（1）移动：自己从一个房间移动到另一个房间；或者</w:t>
            </w:r>
          </w:p>
          <w:p>
            <w:pPr>
              <w:pStyle w:val="TableParagraph"/>
              <w:spacing w:before="36"/>
              <w:ind w:left="109"/>
              <w:rPr>
                <w:sz w:val="21"/>
              </w:rPr>
            </w:pPr>
            <w:r>
              <w:rPr>
                <w:sz w:val="21"/>
              </w:rPr>
              <w:t>（2）进食：自己从已准备好的碗或碟中取食物放入口中。</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47" w:hRule="atLeast"/>
        </w:trPr>
        <w:tc>
          <w:tcPr>
            <w:tcW w:w="850" w:type="dxa"/>
          </w:tcPr>
          <w:p>
            <w:pPr>
              <w:pStyle w:val="TableParagraph"/>
              <w:spacing w:line="257" w:lineRule="exact"/>
              <w:ind w:left="107"/>
              <w:rPr>
                <w:b/>
                <w:sz w:val="21"/>
              </w:rPr>
            </w:pPr>
            <w:r>
              <w:rPr>
                <w:b/>
                <w:sz w:val="21"/>
              </w:rPr>
              <w:t>二十八</w:t>
            </w:r>
          </w:p>
        </w:tc>
        <w:tc>
          <w:tcPr>
            <w:tcW w:w="1930" w:type="dxa"/>
          </w:tcPr>
          <w:p>
            <w:pPr>
              <w:pStyle w:val="TableParagraph"/>
              <w:spacing w:line="257" w:lineRule="exact"/>
              <w:ind w:left="107"/>
              <w:rPr>
                <w:b/>
                <w:sz w:val="21"/>
              </w:rPr>
            </w:pPr>
            <w:r>
              <w:rPr>
                <w:b/>
                <w:sz w:val="21"/>
              </w:rPr>
              <w:t>严重冠心病</w:t>
            </w:r>
          </w:p>
        </w:tc>
        <w:tc>
          <w:tcPr>
            <w:tcW w:w="7308" w:type="dxa"/>
          </w:tcPr>
          <w:p>
            <w:pPr>
              <w:pStyle w:val="TableParagraph"/>
              <w:spacing w:line="257" w:lineRule="exact"/>
              <w:ind w:left="109"/>
              <w:rPr>
                <w:sz w:val="21"/>
              </w:rPr>
            </w:pPr>
            <w:r>
              <w:rPr>
                <w:sz w:val="21"/>
              </w:rPr>
              <w:t>指经心脏科</w:t>
            </w:r>
            <w:r>
              <w:rPr>
                <w:b/>
                <w:sz w:val="21"/>
              </w:rPr>
              <w:t>专科医生</w:t>
            </w:r>
            <w:r>
              <w:rPr>
                <w:sz w:val="21"/>
              </w:rPr>
              <w:t>根据冠状动脉造影检查结果确诊的三支主要血管（左冠状</w:t>
            </w:r>
          </w:p>
          <w:p>
            <w:pPr>
              <w:pStyle w:val="TableParagraph"/>
              <w:spacing w:line="273" w:lineRule="auto" w:before="37"/>
              <w:ind w:left="109" w:right="44"/>
              <w:jc w:val="both"/>
              <w:rPr>
                <w:sz w:val="21"/>
              </w:rPr>
            </w:pPr>
            <w:r>
              <w:rPr>
                <w:spacing w:val="-13"/>
                <w:sz w:val="21"/>
              </w:rPr>
              <w:t>动脉主干和右冠状动脉，或前降支、左旋支和右冠状动脉</w:t>
            </w:r>
            <w:r>
              <w:rPr>
                <w:spacing w:val="-65"/>
                <w:sz w:val="21"/>
              </w:rPr>
              <w:t>）</w:t>
            </w:r>
            <w:r>
              <w:rPr>
                <w:spacing w:val="-13"/>
                <w:sz w:val="21"/>
              </w:rPr>
              <w:t>严重狭窄性病变</w:t>
            </w:r>
            <w:r>
              <w:rPr>
                <w:sz w:val="21"/>
              </w:rPr>
              <w:t>（至</w:t>
            </w:r>
            <w:r>
              <w:rPr>
                <w:spacing w:val="-6"/>
                <w:sz w:val="21"/>
              </w:rPr>
              <w:t>少一支血管管腔直径减少 </w:t>
            </w:r>
            <w:r>
              <w:rPr>
                <w:sz w:val="21"/>
              </w:rPr>
              <w:t>75％</w:t>
            </w:r>
            <w:r>
              <w:rPr>
                <w:spacing w:val="-5"/>
                <w:sz w:val="21"/>
              </w:rPr>
              <w:t>以上和其他两支血管管腔直径减少 </w:t>
            </w:r>
            <w:r>
              <w:rPr>
                <w:spacing w:val="-3"/>
                <w:sz w:val="21"/>
              </w:rPr>
              <w:t>60</w:t>
            </w:r>
            <w:r>
              <w:rPr>
                <w:spacing w:val="-2"/>
                <w:sz w:val="21"/>
              </w:rPr>
              <w:t>％以上</w:t>
            </w:r>
            <w:r>
              <w:rPr>
                <w:spacing w:val="-108"/>
                <w:sz w:val="21"/>
              </w:rPr>
              <w:t>）</w:t>
            </w:r>
            <w:r>
              <w:rPr>
                <w:sz w:val="21"/>
              </w:rPr>
              <w:t>。</w:t>
            </w:r>
            <w:r>
              <w:rPr>
                <w:spacing w:val="-3"/>
                <w:sz w:val="21"/>
              </w:rPr>
              <w:t>前降支、左旋支及右冠状动脉的分支血管的狭窄不作为本保障的衡量指标。</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二十九</w:t>
            </w:r>
          </w:p>
        </w:tc>
        <w:tc>
          <w:tcPr>
            <w:tcW w:w="1930" w:type="dxa"/>
          </w:tcPr>
          <w:p>
            <w:pPr>
              <w:pStyle w:val="TableParagraph"/>
              <w:spacing w:line="257" w:lineRule="exact"/>
              <w:ind w:left="107"/>
              <w:rPr>
                <w:b/>
                <w:sz w:val="21"/>
              </w:rPr>
            </w:pPr>
            <w:r>
              <w:rPr>
                <w:b/>
                <w:sz w:val="21"/>
              </w:rPr>
              <w:t>严重心肌炎</w:t>
            </w:r>
          </w:p>
        </w:tc>
        <w:tc>
          <w:tcPr>
            <w:tcW w:w="7308" w:type="dxa"/>
          </w:tcPr>
          <w:p>
            <w:pPr>
              <w:pStyle w:val="TableParagraph"/>
              <w:spacing w:line="257" w:lineRule="exact"/>
              <w:ind w:left="109"/>
              <w:rPr>
                <w:sz w:val="21"/>
              </w:rPr>
            </w:pPr>
            <w:r>
              <w:rPr>
                <w:sz w:val="21"/>
              </w:rPr>
              <w:t>指心肌局限性或弥漫性的急性或慢性炎症病变，导致心脏功能障碍，达到纽约</w:t>
            </w:r>
          </w:p>
          <w:p>
            <w:pPr>
              <w:pStyle w:val="TableParagraph"/>
              <w:spacing w:before="37"/>
              <w:ind w:left="109"/>
              <w:rPr>
                <w:sz w:val="21"/>
              </w:rPr>
            </w:pPr>
            <w:r>
              <w:rPr>
                <w:sz w:val="21"/>
              </w:rPr>
              <w:t>心脏病学会心功能分级状态分级 IV 级，且持续至少 90 天。</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4055" w:hRule="atLeast"/>
        </w:trPr>
        <w:tc>
          <w:tcPr>
            <w:tcW w:w="850" w:type="dxa"/>
          </w:tcPr>
          <w:p>
            <w:pPr>
              <w:pStyle w:val="TableParagraph"/>
              <w:spacing w:line="257" w:lineRule="exact"/>
              <w:ind w:left="107"/>
              <w:rPr>
                <w:b/>
                <w:sz w:val="21"/>
              </w:rPr>
            </w:pPr>
            <w:r>
              <w:rPr>
                <w:b/>
                <w:sz w:val="21"/>
              </w:rPr>
              <w:t>三十</w:t>
            </w:r>
          </w:p>
        </w:tc>
        <w:tc>
          <w:tcPr>
            <w:tcW w:w="1930" w:type="dxa"/>
          </w:tcPr>
          <w:p>
            <w:pPr>
              <w:pStyle w:val="TableParagraph"/>
              <w:spacing w:line="257" w:lineRule="exact"/>
              <w:ind w:left="107"/>
              <w:rPr>
                <w:b/>
                <w:sz w:val="21"/>
              </w:rPr>
            </w:pPr>
            <w:r>
              <w:rPr>
                <w:b/>
                <w:sz w:val="21"/>
              </w:rPr>
              <w:t>系统性红斑狼疮－</w:t>
            </w:r>
          </w:p>
          <w:p>
            <w:pPr>
              <w:pStyle w:val="TableParagraph"/>
              <w:spacing w:line="273" w:lineRule="auto" w:before="37"/>
              <w:ind w:left="107" w:right="173"/>
              <w:rPr>
                <w:b/>
                <w:sz w:val="21"/>
              </w:rPr>
            </w:pPr>
            <w:r>
              <w:rPr>
                <w:b/>
                <w:sz w:val="21"/>
              </w:rPr>
              <w:t>III</w:t>
            </w:r>
            <w:r>
              <w:rPr>
                <w:b/>
                <w:spacing w:val="-27"/>
                <w:sz w:val="21"/>
              </w:rPr>
              <w:t> 型或 </w:t>
            </w:r>
            <w:r>
              <w:rPr>
                <w:b/>
                <w:sz w:val="21"/>
              </w:rPr>
              <w:t>III</w:t>
            </w:r>
            <w:r>
              <w:rPr>
                <w:b/>
                <w:spacing w:val="-18"/>
                <w:sz w:val="21"/>
              </w:rPr>
              <w:t> 型以上狼疮性肾炎</w:t>
            </w:r>
          </w:p>
        </w:tc>
        <w:tc>
          <w:tcPr>
            <w:tcW w:w="7308" w:type="dxa"/>
          </w:tcPr>
          <w:p>
            <w:pPr>
              <w:pStyle w:val="TableParagraph"/>
              <w:spacing w:line="257" w:lineRule="exact"/>
              <w:ind w:left="109"/>
              <w:rPr>
                <w:sz w:val="21"/>
              </w:rPr>
            </w:pPr>
            <w:r>
              <w:rPr>
                <w:sz w:val="21"/>
              </w:rPr>
              <w:t>系统性红斑狼疮是由多种因素引起，累及多系统的自身免疫性疾病。其特点是</w:t>
            </w:r>
          </w:p>
          <w:p>
            <w:pPr>
              <w:pStyle w:val="TableParagraph"/>
              <w:spacing w:before="37"/>
              <w:ind w:left="109"/>
              <w:rPr>
                <w:sz w:val="21"/>
              </w:rPr>
            </w:pPr>
            <w:r>
              <w:rPr>
                <w:sz w:val="21"/>
              </w:rPr>
              <w:t>生成自身抗体对抗多种自身抗原。多见于育龄妇女。</w:t>
            </w:r>
          </w:p>
          <w:p>
            <w:pPr>
              <w:pStyle w:val="TableParagraph"/>
              <w:spacing w:line="273" w:lineRule="auto" w:before="37"/>
              <w:ind w:left="109" w:right="-15"/>
              <w:rPr>
                <w:sz w:val="21"/>
              </w:rPr>
            </w:pPr>
            <w:r>
              <w:rPr>
                <w:spacing w:val="-3"/>
                <w:sz w:val="21"/>
              </w:rPr>
              <w:t>本保单所指的系统性红斑狼疮仅限于累及肾脏</w:t>
            </w:r>
            <w:r>
              <w:rPr>
                <w:sz w:val="21"/>
              </w:rPr>
              <w:t>（</w:t>
            </w:r>
            <w:r>
              <w:rPr>
                <w:spacing w:val="-7"/>
                <w:sz w:val="21"/>
              </w:rPr>
              <w:t>经肾脏活检确认的，符合 </w:t>
            </w:r>
            <w:r>
              <w:rPr>
                <w:spacing w:val="-3"/>
                <w:sz w:val="21"/>
              </w:rPr>
              <w:t>WHO </w:t>
            </w:r>
            <w:r>
              <w:rPr>
                <w:spacing w:val="-9"/>
                <w:sz w:val="21"/>
              </w:rPr>
              <w:t>诊断标准定义 </w:t>
            </w:r>
            <w:r>
              <w:rPr>
                <w:sz w:val="21"/>
              </w:rPr>
              <w:t>III</w:t>
            </w:r>
            <w:r>
              <w:rPr>
                <w:spacing w:val="-26"/>
                <w:sz w:val="21"/>
              </w:rPr>
              <w:t> 型或 </w:t>
            </w:r>
            <w:r>
              <w:rPr>
                <w:sz w:val="21"/>
              </w:rPr>
              <w:t>III</w:t>
            </w:r>
            <w:r>
              <w:rPr>
                <w:spacing w:val="-8"/>
                <w:sz w:val="21"/>
              </w:rPr>
              <w:t> 型以上狼疮性肾炎</w:t>
            </w:r>
            <w:r>
              <w:rPr>
                <w:spacing w:val="-27"/>
                <w:sz w:val="21"/>
              </w:rPr>
              <w:t>）</w:t>
            </w:r>
            <w:r>
              <w:rPr>
                <w:spacing w:val="-6"/>
                <w:sz w:val="21"/>
              </w:rPr>
              <w:t>的系统性红斑狼疮。其他类型</w:t>
            </w:r>
            <w:r>
              <w:rPr>
                <w:spacing w:val="-15"/>
                <w:sz w:val="21"/>
              </w:rPr>
              <w:t>的红斑性狼疮，如盘状狼疮、仅累及血液及关节的狼疮不在本保单保障范围內。</w:t>
            </w:r>
            <w:r>
              <w:rPr>
                <w:spacing w:val="-7"/>
                <w:sz w:val="21"/>
              </w:rPr>
              <w:t>本病必须由免疫和风湿科</w:t>
            </w:r>
            <w:r>
              <w:rPr>
                <w:b/>
                <w:sz w:val="21"/>
              </w:rPr>
              <w:t>专科医生</w:t>
            </w:r>
            <w:r>
              <w:rPr>
                <w:spacing w:val="-2"/>
                <w:sz w:val="21"/>
              </w:rPr>
              <w:t>确诊。</w:t>
            </w:r>
          </w:p>
          <w:p>
            <w:pPr>
              <w:pStyle w:val="TableParagraph"/>
              <w:spacing w:before="7"/>
              <w:ind w:left="109"/>
              <w:rPr>
                <w:sz w:val="21"/>
              </w:rPr>
            </w:pPr>
            <w:r>
              <w:rPr>
                <w:sz w:val="21"/>
              </w:rPr>
              <w:t>世界卫生组织（WHO） 狼疮型肾炎分型：</w:t>
            </w:r>
          </w:p>
          <w:p>
            <w:pPr>
              <w:pStyle w:val="TableParagraph"/>
              <w:numPr>
                <w:ilvl w:val="0"/>
                <w:numId w:val="2"/>
              </w:numPr>
              <w:tabs>
                <w:tab w:pos="269" w:val="left" w:leader="none"/>
                <w:tab w:pos="2212" w:val="left" w:leader="none"/>
              </w:tabs>
              <w:spacing w:line="240" w:lineRule="auto" w:before="36" w:after="0"/>
              <w:ind w:left="268" w:right="0" w:hanging="159"/>
              <w:jc w:val="left"/>
              <w:rPr>
                <w:sz w:val="21"/>
              </w:rPr>
            </w:pPr>
            <w:r>
              <w:rPr>
                <w:sz w:val="21"/>
              </w:rPr>
              <w:t>型</w:t>
              <w:tab/>
            </w:r>
            <w:r>
              <w:rPr>
                <w:spacing w:val="-3"/>
                <w:sz w:val="21"/>
              </w:rPr>
              <w:t>微</w:t>
            </w:r>
            <w:r>
              <w:rPr>
                <w:sz w:val="21"/>
              </w:rPr>
              <w:t>小</w:t>
            </w:r>
            <w:r>
              <w:rPr>
                <w:spacing w:val="-3"/>
                <w:sz w:val="21"/>
              </w:rPr>
              <w:t>病型</w:t>
            </w:r>
          </w:p>
          <w:p>
            <w:pPr>
              <w:pStyle w:val="TableParagraph"/>
              <w:numPr>
                <w:ilvl w:val="0"/>
                <w:numId w:val="2"/>
              </w:numPr>
              <w:tabs>
                <w:tab w:pos="374" w:val="left" w:leader="none"/>
                <w:tab w:pos="2212" w:val="left" w:leader="none"/>
              </w:tabs>
              <w:spacing w:line="240" w:lineRule="auto" w:before="36" w:after="0"/>
              <w:ind w:left="373" w:right="0" w:hanging="264"/>
              <w:jc w:val="left"/>
              <w:rPr>
                <w:sz w:val="21"/>
              </w:rPr>
            </w:pPr>
            <w:r>
              <w:rPr>
                <w:sz w:val="21"/>
              </w:rPr>
              <w:t>型</w:t>
              <w:tab/>
            </w:r>
            <w:r>
              <w:rPr>
                <w:spacing w:val="-3"/>
                <w:sz w:val="21"/>
              </w:rPr>
              <w:t>系</w:t>
            </w:r>
            <w:r>
              <w:rPr>
                <w:sz w:val="21"/>
              </w:rPr>
              <w:t>膜</w:t>
            </w:r>
            <w:r>
              <w:rPr>
                <w:spacing w:val="-3"/>
                <w:sz w:val="21"/>
              </w:rPr>
              <w:t>病</w:t>
            </w:r>
            <w:r>
              <w:rPr>
                <w:sz w:val="21"/>
              </w:rPr>
              <w:t>变型</w:t>
            </w:r>
          </w:p>
          <w:p>
            <w:pPr>
              <w:pStyle w:val="TableParagraph"/>
              <w:numPr>
                <w:ilvl w:val="0"/>
                <w:numId w:val="2"/>
              </w:numPr>
              <w:tabs>
                <w:tab w:pos="480" w:val="left" w:leader="none"/>
                <w:tab w:pos="2212" w:val="left" w:leader="none"/>
              </w:tabs>
              <w:spacing w:line="240" w:lineRule="auto" w:before="36" w:after="0"/>
              <w:ind w:left="479" w:right="0" w:hanging="370"/>
              <w:jc w:val="left"/>
              <w:rPr>
                <w:sz w:val="21"/>
              </w:rPr>
            </w:pPr>
            <w:r>
              <w:rPr>
                <w:sz w:val="21"/>
              </w:rPr>
              <w:t>型</w:t>
              <w:tab/>
            </w:r>
            <w:r>
              <w:rPr>
                <w:spacing w:val="-3"/>
                <w:sz w:val="21"/>
              </w:rPr>
              <w:t>局</w:t>
            </w:r>
            <w:r>
              <w:rPr>
                <w:sz w:val="21"/>
              </w:rPr>
              <w:t>灶</w:t>
            </w:r>
            <w:r>
              <w:rPr>
                <w:spacing w:val="-3"/>
                <w:sz w:val="21"/>
              </w:rPr>
              <w:t>及</w:t>
            </w:r>
            <w:r>
              <w:rPr>
                <w:sz w:val="21"/>
              </w:rPr>
              <w:t>节</w:t>
            </w:r>
            <w:r>
              <w:rPr>
                <w:spacing w:val="-3"/>
                <w:sz w:val="21"/>
              </w:rPr>
              <w:t>段</w:t>
            </w:r>
            <w:r>
              <w:rPr>
                <w:sz w:val="21"/>
              </w:rPr>
              <w:t>增</w:t>
            </w:r>
            <w:r>
              <w:rPr>
                <w:spacing w:val="-3"/>
                <w:sz w:val="21"/>
              </w:rPr>
              <w:t>生型</w:t>
            </w:r>
          </w:p>
          <w:p>
            <w:pPr>
              <w:pStyle w:val="TableParagraph"/>
              <w:numPr>
                <w:ilvl w:val="0"/>
                <w:numId w:val="2"/>
              </w:numPr>
              <w:tabs>
                <w:tab w:pos="375" w:val="left" w:leader="none"/>
                <w:tab w:pos="2212" w:val="left" w:leader="none"/>
              </w:tabs>
              <w:spacing w:line="240" w:lineRule="auto" w:before="36" w:after="0"/>
              <w:ind w:left="374" w:right="0" w:hanging="264"/>
              <w:jc w:val="left"/>
              <w:rPr>
                <w:sz w:val="21"/>
              </w:rPr>
            </w:pPr>
            <w:r>
              <w:rPr>
                <w:sz w:val="21"/>
              </w:rPr>
              <w:t>型</w:t>
              <w:tab/>
            </w:r>
            <w:r>
              <w:rPr>
                <w:spacing w:val="-3"/>
                <w:sz w:val="21"/>
              </w:rPr>
              <w:t>弥</w:t>
            </w:r>
            <w:r>
              <w:rPr>
                <w:sz w:val="21"/>
              </w:rPr>
              <w:t>漫</w:t>
            </w:r>
            <w:r>
              <w:rPr>
                <w:spacing w:val="-3"/>
                <w:sz w:val="21"/>
              </w:rPr>
              <w:t>增</w:t>
            </w:r>
            <w:r>
              <w:rPr>
                <w:sz w:val="21"/>
              </w:rPr>
              <w:t>生型</w:t>
            </w:r>
          </w:p>
          <w:p>
            <w:pPr>
              <w:pStyle w:val="TableParagraph"/>
              <w:numPr>
                <w:ilvl w:val="0"/>
                <w:numId w:val="2"/>
              </w:numPr>
              <w:tabs>
                <w:tab w:pos="269" w:val="left" w:leader="none"/>
                <w:tab w:pos="2212" w:val="left" w:leader="none"/>
              </w:tabs>
              <w:spacing w:line="240" w:lineRule="auto" w:before="36" w:after="0"/>
              <w:ind w:left="268" w:right="0" w:hanging="158"/>
              <w:jc w:val="left"/>
              <w:rPr>
                <w:sz w:val="21"/>
              </w:rPr>
            </w:pPr>
            <w:r>
              <w:rPr>
                <w:sz w:val="21"/>
              </w:rPr>
              <w:t>型</w:t>
              <w:tab/>
            </w:r>
            <w:r>
              <w:rPr>
                <w:spacing w:val="-3"/>
                <w:sz w:val="21"/>
              </w:rPr>
              <w:t>膜型</w:t>
            </w:r>
          </w:p>
          <w:p>
            <w:pPr>
              <w:pStyle w:val="TableParagraph"/>
              <w:numPr>
                <w:ilvl w:val="0"/>
                <w:numId w:val="2"/>
              </w:numPr>
              <w:tabs>
                <w:tab w:pos="374" w:val="left" w:leader="none"/>
                <w:tab w:pos="2212" w:val="left" w:leader="none"/>
              </w:tabs>
              <w:spacing w:line="240" w:lineRule="auto" w:before="37" w:after="0"/>
              <w:ind w:left="373" w:right="0" w:hanging="264"/>
              <w:jc w:val="left"/>
              <w:rPr>
                <w:sz w:val="21"/>
              </w:rPr>
            </w:pPr>
            <w:r>
              <w:rPr>
                <w:sz w:val="21"/>
              </w:rPr>
              <w:t>型</w:t>
              <w:tab/>
            </w:r>
            <w:r>
              <w:rPr>
                <w:spacing w:val="-3"/>
                <w:sz w:val="21"/>
              </w:rPr>
              <w:t>肾</w:t>
            </w:r>
            <w:r>
              <w:rPr>
                <w:sz w:val="21"/>
              </w:rPr>
              <w:t>小</w:t>
            </w:r>
            <w:r>
              <w:rPr>
                <w:spacing w:val="-3"/>
                <w:sz w:val="21"/>
              </w:rPr>
              <w:t>球</w:t>
            </w:r>
            <w:r>
              <w:rPr>
                <w:sz w:val="21"/>
              </w:rPr>
              <w:t>硬</w:t>
            </w:r>
            <w:r>
              <w:rPr>
                <w:spacing w:val="-3"/>
                <w:sz w:val="21"/>
              </w:rPr>
              <w:t>化型</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bl>
    <w:p>
      <w:pPr>
        <w:spacing w:after="0"/>
        <w:rPr>
          <w:rFonts w:ascii="Times New Roman"/>
          <w:sz w:val="14"/>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2185" w:hRule="atLeast"/>
        </w:trPr>
        <w:tc>
          <w:tcPr>
            <w:tcW w:w="850" w:type="dxa"/>
          </w:tcPr>
          <w:p>
            <w:pPr>
              <w:pStyle w:val="TableParagraph"/>
              <w:spacing w:line="259" w:lineRule="exact"/>
              <w:ind w:left="107"/>
              <w:rPr>
                <w:b/>
                <w:sz w:val="21"/>
              </w:rPr>
            </w:pPr>
            <w:r>
              <w:rPr>
                <w:b/>
                <w:sz w:val="21"/>
              </w:rPr>
              <w:t>三十一</w:t>
            </w:r>
          </w:p>
        </w:tc>
        <w:tc>
          <w:tcPr>
            <w:tcW w:w="1930" w:type="dxa"/>
          </w:tcPr>
          <w:p>
            <w:pPr>
              <w:pStyle w:val="TableParagraph"/>
              <w:spacing w:line="259" w:lineRule="exact"/>
              <w:ind w:left="107"/>
              <w:rPr>
                <w:b/>
                <w:sz w:val="21"/>
              </w:rPr>
            </w:pPr>
            <w:r>
              <w:rPr>
                <w:b/>
                <w:sz w:val="21"/>
              </w:rPr>
              <w:t>经输血导致的人类</w:t>
            </w:r>
          </w:p>
          <w:p>
            <w:pPr>
              <w:pStyle w:val="TableParagraph"/>
              <w:spacing w:before="37"/>
              <w:ind w:left="107"/>
              <w:rPr>
                <w:b/>
                <w:sz w:val="21"/>
              </w:rPr>
            </w:pPr>
            <w:r>
              <w:rPr>
                <w:b/>
                <w:sz w:val="21"/>
              </w:rPr>
              <w:t>免疫缺陷病毒感染</w:t>
            </w:r>
          </w:p>
        </w:tc>
        <w:tc>
          <w:tcPr>
            <w:tcW w:w="7308" w:type="dxa"/>
          </w:tcPr>
          <w:p>
            <w:pPr>
              <w:pStyle w:val="TableParagraph"/>
              <w:spacing w:line="259" w:lineRule="exact"/>
              <w:ind w:left="109"/>
              <w:rPr>
                <w:sz w:val="21"/>
              </w:rPr>
            </w:pPr>
            <w:r>
              <w:rPr>
                <w:sz w:val="21"/>
              </w:rPr>
              <w:t>被保险人感染上人类免疫缺陷病毒（HIV）并且满足下列全部条件：</w:t>
            </w:r>
          </w:p>
          <w:p>
            <w:pPr>
              <w:pStyle w:val="TableParagraph"/>
              <w:spacing w:line="273" w:lineRule="auto" w:before="37"/>
              <w:ind w:left="613" w:right="146" w:hanging="505"/>
              <w:rPr>
                <w:sz w:val="21"/>
              </w:rPr>
            </w:pPr>
            <w:r>
              <w:rPr>
                <w:sz w:val="21"/>
              </w:rPr>
              <w:t>（1）造成感染的输血事件发生在本主合同生效日或最后复效日（以较迟者为准）之后；</w:t>
            </w:r>
          </w:p>
          <w:p>
            <w:pPr>
              <w:pStyle w:val="TableParagraph"/>
              <w:spacing w:line="273" w:lineRule="auto" w:before="7"/>
              <w:ind w:left="613" w:right="146" w:hanging="505"/>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ind w:left="109"/>
              <w:rPr>
                <w:sz w:val="21"/>
              </w:rPr>
            </w:pPr>
            <w:r>
              <w:rPr>
                <w:sz w:val="21"/>
              </w:rPr>
              <w:t>（3）提供输血治疗的输血中心或</w:t>
            </w:r>
            <w:r>
              <w:rPr>
                <w:b/>
                <w:sz w:val="21"/>
              </w:rPr>
              <w:t>医院</w:t>
            </w:r>
            <w:r>
              <w:rPr>
                <w:sz w:val="21"/>
              </w:rPr>
              <w:t>必须拥有合法经营执照；</w:t>
            </w:r>
          </w:p>
          <w:p>
            <w:pPr>
              <w:pStyle w:val="TableParagraph"/>
              <w:spacing w:before="37"/>
              <w:ind w:left="109"/>
              <w:rPr>
                <w:sz w:val="21"/>
              </w:rPr>
            </w:pPr>
            <w:r>
              <w:rPr>
                <w:sz w:val="21"/>
              </w:rPr>
              <w:t>（4）受感染的被保险人不是血友病患者。</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559" w:hRule="atLeast"/>
        </w:trPr>
        <w:tc>
          <w:tcPr>
            <w:tcW w:w="850" w:type="dxa"/>
          </w:tcPr>
          <w:p>
            <w:pPr>
              <w:pStyle w:val="TableParagraph"/>
              <w:spacing w:line="257" w:lineRule="exact"/>
              <w:ind w:left="107"/>
              <w:rPr>
                <w:b/>
                <w:sz w:val="21"/>
              </w:rPr>
            </w:pPr>
            <w:r>
              <w:rPr>
                <w:b/>
                <w:sz w:val="21"/>
              </w:rPr>
              <w:t>三十二</w:t>
            </w:r>
          </w:p>
        </w:tc>
        <w:tc>
          <w:tcPr>
            <w:tcW w:w="1930" w:type="dxa"/>
          </w:tcPr>
          <w:p>
            <w:pPr>
              <w:pStyle w:val="TableParagraph"/>
              <w:spacing w:line="257" w:lineRule="exact"/>
              <w:ind w:left="107"/>
              <w:rPr>
                <w:b/>
                <w:sz w:val="21"/>
              </w:rPr>
            </w:pPr>
            <w:r>
              <w:rPr>
                <w:b/>
                <w:sz w:val="21"/>
              </w:rPr>
              <w:t>脊髓灰质炎</w:t>
            </w:r>
          </w:p>
        </w:tc>
        <w:tc>
          <w:tcPr>
            <w:tcW w:w="7308" w:type="dxa"/>
          </w:tcPr>
          <w:p>
            <w:pPr>
              <w:pStyle w:val="TableParagraph"/>
              <w:spacing w:line="257" w:lineRule="exact"/>
              <w:ind w:left="109"/>
              <w:rPr>
                <w:sz w:val="21"/>
              </w:rPr>
            </w:pPr>
            <w:r>
              <w:rPr>
                <w:sz w:val="21"/>
              </w:rPr>
              <w:t>脊髓灰质炎是由于脊髓灰质炎病毒感染所致的瘫痪性疾病，临床表现为运动功</w:t>
            </w:r>
          </w:p>
          <w:p>
            <w:pPr>
              <w:pStyle w:val="TableParagraph"/>
              <w:spacing w:line="273" w:lineRule="auto" w:before="37"/>
              <w:ind w:left="109" w:right="91"/>
              <w:rPr>
                <w:sz w:val="21"/>
              </w:rPr>
            </w:pPr>
            <w:r>
              <w:rPr>
                <w:spacing w:val="-7"/>
                <w:sz w:val="21"/>
              </w:rPr>
              <w:t>能损害或呼吸无力。脊髓灰质炎必须明确诊断。本保单仅对脊髓灰质炎造成的</w:t>
            </w:r>
            <w:r>
              <w:rPr>
                <w:spacing w:val="-3"/>
                <w:sz w:val="21"/>
              </w:rPr>
              <w:t>神经系统功能损害导致被保险人一肢或一肢以上肢体机能永久完全丧失的情</w:t>
            </w:r>
            <w:r>
              <w:rPr>
                <w:spacing w:val="-9"/>
                <w:sz w:val="21"/>
              </w:rPr>
              <w:t>况予以理赔。肢体机能永久完全丧失，指疾病确诊 </w:t>
            </w:r>
            <w:r>
              <w:rPr>
                <w:sz w:val="21"/>
              </w:rPr>
              <w:t>180</w:t>
            </w:r>
            <w:r>
              <w:rPr>
                <w:spacing w:val="-9"/>
                <w:sz w:val="21"/>
              </w:rPr>
              <w:t> 天后，每肢三大关节中</w:t>
            </w:r>
            <w:r>
              <w:rPr>
                <w:spacing w:val="-5"/>
                <w:sz w:val="21"/>
              </w:rPr>
              <w:t>的两大关节仍然完全僵硬，或不能随意识活动。</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871" w:hRule="atLeast"/>
        </w:trPr>
        <w:tc>
          <w:tcPr>
            <w:tcW w:w="850" w:type="dxa"/>
          </w:tcPr>
          <w:p>
            <w:pPr>
              <w:pStyle w:val="TableParagraph"/>
              <w:spacing w:line="257" w:lineRule="exact"/>
              <w:ind w:left="107"/>
              <w:rPr>
                <w:b/>
                <w:sz w:val="21"/>
              </w:rPr>
            </w:pPr>
            <w:r>
              <w:rPr>
                <w:b/>
                <w:sz w:val="21"/>
              </w:rPr>
              <w:t>三十三</w:t>
            </w:r>
          </w:p>
        </w:tc>
        <w:tc>
          <w:tcPr>
            <w:tcW w:w="1930" w:type="dxa"/>
          </w:tcPr>
          <w:p>
            <w:pPr>
              <w:pStyle w:val="TableParagraph"/>
              <w:spacing w:line="257" w:lineRule="exact"/>
              <w:ind w:left="107"/>
              <w:rPr>
                <w:b/>
                <w:sz w:val="21"/>
              </w:rPr>
            </w:pPr>
            <w:r>
              <w:rPr>
                <w:b/>
                <w:sz w:val="21"/>
              </w:rPr>
              <w:t>全身性重症肌无力</w:t>
            </w:r>
          </w:p>
        </w:tc>
        <w:tc>
          <w:tcPr>
            <w:tcW w:w="7308" w:type="dxa"/>
          </w:tcPr>
          <w:p>
            <w:pPr>
              <w:pStyle w:val="TableParagraph"/>
              <w:spacing w:line="257" w:lineRule="exact"/>
              <w:ind w:left="109"/>
              <w:rPr>
                <w:sz w:val="21"/>
              </w:rPr>
            </w:pPr>
            <w:r>
              <w:rPr>
                <w:sz w:val="21"/>
              </w:rPr>
              <w:t>重症肌无力是一种神经肌肉接头传递障碍所致的疾病，表现为局部或全身骨骼</w:t>
            </w:r>
          </w:p>
          <w:p>
            <w:pPr>
              <w:pStyle w:val="TableParagraph"/>
              <w:spacing w:line="273" w:lineRule="auto" w:before="37"/>
              <w:ind w:left="109" w:right="43"/>
              <w:rPr>
                <w:sz w:val="21"/>
              </w:rPr>
            </w:pPr>
            <w:r>
              <w:rPr>
                <w:sz w:val="21"/>
              </w:rPr>
              <w:t>肌（特别是眼外肌）极易疲劳。疾病可以累及呼吸肌、上肢或下肢的近端肌群或全身肌肉，必须满足下列全部条件：</w:t>
            </w:r>
          </w:p>
          <w:p>
            <w:pPr>
              <w:pStyle w:val="TableParagraph"/>
              <w:spacing w:before="7"/>
              <w:ind w:left="109"/>
              <w:rPr>
                <w:sz w:val="21"/>
              </w:rPr>
            </w:pPr>
            <w:r>
              <w:rPr>
                <w:sz w:val="21"/>
              </w:rPr>
              <w:t>（1）经药物治疗和胸腺切除治疗一年以上仍无法控制病情；</w:t>
            </w:r>
          </w:p>
          <w:p>
            <w:pPr>
              <w:pStyle w:val="TableParagraph"/>
              <w:spacing w:line="273" w:lineRule="auto" w:before="36"/>
              <w:ind w:left="613" w:right="140"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495" w:hRule="atLeast"/>
        </w:trPr>
        <w:tc>
          <w:tcPr>
            <w:tcW w:w="850" w:type="dxa"/>
          </w:tcPr>
          <w:p>
            <w:pPr>
              <w:pStyle w:val="TableParagraph"/>
              <w:spacing w:line="257" w:lineRule="exact"/>
              <w:ind w:left="107"/>
              <w:rPr>
                <w:b/>
                <w:sz w:val="21"/>
              </w:rPr>
            </w:pPr>
            <w:r>
              <w:rPr>
                <w:b/>
                <w:sz w:val="21"/>
              </w:rPr>
              <w:t>三十四</w:t>
            </w:r>
          </w:p>
        </w:tc>
        <w:tc>
          <w:tcPr>
            <w:tcW w:w="1930" w:type="dxa"/>
          </w:tcPr>
          <w:p>
            <w:pPr>
              <w:pStyle w:val="TableParagraph"/>
              <w:spacing w:line="257" w:lineRule="exact"/>
              <w:ind w:left="107"/>
              <w:rPr>
                <w:b/>
                <w:sz w:val="21"/>
              </w:rPr>
            </w:pPr>
            <w:r>
              <w:rPr>
                <w:b/>
                <w:sz w:val="21"/>
              </w:rPr>
              <w:t>严重 I 型糖尿病</w:t>
            </w:r>
          </w:p>
        </w:tc>
        <w:tc>
          <w:tcPr>
            <w:tcW w:w="7308" w:type="dxa"/>
          </w:tcPr>
          <w:p>
            <w:pPr>
              <w:pStyle w:val="TableParagraph"/>
              <w:spacing w:line="257" w:lineRule="exact"/>
              <w:ind w:left="109"/>
              <w:rPr>
                <w:sz w:val="21"/>
              </w:rPr>
            </w:pPr>
            <w:r>
              <w:rPr>
                <w:sz w:val="21"/>
              </w:rPr>
              <w:t>严重I 型糖尿病的特征为由于胰岛素分泌绝对不足引起严重胰岛素缺乏导致慢</w:t>
            </w:r>
          </w:p>
          <w:p>
            <w:pPr>
              <w:pStyle w:val="TableParagraph"/>
              <w:spacing w:line="273" w:lineRule="auto" w:before="37"/>
              <w:ind w:left="109" w:right="97"/>
              <w:jc w:val="both"/>
              <w:rPr>
                <w:sz w:val="21"/>
              </w:rPr>
            </w:pPr>
            <w:r>
              <w:rPr>
                <w:spacing w:val="-3"/>
                <w:sz w:val="21"/>
              </w:rPr>
              <w:t>性血糖升高， 需要依赖外源性胰岛素进行机体的葡萄糖代谢和维持生命。被</w:t>
            </w:r>
            <w:r>
              <w:rPr>
                <w:spacing w:val="-9"/>
                <w:sz w:val="21"/>
              </w:rPr>
              <w:t>保险人的严重 </w:t>
            </w:r>
            <w:r>
              <w:rPr>
                <w:sz w:val="21"/>
              </w:rPr>
              <w:t>I</w:t>
            </w:r>
            <w:r>
              <w:rPr>
                <w:spacing w:val="-6"/>
                <w:sz w:val="21"/>
              </w:rPr>
              <w:t> 型糖尿病必须明确诊断，而且有血胰岛素测定及血</w:t>
            </w:r>
            <w:r>
              <w:rPr>
                <w:sz w:val="21"/>
              </w:rPr>
              <w:t>C</w:t>
            </w:r>
            <w:r>
              <w:rPr>
                <w:spacing w:val="-20"/>
                <w:sz w:val="21"/>
              </w:rPr>
              <w:t> 肽或尿 </w:t>
            </w:r>
            <w:r>
              <w:rPr>
                <w:sz w:val="21"/>
              </w:rPr>
              <w:t>C </w:t>
            </w:r>
            <w:r>
              <w:rPr>
                <w:spacing w:val="-3"/>
                <w:sz w:val="21"/>
              </w:rPr>
              <w:t>肽测定结果支持诊断，并且满足下列全部条件：</w:t>
            </w:r>
          </w:p>
          <w:p>
            <w:pPr>
              <w:pStyle w:val="TableParagraph"/>
              <w:spacing w:before="7"/>
              <w:ind w:left="109"/>
              <w:jc w:val="both"/>
              <w:rPr>
                <w:sz w:val="21"/>
              </w:rPr>
            </w:pPr>
            <w:r>
              <w:rPr>
                <w:sz w:val="21"/>
              </w:rPr>
              <w:t>（1）已经持续性地接受外源性胰岛素注射治疗连续 180 天以上；</w:t>
            </w:r>
          </w:p>
          <w:p>
            <w:pPr>
              <w:pStyle w:val="TableParagraph"/>
              <w:spacing w:before="36"/>
              <w:ind w:left="109"/>
              <w:jc w:val="both"/>
              <w:rPr>
                <w:sz w:val="21"/>
              </w:rPr>
            </w:pPr>
            <w:r>
              <w:rPr>
                <w:sz w:val="21"/>
              </w:rPr>
              <w:t>（2）因需要已经接受了下列治疗：</w:t>
            </w:r>
          </w:p>
          <w:p>
            <w:pPr>
              <w:pStyle w:val="TableParagraph"/>
              <w:spacing w:before="36"/>
              <w:ind w:left="529"/>
              <w:rPr>
                <w:sz w:val="21"/>
              </w:rPr>
            </w:pPr>
            <w:r>
              <w:rPr>
                <w:sz w:val="21"/>
              </w:rPr>
              <w:t>① 因严重心律失常植入了心脏起搏器；或</w:t>
            </w:r>
          </w:p>
          <w:p>
            <w:pPr>
              <w:pStyle w:val="TableParagraph"/>
              <w:spacing w:before="36"/>
              <w:ind w:left="529"/>
              <w:rPr>
                <w:sz w:val="21"/>
              </w:rPr>
            </w:pPr>
            <w:r>
              <w:rPr>
                <w:sz w:val="21"/>
              </w:rPr>
              <w:t>② 因坏疽自跖趾关节或以上切除了一趾或多趾。</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1250" w:hRule="atLeast"/>
        </w:trPr>
        <w:tc>
          <w:tcPr>
            <w:tcW w:w="850" w:type="dxa"/>
          </w:tcPr>
          <w:p>
            <w:pPr>
              <w:pStyle w:val="TableParagraph"/>
              <w:spacing w:line="259" w:lineRule="exact"/>
              <w:ind w:left="107"/>
              <w:rPr>
                <w:b/>
                <w:sz w:val="21"/>
              </w:rPr>
            </w:pPr>
            <w:r>
              <w:rPr>
                <w:b/>
                <w:sz w:val="21"/>
              </w:rPr>
              <w:t>三十五</w:t>
            </w:r>
          </w:p>
        </w:tc>
        <w:tc>
          <w:tcPr>
            <w:tcW w:w="1930" w:type="dxa"/>
          </w:tcPr>
          <w:p>
            <w:pPr>
              <w:pStyle w:val="TableParagraph"/>
              <w:spacing w:line="259" w:lineRule="exact"/>
              <w:ind w:left="107"/>
              <w:rPr>
                <w:b/>
                <w:sz w:val="21"/>
              </w:rPr>
            </w:pPr>
            <w:r>
              <w:rPr>
                <w:b/>
                <w:sz w:val="21"/>
              </w:rPr>
              <w:t>植物人状态</w:t>
            </w:r>
          </w:p>
        </w:tc>
        <w:tc>
          <w:tcPr>
            <w:tcW w:w="7308" w:type="dxa"/>
          </w:tcPr>
          <w:p>
            <w:pPr>
              <w:pStyle w:val="TableParagraph"/>
              <w:spacing w:line="259" w:lineRule="exact"/>
              <w:ind w:left="109"/>
              <w:rPr>
                <w:sz w:val="21"/>
              </w:rPr>
            </w:pPr>
            <w:r>
              <w:rPr>
                <w:sz w:val="21"/>
              </w:rPr>
              <w:t>植物人状态系指由于严重颅脑外伤造成大脑严重损害导致完全永久性的对自</w:t>
            </w:r>
          </w:p>
          <w:p>
            <w:pPr>
              <w:pStyle w:val="TableParagraph"/>
              <w:spacing w:line="273" w:lineRule="auto" w:before="37"/>
              <w:ind w:left="109" w:right="91"/>
              <w:jc w:val="both"/>
              <w:rPr>
                <w:sz w:val="21"/>
              </w:rPr>
            </w:pPr>
            <w:r>
              <w:rPr>
                <w:spacing w:val="-6"/>
                <w:sz w:val="21"/>
              </w:rPr>
              <w:t>身和环境的意识丧失和中枢神经系统功能丧失，仅残存植物神经功能的疾病状</w:t>
            </w:r>
            <w:r>
              <w:rPr>
                <w:spacing w:val="-8"/>
                <w:sz w:val="21"/>
              </w:rPr>
              <w:t>态。诊断必须明确并且具有严重颅脑外伤和脑损害的证据。植物人状态必须持</w:t>
            </w:r>
            <w:r>
              <w:rPr>
                <w:spacing w:val="-27"/>
                <w:sz w:val="21"/>
              </w:rPr>
              <w:t>续 </w:t>
            </w:r>
            <w:r>
              <w:rPr>
                <w:sz w:val="21"/>
              </w:rPr>
              <w:t>30</w:t>
            </w:r>
            <w:r>
              <w:rPr>
                <w:spacing w:val="-8"/>
                <w:sz w:val="21"/>
              </w:rPr>
              <w:t> 天以上方可申请理赔。</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2183" w:hRule="atLeast"/>
        </w:trPr>
        <w:tc>
          <w:tcPr>
            <w:tcW w:w="850" w:type="dxa"/>
          </w:tcPr>
          <w:p>
            <w:pPr>
              <w:pStyle w:val="TableParagraph"/>
              <w:spacing w:line="257" w:lineRule="exact"/>
              <w:ind w:left="107"/>
              <w:rPr>
                <w:b/>
                <w:sz w:val="21"/>
              </w:rPr>
            </w:pPr>
            <w:r>
              <w:rPr>
                <w:b/>
                <w:sz w:val="21"/>
              </w:rPr>
              <w:t>注 1</w:t>
            </w:r>
          </w:p>
        </w:tc>
        <w:tc>
          <w:tcPr>
            <w:tcW w:w="1930" w:type="dxa"/>
          </w:tcPr>
          <w:p>
            <w:pPr>
              <w:pStyle w:val="TableParagraph"/>
              <w:spacing w:line="257" w:lineRule="exact"/>
              <w:ind w:left="107"/>
              <w:rPr>
                <w:b/>
                <w:sz w:val="21"/>
              </w:rPr>
            </w:pPr>
            <w:r>
              <w:rPr>
                <w:b/>
                <w:sz w:val="21"/>
              </w:rPr>
              <w:t>六项基本日常生活</w:t>
            </w:r>
          </w:p>
          <w:p>
            <w:pPr>
              <w:pStyle w:val="TableParagraph"/>
              <w:spacing w:before="37"/>
              <w:ind w:left="107"/>
              <w:rPr>
                <w:b/>
                <w:sz w:val="21"/>
              </w:rPr>
            </w:pPr>
            <w:r>
              <w:rPr>
                <w:b/>
                <w:sz w:val="21"/>
              </w:rPr>
              <w:t>活动</w:t>
            </w:r>
          </w:p>
        </w:tc>
        <w:tc>
          <w:tcPr>
            <w:tcW w:w="7308" w:type="dxa"/>
          </w:tcPr>
          <w:p>
            <w:pPr>
              <w:pStyle w:val="TableParagraph"/>
              <w:spacing w:line="272" w:lineRule="exact"/>
              <w:ind w:left="109"/>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09"/>
              <w:rPr>
                <w:sz w:val="21"/>
              </w:rPr>
            </w:pPr>
            <w:r>
              <w:rPr>
                <w:sz w:val="21"/>
              </w:rPr>
              <w:t>（1）穿衣：自己能够穿衣及脱衣；</w:t>
            </w:r>
          </w:p>
          <w:p>
            <w:pPr>
              <w:pStyle w:val="TableParagraph"/>
              <w:spacing w:before="37"/>
              <w:ind w:left="109"/>
              <w:rPr>
                <w:sz w:val="21"/>
              </w:rPr>
            </w:pPr>
            <w:r>
              <w:rPr>
                <w:sz w:val="21"/>
              </w:rPr>
              <w:t>（2）移动：自己从一个房间到另一个房间；</w:t>
            </w:r>
          </w:p>
          <w:p>
            <w:pPr>
              <w:pStyle w:val="TableParagraph"/>
              <w:spacing w:before="37"/>
              <w:ind w:left="109"/>
              <w:rPr>
                <w:sz w:val="21"/>
              </w:rPr>
            </w:pPr>
            <w:r>
              <w:rPr>
                <w:sz w:val="21"/>
              </w:rPr>
              <w:t>（3）行动：自己上下床或上下轮椅；</w:t>
            </w:r>
          </w:p>
          <w:p>
            <w:pPr>
              <w:pStyle w:val="TableParagraph"/>
              <w:spacing w:before="37"/>
              <w:ind w:left="109"/>
              <w:rPr>
                <w:sz w:val="21"/>
              </w:rPr>
            </w:pPr>
            <w:r>
              <w:rPr>
                <w:sz w:val="21"/>
              </w:rPr>
              <w:t>（4）如厕：自己控制进行大小便；</w:t>
            </w:r>
          </w:p>
          <w:p>
            <w:pPr>
              <w:pStyle w:val="TableParagraph"/>
              <w:spacing w:before="37"/>
              <w:ind w:left="109"/>
              <w:rPr>
                <w:sz w:val="21"/>
              </w:rPr>
            </w:pPr>
            <w:r>
              <w:rPr>
                <w:sz w:val="21"/>
              </w:rPr>
              <w:t>（5）进食：自己从已准备好的碗或碟中取食物放入口中；</w:t>
            </w:r>
          </w:p>
          <w:p>
            <w:pPr>
              <w:pStyle w:val="TableParagraph"/>
              <w:spacing w:before="37"/>
              <w:ind w:left="109"/>
              <w:rPr>
                <w:sz w:val="21"/>
              </w:rPr>
            </w:pPr>
            <w:r>
              <w:rPr>
                <w:sz w:val="21"/>
              </w:rPr>
              <w:t>（6）洗澡：自己进行淋浴或盆浴。</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2</w:t>
            </w:r>
          </w:p>
        </w:tc>
        <w:tc>
          <w:tcPr>
            <w:tcW w:w="1930" w:type="dxa"/>
          </w:tcPr>
          <w:p>
            <w:pPr>
              <w:pStyle w:val="TableParagraph"/>
              <w:spacing w:line="257" w:lineRule="exact"/>
              <w:ind w:left="107"/>
              <w:rPr>
                <w:b/>
                <w:sz w:val="21"/>
              </w:rPr>
            </w:pPr>
            <w:r>
              <w:rPr>
                <w:b/>
                <w:sz w:val="21"/>
              </w:rPr>
              <w:t>肢体机能完全丧失</w:t>
            </w:r>
          </w:p>
        </w:tc>
        <w:tc>
          <w:tcPr>
            <w:tcW w:w="7308" w:type="dxa"/>
          </w:tcPr>
          <w:p>
            <w:pPr>
              <w:pStyle w:val="TableParagraph"/>
              <w:spacing w:line="257" w:lineRule="exact"/>
              <w:ind w:left="109"/>
              <w:rPr>
                <w:sz w:val="21"/>
              </w:rPr>
            </w:pPr>
            <w:r>
              <w:rPr>
                <w:sz w:val="21"/>
              </w:rPr>
              <w:t>指肢体的三大关节中的两大关节僵硬，或不能随意识活动。肢体是指包括肩关</w:t>
            </w:r>
          </w:p>
          <w:p>
            <w:pPr>
              <w:pStyle w:val="TableParagraph"/>
              <w:spacing w:before="37"/>
              <w:ind w:left="109"/>
              <w:rPr>
                <w:sz w:val="21"/>
              </w:rPr>
            </w:pPr>
            <w:r>
              <w:rPr>
                <w:sz w:val="21"/>
              </w:rPr>
              <w:t>节的整个上肢或包括髋关节的整个下肢。</w:t>
            </w:r>
          </w:p>
        </w:tc>
      </w:tr>
      <w:tr>
        <w:trPr>
          <w:trHeight w:val="217"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3</w:t>
            </w:r>
          </w:p>
        </w:tc>
        <w:tc>
          <w:tcPr>
            <w:tcW w:w="1930" w:type="dxa"/>
          </w:tcPr>
          <w:p>
            <w:pPr>
              <w:pStyle w:val="TableParagraph"/>
              <w:spacing w:line="257" w:lineRule="exact"/>
              <w:ind w:left="107"/>
              <w:rPr>
                <w:b/>
                <w:sz w:val="21"/>
              </w:rPr>
            </w:pPr>
            <w:r>
              <w:rPr>
                <w:b/>
                <w:sz w:val="21"/>
              </w:rPr>
              <w:t>语言能力或咀嚼吞</w:t>
            </w:r>
          </w:p>
          <w:p>
            <w:pPr>
              <w:pStyle w:val="TableParagraph"/>
              <w:spacing w:before="37"/>
              <w:ind w:left="107"/>
              <w:rPr>
                <w:b/>
                <w:sz w:val="21"/>
              </w:rPr>
            </w:pPr>
            <w:r>
              <w:rPr>
                <w:b/>
                <w:sz w:val="21"/>
              </w:rPr>
              <w:t>咽能力完全丧失</w:t>
            </w:r>
          </w:p>
        </w:tc>
        <w:tc>
          <w:tcPr>
            <w:tcW w:w="7308" w:type="dxa"/>
          </w:tcPr>
          <w:p>
            <w:pPr>
              <w:pStyle w:val="TableParagraph"/>
              <w:spacing w:line="257" w:lineRule="exact"/>
              <w:ind w:left="109"/>
              <w:rPr>
                <w:sz w:val="21"/>
              </w:rPr>
            </w:pPr>
            <w:r>
              <w:rPr>
                <w:sz w:val="21"/>
              </w:rPr>
              <w:t>语言能力完全丧失，指无法发出四种语音（包括口唇音、齿舌音、口盖音和喉</w:t>
            </w:r>
          </w:p>
          <w:p>
            <w:pPr>
              <w:pStyle w:val="TableParagraph"/>
              <w:spacing w:before="37"/>
              <w:ind w:left="109" w:right="-15"/>
              <w:rPr>
                <w:sz w:val="21"/>
              </w:rPr>
            </w:pPr>
            <w:r>
              <w:rPr>
                <w:spacing w:val="-2"/>
                <w:sz w:val="21"/>
              </w:rPr>
              <w:t>头音</w:t>
            </w:r>
            <w:r>
              <w:rPr>
                <w:spacing w:val="-51"/>
                <w:sz w:val="21"/>
              </w:rPr>
              <w:t>）</w:t>
            </w:r>
            <w:r>
              <w:rPr>
                <w:spacing w:val="-12"/>
                <w:sz w:val="21"/>
              </w:rPr>
              <w:t>中的任何三种、或声带全部切除，或因大脑语言中枢受伤害而患失语症。</w:t>
            </w:r>
          </w:p>
        </w:tc>
      </w:tr>
    </w:tbl>
    <w:p>
      <w:pPr>
        <w:spacing w:after="0"/>
        <w:rPr>
          <w:sz w:val="21"/>
        </w:rPr>
        <w:sectPr>
          <w:pgSz w:w="11910" w:h="16840"/>
          <w:pgMar w:top="1120" w:bottom="280" w:left="800" w:right="7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0"/>
        <w:gridCol w:w="7308"/>
      </w:tblGrid>
      <w:tr>
        <w:trPr>
          <w:trHeight w:val="625" w:hRule="atLeast"/>
        </w:trPr>
        <w:tc>
          <w:tcPr>
            <w:tcW w:w="850" w:type="dxa"/>
          </w:tcPr>
          <w:p>
            <w:pPr>
              <w:pStyle w:val="TableParagraph"/>
              <w:rPr>
                <w:rFonts w:ascii="Times New Roman"/>
                <w:sz w:val="20"/>
              </w:rPr>
            </w:pPr>
          </w:p>
        </w:tc>
        <w:tc>
          <w:tcPr>
            <w:tcW w:w="1930" w:type="dxa"/>
          </w:tcPr>
          <w:p>
            <w:pPr>
              <w:pStyle w:val="TableParagraph"/>
              <w:rPr>
                <w:rFonts w:ascii="Times New Roman"/>
                <w:sz w:val="20"/>
              </w:rPr>
            </w:pPr>
          </w:p>
        </w:tc>
        <w:tc>
          <w:tcPr>
            <w:tcW w:w="7308" w:type="dxa"/>
          </w:tcPr>
          <w:p>
            <w:pPr>
              <w:pStyle w:val="TableParagraph"/>
              <w:spacing w:line="259" w:lineRule="exact"/>
              <w:ind w:left="109"/>
              <w:rPr>
                <w:sz w:val="21"/>
              </w:rPr>
            </w:pPr>
            <w:r>
              <w:rPr>
                <w:sz w:val="21"/>
              </w:rPr>
              <w:t>咀嚼吞咽能力完全丧失，指因牙齿以外的原因导致器质障碍或机能障碍，以致</w:t>
            </w:r>
          </w:p>
          <w:p>
            <w:pPr>
              <w:pStyle w:val="TableParagraph"/>
              <w:spacing w:before="37"/>
              <w:ind w:left="109"/>
              <w:rPr>
                <w:sz w:val="21"/>
              </w:rPr>
            </w:pPr>
            <w:r>
              <w:rPr>
                <w:sz w:val="21"/>
              </w:rPr>
              <w:t>不能作咀嚼吞咽运动，除流质食物外不能摄取或吞咽的状态。</w:t>
            </w:r>
          </w:p>
        </w:tc>
      </w:tr>
      <w:tr>
        <w:trPr>
          <w:trHeight w:val="215"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4</w:t>
            </w:r>
          </w:p>
        </w:tc>
        <w:tc>
          <w:tcPr>
            <w:tcW w:w="1930" w:type="dxa"/>
          </w:tcPr>
          <w:p>
            <w:pPr>
              <w:pStyle w:val="TableParagraph"/>
              <w:spacing w:line="257" w:lineRule="exact"/>
              <w:ind w:left="107"/>
              <w:rPr>
                <w:b/>
                <w:sz w:val="21"/>
              </w:rPr>
            </w:pPr>
            <w:r>
              <w:rPr>
                <w:b/>
                <w:sz w:val="21"/>
              </w:rPr>
              <w:t>永久不可逆</w:t>
            </w:r>
          </w:p>
        </w:tc>
        <w:tc>
          <w:tcPr>
            <w:tcW w:w="7308" w:type="dxa"/>
          </w:tcPr>
          <w:p>
            <w:pPr>
              <w:pStyle w:val="TableParagraph"/>
              <w:spacing w:line="272" w:lineRule="exact"/>
              <w:ind w:left="109"/>
              <w:rPr>
                <w:sz w:val="21"/>
              </w:rPr>
            </w:pPr>
            <w:r>
              <w:rPr>
                <w:spacing w:val="-7"/>
                <w:sz w:val="21"/>
              </w:rPr>
              <w:t>指自疾病确诊或意外伤害发生之日起，经过积极治疗 </w:t>
            </w:r>
            <w:r>
              <w:rPr>
                <w:rFonts w:ascii="Times New Roman" w:eastAsia="Times New Roman"/>
                <w:sz w:val="21"/>
              </w:rPr>
              <w:t>180 </w:t>
            </w:r>
            <w:r>
              <w:rPr>
                <w:spacing w:val="-7"/>
                <w:sz w:val="21"/>
              </w:rPr>
              <w:t>天后，仍无法通过现</w:t>
            </w:r>
          </w:p>
          <w:p>
            <w:pPr>
              <w:pStyle w:val="TableParagraph"/>
              <w:spacing w:before="21"/>
              <w:ind w:left="109"/>
              <w:rPr>
                <w:sz w:val="21"/>
              </w:rPr>
            </w:pPr>
            <w:r>
              <w:rPr>
                <w:sz w:val="21"/>
              </w:rPr>
              <w:t>有医疗手段恢复。</w:t>
            </w:r>
          </w:p>
        </w:tc>
      </w:tr>
      <w:tr>
        <w:trPr>
          <w:trHeight w:val="218" w:hRule="atLeast"/>
        </w:trPr>
        <w:tc>
          <w:tcPr>
            <w:tcW w:w="850" w:type="dxa"/>
          </w:tcPr>
          <w:p>
            <w:pPr>
              <w:pStyle w:val="TableParagraph"/>
              <w:rPr>
                <w:rFonts w:ascii="Times New Roman"/>
                <w:sz w:val="14"/>
              </w:rPr>
            </w:pPr>
          </w:p>
        </w:tc>
        <w:tc>
          <w:tcPr>
            <w:tcW w:w="1930" w:type="dxa"/>
          </w:tcPr>
          <w:p>
            <w:pPr>
              <w:pStyle w:val="TableParagraph"/>
              <w:rPr>
                <w:rFonts w:ascii="Times New Roman"/>
                <w:sz w:val="14"/>
              </w:rPr>
            </w:pPr>
          </w:p>
        </w:tc>
        <w:tc>
          <w:tcPr>
            <w:tcW w:w="7308" w:type="dxa"/>
          </w:tcPr>
          <w:p>
            <w:pPr>
              <w:pStyle w:val="TableParagraph"/>
              <w:rPr>
                <w:rFonts w:ascii="Times New Roman"/>
                <w:sz w:val="14"/>
              </w:rPr>
            </w:pPr>
          </w:p>
        </w:tc>
      </w:tr>
      <w:tr>
        <w:trPr>
          <w:trHeight w:val="623" w:hRule="atLeast"/>
        </w:trPr>
        <w:tc>
          <w:tcPr>
            <w:tcW w:w="850" w:type="dxa"/>
          </w:tcPr>
          <w:p>
            <w:pPr>
              <w:pStyle w:val="TableParagraph"/>
              <w:spacing w:line="257" w:lineRule="exact"/>
              <w:ind w:left="107"/>
              <w:rPr>
                <w:b/>
                <w:sz w:val="21"/>
              </w:rPr>
            </w:pPr>
            <w:r>
              <w:rPr>
                <w:b/>
                <w:sz w:val="21"/>
              </w:rPr>
              <w:t>注 5</w:t>
            </w:r>
          </w:p>
        </w:tc>
        <w:tc>
          <w:tcPr>
            <w:tcW w:w="1930" w:type="dxa"/>
          </w:tcPr>
          <w:p>
            <w:pPr>
              <w:pStyle w:val="TableParagraph"/>
              <w:spacing w:line="257" w:lineRule="exact"/>
              <w:ind w:left="107"/>
              <w:rPr>
                <w:b/>
                <w:sz w:val="21"/>
              </w:rPr>
            </w:pPr>
            <w:r>
              <w:rPr>
                <w:b/>
                <w:sz w:val="21"/>
              </w:rPr>
              <w:t>三大关节</w:t>
            </w:r>
          </w:p>
        </w:tc>
        <w:tc>
          <w:tcPr>
            <w:tcW w:w="7308" w:type="dxa"/>
          </w:tcPr>
          <w:p>
            <w:pPr>
              <w:pStyle w:val="TableParagraph"/>
              <w:spacing w:line="257" w:lineRule="exact"/>
              <w:ind w:left="109"/>
              <w:rPr>
                <w:sz w:val="21"/>
              </w:rPr>
            </w:pPr>
            <w:r>
              <w:rPr>
                <w:sz w:val="21"/>
              </w:rPr>
              <w:t>上肢三大关节系指肩关节、肘关节和腕关节；</w:t>
            </w:r>
          </w:p>
          <w:p>
            <w:pPr>
              <w:pStyle w:val="TableParagraph"/>
              <w:spacing w:before="37"/>
              <w:ind w:left="109"/>
              <w:rPr>
                <w:sz w:val="21"/>
              </w:rPr>
            </w:pPr>
            <w:r>
              <w:rPr>
                <w:sz w:val="21"/>
              </w:rPr>
              <w:t>下肢三大关节系指髋关节、膝关节和踝关节。</w:t>
            </w:r>
          </w:p>
        </w:tc>
      </w:tr>
    </w:tbl>
    <w:sectPr>
      <w:pgSz w:w="11910" w:h="16840"/>
      <w:pgMar w:top="112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68"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5" w:hanging="159"/>
      </w:pPr>
      <w:rPr>
        <w:rFonts w:hint="default"/>
      </w:rPr>
    </w:lvl>
    <w:lvl w:ilvl="5">
      <w:start w:val="0"/>
      <w:numFmt w:val="bullet"/>
      <w:lvlText w:val="•"/>
      <w:lvlJc w:val="left"/>
      <w:pPr>
        <w:ind w:left="3779"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6" w:hanging="159"/>
      </w:pPr>
      <w:rPr>
        <w:rFonts w:hint="default"/>
      </w:rPr>
    </w:lvl>
    <w:lvl w:ilvl="8">
      <w:start w:val="0"/>
      <w:numFmt w:val="bullet"/>
      <w:lvlText w:val="•"/>
      <w:lvlJc w:val="left"/>
      <w:pPr>
        <w:ind w:left="5890" w:hanging="159"/>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62" w:hanging="420"/>
      </w:pPr>
      <w:rPr>
        <w:rFonts w:hint="default"/>
      </w:rPr>
    </w:lvl>
    <w:lvl w:ilvl="2">
      <w:start w:val="0"/>
      <w:numFmt w:val="bullet"/>
      <w:lvlText w:val="•"/>
      <w:lvlJc w:val="left"/>
      <w:pPr>
        <w:ind w:left="342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13" w:hanging="420"/>
      </w:pPr>
      <w:rPr>
        <w:rFonts w:hint="default"/>
      </w:rPr>
    </w:lvl>
    <w:lvl w:ilvl="6">
      <w:start w:val="0"/>
      <w:numFmt w:val="bullet"/>
      <w:lvlText w:val="•"/>
      <w:lvlJc w:val="left"/>
      <w:pPr>
        <w:ind w:left="6875" w:hanging="420"/>
      </w:pPr>
      <w:rPr>
        <w:rFonts w:hint="default"/>
      </w:rPr>
    </w:lvl>
    <w:lvl w:ilvl="7">
      <w:start w:val="0"/>
      <w:numFmt w:val="bullet"/>
      <w:lvlText w:val="•"/>
      <w:lvlJc w:val="left"/>
      <w:pPr>
        <w:ind w:left="7738" w:hanging="420"/>
      </w:pPr>
      <w:rPr>
        <w:rFonts w:hint="default"/>
      </w:rPr>
    </w:lvl>
    <w:lvl w:ilvl="8">
      <w:start w:val="0"/>
      <w:numFmt w:val="bullet"/>
      <w:lvlText w:val="•"/>
      <w:lvlJc w:val="left"/>
      <w:pPr>
        <w:ind w:left="8601"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22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2018-10-20T08:24:38Z</dcterms:created>
  <dcterms:modified xsi:type="dcterms:W3CDTF">2018-10-20T08:24:38Z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2015-06-30T00:00:00Z</vt:filetime>
  </property>
  <property fmtid="{D5CDD505-2E9C-101B-9397-08002B2CF9AE}" pid="3" name="Creator">
    <vt:lpwstr>Acrobat PDFMaker 10.1 Word 版</vt:lpwstr>
  </property>
  <property fmtid="{D5CDD505-2E9C-101B-9397-08002B2CF9AE}" pid="4" name="LastSaved">
    <vt:filetime>2018-10-20T00:00:00Z</vt:filetime>
  </property>
</Properties>
</file>