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370" w:firstLine="0"/>
        <w:jc w:val="right"/>
        <w:rPr>
          <w:sz w:val="16"/>
        </w:rPr>
      </w:pPr>
      <w:r>
        <w:rPr/>
        <w:drawing>
          <wp:anchor distT="0" distB="0" distL="0" distR="0" allowOverlap="1" layoutInCell="1" locked="0" behindDoc="0" simplePos="0" relativeHeight="0">
            <wp:simplePos x="0" y="0"/>
            <wp:positionH relativeFrom="page">
              <wp:posOffset>5516879</wp:posOffset>
            </wp:positionH>
            <wp:positionV relativeFrom="paragraph">
              <wp:posOffset>170739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幸福人寿﹝2014﹞疾病保险 009 号</w:t>
      </w:r>
    </w:p>
    <w:p>
      <w:pPr>
        <w:spacing w:line="153" w:lineRule="exact" w:before="0"/>
        <w:ind w:left="0" w:right="765" w:firstLine="0"/>
        <w:jc w:val="right"/>
        <w:rPr>
          <w:sz w:val="16"/>
        </w:rPr>
      </w:pPr>
      <w:r>
        <w:rPr>
          <w:w w:val="95"/>
          <w:sz w:val="16"/>
        </w:rPr>
        <w:t>请扫描以查询验证条款</w:t>
      </w:r>
    </w:p>
    <w:p>
      <w:pPr>
        <w:pStyle w:val="BodyText"/>
        <w:spacing w:before="9"/>
        <w:rPr>
          <w:sz w:val="11"/>
        </w:rPr>
      </w:pPr>
    </w:p>
    <w:p>
      <w:pPr>
        <w:pStyle w:val="Heading1"/>
        <w:spacing w:before="1"/>
      </w:pPr>
      <w:r>
        <w:rPr>
          <w:w w:val="95"/>
        </w:rPr>
        <w:t>幸福人寿保险股份有限公司</w:t>
      </w:r>
    </w:p>
    <w:p>
      <w:pPr>
        <w:spacing w:line="346" w:lineRule="exact" w:before="0"/>
        <w:ind w:left="2650" w:right="2527" w:firstLine="0"/>
        <w:jc w:val="center"/>
        <w:rPr>
          <w:b/>
          <w:sz w:val="30"/>
        </w:rPr>
      </w:pPr>
      <w:r>
        <w:rPr>
          <w:b/>
          <w:w w:val="95"/>
          <w:sz w:val="30"/>
        </w:rPr>
        <w:t>幸福附加聚福宝重大疾病保险条款</w:t>
      </w:r>
    </w:p>
    <w:p>
      <w:pPr>
        <w:pStyle w:val="BodyText"/>
        <w:spacing w:before="10"/>
        <w:rPr>
          <w:b/>
        </w:rPr>
      </w:pPr>
    </w:p>
    <w:p>
      <w:pPr>
        <w:pStyle w:val="BodyText"/>
        <w:spacing w:line="204" w:lineRule="auto" w:before="57"/>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2650" w:right="246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spacing w:before="481"/>
        <w:ind w:left="0" w:right="1083" w:firstLine="0"/>
        <w:jc w:val="right"/>
        <w:rPr>
          <w:rFonts w:ascii="Arial"/>
          <w:sz w:val="18"/>
        </w:rPr>
      </w:pPr>
      <w:r>
        <w:rPr>
          <w:rFonts w:ascii="Arial"/>
          <w:sz w:val="18"/>
        </w:rPr>
        <w:t>0304</w:t>
      </w:r>
    </w:p>
    <w:p>
      <w:pPr>
        <w:spacing w:after="0"/>
        <w:jc w:val="right"/>
        <w:rPr>
          <w:rFonts w:ascii="Arial"/>
          <w:sz w:val="18"/>
        </w:rPr>
        <w:sectPr>
          <w:footerReference w:type="default" r:id="rId5"/>
          <w:type w:val="continuous"/>
          <w:pgSz w:w="11910" w:h="16840"/>
          <w:pgMar w:footer="900" w:top="880" w:bottom="110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before="0"/>
        <w:ind w:left="119" w:right="185" w:firstLine="420"/>
      </w:pPr>
      <w:r>
        <w:rPr/>
        <w:t>幸福附加聚福宝重大疾病保险合同（以下简称本附加险合同）由以下几个部分构成：本保险条款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spacing w:before="0"/>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before="0"/>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1" w:after="0"/>
        <w:ind w:left="593" w:right="0" w:hanging="473"/>
        <w:jc w:val="left"/>
      </w:pPr>
      <w:bookmarkStart w:name="_TOC_250023" w:id="5"/>
      <w:bookmarkEnd w:id="5"/>
      <w:r>
        <w:rPr>
          <w:w w:val="95"/>
        </w:rPr>
        <w:t>保险期间</w:t>
      </w:r>
    </w:p>
    <w:p>
      <w:pPr>
        <w:pStyle w:val="BodyText"/>
        <w:spacing w:line="290" w:lineRule="exact" w:before="0"/>
        <w:ind w:left="539"/>
      </w:pPr>
      <w:r>
        <w:rPr/>
        <w:t>本附加险合同的保险期间为 </w:t>
      </w:r>
      <w:r>
        <w:rPr>
          <w:rFonts w:ascii="Times New Roman" w:eastAsia="Times New Roman"/>
        </w:rPr>
        <w:t>10 </w:t>
      </w:r>
      <w:r>
        <w:rPr/>
        <w:t>年。</w:t>
      </w:r>
    </w:p>
    <w:p>
      <w:pPr>
        <w:pStyle w:val="BodyText"/>
        <w:spacing w:before="4"/>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spacing w:before="0"/>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8"/>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为未成年子女投保的人身保险，因被保险人身故给付的保险金总和不得超过保险国务院监督管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2"/>
        <w:rPr>
          <w:b/>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before="0"/>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before="0"/>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4</w:t>
      </w:r>
      <w:r>
        <w:rPr>
          <w:w w:val="95"/>
          <w:sz w:val="21"/>
        </w:rPr>
        <w:t>并经</w:t>
      </w:r>
      <w:r>
        <w:rPr>
          <w:b/>
          <w:w w:val="95"/>
          <w:sz w:val="21"/>
        </w:rPr>
        <w:t>医院</w:t>
      </w:r>
      <w:r>
        <w:rPr>
          <w:b/>
          <w:w w:val="95"/>
          <w:position w:val="11"/>
          <w:sz w:val="11"/>
        </w:rPr>
        <w:t>5</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6</w:t>
      </w:r>
      <w:r>
        <w:rPr>
          <w:rFonts w:ascii="Times New Roman" w:eastAsia="Times New Roman"/>
          <w:b/>
          <w:w w:val="95"/>
          <w:sz w:val="21"/>
          <w:vertAlign w:val="baseline"/>
        </w:rPr>
      </w:r>
      <w:r>
        <w:rPr>
          <w:w w:val="95"/>
          <w:sz w:val="21"/>
          <w:vertAlign w:val="baseline"/>
        </w:rPr>
        <w:t>导致的不</w:t>
      </w:r>
    </w:p>
    <w:p>
      <w:pPr>
        <w:pStyle w:val="BodyText"/>
        <w:spacing w:before="2"/>
        <w:rPr>
          <w:sz w:val="11"/>
        </w:rPr>
      </w:pPr>
      <w:r>
        <w:rPr/>
        <w:pict>
          <v:line style="position:absolute;mso-position-horizontal-relative:page;mso-position-vertical-relative:paragraph;z-index:1048;mso-wrap-distance-left:0;mso-wrap-distance-right:0" from="72pt,9.549999pt" to="216pt,9.549999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before="0"/>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4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900" w:top="900" w:bottom="1200" w:left="1320" w:right="1140"/>
        </w:sectPr>
      </w:pPr>
    </w:p>
    <w:p>
      <w:pPr>
        <w:pStyle w:val="BodyText"/>
        <w:spacing w:line="249" w:lineRule="auto" w:before="20"/>
        <w:ind w:left="120" w:right="56"/>
      </w:pPr>
      <w:r>
        <w:rPr/>
        <w:t>受此第一个保单年度限制），且自确诊日起生存满30天，我们按被保险人确诊时本附加险合同的基本保险金额给付重大疾病保险金，本附加险合同效力终止。</w:t>
      </w:r>
    </w:p>
    <w:p>
      <w:pPr>
        <w:pStyle w:val="BodyText"/>
        <w:spacing w:line="249" w:lineRule="auto" w:before="3"/>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before="0"/>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8"/>
        <w:ind w:left="120" w:right="186" w:firstLine="420"/>
      </w:pPr>
      <w:r>
        <w:rPr>
          <w:spacing w:val="-5"/>
        </w:rPr>
        <w:t>如果被保险人身故时未满 </w:t>
      </w:r>
      <w:r>
        <w:rPr>
          <w:rFonts w:ascii="Times New Roman" w:hAnsi="Times New Roman" w:eastAsia="Times New Roman"/>
        </w:rPr>
        <w:t>18 </w:t>
      </w:r>
      <w:r>
        <w:rPr>
          <w:spacing w:val="-8"/>
        </w:rPr>
        <w:t>周岁，身故保险金给付额</w:t>
      </w:r>
      <w:r>
        <w:rPr/>
        <w:t>＝</w:t>
      </w:r>
      <w:r>
        <w:rPr>
          <w:spacing w:val="-4"/>
        </w:rPr>
        <w:t>已交每期保险费本息和的加总</w:t>
      </w:r>
      <w:r>
        <w:rPr/>
        <w:t>（每期保</w:t>
      </w:r>
      <w:r>
        <w:rPr>
          <w:w w:val="95"/>
        </w:rPr>
        <w:t>险费本息和＝</w:t>
      </w:r>
      <w:r>
        <w:rPr>
          <w:spacing w:val="-1"/>
          <w:w w:val="95"/>
        </w:rPr>
        <w:t>每期保险费×</w:t>
      </w:r>
      <w:r>
        <w:rPr>
          <w:spacing w:val="-3"/>
          <w:w w:val="95"/>
        </w:rPr>
        <w:t>（1＋10％×</w:t>
      </w:r>
      <w:r>
        <w:rPr>
          <w:b/>
          <w:w w:val="95"/>
        </w:rPr>
        <w:t>每期保险费经过完整年度数</w:t>
      </w:r>
      <w:r>
        <w:rPr>
          <w:b/>
          <w:spacing w:val="-13"/>
          <w:w w:val="95"/>
          <w:position w:val="11"/>
          <w:sz w:val="11"/>
        </w:rPr>
        <w:t>7</w:t>
      </w:r>
      <w:r>
        <w:rPr>
          <w:spacing w:val="-13"/>
          <w:w w:val="95"/>
        </w:rPr>
        <w:t>）），</w:t>
      </w:r>
      <w:r>
        <w:rPr>
          <w:w w:val="95"/>
        </w:rPr>
        <w:t>本附加险合同效力终止。</w:t>
      </w:r>
    </w:p>
    <w:p>
      <w:pPr>
        <w:pStyle w:val="BodyText"/>
        <w:spacing w:before="9"/>
        <w:rPr>
          <w:sz w:val="22"/>
        </w:rPr>
      </w:pPr>
    </w:p>
    <w:p>
      <w:pPr>
        <w:pStyle w:val="Heading2"/>
        <w:numPr>
          <w:ilvl w:val="1"/>
          <w:numId w:val="2"/>
        </w:numPr>
        <w:tabs>
          <w:tab w:pos="593" w:val="left" w:leader="none"/>
          <w:tab w:pos="594" w:val="left" w:leader="none"/>
        </w:tabs>
        <w:spacing w:line="240" w:lineRule="auto" w:before="0" w:after="0"/>
        <w:ind w:left="594" w:right="0" w:hanging="474"/>
        <w:jc w:val="left"/>
      </w:pPr>
      <w:bookmarkStart w:name="_TOC_250018" w:id="10"/>
      <w:bookmarkEnd w:id="10"/>
      <w:r>
        <w:rPr>
          <w:w w:val="95"/>
        </w:rPr>
        <w:t>责任免除</w:t>
      </w:r>
    </w:p>
    <w:p>
      <w:pPr>
        <w:spacing w:before="5"/>
        <w:ind w:left="532" w:right="0" w:firstLine="0"/>
        <w:jc w:val="left"/>
        <w:rPr>
          <w:b/>
          <w:sz w:val="21"/>
        </w:rPr>
      </w:pPr>
      <w:r>
        <w:rPr>
          <w:b/>
          <w:w w:val="95"/>
          <w:sz w:val="21"/>
        </w:rPr>
        <w:t>因下列情形之一，导致被保险人身故的，我们不承担给付身故保险金的责任：</w:t>
      </w:r>
    </w:p>
    <w:p>
      <w:pPr>
        <w:spacing w:before="15"/>
        <w:ind w:left="119"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9" w:right="243" w:firstLine="412"/>
        <w:jc w:val="left"/>
        <w:rPr>
          <w:b/>
          <w:sz w:val="21"/>
        </w:rPr>
      </w:pPr>
      <w:r>
        <w:rPr>
          <w:b/>
          <w:sz w:val="21"/>
        </w:rPr>
        <w:t>发生上述第１项情形导致被保险人身故的，本附加险合同效力终止，我们向具有受益权的受益</w:t>
      </w:r>
      <w:r>
        <w:rPr>
          <w:b/>
          <w:w w:val="95"/>
          <w:sz w:val="21"/>
        </w:rPr>
        <w:t>人退还本附加险合同的现金价值</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w:t>
      </w:r>
    </w:p>
    <w:p>
      <w:pPr>
        <w:spacing w:line="254" w:lineRule="exact" w:before="0"/>
        <w:ind w:left="477" w:right="0" w:firstLine="0"/>
        <w:jc w:val="left"/>
        <w:rPr>
          <w:b/>
          <w:sz w:val="21"/>
        </w:rPr>
      </w:pPr>
      <w:r>
        <w:rPr>
          <w:b/>
          <w:sz w:val="21"/>
        </w:rPr>
        <w:t>发生上述其他情形导致被保险人身故的，本附加险合同效力终止，我们向您退还本附加险合同</w:t>
      </w:r>
    </w:p>
    <w:p>
      <w:pPr>
        <w:spacing w:before="37"/>
        <w:ind w:left="120" w:right="0" w:firstLine="0"/>
        <w:jc w:val="left"/>
        <w:rPr>
          <w:b/>
          <w:sz w:val="21"/>
        </w:rPr>
      </w:pPr>
      <w:r>
        <w:rPr>
          <w:b/>
          <w:w w:val="95"/>
          <w:sz w:val="21"/>
        </w:rPr>
        <w:t>的现金价值。</w:t>
      </w:r>
    </w:p>
    <w:p>
      <w:pPr>
        <w:pStyle w:val="BodyText"/>
        <w:spacing w:before="8"/>
        <w:rPr>
          <w:b/>
          <w:sz w:val="26"/>
        </w:rPr>
      </w:pPr>
    </w:p>
    <w:p>
      <w:pPr>
        <w:spacing w:line="273" w:lineRule="auto" w:before="0"/>
        <w:ind w:left="120" w:right="238" w:firstLine="422"/>
        <w:jc w:val="left"/>
        <w:rPr>
          <w:b/>
          <w:sz w:val="21"/>
        </w:rPr>
      </w:pPr>
      <w:r>
        <w:rPr>
          <w:b/>
          <w:sz w:val="21"/>
        </w:rPr>
        <w:t>因下列情形之一导致被保险人患一项或多项本条款附件一所定义的重大疾病的，我们不承担给</w:t>
      </w:r>
      <w:r>
        <w:rPr>
          <w:b/>
          <w:w w:val="95"/>
          <w:sz w:val="21"/>
        </w:rPr>
        <w:t>付重大疾病保险金的责任：</w:t>
      </w:r>
    </w:p>
    <w:p>
      <w:pPr>
        <w:spacing w:before="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pStyle w:val="BodyText"/>
        <w:spacing w:before="6"/>
        <w:rPr>
          <w:b/>
          <w:sz w:val="16"/>
        </w:rPr>
      </w:pPr>
      <w:r>
        <w:rPr/>
        <w:pict>
          <v:line style="position:absolute;mso-position-horizontal-relative:page;mso-position-vertical-relative:paragraph;z-index:1072;mso-wrap-distance-left:0;mso-wrap-distance-right:0" from="72pt,13.04024pt" to="216pt,13.04024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：一种是指不满十周岁的未成年人，另一种是指不能辨认自己行为的精神病人。（根据《中华人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2"/>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3" w:lineRule="exact" w:before="0"/>
        <w:ind w:left="120" w:right="0" w:firstLine="0"/>
        <w:jc w:val="left"/>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00" w:top="900" w:bottom="1160" w:left="1320" w:right="1140"/>
        </w:sectPr>
      </w:pPr>
    </w:p>
    <w:p>
      <w:pPr>
        <w:pStyle w:val="Heading2"/>
        <w:spacing w:before="21"/>
      </w:pPr>
      <w:r>
        <w:rPr>
          <w:w w:val="95"/>
        </w:rPr>
        <w:t>（</w:t>
      </w:r>
      <w:r>
        <w:rPr>
          <w:rFonts w:ascii="Times New Roman" w:eastAsia="Times New Roman"/>
          <w:w w:val="95"/>
        </w:rPr>
        <w:t>2</w:t>
      </w:r>
      <w:r>
        <w:rPr>
          <w:w w:val="95"/>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spacing w:before="21"/>
        <w:ind w:left="120"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15</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16</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20"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18</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1"/>
        <w:rPr>
          <w:sz w:val="10"/>
        </w:rPr>
      </w:pPr>
      <w:r>
        <w:rPr/>
        <w:pict>
          <v:line style="position:absolute;mso-position-horizontal-relative:page;mso-position-vertical-relative:paragraph;z-index:1096;mso-wrap-distance-left:0;mso-wrap-distance-right:0" from="72pt,8.854053pt" to="216pt,8.854053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14</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header="0" w:footer="900" w:top="900" w:bottom="1160" w:left="1320" w:right="1320"/>
        </w:sectPr>
      </w:pPr>
    </w:p>
    <w:p>
      <w:pPr>
        <w:pStyle w:val="BodyText"/>
        <w:spacing w:before="30"/>
        <w:ind w:left="120"/>
      </w:pPr>
      <w:r>
        <w:rPr/>
        <w:t>（</w:t>
      </w:r>
      <w:r>
        <w:rPr>
          <w:rFonts w:ascii="Times New Roman" w:eastAsia="Times New Roman"/>
        </w:rPr>
        <w:t>2</w:t>
      </w:r>
      <w:r>
        <w:rPr/>
        <w:t>）身故保险金的申请</w:t>
      </w:r>
    </w:p>
    <w:p>
      <w:pPr>
        <w:pStyle w:val="BodyText"/>
        <w:spacing w:before="8"/>
        <w:ind w:left="540"/>
      </w:pPr>
      <w:r>
        <w:rPr/>
        <w:t>在申请身故保险金时，申请人须填写保险金给付申请书，并提供下列证明和资料：</w:t>
      </w:r>
    </w:p>
    <w:p>
      <w:pPr>
        <w:pStyle w:val="BodyText"/>
        <w:spacing w:before="24"/>
        <w:ind w:left="540"/>
      </w:pPr>
      <w:r>
        <w:rPr/>
        <w:t>① 保险合同或其他保险凭证；</w:t>
      </w:r>
    </w:p>
    <w:p>
      <w:pPr>
        <w:pStyle w:val="BodyText"/>
        <w:spacing w:before="24"/>
        <w:ind w:left="540"/>
      </w:pPr>
      <w:r>
        <w:rPr/>
        <w:t>② 申请人的有效身份证件；</w:t>
      </w:r>
    </w:p>
    <w:p>
      <w:pPr>
        <w:pStyle w:val="BodyText"/>
        <w:spacing w:before="24"/>
        <w:ind w:left="540"/>
      </w:pPr>
      <w:r>
        <w:rPr/>
        <w:t>③ 国家卫生行政部门认定的医疗机构、公安部门或其他相关机构出具的被保险人的死亡证明；</w:t>
      </w:r>
    </w:p>
    <w:p>
      <w:pPr>
        <w:pStyle w:val="BodyText"/>
        <w:spacing w:before="24"/>
        <w:ind w:left="540"/>
      </w:pPr>
      <w:r>
        <w:rPr/>
        <w:t>④ 所能提供的与确认保险事故的性质、原因等有关的其他证明和资料。</w:t>
      </w:r>
    </w:p>
    <w:p>
      <w:pPr>
        <w:pStyle w:val="BodyText"/>
        <w:spacing w:before="24"/>
        <w:ind w:left="540"/>
      </w:pPr>
      <w:r>
        <w:rPr/>
        <w:t>保险金作为被保险人遗产时，必须提供可证明合法继承权的相关权利文件。</w:t>
      </w:r>
    </w:p>
    <w:p>
      <w:pPr>
        <w:pStyle w:val="BodyText"/>
        <w:spacing w:before="24"/>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5"/>
        <w:ind w:left="12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3" w:id="15"/>
      <w:bookmarkEnd w:id="15"/>
      <w:r>
        <w:rPr>
          <w:w w:val="95"/>
        </w:rPr>
        <w:t>诉讼时效</w:t>
      </w:r>
    </w:p>
    <w:p>
      <w:pPr>
        <w:pStyle w:val="BodyText"/>
        <w:spacing w:before="9"/>
        <w:ind w:left="54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2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2" w:id="16"/>
      <w:bookmarkEnd w:id="16"/>
      <w:r>
        <w:rPr>
          <w:w w:val="95"/>
        </w:rPr>
        <w:t>保险金领取方式选择权</w:t>
      </w:r>
    </w:p>
    <w:p>
      <w:pPr>
        <w:pStyle w:val="BodyText"/>
        <w:spacing w:line="261" w:lineRule="auto" w:before="9"/>
        <w:ind w:left="12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5" w:val="left" w:leader="none"/>
        </w:tabs>
        <w:spacing w:line="288" w:lineRule="exact" w:before="0" w:after="0"/>
        <w:ind w:left="594" w:right="0" w:hanging="474"/>
        <w:jc w:val="left"/>
      </w:pPr>
      <w:bookmarkStart w:name="_TOC_250010" w:id="18"/>
      <w:bookmarkEnd w:id="18"/>
      <w:r>
        <w:rPr>
          <w:w w:val="95"/>
        </w:rPr>
        <w:t>保险费的交纳</w:t>
      </w:r>
    </w:p>
    <w:p>
      <w:pPr>
        <w:pStyle w:val="BodyText"/>
        <w:spacing w:line="272" w:lineRule="exact" w:before="0"/>
        <w:ind w:left="540"/>
      </w:pPr>
      <w:r>
        <w:rPr/>
        <w:t>本附加险合同保险费的交费方式和交费期间由您和我们约定，并在保险单或批注上列明。</w:t>
      </w:r>
    </w:p>
    <w:p>
      <w:pPr>
        <w:pStyle w:val="BodyText"/>
        <w:spacing w:line="235" w:lineRule="auto" w:before="18"/>
        <w:ind w:left="120" w:right="211" w:firstLine="420"/>
        <w:jc w:val="both"/>
      </w:pPr>
      <w:r>
        <w:rPr>
          <w:spacing w:val="-2"/>
        </w:rPr>
        <w:t>本附加险合同的交费方式为分期交纳。对应的交费期间为为 </w:t>
      </w:r>
      <w:r>
        <w:rPr>
          <w:rFonts w:ascii="Times New Roman" w:eastAsia="Times New Roman"/>
        </w:rPr>
        <w:t>3 </w:t>
      </w:r>
      <w:r>
        <w:rPr>
          <w:spacing w:val="-18"/>
        </w:rPr>
        <w:t>年或 </w:t>
      </w:r>
      <w:r>
        <w:rPr>
          <w:rFonts w:ascii="Times New Roman" w:eastAsia="Times New Roman"/>
        </w:rPr>
        <w:t>5 </w:t>
      </w:r>
      <w:r>
        <w:rPr/>
        <w:t>年，您在交纳了首期保险费后，应在保险费约定支付日交纳其余各期的保险费。</w:t>
      </w:r>
    </w:p>
    <w:p>
      <w:pPr>
        <w:pStyle w:val="BodyText"/>
        <w:spacing w:line="261" w:lineRule="auto"/>
        <w:ind w:left="12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before="0"/>
        <w:ind w:left="120" w:right="212" w:firstLine="420"/>
        <w:jc w:val="both"/>
      </w:pPr>
      <w:r>
        <w:rPr/>
        <w:t>我们进行保险费率调整后，您须按调整后的保险费率交纳续期保险费，保险费率调整前您已经交纳的保险费不受影响。</w:t>
      </w:r>
    </w:p>
    <w:p>
      <w:pPr>
        <w:pStyle w:val="BodyText"/>
        <w:spacing w:before="2"/>
        <w:rPr>
          <w:sz w:val="23"/>
        </w:rPr>
      </w:pPr>
    </w:p>
    <w:p>
      <w:pPr>
        <w:pStyle w:val="Heading2"/>
        <w:numPr>
          <w:ilvl w:val="0"/>
          <w:numId w:val="2"/>
        </w:numPr>
        <w:tabs>
          <w:tab w:pos="489" w:val="left" w:leader="none"/>
          <w:tab w:pos="490" w:val="left" w:leader="none"/>
        </w:tabs>
        <w:spacing w:line="240" w:lineRule="auto" w:before="1" w:after="0"/>
        <w:ind w:left="48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8" w:id="20"/>
      <w:bookmarkEnd w:id="20"/>
      <w:r>
        <w:rPr>
          <w:w w:val="95"/>
        </w:rPr>
        <w:t>合同效力的中止</w:t>
      </w:r>
    </w:p>
    <w:p>
      <w:pPr>
        <w:pStyle w:val="BodyText"/>
        <w:spacing w:before="9"/>
        <w:ind w:left="540"/>
      </w:pPr>
      <w:r>
        <w:rPr/>
        <w:t>在本附加险合同效力中止期间，我们不承担保险责任。</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7" w:id="21"/>
      <w:bookmarkEnd w:id="21"/>
      <w:r>
        <w:rPr>
          <w:w w:val="95"/>
        </w:rPr>
        <w:t>合同效力的恢复</w:t>
      </w:r>
    </w:p>
    <w:p>
      <w:pPr>
        <w:pStyle w:val="BodyText"/>
        <w:spacing w:line="256" w:lineRule="auto" w:before="9"/>
        <w:ind w:left="12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Heading2"/>
        <w:spacing w:line="247" w:lineRule="auto" w:before="10"/>
        <w:ind w:left="119" w:right="2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spacing w:after="0" w:line="247" w:lineRule="auto"/>
        <w:jc w:val="both"/>
        <w:sectPr>
          <w:pgSz w:w="11910" w:h="16840"/>
          <w:pgMar w:header="0" w:footer="900" w:top="900" w:bottom="1200" w:left="1320" w:right="1220"/>
        </w:sectPr>
      </w:pPr>
    </w:p>
    <w:p>
      <w:pPr>
        <w:pStyle w:val="Heading2"/>
        <w:numPr>
          <w:ilvl w:val="0"/>
          <w:numId w:val="2"/>
        </w:numPr>
        <w:tabs>
          <w:tab w:pos="469" w:val="left" w:leader="none"/>
          <w:tab w:pos="470" w:val="left" w:leader="none"/>
        </w:tabs>
        <w:spacing w:line="240" w:lineRule="auto" w:before="16"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1" w:after="0"/>
        <w:ind w:left="573" w:right="0" w:hanging="473"/>
        <w:jc w:val="left"/>
      </w:pPr>
      <w:bookmarkStart w:name="_TOC_250005" w:id="23"/>
      <w:bookmarkEnd w:id="23"/>
      <w:r>
        <w:rPr>
          <w:w w:val="95"/>
        </w:rPr>
        <w:t>年龄和性别确定与错误处理</w:t>
      </w:r>
    </w:p>
    <w:p>
      <w:pPr>
        <w:pStyle w:val="BodyText"/>
        <w:spacing w:before="9"/>
        <w:ind w:left="100"/>
      </w:pPr>
      <w:r>
        <w:rPr/>
        <w:t>（</w:t>
      </w:r>
      <w:r>
        <w:rPr>
          <w:rFonts w:ascii="Times New Roman" w:eastAsia="Times New Roman"/>
        </w:rPr>
        <w:t>1</w:t>
      </w:r>
      <w:r>
        <w:rPr/>
        <w:t>）被保险人的投保年龄以有效身份证件登记的周岁年龄计算。</w:t>
      </w:r>
    </w:p>
    <w:p>
      <w:pPr>
        <w:pStyle w:val="BodyText"/>
        <w:spacing w:line="247" w:lineRule="auto" w:before="9"/>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9"/>
        <w:ind w:left="100"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6"/>
        <w:ind w:left="100" w:right="108" w:firstLine="422"/>
        <w:jc w:val="both"/>
        <w:rPr>
          <w:b/>
          <w:sz w:val="21"/>
        </w:rPr>
      </w:pPr>
      <w:r>
        <w:rPr>
          <w:b/>
          <w:sz w:val="21"/>
        </w:rPr>
        <w:t>② 您申报的被保险人年龄或性别不真实，致使您实付保险费少于应付保险费的，我们有权作</w:t>
      </w:r>
      <w:r>
        <w:rPr>
          <w:b/>
          <w:spacing w:val="-4"/>
          <w:sz w:val="21"/>
        </w:rPr>
        <w:t>相应的更正，并要求您补交保险费差额。若已经发生保险事故，在给付保险金时按实付保险费和应</w:t>
      </w:r>
      <w:r>
        <w:rPr>
          <w:b/>
          <w:spacing w:val="-4"/>
          <w:w w:val="95"/>
          <w:sz w:val="21"/>
        </w:rPr>
        <w:t>付保险费的比例给付。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5"/>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4" w:id="24"/>
      <w:bookmarkEnd w:id="24"/>
      <w:r>
        <w:rPr>
          <w:w w:val="95"/>
        </w:rPr>
        <w:t>扣除款项</w:t>
      </w:r>
    </w:p>
    <w:p>
      <w:pPr>
        <w:spacing w:line="261" w:lineRule="auto" w:before="9"/>
        <w:ind w:left="10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5"/>
        <w:rPr>
          <w:b/>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3" w:id="25"/>
      <w:bookmarkEnd w:id="25"/>
      <w:r>
        <w:rPr>
          <w:w w:val="95"/>
        </w:rPr>
        <w:t>职业或工种变更</w:t>
      </w:r>
    </w:p>
    <w:p>
      <w:pPr>
        <w:spacing w:line="261" w:lineRule="auto" w:before="9"/>
        <w:ind w:left="10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0"/>
        <w:rPr>
          <w:b/>
          <w:sz w:val="20"/>
        </w:rPr>
      </w:pPr>
    </w:p>
    <w:p>
      <w:pPr>
        <w:pStyle w:val="BodyText"/>
        <w:spacing w:before="3"/>
        <w:rPr>
          <w:b/>
          <w:sz w:val="27"/>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5"/>
        <w:ind w:left="520"/>
      </w:pPr>
      <w:r>
        <w:rPr/>
        <w:t>（</w:t>
      </w:r>
      <w:r>
        <w:rPr>
          <w:rFonts w:ascii="Times New Roman" w:eastAsia="Times New Roman"/>
        </w:rPr>
        <w:t>1</w:t>
      </w:r>
      <w:r>
        <w:rPr/>
        <w:t>）主险合同效力中止，本附加险合同效力同时中止；</w:t>
      </w:r>
    </w:p>
    <w:p>
      <w:pPr>
        <w:pStyle w:val="BodyText"/>
        <w:spacing w:before="0"/>
        <w:ind w:left="520"/>
      </w:pPr>
      <w:r>
        <w:rPr/>
        <w:t>（</w:t>
      </w:r>
      <w:r>
        <w:rPr>
          <w:rFonts w:ascii="Times New Roman" w:eastAsia="Times New Roman"/>
        </w:rPr>
        <w:t>2</w:t>
      </w:r>
      <w:r>
        <w:rPr/>
        <w:t>）主险合同效力终止，本附加险合同效力同时终止。</w:t>
      </w:r>
    </w:p>
    <w:p>
      <w:pPr>
        <w:pStyle w:val="BodyText"/>
        <w:spacing w:before="4"/>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9"/>
        <w:ind w:left="100"/>
      </w:pPr>
      <w:r>
        <w:rPr/>
        <w:t>（</w:t>
      </w:r>
      <w:r>
        <w:rPr>
          <w:rFonts w:ascii="Times New Roman" w:eastAsia="Times New Roman"/>
        </w:rPr>
        <w:t>1</w:t>
      </w:r>
      <w:r>
        <w:rPr/>
        <w:t>） 犹豫期</w:t>
      </w:r>
    </w:p>
    <w:p>
      <w:pPr>
        <w:pStyle w:val="BodyText"/>
        <w:spacing w:before="9"/>
        <w:ind w:left="100"/>
      </w:pPr>
      <w:r>
        <w:rPr/>
        <w:t>（</w:t>
      </w:r>
      <w:r>
        <w:rPr>
          <w:rFonts w:ascii="Times New Roman" w:eastAsia="Times New Roman"/>
        </w:rPr>
        <w:t>2</w:t>
      </w:r>
      <w:r>
        <w:rPr/>
        <w:t>）保险事故的通知</w:t>
      </w:r>
    </w:p>
    <w:p>
      <w:pPr>
        <w:pStyle w:val="BodyText"/>
        <w:spacing w:before="9"/>
        <w:ind w:left="100"/>
      </w:pPr>
      <w:r>
        <w:rPr/>
        <w:t>（</w:t>
      </w:r>
      <w:r>
        <w:rPr>
          <w:rFonts w:ascii="Times New Roman" w:eastAsia="Times New Roman"/>
        </w:rPr>
        <w:t>3</w:t>
      </w:r>
      <w:r>
        <w:rPr/>
        <w:t>）保险金的给付</w:t>
      </w:r>
    </w:p>
    <w:p>
      <w:pPr>
        <w:pStyle w:val="BodyText"/>
        <w:spacing w:before="9"/>
        <w:ind w:left="100"/>
      </w:pPr>
      <w:r>
        <w:rPr/>
        <w:t>（</w:t>
      </w:r>
      <w:r>
        <w:rPr>
          <w:rFonts w:ascii="Times New Roman" w:eastAsia="Times New Roman"/>
        </w:rPr>
        <w:t>4</w:t>
      </w:r>
      <w:r>
        <w:rPr/>
        <w:t>）宽限期</w:t>
      </w:r>
    </w:p>
    <w:p>
      <w:pPr>
        <w:pStyle w:val="BodyText"/>
        <w:spacing w:before="9"/>
        <w:ind w:left="100"/>
      </w:pPr>
      <w:r>
        <w:rPr/>
        <w:t>（</w:t>
      </w:r>
      <w:r>
        <w:rPr>
          <w:rFonts w:ascii="Times New Roman" w:eastAsia="Times New Roman"/>
        </w:rPr>
        <w:t>5</w:t>
      </w:r>
      <w:r>
        <w:rPr/>
        <w:t>）保单贷款</w:t>
      </w:r>
    </w:p>
    <w:p>
      <w:pPr>
        <w:pStyle w:val="BodyText"/>
        <w:spacing w:before="9"/>
        <w:ind w:left="100"/>
      </w:pPr>
      <w:r>
        <w:rPr/>
        <w:t>（</w:t>
      </w:r>
      <w:r>
        <w:rPr>
          <w:rFonts w:ascii="Times New Roman" w:eastAsia="Times New Roman"/>
        </w:rPr>
        <w:t>6</w:t>
      </w:r>
      <w:r>
        <w:rPr/>
        <w:t>）您解除合同的手续及风险</w:t>
      </w:r>
    </w:p>
    <w:p>
      <w:pPr>
        <w:pStyle w:val="BodyText"/>
        <w:spacing w:before="9"/>
        <w:ind w:left="100"/>
      </w:pPr>
      <w:r>
        <w:rPr/>
        <w:t>（</w:t>
      </w:r>
      <w:r>
        <w:rPr>
          <w:rFonts w:ascii="Times New Roman" w:eastAsia="Times New Roman"/>
        </w:rPr>
        <w:t>7</w:t>
      </w:r>
      <w:r>
        <w:rPr/>
        <w:t>）明确说明与如实告知</w:t>
      </w:r>
    </w:p>
    <w:p>
      <w:pPr>
        <w:pStyle w:val="BodyText"/>
        <w:spacing w:before="9"/>
        <w:ind w:left="100"/>
      </w:pPr>
      <w:r>
        <w:rPr/>
        <w:t>（</w:t>
      </w:r>
      <w:r>
        <w:rPr>
          <w:rFonts w:ascii="Times New Roman" w:eastAsia="Times New Roman"/>
        </w:rPr>
        <w:t>8</w:t>
      </w:r>
      <w:r>
        <w:rPr/>
        <w:t>）我们行使合同解除权的限制</w:t>
      </w:r>
    </w:p>
    <w:p>
      <w:pPr>
        <w:pStyle w:val="BodyText"/>
        <w:spacing w:before="9"/>
        <w:ind w:left="100"/>
      </w:pPr>
      <w:r>
        <w:rPr/>
        <w:t>（</w:t>
      </w:r>
      <w:r>
        <w:rPr>
          <w:rFonts w:ascii="Times New Roman" w:eastAsia="Times New Roman"/>
        </w:rPr>
        <w:t>9</w:t>
      </w:r>
      <w:r>
        <w:rPr/>
        <w:t>）合同内容变更</w:t>
      </w:r>
    </w:p>
    <w:p>
      <w:pPr>
        <w:pStyle w:val="BodyText"/>
        <w:spacing w:before="9"/>
        <w:ind w:left="100"/>
      </w:pPr>
      <w:r>
        <w:rPr/>
        <w:t>（</w:t>
      </w:r>
      <w:r>
        <w:rPr>
          <w:rFonts w:ascii="Times New Roman" w:eastAsia="Times New Roman"/>
        </w:rPr>
        <w:t>10</w:t>
      </w:r>
      <w:r>
        <w:rPr/>
        <w:t>）联系方式变更</w:t>
      </w:r>
    </w:p>
    <w:p>
      <w:pPr>
        <w:pStyle w:val="BodyText"/>
        <w:spacing w:before="9"/>
        <w:ind w:left="100"/>
      </w:pPr>
      <w:r>
        <w:rPr/>
        <w:t>（</w:t>
      </w:r>
      <w:r>
        <w:rPr>
          <w:rFonts w:ascii="Times New Roman" w:eastAsia="Times New Roman"/>
        </w:rPr>
        <w:t>11</w:t>
      </w:r>
      <w:r>
        <w:rPr/>
        <w:t>）争议处理</w:t>
      </w:r>
    </w:p>
    <w:p>
      <w:pPr>
        <w:pStyle w:val="BodyText"/>
        <w:spacing w:before="10"/>
        <w:rPr>
          <w:sz w:val="23"/>
        </w:rPr>
      </w:pPr>
    </w:p>
    <w:p>
      <w:pPr>
        <w:pStyle w:val="BodyText"/>
        <w:spacing w:before="0"/>
        <w:ind w:left="519"/>
      </w:pPr>
      <w:r>
        <w:rPr/>
        <w:t>若主险合同与本附加险合同的条款相抵触的，以本附加险合同的条款为准。</w:t>
      </w:r>
    </w:p>
    <w:p>
      <w:pPr>
        <w:spacing w:after="0"/>
        <w:sectPr>
          <w:pgSz w:w="11910" w:h="16840"/>
          <w:pgMar w:header="0" w:footer="900" w:top="1200" w:bottom="1200" w:left="1340" w:right="1320"/>
        </w:sectPr>
      </w:pPr>
    </w:p>
    <w:p>
      <w:pPr>
        <w:pStyle w:val="Heading2"/>
        <w:spacing w:before="12"/>
      </w:pPr>
      <w:bookmarkStart w:name="_TOC_250000" w:id="28"/>
      <w:bookmarkEnd w:id="28"/>
      <w:r>
        <w:rPr>
          <w:w w:val="95"/>
        </w:rPr>
        <w:t>附件一：重大疾病名称和定义</w:t>
      </w:r>
    </w:p>
    <w:p>
      <w:pPr>
        <w:pStyle w:val="BodyText"/>
        <w:spacing w:before="11"/>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6"/>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19</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ind w:left="3004"/>
        <w:jc w:val="both"/>
      </w:pPr>
      <w:r>
        <w:rPr/>
        <w:t>足下列至少三项条件：</w:t>
      </w:r>
    </w:p>
    <w:p>
      <w:pPr>
        <w:pStyle w:val="BodyText"/>
        <w:spacing w:before="37"/>
        <w:ind w:left="3004"/>
        <w:jc w:val="both"/>
      </w:pPr>
      <w:r>
        <w:rPr/>
        <w:t>（</w:t>
      </w:r>
      <w:r>
        <w:rPr>
          <w:rFonts w:ascii="Times New Roman" w:eastAsia="Times New Roman"/>
        </w:rPr>
        <w:t>1</w:t>
      </w:r>
      <w:r>
        <w:rPr/>
        <w:t>）典型临床表现，例如急性胸痛等；</w:t>
      </w:r>
    </w:p>
    <w:p>
      <w:pPr>
        <w:pStyle w:val="BodyText"/>
        <w:ind w:left="3004"/>
        <w:jc w:val="both"/>
      </w:pPr>
      <w:r>
        <w:rPr/>
        <w:t>（</w:t>
      </w:r>
      <w:r>
        <w:rPr>
          <w:rFonts w:ascii="Times New Roman" w:eastAsia="Times New Roman"/>
        </w:rPr>
        <w:t>2</w:t>
      </w:r>
      <w:r>
        <w:rPr/>
        <w:t>）新近的心电图改变提示急性心肌梗塞；</w:t>
      </w:r>
    </w:p>
    <w:p>
      <w:pPr>
        <w:pStyle w:val="BodyText"/>
        <w:spacing w:line="256" w:lineRule="auto"/>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jc w:val="both"/>
      </w:pPr>
      <w:r>
        <w:rPr/>
        <w:t>天后，仍遗留下列一种或一种以上障碍：</w:t>
      </w:r>
    </w:p>
    <w:p>
      <w:pPr>
        <w:spacing w:before="36"/>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2"/>
        <w:spacing w:before="20"/>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0"/>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00" w:top="1480" w:bottom="1140" w:left="1320" w:right="1160"/>
        </w:sectPr>
      </w:pPr>
    </w:p>
    <w:p>
      <w:pPr>
        <w:pStyle w:val="BodyText"/>
        <w:ind w:left="120"/>
      </w:pPr>
      <w:r>
        <w:rPr/>
        <w:t>细胞移植术</w:t>
      </w:r>
    </w:p>
    <w:p>
      <w:pPr>
        <w:pStyle w:val="BodyText"/>
        <w:ind w:left="120"/>
      </w:pPr>
      <w:r>
        <w:rPr/>
        <w:br w:type="column"/>
      </w:r>
      <w:r>
        <w:rPr/>
        <w:t>心脏或肺脏的异体移植手术。</w:t>
      </w:r>
    </w:p>
    <w:p>
      <w:pPr>
        <w:pStyle w:val="BodyText"/>
        <w:spacing w:line="273" w:lineRule="auto" w:before="37"/>
        <w:ind w:left="120" w:right="1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880" w:bottom="1100" w:left="1320" w:right="1160"/>
          <w:cols w:num="2" w:equalWidth="0">
            <w:col w:w="1171" w:space="1714"/>
            <w:col w:w="6545"/>
          </w:cols>
        </w:sectPr>
      </w:pPr>
    </w:p>
    <w:p>
      <w:pPr>
        <w:pStyle w:val="BodyText"/>
        <w:spacing w:before="5"/>
        <w:rPr>
          <w:sz w:val="19"/>
        </w:rPr>
      </w:pPr>
    </w:p>
    <w:p>
      <w:pPr>
        <w:pStyle w:val="BodyText"/>
        <w:spacing w:line="20" w:lineRule="exact" w:before="0"/>
        <w:ind w:left="114"/>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9pt" strokecolor="#000000">
              <v:stroke dashstyle="solid"/>
            </v:line>
          </v:group>
        </w:pict>
      </w:r>
      <w:r>
        <w:rPr>
          <w:spacing w:val="2"/>
          <w:sz w:val="2"/>
        </w:rPr>
      </w:r>
    </w:p>
    <w:p>
      <w:pPr>
        <w:spacing w:line="235" w:lineRule="exact" w:before="51"/>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880" w:bottom="1100" w:left="1320" w:right="1160"/>
        </w:sectPr>
      </w:pPr>
    </w:p>
    <w:p>
      <w:pPr>
        <w:pStyle w:val="ListParagraph"/>
        <w:numPr>
          <w:ilvl w:val="0"/>
          <w:numId w:val="3"/>
        </w:numPr>
        <w:tabs>
          <w:tab w:pos="364" w:val="left" w:leader="none"/>
        </w:tabs>
        <w:spacing w:line="240" w:lineRule="auto" w:before="11" w:after="0"/>
        <w:ind w:left="363" w:right="0" w:hanging="263"/>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40" w:lineRule="auto"/>
        <w:jc w:val="left"/>
        <w:rPr>
          <w:sz w:val="21"/>
        </w:rPr>
        <w:sectPr>
          <w:pgSz w:w="11910" w:h="16840"/>
          <w:pgMar w:header="0" w:footer="900" w:top="900" w:bottom="1180" w:left="1340" w:right="1060"/>
        </w:sectPr>
      </w:pPr>
    </w:p>
    <w:p>
      <w:pPr>
        <w:pStyle w:val="BodyText"/>
        <w:ind w:left="100"/>
      </w:pPr>
      <w:r>
        <w:rPr/>
        <w:t>动脉旁路移植术）</w:t>
      </w:r>
    </w:p>
    <w:p>
      <w:pPr>
        <w:pStyle w:val="BodyText"/>
        <w:ind w:left="100"/>
      </w:pPr>
      <w:r>
        <w:rPr/>
        <w:br w:type="column"/>
      </w:r>
      <w:r>
        <w:rPr/>
        <w:t>植的手术。</w:t>
      </w:r>
    </w:p>
    <w:p>
      <w:pPr>
        <w:pStyle w:val="BodyText"/>
        <w:spacing w:line="273" w:lineRule="auto" w:before="37"/>
        <w:ind w:left="10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880" w:bottom="1100" w:left="1340" w:right="1060"/>
          <w:cols w:num="2" w:equalWidth="0">
            <w:col w:w="1781" w:space="1104"/>
            <w:col w:w="6625"/>
          </w:cols>
        </w:sectPr>
      </w:pPr>
    </w:p>
    <w:p>
      <w:pPr>
        <w:pStyle w:val="ListParagraph"/>
        <w:numPr>
          <w:ilvl w:val="0"/>
          <w:numId w:val="3"/>
        </w:numPr>
        <w:tabs>
          <w:tab w:pos="364" w:val="left" w:leader="none"/>
        </w:tabs>
        <w:spacing w:line="298" w:lineRule="exact" w:before="0" w:after="0"/>
        <w:ind w:left="363" w:right="0" w:hanging="263"/>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type w:val="continuous"/>
          <w:pgSz w:w="11910" w:h="16840"/>
          <w:pgMar w:top="880" w:bottom="1100" w:left="1340" w:right="1060"/>
        </w:sectPr>
      </w:pPr>
    </w:p>
    <w:p>
      <w:pPr>
        <w:pStyle w:val="BodyText"/>
        <w:ind w:left="100"/>
      </w:pPr>
      <w:r>
        <w:rPr/>
        <w:t>能衰竭尿毒症期）</w:t>
      </w:r>
    </w:p>
    <w:p>
      <w:pPr>
        <w:pStyle w:val="BodyText"/>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880" w:bottom="110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3" w:right="0" w:hanging="263"/>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ind w:left="2984"/>
      </w:pPr>
      <w:r>
        <w:rPr/>
        <w:t>且经血清学或病毒学检查证实，并须满足下列全部条件：</w:t>
      </w:r>
    </w:p>
    <w:p>
      <w:pPr>
        <w:pStyle w:val="BodyText"/>
        <w:spacing w:before="37"/>
        <w:ind w:left="2984"/>
      </w:pPr>
      <w:r>
        <w:rPr/>
        <w:t>（</w:t>
      </w:r>
      <w:r>
        <w:rPr>
          <w:rFonts w:ascii="Times New Roman" w:eastAsia="Times New Roman"/>
        </w:rPr>
        <w:t>1</w:t>
      </w:r>
      <w:r>
        <w:rPr/>
        <w:t>）重度黄疸或黄疸迅速加重；</w:t>
      </w:r>
    </w:p>
    <w:p>
      <w:pPr>
        <w:pStyle w:val="BodyText"/>
        <w:ind w:left="2984"/>
      </w:pPr>
      <w:r>
        <w:rPr/>
        <w:t>（</w:t>
      </w:r>
      <w:r>
        <w:rPr>
          <w:rFonts w:ascii="Times New Roman" w:eastAsia="Times New Roman"/>
        </w:rPr>
        <w:t>2</w:t>
      </w:r>
      <w:r>
        <w:rPr/>
        <w:t>）肝性脑病；</w:t>
      </w:r>
    </w:p>
    <w:p>
      <w:pPr>
        <w:pStyle w:val="BodyText"/>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ind w:left="2984"/>
      </w:pPr>
      <w:r>
        <w:rPr/>
        <w:t>（</w:t>
      </w:r>
      <w:r>
        <w:rPr>
          <w:rFonts w:ascii="Times New Roman" w:eastAsia="Times New Roman"/>
        </w:rPr>
        <w:t>2</w:t>
      </w:r>
      <w:r>
        <w:rPr/>
        <w:t>）实际实施了对脑肿瘤进行的放射治疗。</w:t>
      </w:r>
    </w:p>
    <w:p>
      <w:pPr>
        <w:pStyle w:val="BodyText"/>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2984"/>
      </w:pPr>
      <w:r>
        <w:rPr/>
        <w:t>（</w:t>
      </w:r>
      <w:r>
        <w:rPr>
          <w:rFonts w:ascii="Times New Roman" w:eastAsia="Times New Roman"/>
        </w:rPr>
        <w:t>1</w:t>
      </w:r>
      <w:r>
        <w:rPr/>
        <w:t>）持续性黄疸；</w:t>
      </w: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p>
    <w:p>
      <w:pPr>
        <w:spacing w:after="0" w:line="264" w:lineRule="auto"/>
        <w:sectPr>
          <w:type w:val="continuous"/>
          <w:pgSz w:w="11910" w:h="16840"/>
          <w:pgMar w:top="880" w:bottom="1100" w:left="1340" w:right="1060"/>
        </w:sectPr>
      </w:pPr>
    </w:p>
    <w:p>
      <w:pPr>
        <w:pStyle w:val="BodyText"/>
        <w:spacing w:line="273" w:lineRule="auto"/>
        <w:ind w:left="3004" w:right="143"/>
      </w:pPr>
      <w:r>
        <w:rPr/>
        <w:t>完全丧失，无法独立完成六项基本日常生活活动中的三项或三项以上。</w:t>
      </w:r>
    </w:p>
    <w:p>
      <w:pPr>
        <w:pStyle w:val="BodyText"/>
        <w:spacing w:before="7"/>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26"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left="3004" w:right="13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ind w:left="3004"/>
      </w:pPr>
      <w:r>
        <w:rPr/>
        <w:t>（</w:t>
      </w:r>
      <w:r>
        <w:rPr>
          <w:rFonts w:ascii="Times New Roman" w:eastAsia="Times New Roman"/>
        </w:rPr>
        <w:t>2</w:t>
      </w:r>
      <w:r>
        <w:rPr/>
        <w:t>）语言能力或咀嚼吞咽能力完全丧失；</w:t>
      </w:r>
    </w:p>
    <w:p>
      <w:pPr>
        <w:pStyle w:val="BodyText"/>
        <w:spacing w:line="256" w:lineRule="auto"/>
        <w:ind w:left="3004" w:right="14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2"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ind w:left="3004"/>
      </w:pPr>
      <w:r>
        <w:rPr/>
        <w:t>等。须满足下列全部条件：</w:t>
      </w:r>
    </w:p>
    <w:p>
      <w:pPr>
        <w:pStyle w:val="BodyText"/>
        <w:spacing w:before="37"/>
        <w:ind w:left="3004"/>
      </w:pPr>
      <w:r>
        <w:rPr/>
        <w:t>（</w:t>
      </w:r>
      <w:r>
        <w:rPr>
          <w:rFonts w:ascii="Times New Roman" w:eastAsia="Times New Roman"/>
        </w:rPr>
        <w:t>1</w:t>
      </w:r>
      <w:r>
        <w:rPr/>
        <w:t>）药物治疗无法控制病情；</w:t>
      </w:r>
    </w:p>
    <w:p>
      <w:pPr>
        <w:pStyle w:val="BodyText"/>
        <w:spacing w:line="256" w:lineRule="auto"/>
        <w:ind w:left="3004" w:right="14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4"/>
        <w:ind w:left="3004"/>
      </w:pPr>
      <w:r>
        <w:rPr>
          <w:rFonts w:ascii="Times New Roman" w:eastAsia="Times New Roman"/>
        </w:rPr>
        <w:t>30mmHg</w:t>
      </w:r>
      <w:r>
        <w:rPr/>
        <w:t>。</w:t>
      </w:r>
    </w:p>
    <w:p>
      <w:pPr>
        <w:pStyle w:val="BodyText"/>
        <w:spacing w:before="20"/>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8"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ind w:left="0" w:right="101"/>
        <w:jc w:val="right"/>
      </w:pPr>
      <w:r>
        <w:rPr>
          <w:w w:val="95"/>
        </w:rPr>
        <w:t>〈本页内容结束〉</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1"/>
        <w:rPr>
          <w:b/>
          <w:sz w:val="27"/>
        </w:rPr>
      </w:pPr>
      <w:r>
        <w:rPr/>
        <w:pict>
          <v:line style="position:absolute;mso-position-horizontal-relative:page;mso-position-vertical-relative:paragraph;z-index:1144;mso-wrap-distance-left:0;mso-wrap-distance-right:0" from="72pt,19.989506pt" to="216pt,19.989506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00"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73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spacing w:line="346" w:lineRule="exact"/>
      <w:ind w:left="2650" w:right="2526"/>
      <w:jc w:val="center"/>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&lt;4D6963726F736F667420576F7264202D20323031342D35352D3037D0D2B8A3B8BDBCD3BEDBB8A3B1A6D6D8BCB2B1A3CFD5B1E4B8FCBAF3CCF5BFEE&gt;</dc:title>
  <dcterms:created xsi:type="dcterms:W3CDTF">2018-10-20T08:27:29Z</dcterms:created>
  <dcterms:modified xsi:type="dcterms:W3CDTF">2018-10-20T08:27:29Z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2018-10-20T00:00:00Z</vt:filetime>
  </property>
</Properties>
</file>