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A6F2E"/>
          <w:sz w:val="52"/>
          <w:szCs w:val="52"/>
        </w:rPr>
        <w:t xml:space="preserve">Qatta — القطة</w:t>
      </w:r>
    </w:p>
    <w:p>
      <w:pPr>
        <w:spacing w:after="40"/>
        <w:jc w:val="center"/>
      </w:pPr>
      <w:r>
        <w:rPr>
          <w:color w:val="6B6358"/>
          <w:sz w:val="24"/>
          <w:szCs w:val="24"/>
        </w:rPr>
        <w:t xml:space="preserve">Step 1: Build &amp; Refine — Making Process Documentation</w:t>
      </w:r>
    </w:p>
    <w:p>
      <w:pPr>
        <w:spacing w:after="20"/>
        <w:jc w:val="center"/>
      </w:pPr>
      <w:r>
        <w:rPr>
          <w:color w:val="6B6358"/>
          <w:sz w:val="22"/>
          <w:szCs w:val="22"/>
        </w:rPr>
        <w:t xml:space="preserve">Assignment 3b | Nora</w:t>
      </w:r>
    </w:p>
    <w:p>
      <w:pPr>
        <w:pBdr>
          <w:bottom w:val="single" w:color="9A6F2E" w:sz="3" w:space="1"/>
        </w:pBdr>
        <w:spacing w:after="200" w:before="200"/>
      </w:pPr>
    </w:p>
    <w:p>
      <w:pPr>
        <w:pStyle w:val="Heading1"/>
      </w:pPr>
      <w:r>
        <w:rPr>
          <w:color w:val="9A6F2E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815"/>
          <w:sz w:val="22"/>
          <w:szCs w:val="22"/>
        </w:rPr>
        <w:t xml:space="preserve">Qatta </w:t>
      </w:r>
      <w:r>
        <w:rPr>
          <w:rFonts w:ascii="Arial" w:cs="Arial" w:eastAsia="Arial" w:hAnsi="Arial"/>
          <w:color w:val="1C1815"/>
          <w:sz w:val="22"/>
          <w:szCs w:val="22"/>
        </w:rPr>
        <w:t xml:space="preserve">(القطة) is a bilingual English-Arabic bill-splitting and debt-tracking mobile and web application. The app allows users to split expenses with friends, track who owes whom, and manage group payments — all with seamless RTL (right-to-left) Arabic language support.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project was designed from scratch across two formats: a mobile app prototype (4 screens in phone frames) and a full browser-based web application (7 navigable pages with sidebar navigation). Both versions feature a working EN/AR language toggle that flips the entire layout direction and swaps all text content.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This project is personally meaningful because it addresses a real problem: splitting bills among friends in Saudi Arabia where both English and Arabic are commonly used. The dual-currency display (USD and SAR) reflects this real-world bilingual context.</w:t>
      </w:r>
    </w:p>
    <w:p>
      <w:pPr>
        <w:pBdr>
          <w:bottom w:val="single" w:color="9A6F2E" w:sz="3" w:space="1"/>
        </w:pBdr>
        <w:spacing w:after="200" w:before="200"/>
      </w:pPr>
    </w:p>
    <w:p>
      <w:pPr>
        <w:pStyle w:val="Heading1"/>
      </w:pPr>
      <w:r>
        <w:rPr>
          <w:color w:val="9A6F2E"/>
        </w:rPr>
        <w:t xml:space="preserve">2. Starting Point — Assignment 3a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project began with a hand-drawn wireframe sketch showing two screens: a Welcome/Login screen with a decorative border and an envelope logo, and a Dashboard screen showing contacts with owe/owed amounts and a bottom navigation bar.</w:t>
      </w:r>
    </w:p>
    <w:p>
      <w:pPr>
        <w:spacing w:after="60" w:before="120"/>
        <w:jc w:val="center"/>
      </w:pPr>
      <w:r>
        <w:drawing>
          <wp:inline distT="0" distB="0" distL="0" distR="0">
            <wp:extent cx="33337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1: Original hand-drawn wireframe sketch (Assignment 3a)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sketch established the core concept: the app name “Qatta” with Arabic text “اهلاً بالقطة”, sign in/log in buttons, contact cards showing owe/owed amounts (Ahmad: owes you $153.05, Heliya: you owe $462.26), and a bottom navigation bar with Groups, Activity, +, Pay, and Account tabs.</w:t>
      </w:r>
    </w:p>
    <w:p>
      <w:pPr>
        <w:pBdr>
          <w:bottom w:val="single" w:color="9A6F2E" w:sz="3" w:space="1"/>
        </w:pBdr>
        <w:spacing w:after="200" w:before="200"/>
      </w:pPr>
    </w:p>
    <w:p>
      <w:pPr>
        <w:pStyle w:val="Heading1"/>
      </w:pPr>
      <w:r>
        <w:rPr>
          <w:color w:val="9A6F2E"/>
        </w:rPr>
        <w:t xml:space="preserve">3. Making Process — Key Development Stages</w:t>
      </w:r>
    </w:p>
    <w:p>
      <w:pPr>
        <w:pStyle w:val="Heading2"/>
      </w:pPr>
      <w:r>
        <w:rPr>
          <w:color w:val="9A6F2E"/>
        </w:rPr>
        <w:t xml:space="preserve">Stage 1: Mobile App Prototype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first major step was translating the hand-drawn sketch into a high-fidelity interactive HTML prototype. This involved critical design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Establishing a warm gold color palette </w:t>
      </w:r>
      <w:r>
        <w:rPr>
          <w:sz w:val="22"/>
          <w:szCs w:val="22"/>
        </w:rPr>
        <w:t xml:space="preserve">(#B8863C primary) inspired by the ornamental border in the sketch, rather than a cold fintech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Selecting typography: </w:t>
      </w:r>
      <w:r>
        <w:rPr>
          <w:sz w:val="22"/>
          <w:szCs w:val="22"/>
        </w:rPr>
        <w:t xml:space="preserve">Amiri (Arabic serif) for brand/display text, Rubik for English UI, Noto Sans Arabic for Arabic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Creating the envelope illustration </w:t>
      </w:r>
      <w:r>
        <w:rPr>
          <w:sz w:val="22"/>
          <w:szCs w:val="22"/>
        </w:rPr>
        <w:t xml:space="preserve">with SAR (﷼) symbol as SVG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Designing 4 screens: </w:t>
      </w:r>
      <w:r>
        <w:rPr>
          <w:sz w:val="22"/>
          <w:szCs w:val="22"/>
        </w:rPr>
        <w:t xml:space="preserve">Welcome, Sign Up, Dashboard, and Expense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Building a working EN/AR toggle </w:t>
      </w:r>
      <w:r>
        <w:rPr>
          <w:sz w:val="22"/>
          <w:szCs w:val="22"/>
        </w:rPr>
        <w:t xml:space="preserve">using data attributes that swap all text and flip layout direction (RTL/LTR)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2: Mobile app prototype — all 4 screens in English (LTR)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3: Mobile app prototype — all 4 screens switched to Arabic (RTL)</w:t>
      </w:r>
    </w:p>
    <w:p>
      <w:r>
        <w:br w:type="page"/>
      </w:r>
    </w:p>
    <w:p>
      <w:pPr>
        <w:pStyle w:val="Heading2"/>
      </w:pPr>
      <w:r>
        <w:rPr>
          <w:color w:val="9A6F2E"/>
        </w:rPr>
        <w:t xml:space="preserve">Stage 2: Browser Web Application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second major stage translated the mobile concept into a full desktop/responsive web application. This required rethinking the layout for larger screens: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Dark sidebar navigation </w:t>
      </w:r>
      <w:r>
        <w:rPr>
          <w:sz w:val="22"/>
          <w:szCs w:val="22"/>
        </w:rPr>
        <w:t xml:space="preserve">replacing the mobile bottom tab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table layout </w:t>
      </w:r>
      <w:r>
        <w:rPr>
          <w:sz w:val="22"/>
          <w:szCs w:val="22"/>
        </w:rPr>
        <w:t xml:space="preserve">with status badges, monospaced currency amounts, and filter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 stat cards </w:t>
      </w:r>
      <w:r>
        <w:rPr>
          <w:sz w:val="22"/>
          <w:szCs w:val="22"/>
        </w:rPr>
        <w:t xml:space="preserve">showing You’re Owed, You Owe, and Net Balance with color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Activity panel </w:t>
      </w:r>
      <w:r>
        <w:rPr>
          <w:sz w:val="22"/>
          <w:szCs w:val="22"/>
        </w:rPr>
        <w:t xml:space="preserve">showing recent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Responsive design </w:t>
      </w:r>
      <w:r>
        <w:rPr>
          <w:sz w:val="22"/>
          <w:szCs w:val="22"/>
        </w:rPr>
        <w:t xml:space="preserve">that collapses to mobile with hamburger menu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4: Web application — Dashboard view with stats, contact table, and activity panel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5: Web application — Welcome screen with decorative card</w:t>
      </w:r>
    </w:p>
    <w:p>
      <w:r>
        <w:br w:type="page"/>
      </w:r>
    </w:p>
    <w:p>
      <w:pPr>
        <w:pStyle w:val="Heading2"/>
      </w:pPr>
      <w:r>
        <w:rPr>
          <w:color w:val="9A6F2E"/>
        </w:rPr>
        <w:t xml:space="preserve">Stage 3: Expanding to 7 Full Pages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Based on review, the web application was expanded from 4 views to 7 fully navigable pages. Three new sections were added: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Groups page: </w:t>
      </w:r>
      <w:r>
        <w:rPr>
          <w:sz w:val="22"/>
          <w:szCs w:val="22"/>
        </w:rPr>
        <w:t xml:space="preserve">Showing shared expense groups (Apartment, Dubai Trip, Lunch Crew) with member lists and group balances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Pay page: </w:t>
      </w:r>
      <w:r>
        <w:rPr>
          <w:sz w:val="22"/>
          <w:szCs w:val="22"/>
        </w:rPr>
        <w:t xml:space="preserve">Showing pending payments and collections with action buttons (Pay Now, Remind)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Settings page: </w:t>
      </w:r>
      <w:r>
        <w:rPr>
          <w:sz w:val="22"/>
          <w:szCs w:val="22"/>
        </w:rPr>
        <w:t xml:space="preserve">User profile, language toggle, currency preferences, notifications, and app info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6: Groups page — shared expense groups with member counts and balances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7: Settings page — profile, preferences, language toggle, and about section</w:t>
      </w:r>
    </w:p>
    <w:p>
      <w:r>
        <w:br w:type="page"/>
      </w:r>
    </w:p>
    <w:p>
      <w:pPr>
        <w:pStyle w:val="Heading2"/>
      </w:pPr>
      <w:r>
        <w:rPr>
          <w:color w:val="9A6F2E"/>
        </w:rPr>
        <w:t xml:space="preserve">Stage 4: Iteration and Refinement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Multiple rounds of testing and revision shaped the final product. Key iterations included: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6F2E"/>
                <w:sz w:val="20"/>
                <w:szCs w:val="20"/>
              </w:rPr>
              <w:t xml:space="preserve">Issue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6F2E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identity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 all instances of “Abdullah” to “Nora” across both prototypes — sidebar, avatar initials, expense detail, email addresses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Made all 7 sidebar menu items clickable and navigable (Groups, Pay, Settings were not linked initially)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blocking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Identified and removed Cloudflare-injected script tags that were blocking all JavaScript, preventing any interactivity from working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obfuscation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Cloudflare email protection that was replacing all email addresses with [email protected] placeholder links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 currency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SAR (﷼) amounts below every USD amount across all screens for bilingual context</w:t>
            </w:r>
          </w:p>
        </w:tc>
      </w:tr>
      <w:tr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sync</w:t>
            </w:r>
          </w:p>
        </w:tc>
        <w:tc>
          <w:tcPr>
            <w:tcW w:type="dxa" w:w="74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Synchronized the EN/AR toggle between sidebar and Settings page so both stay in sync when switching languages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358"/>
          <w:sz w:val="18"/>
          <w:szCs w:val="18"/>
        </w:rPr>
        <w:t xml:space="preserve">Figure 8: Web application in Arabic (RTL) mode — full layout mirroring</w:t>
      </w:r>
    </w:p>
    <w:p>
      <w:pPr>
        <w:pBdr>
          <w:bottom w:val="single" w:color="9A6F2E" w:sz="3" w:space="1"/>
        </w:pBdr>
        <w:spacing w:after="200" w:before="200"/>
      </w:pPr>
    </w:p>
    <w:p>
      <w:pPr>
        <w:pStyle w:val="Heading1"/>
      </w:pPr>
      <w:r>
        <w:rPr>
          <w:color w:val="9A6F2E"/>
        </w:rPr>
        <w:t xml:space="preserve">4. Supporting Deliverables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Beyond the two interactive prototypes, two additional assets were created to support the Adobe XD design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SVG Design System: </w:t>
      </w:r>
      <w:r>
        <w:rPr>
          <w:sz w:val="22"/>
          <w:szCs w:val="22"/>
        </w:rPr>
        <w:t xml:space="preserve">Complete color palette (Sand, Gold, Teal, Coral, Ink), typography samples, spacing scale, border radii, avatar gradients, button specs, status badges, and icon set — all importable directly into Adobe XD.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PDF Specification Document: </w:t>
      </w:r>
      <w:r>
        <w:rPr>
          <w:sz w:val="22"/>
          <w:szCs w:val="22"/>
        </w:rPr>
        <w:t xml:space="preserve">3-page spec with exact dimensions, spacing, component sizes for all screens, full EN↔AR text swap reference table, and Adobe XD implementation notes (grid setup, component states, Auto-Animate tips).</w:t>
      </w:r>
    </w:p>
    <w:p>
      <w:pPr>
        <w:pBdr>
          <w:bottom w:val="single" w:color="9A6F2E" w:sz="3" w:space="1"/>
        </w:pBdr>
        <w:spacing w:after="200" w:before="200"/>
      </w:pPr>
    </w:p>
    <w:p>
      <w:pPr>
        <w:pStyle w:val="Heading1"/>
      </w:pPr>
      <w:r>
        <w:rPr>
          <w:color w:val="9A6F2E"/>
        </w:rPr>
        <w:t xml:space="preserve">5. Development Summary</w:t>
      </w: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project evolved through clearly defined stages, each building on the last: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640"/>
      </w:tblGrid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6F2E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6F2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6F2E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3a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Hand-drawn sketch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screens (Welcome + Dashboard), pencil wireframe, basic layout concept</w:t>
            </w:r>
          </w:p>
        </w:tc>
      </w:tr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3b — v1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prototype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screens, gold palette, SVG illustrations, EN/AR toggle, dual currency, phone frames</w:t>
            </w:r>
          </w:p>
        </w:tc>
      </w:tr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3b — v2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prototype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browser app, sidebar nav, stats dashboard, table view, activity panel, responsive</w:t>
            </w:r>
          </w:p>
        </w:tc>
      </w:tr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3b — v3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Expanded + refined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pages (added Groups, Pay, Settings), Nora identity, bug fixes, full interactivity, language sync</w:t>
            </w:r>
          </w:p>
        </w:tc>
      </w:tr>
      <w:tr>
        <w:tc>
          <w:tcPr>
            <w:tcW w:type="dxa" w:w="18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+ PDF spec</w:t>
            </w:r>
          </w:p>
        </w:tc>
        <w:tc>
          <w:tcPr>
            <w:tcW w:type="dxa" w:w="5640"/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system (colors, type, icons, components) + 3-page specification document with XD notes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1815"/>
          <w:sz w:val="22"/>
          <w:szCs w:val="22"/>
        </w:rPr>
        <w:t xml:space="preserve">The project demonstrates sustained iteration — from a pencil sketch to two fully interactive, bilingual, multi-page prototypes with supporting design assets, refined through multiple rounds of testing and problem-solving.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81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9A6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9A6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181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03c55ff2cf3d7fe8378a392ee4842d6fb93b9b.jpg"/><Relationship Id="rId8" Type="http://schemas.openxmlformats.org/officeDocument/2006/relationships/image" Target="media/ecffc2d53289819564dbee60b3152016314c7d1f.png"/><Relationship Id="rId9" Type="http://schemas.openxmlformats.org/officeDocument/2006/relationships/image" Target="media/d312ec7f53babe9ee7c80e0189475f100a0d395e.png"/><Relationship Id="rId10" Type="http://schemas.openxmlformats.org/officeDocument/2006/relationships/image" Target="media/2e0b484bd1dab12d266e3cbab96e1b2bf9f5217a.png"/><Relationship Id="rId11" Type="http://schemas.openxmlformats.org/officeDocument/2006/relationships/image" Target="media/5943f89e19a6c5c6faf0908e21ea7ef57df313f1.png"/><Relationship Id="rId12" Type="http://schemas.openxmlformats.org/officeDocument/2006/relationships/image" Target="media/990d87dc94365e1d74d28fe3570b4a52b5309f71.png"/><Relationship Id="rId13" Type="http://schemas.openxmlformats.org/officeDocument/2006/relationships/image" Target="media/c67793a280e0dae1c885e784ceb421b2f6f5b9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2026-04-20T21:06:00.298Z</dcterms:created>
  <dcterms:modified xsi:type="dcterms:W3CDTF">2026-04-20T21:06:00.298Z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