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ST515-HW2</w:t>
      </w:r>
    </w:p>
    <w:p>
      <w:pPr>
        <w:pStyle w:val="Author"/>
      </w:pPr>
      <w:r>
        <w:t xml:space="preserve">Nora</w:t>
      </w:r>
      <w:r>
        <w:t xml:space="preserve"> </w:t>
      </w:r>
      <w:r>
        <w:t xml:space="preserve">Quick</w:t>
      </w:r>
    </w:p>
    <w:p>
      <w:pPr>
        <w:pStyle w:val="FirstParagraph"/>
      </w:pPr>
      <w:r>
        <w:t xml:space="preserve">3.1:</w:t>
      </w:r>
    </w:p>
    <w:p>
      <w:pPr>
        <w:pStyle w:val="Compact"/>
        <w:numPr>
          <w:numId w:val="1001"/>
          <w:ilvl w:val="0"/>
        </w:numPr>
      </w:pPr>
      <w:r>
        <w:t xml:space="preserve">Draw a scatterplot of number of embryos (nembr) vs. carapace length (size), labeling the points with the number of the cohort (1 or 2) to which they belong.</w:t>
      </w:r>
    </w:p>
    <w:p>
      <w:pPr>
        <w:pStyle w:val="CaptionedFigure"/>
      </w:pPr>
      <w:r>
        <w:drawing>
          <wp:inline>
            <wp:extent cx="5334000" cy="3353626"/>
            <wp:effectExtent b="0" l="0" r="0" t="0"/>
            <wp:docPr descr="plota" title="" id="1" name="Picture"/>
            <a:graphic>
              <a:graphicData uri="http://schemas.openxmlformats.org/drawingml/2006/picture">
                <pic:pic>
                  <pic:nvPicPr>
                    <pic:cNvPr descr="plo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plota</w:t>
      </w:r>
    </w:p>
    <w:p>
      <w:pPr>
        <w:pStyle w:val="Compact"/>
        <w:numPr>
          <w:numId w:val="1002"/>
          <w:ilvl w:val="0"/>
        </w:numPr>
      </w:pPr>
      <w:r>
        <w:t xml:space="preserve">For each of the models below, show the regression equation obtained by fitting the model (e.g., nembr = 1.23 + 4.56 cohort1 + 7.89 size), and report the error (residual) sum of squares and error degrees of freedom for the model.</w:t>
      </w:r>
    </w:p>
    <w:p>
      <w:pPr>
        <w:pStyle w:val="CaptionedFigure"/>
      </w:pPr>
      <w:r>
        <w:drawing>
          <wp:inline>
            <wp:extent cx="5139890" cy="4013734"/>
            <wp:effectExtent b="0" l="0" r="0" t="0"/>
            <wp:docPr descr="m1" title="" id="1" name="Picture"/>
            <a:graphic>
              <a:graphicData uri="http://schemas.openxmlformats.org/drawingml/2006/picture">
                <pic:pic>
                  <pic:nvPicPr>
                    <pic:cNvPr descr="m1o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m1</w:t>
      </w:r>
    </w:p>
    <w:p>
      <w:pPr>
        <w:pStyle w:val="BodyText"/>
      </w:pPr>
      <w:r>
        <w:t xml:space="preserve">The residual sum of squares is 1979.13.</w:t>
      </w:r>
      <w:r>
        <w:t xml:space="preserve"> </w:t>
      </w:r>
      <w:r>
        <w:t xml:space="preserve">The residual degrees of freedom is 93.</w:t>
      </w:r>
    </w:p>
    <w:p>
      <w:pPr>
        <w:pStyle w:val="CaptionedFigure"/>
      </w:pPr>
      <w:r>
        <w:drawing>
          <wp:inline>
            <wp:extent cx="5334000" cy="4339849"/>
            <wp:effectExtent b="0" l="0" r="0" t="0"/>
            <wp:docPr descr="m2" title="" id="1" name="Picture"/>
            <a:graphic>
              <a:graphicData uri="http://schemas.openxmlformats.org/drawingml/2006/picture">
                <pic:pic>
                  <pic:nvPicPr>
                    <pic:cNvPr descr="m2o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m2</w:t>
      </w:r>
    </w:p>
    <w:p>
      <w:pPr>
        <w:pStyle w:val="BodyText"/>
      </w:pPr>
      <w:r>
        <w:t xml:space="preserve">The residual sum of squares is 1563.31.</w:t>
      </w:r>
      <w:r>
        <w:t xml:space="preserve"> </w:t>
      </w:r>
      <w:r>
        <w:t xml:space="preserve">The residual degrees of freedom is 92.</w:t>
      </w:r>
    </w:p>
    <w:p>
      <w:pPr>
        <w:pStyle w:val="CaptionedFigure"/>
      </w:pPr>
      <w:r>
        <w:drawing>
          <wp:inline>
            <wp:extent cx="5120640" cy="4600875"/>
            <wp:effectExtent b="0" l="0" r="0" t="0"/>
            <wp:docPr descr="m3" title="" id="1" name="Picture"/>
            <a:graphic>
              <a:graphicData uri="http://schemas.openxmlformats.org/drawingml/2006/picture">
                <pic:pic>
                  <pic:nvPicPr>
                    <pic:cNvPr descr="m3o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6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m3</w:t>
      </w:r>
    </w:p>
    <w:p>
      <w:pPr>
        <w:pStyle w:val="BodyText"/>
      </w:pPr>
      <w:r>
        <w:t xml:space="preserve">The residual sum of squares is 1374.56.</w:t>
      </w:r>
      <w:r>
        <w:t xml:space="preserve"> </w:t>
      </w:r>
      <w:r>
        <w:t xml:space="preserve">The residual degrees of freedom is 91.</w:t>
      </w:r>
    </w:p>
    <w:p>
      <w:pPr>
        <w:pStyle w:val="Compact"/>
        <w:numPr>
          <w:numId w:val="1003"/>
          <w:ilvl w:val="0"/>
        </w:numPr>
      </w:pPr>
      <w:r>
        <w:t xml:space="preserve">Use the information from above to select what you consider to be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model of number of embryos as a function of cohort and/or size. Explain your choice.</w:t>
      </w:r>
      <w:r>
        <w:t xml:space="preserve"> </w:t>
      </w:r>
      <w:r>
        <w:rPr>
          <w:b/>
        </w:rPr>
        <w:t xml:space="preserve">For this problem, do the model comparisons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by hand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using the formula on slides 20–22 of notes 3.1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Analysis of Covariance</w:t>
      </w:r>
      <w:r>
        <w:rPr>
          <w:b/>
        </w:rPr>
        <w:t xml:space="preserve">”</w:t>
      </w:r>
      <w:r>
        <w:rPr>
          <w:b/>
        </w:rPr>
        <w:t xml:space="preserve">.</w:t>
      </w:r>
    </w:p>
    <w:p>
      <w:pPr>
        <w:pStyle w:val="SourceCode"/>
      </w:pPr>
      <w:r>
        <w:rPr>
          <w:rStyle w:val="CommentTok"/>
        </w:rPr>
        <w:t xml:space="preserve"># Model 3 &amp; Model 2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1563.31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1374.56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1374.56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pf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0.0006435266</w:t>
      </w:r>
    </w:p>
    <w:p>
      <w:pPr>
        <w:pStyle w:val="FirstParagraph"/>
      </w:pPr>
      <w:r>
        <w:t xml:space="preserve">From this outcome it appears that Model 3 is better than Model 2 so we will keep Model 3 and compare it to Model 1.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1979.13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1374.56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1374.56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pf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6.264217e-08</w:t>
      </w:r>
    </w:p>
    <w:p>
      <w:pPr>
        <w:pStyle w:val="FirstParagraph"/>
      </w:pPr>
      <w:r>
        <w:t xml:space="preserve">From this outcome it appears that Model 3 is still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model of number of embryos as a function of cohort and/or size. I would conclude this both because of the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math this question asked for and because it has an interaction term that gives us more information on the number of embryos and size.</w:t>
      </w:r>
    </w:p>
    <w:p>
      <w:pPr>
        <w:pStyle w:val="Compact"/>
        <w:numPr>
          <w:numId w:val="1004"/>
          <w:ilvl w:val="0"/>
        </w:numPr>
      </w:pPr>
      <w:r>
        <w:t xml:space="preserve">Test the hypothesis that cohort does not influence number of embryos in any way—either as a main effect, or as a main effect plus interaction—given that mysid size is in the model. This might involve fitting a model(s) other than the three indicated above. Show your R code, and interpret your result. (For this part, you can use the R function</w:t>
      </w:r>
      <w:r>
        <w:t xml:space="preserve"> </w:t>
      </w:r>
      <w:r>
        <w:t xml:space="preserve">“</w:t>
      </w:r>
      <w:r>
        <w:t xml:space="preserve">anova</w:t>
      </w:r>
      <w:r>
        <w:t xml:space="preserve">”</w:t>
      </w:r>
      <w:r>
        <w:t xml:space="preserve"> </w:t>
      </w:r>
      <w:r>
        <w:t xml:space="preserve">for model comaprisons.)</w:t>
      </w:r>
    </w:p>
    <w:p>
      <w:pPr>
        <w:pStyle w:val="CaptionedFigure"/>
      </w:pPr>
      <w:r>
        <w:drawing>
          <wp:inline>
            <wp:extent cx="5226517" cy="4312117"/>
            <wp:effectExtent b="0" l="0" r="0" t="0"/>
            <wp:docPr descr="m4" title="" id="1" name="Picture"/>
            <a:graphic>
              <a:graphicData uri="http://schemas.openxmlformats.org/drawingml/2006/picture">
                <pic:pic>
                  <pic:nvPicPr>
                    <pic:cNvPr descr="m4o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31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m4</w:t>
      </w:r>
    </w:p>
    <w:p>
      <w:pPr>
        <w:pStyle w:val="BodyText"/>
      </w:pPr>
      <w:r>
        <w:t xml:space="preserve">We are testing the hypothesis that cohort does not influence the number of embryos as a main effect or a main effect plus interaction. To accept or reject this I want to look at all four models’ p-values.</w:t>
      </w:r>
    </w:p>
    <w:p>
      <w:pPr>
        <w:pStyle w:val="BodyText"/>
      </w:pPr>
      <w:r>
        <w:t xml:space="preserve">From Model 4 we can see that there the ANOVA test produces a very small p-value for cohort1 but the interaction is relatively large. This is confusing so I went and checked the p-values of the other models. For all cohort has a relatively small p-value indicating that there is evidence that cohort does influence the number of embryos.</w:t>
      </w:r>
    </w:p>
    <w:p>
      <w:pPr>
        <w:pStyle w:val="Compact"/>
        <w:numPr>
          <w:numId w:val="1005"/>
          <w:ilvl w:val="0"/>
        </w:numPr>
      </w:pPr>
      <w:r>
        <w:t xml:space="preserve">Use the regression output from Model 3 above to write down equations to predict number of embryos from mysid size, for cohort 1 and for cohort 2. On the scatterplot you made in (a), draw in the lines corresponding to these predictive equations, and indicate which line is for which cohort.</w:t>
      </w:r>
    </w:p>
    <w:p>
      <w:pPr>
        <w:pStyle w:val="CaptionedFigure"/>
      </w:pPr>
      <w:r>
        <w:drawing>
          <wp:inline>
            <wp:extent cx="2454442" cy="1472665"/>
            <wp:effectExtent b="0" l="0" r="0" t="0"/>
            <wp:docPr descr="eqe" title="" id="1" name="Picture"/>
            <a:graphic>
              <a:graphicData uri="http://schemas.openxmlformats.org/drawingml/2006/picture">
                <pic:pic>
                  <pic:nvPicPr>
                    <pic:cNvPr descr="eq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eqe</w:t>
      </w:r>
    </w:p>
    <w:p>
      <w:pPr>
        <w:pStyle w:val="CaptionedFigure"/>
      </w:pPr>
      <w:r>
        <w:drawing>
          <wp:inline>
            <wp:extent cx="5334000" cy="3239128"/>
            <wp:effectExtent b="0" l="0" r="0" t="0"/>
            <wp:docPr descr="plote" title="" id="1" name="Picture"/>
            <a:graphic>
              <a:graphicData uri="http://schemas.openxmlformats.org/drawingml/2006/picture">
                <pic:pic>
                  <pic:nvPicPr>
                    <pic:cNvPr descr="plo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plote</w:t>
      </w:r>
    </w:p>
    <w:p>
      <w:pPr>
        <w:pStyle w:val="Compact"/>
        <w:numPr>
          <w:numId w:val="1006"/>
          <w:ilvl w:val="0"/>
        </w:numPr>
      </w:pPr>
      <w:r>
        <w:t xml:space="preserve">After doing all this work, how would you answer the question posed at the beginning of the problem (</w:t>
      </w:r>
      <w:r>
        <w:t xml:space="preserve">“</w:t>
      </w:r>
      <w:r>
        <w:t xml:space="preserve">Does the number of embryos carried per female differ between cohorts 1 and 2?</w:t>
      </w:r>
      <w:r>
        <w:t xml:space="preserve">”</w:t>
      </w:r>
      <w:r>
        <w:t xml:space="preserve">)?</w:t>
      </w:r>
    </w:p>
    <w:p>
      <w:pPr>
        <w:pStyle w:val="FirstParagraph"/>
      </w:pPr>
      <w:r>
        <w:t xml:space="preserve">After doing the plotting work in part (e) I conclude that the number of embryos carried per female depends on the cohort they are in.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71315dc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47261bad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b3cbbdee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5">
    <w:nsid w:val="4fbe019a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6">
    <w:nsid w:val="91a27d85"/>
    <w:multiLevelType w:val="multilevel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ST515-HW2</dc:title>
  <dc:creator>Nora Quick</dc:creator>
  <cp:keywords/>
  <dcterms:created xsi:type="dcterms:W3CDTF">2022-02-09T04:32:47Z</dcterms:created>
  <dcterms:modified xsi:type="dcterms:W3CDTF">2022-02-09T04:32:47Z</dcterms:modified>
</cp:coreProperties>
</file>