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Raport z analizy fragmentów obrazów</w:t>
      </w:r>
    </w:p>
    <w:p>
      <w:pPr>
        <w:pStyle w:val="Heading1"/>
      </w:pPr>
      <w:r>
        <w:t>Plik: IMG_INTRO/B01.png</w:t>
      </w:r>
    </w:p>
    <w:p>
      <w:pPr>
        <w:pStyle w:val="Heading2"/>
      </w:pPr>
      <w:r>
        <w:t>Fragment 1 (wspolrzedne: [100, 100, 300, 300])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Analiza RGB dla wycinka [100, 100, 300, 300].</w:t>
      </w:r>
    </w:p>
    <w:p>
      <w:pPr>
        <w:pStyle w:val="Heading2"/>
      </w:pPr>
      <w:r>
        <w:t>Fragment 2 (wspolrzedne: [440, 860, 640, 1060])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Analiza RGB dla wycinka [440, 860, 640, 1060].</w:t>
      </w:r>
    </w:p>
    <w:p>
      <w:pPr>
        <w:pStyle w:val="Heading2"/>
      </w:pPr>
      <w:r>
        <w:t>Fragment 3 (wspolrzedne: [300, 1400, 500, 1600])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Analiza RGB dla wycinka [300, 1400, 500, 1600].</w:t>
      </w:r>
    </w:p>
    <w:p>
      <w:pPr>
        <w:pStyle w:val="Heading2"/>
      </w:pPr>
      <w:r>
        <w:t>Fragment 4 (wspolrzedne: [800, 1600, 1000, 1800])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Analiza RGB dla wycinka [800, 1600, 1000, 1800].</w:t>
      </w:r>
    </w:p>
    <w:p>
      <w:pPr>
        <w:pStyle w:val="Heading2"/>
      </w:pPr>
      <w:r>
        <w:t>Fragment 5 (wspolrzedne: [500, 500, 700, 700])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Analiza RGB dla wycinka [500, 500, 700, 700].</w:t>
      </w:r>
    </w:p>
    <w:p>
      <w:pPr>
        <w:pStyle w:val="Heading2"/>
      </w:pPr>
      <w:r>
        <w:t>Fragment 6 (wspolrzedne: [100, 1600, 300, 1800])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Analiza RGB dla wycinka [100, 1600, 300, 1800].</w:t>
      </w:r>
    </w:p>
    <w:p>
      <w:pPr>
        <w:pStyle w:val="Heading2"/>
      </w:pPr>
      <w:r>
        <w:t>Fragment 7 (wspolrzedne: [700, 100, 900, 300])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Analiza RGB dla wycinka [700, 100, 900, 300].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