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МИНОБРНАУКИ РОССИИ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«Ижевский государственный технический университет </w:t>
      </w:r>
    </w:p>
    <w:p w:rsidR="001E6A3F" w:rsidRPr="001E6A3F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имени М.Т. Калашникова»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Кафедра «Программное обеспечение»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1E6A3F" w:rsidRPr="00396A58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Pr="00396A58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дисциплине «Управление программными проектами»</w:t>
      </w:r>
    </w:p>
    <w:p w:rsidR="001E6A3F" w:rsidRPr="00F15E5A" w:rsidRDefault="001E6A3F" w:rsidP="001E6A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proofErr w:type="spellStart"/>
      <w:r w:rsidR="0097418C" w:rsidRPr="0097418C">
        <w:rPr>
          <w:rFonts w:ascii="Times New Roman" w:hAnsi="Times New Roman" w:cs="Times New Roman"/>
          <w:sz w:val="28"/>
          <w:szCs w:val="28"/>
        </w:rPr>
        <w:t>ImageToText</w:t>
      </w:r>
      <w:proofErr w:type="spellEnd"/>
      <w:r w:rsidRPr="00F15E5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                                                                   </w:t>
      </w: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студенты гр. </w:t>
      </w:r>
      <w:r w:rsidR="00070BE0">
        <w:rPr>
          <w:rFonts w:ascii="Times New Roman" w:hAnsi="Times New Roman" w:cs="Times New Roman"/>
          <w:sz w:val="28"/>
          <w:szCs w:val="28"/>
          <w:lang w:val="ru-RU"/>
        </w:rPr>
        <w:t>Б07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-191-2                                                                    </w:t>
      </w:r>
      <w:r w:rsidR="0097418C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97418C">
        <w:rPr>
          <w:rFonts w:ascii="Times New Roman" w:hAnsi="Times New Roman" w:cs="Times New Roman"/>
          <w:sz w:val="28"/>
          <w:szCs w:val="28"/>
          <w:lang w:val="ru-RU"/>
        </w:rPr>
        <w:t>Буев Д.А.</w:t>
      </w: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</w:t>
      </w:r>
      <w:r w:rsidR="009741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BE0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8E4F5B">
        <w:rPr>
          <w:rFonts w:ascii="Times New Roman" w:hAnsi="Times New Roman" w:cs="Times New Roman"/>
          <w:sz w:val="28"/>
          <w:szCs w:val="28"/>
          <w:lang w:val="ru-RU"/>
        </w:rPr>
        <w:t>Гаврилов Е.А</w:t>
      </w:r>
      <w:r w:rsidRPr="0031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6A3F" w:rsidRPr="003161A8" w:rsidRDefault="00070BE0" w:rsidP="001E6A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 w:rsidR="001E6A3F" w:rsidRPr="003161A8">
        <w:rPr>
          <w:rFonts w:ascii="Times New Roman" w:hAnsi="Times New Roman" w:cs="Times New Roman"/>
          <w:sz w:val="28"/>
          <w:szCs w:val="28"/>
          <w:lang w:val="ru-RU"/>
        </w:rPr>
        <w:t xml:space="preserve">:                                                                                                            </w:t>
      </w: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161A8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                                                                                    Еланцев М.О.                                                         </w:t>
      </w: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61A8">
        <w:rPr>
          <w:rFonts w:ascii="Times New Roman" w:hAnsi="Times New Roman" w:cs="Times New Roman"/>
          <w:sz w:val="28"/>
          <w:szCs w:val="28"/>
          <w:lang w:val="ru-RU"/>
        </w:rPr>
        <w:t>Ижевск 2016</w:t>
      </w:r>
    </w:p>
    <w:p w:rsidR="003406B6" w:rsidRPr="003406B6" w:rsidRDefault="003406B6" w:rsidP="003406B6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</w:t>
      </w:r>
    </w:p>
    <w:p w:rsidR="003406B6" w:rsidRPr="003406B6" w:rsidRDefault="003406B6" w:rsidP="003406B6">
      <w:pPr>
        <w:spacing w:line="360" w:lineRule="auto"/>
        <w:ind w:left="-567" w:right="-142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этапы разработки проекта в виде альфа-версии и релиза. Составить оценку времени по этапам разработки и описать возможные риски. Построить диаграмму </w:t>
      </w:r>
      <w:proofErr w:type="spellStart"/>
      <w:r w:rsidRPr="003406B6"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по этапам разработки.</w:t>
      </w:r>
    </w:p>
    <w:p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406B6" w:rsidRPr="003406B6" w:rsidRDefault="003406B6" w:rsidP="003406B6">
      <w:pPr>
        <w:spacing w:line="36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lastRenderedPageBreak/>
        <w:t>РЕШЕНИЕ</w:t>
      </w:r>
    </w:p>
    <w:p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>1. Этапы разработки проекта:</w:t>
      </w:r>
    </w:p>
    <w:p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>- Альфа версия – включает в себя проектирование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алгоритмов сегментации изображения,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 xml:space="preserve"> алгоритм отправки текстовых файлов (в нескольких форматах) на мобильное приложение,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сервером, программный интерфейс </w:t>
      </w:r>
      <w:r>
        <w:rPr>
          <w:rFonts w:ascii="Times New Roman" w:hAnsi="Times New Roman" w:cs="Times New Roman"/>
          <w:sz w:val="28"/>
          <w:szCs w:val="28"/>
          <w:lang w:val="ru-RU"/>
        </w:rPr>
        <w:t>мобильного приложения, алгоритм отправки изображения на сервер с мобильного приложения.</w:t>
      </w:r>
    </w:p>
    <w:p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>- Релиз – включает в себя разработку дизайна пользовательского интерфейса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мобильного приложения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, систему обратной связи, систему обслуживания и администрирования сервера, справка по системе, набор настроек </w:t>
      </w:r>
      <w:r>
        <w:rPr>
          <w:rFonts w:ascii="Times New Roman" w:hAnsi="Times New Roman" w:cs="Times New Roman"/>
          <w:sz w:val="28"/>
          <w:szCs w:val="28"/>
          <w:lang w:val="ru-RU"/>
        </w:rPr>
        <w:t>мобильного приложения по выбору форматов файла, языка и т.п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>2. Оценка времени</w:t>
      </w:r>
    </w:p>
    <w:p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- Альфа версия: </w:t>
      </w:r>
      <w:r w:rsidR="003C7463" w:rsidRPr="003406B6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 xml:space="preserve"> алгоритмов </w:t>
      </w:r>
      <w:proofErr w:type="spellStart"/>
      <w:r w:rsidR="003C7463"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 w:rsidR="003C7463">
        <w:rPr>
          <w:rFonts w:ascii="Times New Roman" w:hAnsi="Times New Roman" w:cs="Times New Roman"/>
          <w:sz w:val="28"/>
          <w:szCs w:val="28"/>
          <w:lang w:val="ru-RU"/>
        </w:rPr>
        <w:t xml:space="preserve"> – 2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месяц, 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>алгоритмов сегментации изображения – 1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месяца, программный интер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>фейс для управления сервером – 2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месяц, программный интерфейс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 xml:space="preserve"> мобильного приложения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– 2 недели, 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>алгоритм отправки текстовых файлов – 1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месяца, 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>алгоритм отправки изображения – 2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неделя.</w:t>
      </w:r>
    </w:p>
    <w:p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- Релиз: дизайн пользовательского интерфейса – 1 месяц, система обратной связи – 1неделя, система обслуживания и администрирования сервера – 1месяц, </w:t>
      </w:r>
      <w:r w:rsidR="003C7463"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набор настроек 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>мобильного приложения по выбору форматов файла, языка – 2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неделя, справка по системе – 2 недели.</w:t>
      </w:r>
    </w:p>
    <w:p w:rsidR="003406B6" w:rsidRDefault="003406B6" w:rsidP="003406B6">
      <w:pPr>
        <w:spacing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706F35" w:rsidRDefault="00706F35" w:rsidP="003406B6">
      <w:pPr>
        <w:spacing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706F35" w:rsidRDefault="00706F35" w:rsidP="003406B6">
      <w:pPr>
        <w:spacing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706F35" w:rsidRDefault="00706F35" w:rsidP="003406B6">
      <w:pPr>
        <w:spacing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706F35" w:rsidRDefault="00706F35" w:rsidP="003406B6">
      <w:pPr>
        <w:spacing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706F35" w:rsidRDefault="00706F35" w:rsidP="003406B6">
      <w:pPr>
        <w:spacing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706F35" w:rsidRDefault="00706F35" w:rsidP="003406B6">
      <w:pPr>
        <w:spacing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706F35" w:rsidRPr="003406B6" w:rsidRDefault="00706F35" w:rsidP="003406B6">
      <w:pPr>
        <w:spacing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406B6" w:rsidRPr="003406B6" w:rsidRDefault="003406B6" w:rsidP="003406B6">
      <w:pPr>
        <w:spacing w:line="360" w:lineRule="auto"/>
        <w:ind w:left="-567"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lastRenderedPageBreak/>
        <w:t>3. Риски</w:t>
      </w:r>
    </w:p>
    <w:p w:rsidR="003406B6" w:rsidRPr="003406B6" w:rsidRDefault="003406B6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3406B6">
        <w:rPr>
          <w:lang w:val="ru-RU"/>
        </w:rPr>
        <w:t xml:space="preserve"> 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>Слишком долгая разработка:</w:t>
      </w:r>
    </w:p>
    <w:p w:rsidR="003406B6" w:rsidRPr="003406B6" w:rsidRDefault="003406B6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техническая;</w:t>
      </w:r>
    </w:p>
    <w:p w:rsidR="003406B6" w:rsidRPr="003406B6" w:rsidRDefault="003406B6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Симптомы: превышение срока разработки;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недостаточная мотивация, низкий уровень разработчиков, финансовые потери, потеря клиентов;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2;</w:t>
      </w:r>
    </w:p>
    <w:p w:rsidR="003406B6" w:rsidRPr="00706F35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6F35">
        <w:rPr>
          <w:rFonts w:ascii="Times New Roman" w:hAnsi="Times New Roman" w:cs="Times New Roman"/>
          <w:sz w:val="28"/>
          <w:szCs w:val="28"/>
          <w:lang w:val="ru-RU"/>
        </w:rPr>
        <w:t>Близость: 1;</w:t>
      </w:r>
    </w:p>
    <w:p w:rsidR="003406B6" w:rsidRPr="00706F35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F35">
        <w:rPr>
          <w:rFonts w:ascii="Times New Roman" w:hAnsi="Times New Roman" w:cs="Times New Roman"/>
          <w:sz w:val="28"/>
          <w:szCs w:val="28"/>
          <w:lang w:val="ru-RU"/>
        </w:rPr>
        <w:tab/>
        <w:t>Ранг: 4;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F3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Решение: </w:t>
      </w:r>
      <w:r w:rsidR="00706F35">
        <w:rPr>
          <w:rFonts w:ascii="Times New Roman" w:hAnsi="Times New Roman" w:cs="Times New Roman"/>
          <w:sz w:val="28"/>
          <w:szCs w:val="28"/>
          <w:lang w:val="ru-RU"/>
        </w:rPr>
        <w:t xml:space="preserve">Тщательно подготовленная организация управления проектом, </w:t>
      </w:r>
      <w:proofErr w:type="spellStart"/>
      <w:r w:rsidR="00706F35" w:rsidRPr="00706F35">
        <w:rPr>
          <w:rFonts w:ascii="Times New Roman" w:hAnsi="Times New Roman" w:cs="Times New Roman"/>
          <w:sz w:val="28"/>
          <w:szCs w:val="28"/>
          <w:lang w:val="ru-RU"/>
        </w:rPr>
        <w:t>найм</w:t>
      </w:r>
      <w:proofErr w:type="spellEnd"/>
      <w:r w:rsidR="00706F35" w:rsidRPr="00706F35">
        <w:rPr>
          <w:rFonts w:ascii="Times New Roman" w:hAnsi="Times New Roman" w:cs="Times New Roman"/>
          <w:sz w:val="28"/>
          <w:szCs w:val="28"/>
          <w:lang w:val="ru-RU"/>
        </w:rPr>
        <w:t xml:space="preserve"> квалифицированных разработчиков</w:t>
      </w:r>
      <w:r w:rsidR="00706F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06B6" w:rsidRPr="003406B6" w:rsidRDefault="003406B6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406B6" w:rsidRPr="003406B6" w:rsidRDefault="00706F35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406B6"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) Риск отсутствия спроса 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Категория: внешняя;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Симптомы: недостаточная информированность;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потеря клиентов;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3;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2;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Близость: 2;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Ранг: 6;</w:t>
      </w:r>
    </w:p>
    <w:p w:rsidR="003406B6" w:rsidRPr="00706F35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Решение: Создать интересную маркетинговую компанию. </w:t>
      </w:r>
      <w:r w:rsidRPr="00706F35">
        <w:rPr>
          <w:rFonts w:ascii="Times New Roman" w:hAnsi="Times New Roman" w:cs="Times New Roman"/>
          <w:sz w:val="28"/>
          <w:szCs w:val="28"/>
          <w:lang w:val="ru-RU"/>
        </w:rPr>
        <w:t>Иметь преимущество перед аналогами.</w:t>
      </w:r>
    </w:p>
    <w:p w:rsidR="003406B6" w:rsidRPr="00706F35" w:rsidRDefault="003406B6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406B6" w:rsidRPr="003406B6" w:rsidRDefault="00706F35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3406B6"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) Риск </w:t>
      </w:r>
      <w:r>
        <w:rPr>
          <w:rFonts w:ascii="Times New Roman" w:hAnsi="Times New Roman" w:cs="Times New Roman"/>
          <w:sz w:val="28"/>
          <w:szCs w:val="28"/>
          <w:lang w:val="ru-RU"/>
        </w:rPr>
        <w:t>неправильного ответа</w:t>
      </w:r>
      <w:r w:rsidR="003406B6" w:rsidRPr="003406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Симптомы: </w:t>
      </w:r>
      <w:r w:rsidR="00706F35">
        <w:rPr>
          <w:rFonts w:ascii="Times New Roman" w:hAnsi="Times New Roman" w:cs="Times New Roman"/>
          <w:sz w:val="28"/>
          <w:szCs w:val="28"/>
          <w:lang w:val="ru-RU"/>
        </w:rPr>
        <w:t>жалоба клиентов, неверные выходные файлы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потеря клиентов;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Воздействия: деньги, время;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3;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3;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Близость: 2;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Ранг: 9;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Решение: </w:t>
      </w:r>
      <w:r w:rsidR="00706F35">
        <w:rPr>
          <w:rFonts w:ascii="Times New Roman" w:hAnsi="Times New Roman" w:cs="Times New Roman"/>
          <w:sz w:val="28"/>
          <w:szCs w:val="28"/>
          <w:lang w:val="ru-RU"/>
        </w:rPr>
        <w:t xml:space="preserve">усовершенствование алгоритмов </w:t>
      </w:r>
      <w:proofErr w:type="spellStart"/>
      <w:r w:rsidR="00706F35"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 w:rsidRPr="003406B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06F35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 системы.</w:t>
      </w:r>
    </w:p>
    <w:p w:rsidR="00070BE0" w:rsidRDefault="00070BE0" w:rsidP="00706F35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706F35" w:rsidRDefault="001E6A3F" w:rsidP="00706F35">
      <w:pPr>
        <w:pStyle w:val="a3"/>
        <w:numPr>
          <w:ilvl w:val="0"/>
          <w:numId w:val="4"/>
        </w:numPr>
        <w:spacing w:line="30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706F35">
        <w:rPr>
          <w:rFonts w:ascii="Times New Roman" w:hAnsi="Times New Roman" w:cs="Times New Roman"/>
          <w:sz w:val="28"/>
          <w:szCs w:val="28"/>
          <w:lang w:val="ru-RU"/>
        </w:rPr>
        <w:t>Недостаточная квалификация исполнителей: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плохая оценка задачи и подбор соискателей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затягивание разработки, финансовые потери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время и деньги</w:t>
      </w:r>
    </w:p>
    <w:p w:rsidR="001E6A3F" w:rsidRPr="001E6A3F" w:rsidRDefault="00941FD5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3</w:t>
      </w:r>
    </w:p>
    <w:p w:rsidR="001E6A3F" w:rsidRPr="001E6A3F" w:rsidRDefault="00941FD5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Близость: 3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6</w:t>
      </w:r>
    </w:p>
    <w:p w:rsid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Решение: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Дополнительное тестирование исполнителей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706F35" w:rsidRDefault="001E6A3F" w:rsidP="00706F35">
      <w:pPr>
        <w:pStyle w:val="a3"/>
        <w:numPr>
          <w:ilvl w:val="0"/>
          <w:numId w:val="4"/>
        </w:numPr>
        <w:spacing w:line="30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706F35">
        <w:rPr>
          <w:rFonts w:ascii="Times New Roman" w:hAnsi="Times New Roman" w:cs="Times New Roman"/>
          <w:sz w:val="28"/>
          <w:szCs w:val="28"/>
          <w:lang w:val="ru-RU"/>
        </w:rPr>
        <w:t>Риск потери команды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организационная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недостаточная оплата труда, проблемы с проектом, проблемы в коллективе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Последствия: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Финансовые потери компании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, время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1</w:t>
      </w:r>
    </w:p>
    <w:p w:rsidR="001E6A3F" w:rsidRPr="00396A58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96A58">
        <w:rPr>
          <w:rFonts w:ascii="Times New Roman" w:hAnsi="Times New Roman" w:cs="Times New Roman"/>
          <w:sz w:val="28"/>
          <w:szCs w:val="28"/>
          <w:lang w:val="ru-RU"/>
        </w:rPr>
        <w:t>Степень воздействия: 3</w:t>
      </w:r>
    </w:p>
    <w:p w:rsidR="001E6A3F" w:rsidRPr="00396A58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6A58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396A58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6A58">
        <w:rPr>
          <w:rFonts w:ascii="Times New Roman" w:hAnsi="Times New Roman" w:cs="Times New Roman"/>
          <w:sz w:val="28"/>
          <w:szCs w:val="28"/>
          <w:lang w:val="ru-RU"/>
        </w:rPr>
        <w:tab/>
        <w:t>Ранг: 3</w:t>
      </w:r>
    </w:p>
    <w:p w:rsid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6A5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Решение: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Плодотворная работа с командой с учетом их пожеланий</w:t>
      </w:r>
    </w:p>
    <w:p w:rsid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4F5B" w:rsidRDefault="008E4F5B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4F5B" w:rsidRDefault="008E4F5B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4F5B" w:rsidRDefault="008E4F5B" w:rsidP="008E4F5B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</w:p>
    <w:p w:rsidR="00D62FC9" w:rsidRDefault="00D62FC9" w:rsidP="008E4F5B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8383" w:type="dxa"/>
        <w:tblInd w:w="-5" w:type="dxa"/>
        <w:tblLook w:val="04A0" w:firstRow="1" w:lastRow="0" w:firstColumn="1" w:lastColumn="0" w:noHBand="0" w:noVBand="1"/>
      </w:tblPr>
      <w:tblGrid>
        <w:gridCol w:w="5279"/>
        <w:gridCol w:w="1220"/>
        <w:gridCol w:w="1549"/>
        <w:gridCol w:w="1250"/>
      </w:tblGrid>
      <w:tr w:rsidR="00D62FC9" w:rsidRPr="00D62FC9" w:rsidTr="00D62FC9">
        <w:trPr>
          <w:trHeight w:val="23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D62FC9" w:rsidRPr="00D62FC9" w:rsidRDefault="00D62FC9" w:rsidP="00D62FC9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  <w:t>Задача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D62FC9" w:rsidRPr="00D62FC9" w:rsidRDefault="00D62FC9" w:rsidP="00D62FC9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  <w:t>Дата начала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D62FC9" w:rsidRPr="00D62FC9" w:rsidRDefault="00D62FC9" w:rsidP="00D62FC9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  <w:t>Длительность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2FC9" w:rsidRPr="00D62FC9" w:rsidRDefault="00D62FC9" w:rsidP="00D62FC9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  <w:t>Дата окончания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Техническое задание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01.12.2016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31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01.01.2017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Определение сроков работы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01.01.2017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11.01.2017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Определение функциональных требований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11.01.2017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21.01.2017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Определение бюджета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21.01.2017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28.01.2017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Проектирование базы данных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28.01.2017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30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27.02.2017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Проектирование интерфейса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27.02.2017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15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14.03.2017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Интерфейс администратора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14.03.2017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19.03.2017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Пользовательский интерфейс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19.03.2017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24.03.2017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Развертка сервера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24.03.2017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03.04.2017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Настройка сервера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03.04.2017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08.04.2017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Реализация серверной части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08.04.2017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15.04.2017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Реализация передачи файлов на клиентское приложение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15.04.2017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19.04.2017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 xml:space="preserve">Реализация </w:t>
            </w:r>
            <w:proofErr w:type="spellStart"/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нейросети</w:t>
            </w:r>
            <w:proofErr w:type="spellEnd"/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19.04.2017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30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19.05.2017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Реализация клиентского приложения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19.05.2017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29.05.2017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Реализация функции авторизации (форма 1).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29.05.2017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03.06.2017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Реализация функции передачи файлов на сервер (форма 5)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03.06.2017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08.06.2017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Реализация функции доступа к камере (форма 2)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08.06.2017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13.06.2017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Реализация выбора изображения из библиотеки (форма 4)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13.06.2017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18.06.2017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Реализация функции просмотра файлов пользователя (форма 6)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18.06.2017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23.06.2017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Реализация выбора сегмента изображения (форма 3)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23.06.2017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28.06.2017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Тестирование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28.06.2017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08.07.2017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bookmarkStart w:id="0" w:name="_GoBack"/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Тестирование клиентского приложения.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08.07.2017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13.07.2017</w:t>
            </w:r>
          </w:p>
        </w:tc>
      </w:tr>
      <w:bookmarkEnd w:id="0"/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Тестирование базы данных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13.07.2017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16.07.2017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Тестирование сервера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16.07.2017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19.07.2017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Нагрузочное тестирование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19.07.2017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23.07.2017</w:t>
            </w:r>
          </w:p>
        </w:tc>
      </w:tr>
      <w:tr w:rsidR="00D62FC9" w:rsidRPr="00D62FC9" w:rsidTr="00D62FC9">
        <w:trPr>
          <w:trHeight w:val="298"/>
        </w:trPr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62FC9" w:rsidRPr="00D62FC9" w:rsidRDefault="00D62FC9" w:rsidP="00D62FC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D62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Документирование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23.07.2017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2FC9" w:rsidRPr="00D62FC9" w:rsidRDefault="00D62FC9" w:rsidP="00D62F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02.08.2017</w:t>
            </w:r>
          </w:p>
        </w:tc>
      </w:tr>
    </w:tbl>
    <w:p w:rsidR="008E4F5B" w:rsidRDefault="008E4F5B" w:rsidP="008E4F5B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4F5B" w:rsidRDefault="008E4F5B" w:rsidP="008E4F5B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4F5B" w:rsidRDefault="008E4F5B" w:rsidP="008E4F5B">
      <w:pPr>
        <w:spacing w:line="300" w:lineRule="auto"/>
        <w:jc w:val="center"/>
        <w:rPr>
          <w:noProof/>
          <w:lang w:val="ru-RU" w:eastAsia="ru-RU" w:bidi="ar-SA"/>
        </w:rPr>
      </w:pPr>
    </w:p>
    <w:p w:rsidR="00D62FC9" w:rsidRDefault="00D62FC9" w:rsidP="008E4F5B">
      <w:pPr>
        <w:spacing w:line="300" w:lineRule="auto"/>
        <w:jc w:val="center"/>
        <w:rPr>
          <w:noProof/>
          <w:lang w:val="ru-RU" w:eastAsia="ru-RU" w:bidi="ar-SA"/>
        </w:rPr>
      </w:pPr>
    </w:p>
    <w:p w:rsidR="00D62FC9" w:rsidRDefault="00D62FC9" w:rsidP="008E4F5B">
      <w:pPr>
        <w:spacing w:line="300" w:lineRule="auto"/>
        <w:jc w:val="center"/>
        <w:rPr>
          <w:noProof/>
          <w:lang w:val="ru-RU" w:eastAsia="ru-RU" w:bidi="ar-SA"/>
        </w:rPr>
      </w:pPr>
    </w:p>
    <w:p w:rsidR="00D62FC9" w:rsidRDefault="00D62FC9" w:rsidP="008E4F5B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D8F336F" wp14:editId="34FCCCE1">
            <wp:extent cx="5829300" cy="80010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D62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22C95"/>
    <w:multiLevelType w:val="hybridMultilevel"/>
    <w:tmpl w:val="775C7FD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90CAB"/>
    <w:multiLevelType w:val="hybridMultilevel"/>
    <w:tmpl w:val="1478A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91E64"/>
    <w:multiLevelType w:val="hybridMultilevel"/>
    <w:tmpl w:val="F2E84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A7D3C"/>
    <w:multiLevelType w:val="hybridMultilevel"/>
    <w:tmpl w:val="00306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0D"/>
    <w:rsid w:val="00070BE0"/>
    <w:rsid w:val="001E080D"/>
    <w:rsid w:val="001E6A3F"/>
    <w:rsid w:val="003161A8"/>
    <w:rsid w:val="003406B6"/>
    <w:rsid w:val="00396A58"/>
    <w:rsid w:val="003B4AAF"/>
    <w:rsid w:val="003C7463"/>
    <w:rsid w:val="003F5E9A"/>
    <w:rsid w:val="00613E16"/>
    <w:rsid w:val="00706F35"/>
    <w:rsid w:val="008E4F5B"/>
    <w:rsid w:val="00941FD5"/>
    <w:rsid w:val="0097418C"/>
    <w:rsid w:val="00A07156"/>
    <w:rsid w:val="00AD6596"/>
    <w:rsid w:val="00D0435A"/>
    <w:rsid w:val="00D62FC9"/>
    <w:rsid w:val="00E52EF6"/>
    <w:rsid w:val="00E8270F"/>
    <w:rsid w:val="00F3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CC87A-EC15-44B5-84A6-D8686EBD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A3F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3F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3161A8"/>
    <w:rPr>
      <w:rFonts w:ascii="Segoe UI" w:hAnsi="Segoe UI" w:cs="Mangal"/>
      <w:sz w:val="18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61A8"/>
    <w:rPr>
      <w:rFonts w:ascii="Segoe UI" w:eastAsia="Noto Sans CJK SC Regular" w:hAnsi="Segoe UI" w:cs="Mangal"/>
      <w:sz w:val="18"/>
      <w:szCs w:val="16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9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s\&#1059;&#1085;&#1080;&#1074;&#1077;&#1088;\istu-lab-upp-2016-2017\Gavrilov_Buev_ImageToText\&#1044;&#1080;&#1072;&#1075;&#1088;&#1072;&#1084;&#1084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Ганта</a:t>
            </a:r>
          </a:p>
        </c:rich>
      </c:tx>
      <c:layout>
        <c:manualLayout>
          <c:xMode val="edge"/>
          <c:yMode val="edge"/>
          <c:x val="0.31223600174978128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Лист1!$B$2:$B$27</c:f>
              <c:strCache>
                <c:ptCount val="26"/>
                <c:pt idx="0">
                  <c:v>Техническое задание</c:v>
                </c:pt>
                <c:pt idx="1">
                  <c:v>Определение сроков работы</c:v>
                </c:pt>
                <c:pt idx="2">
                  <c:v>Определение функциональных требований</c:v>
                </c:pt>
                <c:pt idx="3">
                  <c:v>Определение бюджета</c:v>
                </c:pt>
                <c:pt idx="4">
                  <c:v>Проектирование базы данных</c:v>
                </c:pt>
                <c:pt idx="5">
                  <c:v>Проектирование интерфейса</c:v>
                </c:pt>
                <c:pt idx="6">
                  <c:v>Интерфейс администратора</c:v>
                </c:pt>
                <c:pt idx="7">
                  <c:v>Пользовательский интерфейс</c:v>
                </c:pt>
                <c:pt idx="8">
                  <c:v>Развертка сервера</c:v>
                </c:pt>
                <c:pt idx="9">
                  <c:v>Настройка сервера</c:v>
                </c:pt>
                <c:pt idx="10">
                  <c:v>Реализация серверной части</c:v>
                </c:pt>
                <c:pt idx="11">
                  <c:v>Реализация передачи файлов на клиентское приложение</c:v>
                </c:pt>
                <c:pt idx="12">
                  <c:v>Реализация нейросети</c:v>
                </c:pt>
                <c:pt idx="13">
                  <c:v>Реализация клиентского приложения</c:v>
                </c:pt>
                <c:pt idx="14">
                  <c:v>Реализация функции авторизации (форма 1).</c:v>
                </c:pt>
                <c:pt idx="15">
                  <c:v>Реализация функции передачи файлов на сервер (форма 5)</c:v>
                </c:pt>
                <c:pt idx="16">
                  <c:v>Реализация функции доступа к камере (форма 2)</c:v>
                </c:pt>
                <c:pt idx="17">
                  <c:v>Реализация выбора изображения из библиотеки (форма 4)</c:v>
                </c:pt>
                <c:pt idx="18">
                  <c:v>Реализация функции просмотра файлов пользователя (форма 6)</c:v>
                </c:pt>
                <c:pt idx="19">
                  <c:v>Реализация выбора сегмента изображения (форма 3)</c:v>
                </c:pt>
                <c:pt idx="20">
                  <c:v>Тестирование</c:v>
                </c:pt>
                <c:pt idx="21">
                  <c:v>Тестирование клиентского приложения.</c:v>
                </c:pt>
                <c:pt idx="22">
                  <c:v>Тестирование базы данных</c:v>
                </c:pt>
                <c:pt idx="23">
                  <c:v>Тестирование сервера</c:v>
                </c:pt>
                <c:pt idx="24">
                  <c:v>Нагрузочное тестирование</c:v>
                </c:pt>
                <c:pt idx="25">
                  <c:v>Документирование</c:v>
                </c:pt>
              </c:strCache>
            </c:strRef>
          </c:cat>
          <c:val>
            <c:numRef>
              <c:f>Лист1!$C$2:$C$27</c:f>
              <c:numCache>
                <c:formatCode>m/d/yyyy</c:formatCode>
                <c:ptCount val="26"/>
                <c:pt idx="0">
                  <c:v>42705</c:v>
                </c:pt>
                <c:pt idx="1">
                  <c:v>42736</c:v>
                </c:pt>
                <c:pt idx="2">
                  <c:v>42746</c:v>
                </c:pt>
                <c:pt idx="3">
                  <c:v>42756</c:v>
                </c:pt>
                <c:pt idx="4">
                  <c:v>42763</c:v>
                </c:pt>
                <c:pt idx="5">
                  <c:v>42793</c:v>
                </c:pt>
                <c:pt idx="6">
                  <c:v>42808</c:v>
                </c:pt>
                <c:pt idx="7">
                  <c:v>42813</c:v>
                </c:pt>
                <c:pt idx="8">
                  <c:v>42818</c:v>
                </c:pt>
                <c:pt idx="9">
                  <c:v>42828</c:v>
                </c:pt>
                <c:pt idx="10">
                  <c:v>42833</c:v>
                </c:pt>
                <c:pt idx="11">
                  <c:v>42840</c:v>
                </c:pt>
                <c:pt idx="12">
                  <c:v>42844</c:v>
                </c:pt>
                <c:pt idx="13">
                  <c:v>42874</c:v>
                </c:pt>
                <c:pt idx="14">
                  <c:v>42884</c:v>
                </c:pt>
                <c:pt idx="15">
                  <c:v>42889</c:v>
                </c:pt>
                <c:pt idx="16">
                  <c:v>42894</c:v>
                </c:pt>
                <c:pt idx="17">
                  <c:v>42899</c:v>
                </c:pt>
                <c:pt idx="18">
                  <c:v>42904</c:v>
                </c:pt>
                <c:pt idx="19">
                  <c:v>42909</c:v>
                </c:pt>
                <c:pt idx="20">
                  <c:v>42914</c:v>
                </c:pt>
                <c:pt idx="21">
                  <c:v>42924</c:v>
                </c:pt>
                <c:pt idx="22">
                  <c:v>42929</c:v>
                </c:pt>
                <c:pt idx="23">
                  <c:v>42932</c:v>
                </c:pt>
                <c:pt idx="24">
                  <c:v>42935</c:v>
                </c:pt>
                <c:pt idx="25">
                  <c:v>42939</c:v>
                </c:pt>
              </c:numCache>
            </c:numRef>
          </c:val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Лист1!$B$2:$B$27</c:f>
              <c:strCache>
                <c:ptCount val="26"/>
                <c:pt idx="0">
                  <c:v>Техническое задание</c:v>
                </c:pt>
                <c:pt idx="1">
                  <c:v>Определение сроков работы</c:v>
                </c:pt>
                <c:pt idx="2">
                  <c:v>Определение функциональных требований</c:v>
                </c:pt>
                <c:pt idx="3">
                  <c:v>Определение бюджета</c:v>
                </c:pt>
                <c:pt idx="4">
                  <c:v>Проектирование базы данных</c:v>
                </c:pt>
                <c:pt idx="5">
                  <c:v>Проектирование интерфейса</c:v>
                </c:pt>
                <c:pt idx="6">
                  <c:v>Интерфейс администратора</c:v>
                </c:pt>
                <c:pt idx="7">
                  <c:v>Пользовательский интерфейс</c:v>
                </c:pt>
                <c:pt idx="8">
                  <c:v>Развертка сервера</c:v>
                </c:pt>
                <c:pt idx="9">
                  <c:v>Настройка сервера</c:v>
                </c:pt>
                <c:pt idx="10">
                  <c:v>Реализация серверной части</c:v>
                </c:pt>
                <c:pt idx="11">
                  <c:v>Реализация передачи файлов на клиентское приложение</c:v>
                </c:pt>
                <c:pt idx="12">
                  <c:v>Реализация нейросети</c:v>
                </c:pt>
                <c:pt idx="13">
                  <c:v>Реализация клиентского приложения</c:v>
                </c:pt>
                <c:pt idx="14">
                  <c:v>Реализация функции авторизации (форма 1).</c:v>
                </c:pt>
                <c:pt idx="15">
                  <c:v>Реализация функции передачи файлов на сервер (форма 5)</c:v>
                </c:pt>
                <c:pt idx="16">
                  <c:v>Реализация функции доступа к камере (форма 2)</c:v>
                </c:pt>
                <c:pt idx="17">
                  <c:v>Реализация выбора изображения из библиотеки (форма 4)</c:v>
                </c:pt>
                <c:pt idx="18">
                  <c:v>Реализация функции просмотра файлов пользователя (форма 6)</c:v>
                </c:pt>
                <c:pt idx="19">
                  <c:v>Реализация выбора сегмента изображения (форма 3)</c:v>
                </c:pt>
                <c:pt idx="20">
                  <c:v>Тестирование</c:v>
                </c:pt>
                <c:pt idx="21">
                  <c:v>Тестирование клиентского приложения.</c:v>
                </c:pt>
                <c:pt idx="22">
                  <c:v>Тестирование базы данных</c:v>
                </c:pt>
                <c:pt idx="23">
                  <c:v>Тестирование сервера</c:v>
                </c:pt>
                <c:pt idx="24">
                  <c:v>Нагрузочное тестирование</c:v>
                </c:pt>
                <c:pt idx="25">
                  <c:v>Документирование</c:v>
                </c:pt>
              </c:strCache>
            </c:strRef>
          </c:cat>
          <c:val>
            <c:numRef>
              <c:f>Лист1!$D$2:$D$27</c:f>
              <c:numCache>
                <c:formatCode>General</c:formatCode>
                <c:ptCount val="26"/>
                <c:pt idx="0">
                  <c:v>31</c:v>
                </c:pt>
                <c:pt idx="1">
                  <c:v>10</c:v>
                </c:pt>
                <c:pt idx="2">
                  <c:v>10</c:v>
                </c:pt>
                <c:pt idx="3">
                  <c:v>7</c:v>
                </c:pt>
                <c:pt idx="4">
                  <c:v>30</c:v>
                </c:pt>
                <c:pt idx="5">
                  <c:v>15</c:v>
                </c:pt>
                <c:pt idx="6">
                  <c:v>5</c:v>
                </c:pt>
                <c:pt idx="7">
                  <c:v>5</c:v>
                </c:pt>
                <c:pt idx="8">
                  <c:v>10</c:v>
                </c:pt>
                <c:pt idx="9">
                  <c:v>5</c:v>
                </c:pt>
                <c:pt idx="10">
                  <c:v>7</c:v>
                </c:pt>
                <c:pt idx="11">
                  <c:v>4</c:v>
                </c:pt>
                <c:pt idx="12">
                  <c:v>30</c:v>
                </c:pt>
                <c:pt idx="13">
                  <c:v>10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10</c:v>
                </c:pt>
                <c:pt idx="21">
                  <c:v>5</c:v>
                </c:pt>
                <c:pt idx="22">
                  <c:v>3</c:v>
                </c:pt>
                <c:pt idx="23">
                  <c:v>3</c:v>
                </c:pt>
                <c:pt idx="24">
                  <c:v>4</c:v>
                </c:pt>
                <c:pt idx="25">
                  <c:v>10</c:v>
                </c:pt>
              </c:numCache>
            </c:numRef>
          </c:val>
        </c:ser>
        <c:ser>
          <c:idx val="2"/>
          <c:order val="2"/>
          <c:tx>
            <c:strRef>
              <c:f>Лист1!$E$1</c:f>
              <c:strCache>
                <c:ptCount val="1"/>
                <c:pt idx="0">
                  <c:v>Дата окончания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Лист1!$B$2:$B$27</c:f>
              <c:strCache>
                <c:ptCount val="26"/>
                <c:pt idx="0">
                  <c:v>Техническое задание</c:v>
                </c:pt>
                <c:pt idx="1">
                  <c:v>Определение сроков работы</c:v>
                </c:pt>
                <c:pt idx="2">
                  <c:v>Определение функциональных требований</c:v>
                </c:pt>
                <c:pt idx="3">
                  <c:v>Определение бюджета</c:v>
                </c:pt>
                <c:pt idx="4">
                  <c:v>Проектирование базы данных</c:v>
                </c:pt>
                <c:pt idx="5">
                  <c:v>Проектирование интерфейса</c:v>
                </c:pt>
                <c:pt idx="6">
                  <c:v>Интерфейс администратора</c:v>
                </c:pt>
                <c:pt idx="7">
                  <c:v>Пользовательский интерфейс</c:v>
                </c:pt>
                <c:pt idx="8">
                  <c:v>Развертка сервера</c:v>
                </c:pt>
                <c:pt idx="9">
                  <c:v>Настройка сервера</c:v>
                </c:pt>
                <c:pt idx="10">
                  <c:v>Реализация серверной части</c:v>
                </c:pt>
                <c:pt idx="11">
                  <c:v>Реализация передачи файлов на клиентское приложение</c:v>
                </c:pt>
                <c:pt idx="12">
                  <c:v>Реализация нейросети</c:v>
                </c:pt>
                <c:pt idx="13">
                  <c:v>Реализация клиентского приложения</c:v>
                </c:pt>
                <c:pt idx="14">
                  <c:v>Реализация функции авторизации (форма 1).</c:v>
                </c:pt>
                <c:pt idx="15">
                  <c:v>Реализация функции передачи файлов на сервер (форма 5)</c:v>
                </c:pt>
                <c:pt idx="16">
                  <c:v>Реализация функции доступа к камере (форма 2)</c:v>
                </c:pt>
                <c:pt idx="17">
                  <c:v>Реализация выбора изображения из библиотеки (форма 4)</c:v>
                </c:pt>
                <c:pt idx="18">
                  <c:v>Реализация функции просмотра файлов пользователя (форма 6)</c:v>
                </c:pt>
                <c:pt idx="19">
                  <c:v>Реализация выбора сегмента изображения (форма 3)</c:v>
                </c:pt>
                <c:pt idx="20">
                  <c:v>Тестирование</c:v>
                </c:pt>
                <c:pt idx="21">
                  <c:v>Тестирование клиентского приложения.</c:v>
                </c:pt>
                <c:pt idx="22">
                  <c:v>Тестирование базы данных</c:v>
                </c:pt>
                <c:pt idx="23">
                  <c:v>Тестирование сервера</c:v>
                </c:pt>
                <c:pt idx="24">
                  <c:v>Нагрузочное тестирование</c:v>
                </c:pt>
                <c:pt idx="25">
                  <c:v>Документирование</c:v>
                </c:pt>
              </c:strCache>
            </c:strRef>
          </c:cat>
          <c:val>
            <c:numRef>
              <c:f>Лист1!$E$2:$E$27</c:f>
              <c:numCache>
                <c:formatCode>m/d/yyyy</c:formatCode>
                <c:ptCount val="26"/>
                <c:pt idx="0">
                  <c:v>42736</c:v>
                </c:pt>
                <c:pt idx="1">
                  <c:v>42746</c:v>
                </c:pt>
                <c:pt idx="2">
                  <c:v>42756</c:v>
                </c:pt>
                <c:pt idx="3">
                  <c:v>42763</c:v>
                </c:pt>
                <c:pt idx="4">
                  <c:v>42793</c:v>
                </c:pt>
                <c:pt idx="5">
                  <c:v>42808</c:v>
                </c:pt>
                <c:pt idx="6">
                  <c:v>42813</c:v>
                </c:pt>
                <c:pt idx="7">
                  <c:v>42818</c:v>
                </c:pt>
                <c:pt idx="8">
                  <c:v>42828</c:v>
                </c:pt>
                <c:pt idx="9">
                  <c:v>42833</c:v>
                </c:pt>
                <c:pt idx="10">
                  <c:v>42840</c:v>
                </c:pt>
                <c:pt idx="11">
                  <c:v>42844</c:v>
                </c:pt>
                <c:pt idx="12">
                  <c:v>42874</c:v>
                </c:pt>
                <c:pt idx="13">
                  <c:v>42884</c:v>
                </c:pt>
                <c:pt idx="14">
                  <c:v>42889</c:v>
                </c:pt>
                <c:pt idx="15">
                  <c:v>42894</c:v>
                </c:pt>
                <c:pt idx="16">
                  <c:v>42899</c:v>
                </c:pt>
                <c:pt idx="17">
                  <c:v>42904</c:v>
                </c:pt>
                <c:pt idx="18">
                  <c:v>42909</c:v>
                </c:pt>
                <c:pt idx="19">
                  <c:v>42914</c:v>
                </c:pt>
                <c:pt idx="20">
                  <c:v>42924</c:v>
                </c:pt>
                <c:pt idx="21">
                  <c:v>42929</c:v>
                </c:pt>
                <c:pt idx="22">
                  <c:v>42932</c:v>
                </c:pt>
                <c:pt idx="23">
                  <c:v>42935</c:v>
                </c:pt>
                <c:pt idx="24">
                  <c:v>42939</c:v>
                </c:pt>
                <c:pt idx="25">
                  <c:v>42949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39736848"/>
        <c:axId val="1339741200"/>
      </c:barChart>
      <c:catAx>
        <c:axId val="133973684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9741200"/>
        <c:crosses val="autoZero"/>
        <c:auto val="1"/>
        <c:lblAlgn val="ctr"/>
        <c:lblOffset val="100"/>
        <c:noMultiLvlLbl val="0"/>
      </c:catAx>
      <c:valAx>
        <c:axId val="1339741200"/>
        <c:scaling>
          <c:orientation val="minMax"/>
          <c:max val="42949"/>
          <c:min val="4270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/mm/yy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9736848"/>
        <c:crosses val="max"/>
        <c:crossBetween val="between"/>
        <c:majorUnit val="45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36A91-8050-4A83-87D3-D8BAFCED1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Гришаев</dc:creator>
  <cp:keywords/>
  <dc:description/>
  <cp:lastModifiedBy>Дмитрий Lert</cp:lastModifiedBy>
  <cp:revision>4</cp:revision>
  <cp:lastPrinted>2016-11-29T07:58:00Z</cp:lastPrinted>
  <dcterms:created xsi:type="dcterms:W3CDTF">2016-12-01T12:33:00Z</dcterms:created>
  <dcterms:modified xsi:type="dcterms:W3CDTF">2016-12-08T18:14:00Z</dcterms:modified>
</cp:coreProperties>
</file>