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w15="http://schemas.microsoft.com/office/word/2012/wordml" mc:Ignorable="w14 w15 wp14">
  <!-- Generated by Spire.Doc -->
  <w:body>
    <w:p>
      <w:pPr>
        <w:pStyle w:val="Heading3"/>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Applicant &amp; Collaborators </w:t>
      </w:r>
    </w:p>
    <w:p>
      <w:pPr/>
      <w:r>
        <w:pict>
          <v:rect id="_x0000_i0026" style="height:0;width:0" o:bordertopcolor="this" o:borderleftcolor="this" o:borderbottomcolor="this" o:borderrightcolor="this" o:hralign="center" o:hrstd="t" o:hr="t" fillcolor="gray" stroked="f"/>
        </w:pict>
      </w:r>
    </w:p>
    <w:p>
      <w:pPr>
        <w:pStyle w:val="Heading3"/>
        <w:divId w:val="1"/>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Applicant Details</w:t>
      </w:r>
    </w:p>
    <w:p>
      <w:pPr>
        <w:divId w:val="1"/>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
        <w:rPr>
          <w:vanish w:val="0"/>
        </w:rPr>
      </w:pPr>
      <w:r>
        <w:t xml:space="preserve">- Applicant Name : Priyansh Nayak </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
        <w:rPr>
          <w:vanish w:val="0"/>
        </w:rPr>
      </w:pPr>
      <w:r>
        <w:t xml:space="preserve">- Is applicant applying as a member of staff or a student? : Student</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
        <w:rPr>
          <w:vanish w:val="0"/>
        </w:rPr>
      </w:pPr>
      <w:r>
        <w:t xml:space="preserve">- School / Department : School of Computer Science &amp; Statistics - Computer Science</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9"/>
        <w:rPr>
          <w:vanish w:val="0"/>
        </w:rPr>
      </w:pPr>
      <w:r>
        <w:t xml:space="preserve">- Role on the Project : Principal Investigator</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
        <w:rPr>
          <w:vanish w:val="0"/>
        </w:rPr>
      </w:pPr>
      <w:r>
        <w:t xml:space="preserve">- Primary Employer (if not TCD) : </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
        <w:rPr>
          <w:vanish w:val="0"/>
        </w:rPr>
      </w:pPr>
      <w:r>
        <w:t xml:space="preserve">- Other affiliations ( if applicable) : </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
        <w:rPr>
          <w:vanish w:val="0"/>
        </w:rPr>
      </w:pPr>
      <w:r>
        <w:t xml:space="preserve">- Course ( for student applicant only) : Taught Masters</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
        <w:rPr>
          <w:vanish w:val="0"/>
        </w:rPr>
      </w:pPr>
      <w:r>
        <w:t xml:space="preserve">- Part time / full time : Full-Time</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
        <w:rPr>
          <w:vanish w:val="0"/>
        </w:rPr>
      </w:pPr>
      <w:r>
        <w:t xml:space="preserve">- I have read and understood Trinity policy on Good Research Practice : Yes</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
        <w:rPr>
          <w:vanish w:val="0"/>
        </w:rPr>
      </w:pPr>
      <w:r>
        <w:t xml:space="preserve">- I have read and completed the Integrity module : NA</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
        <w:rPr>
          <w:vanish w:val="0"/>
        </w:rPr>
      </w:pPr>
      <w:r>
        <w:t xml:space="preserve">- I have read and completed the Data Protection Training module within the last 24 months : Yes</w:t>
      </w:r>
    </w:p>
    <w:p>
      <w:pPr/>
      <w:r>
        <w:pict>
          <v:rect id="_x0000_i0027" style="height:0;width:0" o:bordertopcolor="this" o:borderleftcolor="this" o:borderbottomcolor="this" o:borderrightcolor="this" o:hralign="center" o:hrstd="t" o:hr="t" fillcolor="gray" stroked="f"/>
        </w:pict>
      </w:r>
    </w:p>
    <w:p>
      <w:pPr>
        <w:pStyle w:val="Heading3"/>
        <w:divId w:val="17"/>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Trinity Collaborators</w:t>
      </w:r>
    </w:p>
    <w:p>
      <w:pPr>
        <w:divId w:val="17"/>
        <w:pBdr>
          <w:top w:val="none" w:sz="0" w:space="0" w:color="auto"/>
          <w:left w:val="none" w:sz="0" w:space="0" w:color="auto"/>
          <w:bottom w:val="none" w:sz="0" w:space="0" w:color="auto"/>
          <w:right w:val="none" w:sz="0" w:space="0" w:color="auto"/>
        </w:pBdr>
        <w:shd w:val="clear" w:color="auto" w:fill="auto"/>
        <w:spacing w:before="0" w:after="0"/>
        <w:rPr>
          <w:vanish w:val="0"/>
        </w:rPr>
      </w:pP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18"/>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4f26cfe6-da7d-4e8d-805a-9a5db0142cd8"/>
              <w:rPr>
                <w:vanish w:val="0"/>
              </w:rPr>
            </w:pPr>
            <w:r>
              <w:t xml:space="preserve">User</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2b166888-747e-46e7-b350-6783f937fa8d"/>
              <w:rPr>
                <w:vanish w:val="0"/>
              </w:rPr>
            </w:pPr>
            <w:r>
              <w:t xml:space="preserve">Role</w:t>
            </w:r>
          </w:p>
        </w:tc>
      </w:tr>
      <w:tr>
        <w:trPr>
          <w:jc w:val="left"/>
          <w:divId w:val="18"/>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Gareth Young</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Primary Supervisor</w:t>
            </w:r>
          </w:p>
        </w:tc>
      </w:tr>
    </w:tbl>
    <w:p>
      <w:pPr/>
      <w:r>
        <w:pict>
          <v:rect id="_x0000_i0028" style="height:0;width:0" o:bordertopcolor="this" o:borderleftcolor="this" o:borderbottomcolor="this" o:borderrightcolor="this" o:hralign="center" o:hrstd="t" o:hr="t" fillcolor="gray" stroked="f"/>
        </w:pict>
      </w:r>
    </w:p>
    <w:p>
      <w:pPr>
        <w:pStyle w:val="Heading3"/>
        <w:divId w:val="19"/>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Other Collaborators</w:t>
      </w:r>
    </w:p>
    <w:p>
      <w:pPr>
        <w:divId w:val="19"/>
        <w:pBdr>
          <w:top w:val="none" w:sz="0" w:space="0" w:color="auto"/>
          <w:left w:val="none" w:sz="0" w:space="0" w:color="auto"/>
          <w:bottom w:val="none" w:sz="0" w:space="0" w:color="auto"/>
          <w:right w:val="none" w:sz="0" w:space="0" w:color="auto"/>
        </w:pBdr>
        <w:shd w:val="clear" w:color="auto" w:fill="auto"/>
        <w:spacing w:before="0" w:after="0"/>
        <w:rPr>
          <w:vanish w:val="0"/>
        </w:rPr>
      </w:pPr>
    </w:p>
    <w:p>
      <w:pPr>
        <w:pStyle w:val="Heading6"/>
        <w:divId w:val="22"/>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13"/>
        </w:rPr>
        <w:t xml:space="preserve">No data available in this section.</w:t>
      </w:r>
    </w:p>
    <w:p>
      <w:pPr/>
      <w:r>
        <w:pict>
          <v:rect id="_x0000_i0029" style="height:0;width:0" o:bordertopcolor="this" o:borderleftcolor="this" o:borderbottomcolor="this" o:borderrightcolor="this" o:hralign="center" o:hrstd="t" o:hr="t" fillcolor="gray" stroked="f"/>
        </w:pict>
      </w:r>
    </w:p>
    <w:p>
      <w:pPr>
        <w:pStyle w:val="Heading3"/>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Project Details</w:t>
      </w:r>
    </w:p>
    <w:p>
      <w:pPr/>
      <w:r>
        <w:pict>
          <v:rect id="_x0000_i0030" style="height:0;width:0" o:bordertopcolor="this" o:borderleftcolor="this" o:borderbottomcolor="this" o:borderrightcolor="this" o:hralign="center" o:hrstd="t" o:hr="t" fillcolor="gray" stroked="f"/>
        </w:pict>
      </w:r>
    </w:p>
    <w:p>
      <w:pPr>
        <w:pStyle w:val="Heading3"/>
        <w:divId w:val="23"/>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Main Project Details</w:t>
      </w:r>
    </w:p>
    <w:p>
      <w:pPr>
        <w:divId w:val="2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28"/>
        <w:rPr>
          <w:vanish w:val="0"/>
        </w:rPr>
      </w:pPr>
      <w:r>
        <w:t xml:space="preserve">- Title of research :Creating Novel Virtual Reality Interfaces for Teaching Computer Architecture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29"/>
        <w:rPr>
          <w:vanish w:val="0"/>
        </w:rPr>
      </w:pPr>
      <w:r>
        <w:t xml:space="preserve">- Data Collection Start Date : 15/05/2026</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0"/>
        <w:rPr>
          <w:vanish w:val="0"/>
        </w:rPr>
      </w:pPr>
      <w:r>
        <w:t xml:space="preserve">- Data Collection End Date : 31/07/2026</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1"/>
        <w:rPr>
          <w:vanish w:val="0"/>
        </w:rPr>
      </w:pPr>
      <w:r>
        <w:t xml:space="preserve">- Project End Date : 31/08/2026 12:00:00 AM</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2"/>
        <w:rPr>
          <w:vanish w:val="0"/>
        </w:rPr>
      </w:pPr>
      <w:r>
        <w:t xml:space="preserve">- Does the research involve :Humans (or their data)</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3"/>
        <w:rPr>
          <w:vanish w:val="0"/>
        </w:rPr>
      </w:pPr>
      <w:r>
        <w:t xml:space="preserve">- Does this Animal research involve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4"/>
        <w:rPr>
          <w:vanish w:val="0"/>
        </w:rPr>
      </w:pPr>
      <w:r>
        <w:t xml:space="preserve">- Is this AREC research a first application or an amendment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5"/>
        <w:rPr>
          <w:vanish w:val="0"/>
        </w:rPr>
      </w:pPr>
      <w:r>
        <w:t xml:space="preserve">- Is the research WHOLLY (i) an analysis of statutes/legal provisions AND/OR (ii) legal judgments/cases which have been made public by a judicial process?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6"/>
        <w:rPr>
          <w:vanish w:val="0"/>
        </w:rPr>
      </w:pPr>
      <w:r>
        <w:t xml:space="preserve">- Trinity Researchers will have access ONLY to aggregate data or data that otherwise fall outside of the remit of the GDPR.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7"/>
        <w:rPr>
          <w:vanish w:val="0"/>
        </w:rPr>
      </w:pPr>
      <w:r>
        <w:t xml:space="preserve">- Could the research have detrimental legal, economic or social consequences for either the participant or their establishments : No</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8"/>
        <w:rPr>
          <w:vanish w:val="0"/>
        </w:rPr>
      </w:pPr>
      <w:r>
        <w:t xml:space="preserve">- Intentions of the research: Does the research : None of the above</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9"/>
        <w:rPr>
          <w:vanish w:val="0"/>
        </w:rPr>
      </w:pPr>
      <w:r>
        <w:t xml:space="preserve">- State research aim(s) and objective(s), research question or hypothesis : My research question is "To what extent does an immersive virtual reality-based learning environment improve students’ understanding of abstract computer architecture concepts compared to traditional teaching methods?" My goal is to determine whether my VR-based learning prototype that visualizes computer architecture processes can prove to be a beneficial, alternative learning method for students.</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0"/>
        <w:rPr>
          <w:vanish w:val="0"/>
        </w:rPr>
      </w:pPr>
      <w:r>
        <w:t xml:space="preserve">- Lay Summary: including background/ rationale/ justification, research approach, study design (exclude detail of measurement instruments and intervention and analysis (if applicable) (Word limit: 250 words) : Computer architecture is widely recognised as one of the more challenging areas of computer science education due to the abstract and dynamic nature of its core concepts. Topics such as instruction execution, pipelining, memory hierarchy, and stack management require students to reason about processes that are largely invisible and difficult to understand through static diagrams or text-based tools alone. Virtual Reality offers the potential to address these challenges by enabling immersive, interactive visualisation of otherwise hidden processes. By allowing learners to explore and observe architectural behaviour as it unfolds, VR may support deeper conceptual understanding than traditional teaching approaches. This research will involve an evaluation study with adult participants. Participants will interact with the VR learning environment and complete short learning tasks and questionnaires designed to assess conceptual understanding, engagement, and usability. Results will be compared with learning outcomes from traditional instructional materials to determine whether the VR-based approach offers educational benefits.</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1"/>
        <w:rPr>
          <w:vanish w:val="0"/>
        </w:rPr>
      </w:pPr>
      <w:r>
        <w:t xml:space="preserve">- Identify all countries where data is collected or processed : IE</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2"/>
        <w:rPr>
          <w:vanish w:val="0"/>
        </w:rPr>
      </w:pPr>
      <w:r>
        <w:t xml:space="preserve">- Does the project involve :Human participants and /or their data and no biological samples</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3"/>
        <w:rPr>
          <w:vanish w:val="0"/>
        </w:rPr>
      </w:pPr>
      <w:r>
        <w:t xml:space="preserve">- Is the project funded : No</w:t>
      </w:r>
    </w:p>
    <w:p>
      <w:pPr/>
      <w:r>
        <w:pict>
          <v:rect id="_x0000_i0031" style="height:0;width:0" o:bordertopcolor="this" o:borderleftcolor="this" o:borderbottomcolor="this" o:borderrightcolor="this" o:hralign="center" o:hrstd="t" o:hr="t" fillcolor="gray" stroked="f"/>
        </w:pict>
      </w:r>
    </w:p>
    <w:p>
      <w:pPr>
        <w:pStyle w:val="Heading3"/>
        <w:divId w:val="46"/>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Details on Human Participants and their Data </w:t>
      </w:r>
    </w:p>
    <w:p>
      <w:pPr>
        <w:divId w:val="49"/>
        <w:rPr>
          <w:vanish w:val="0"/>
        </w:rPr>
      </w:pPr>
      <w:r>
        <w:t xml:space="preserve">- Does your research involve Mixed Methods : No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0"/>
        <w:rPr>
          <w:vanish w:val="0"/>
        </w:rPr>
      </w:pPr>
      <w:r>
        <w:t xml:space="preserve">- Does the project use data from :Primary sources only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1"/>
        <w:rPr>
          <w:vanish w:val="0"/>
        </w:rPr>
      </w:pPr>
      <w:r>
        <w:t xml:space="preserve">- Will you obtain Consent from participants (or in the case of children or adults at risk of vulnerability from a parent / legal guardian) for their participation and/ or the use of their data? :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2"/>
        <w:rPr>
          <w:vanish w:val="0"/>
        </w:rPr>
      </w:pPr>
      <w:r>
        <w:t xml:space="preserve">- Provide further information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3"/>
        <w:rPr>
          <w:vanish w:val="0"/>
        </w:rPr>
      </w:pPr>
      <w:r>
        <w:t xml:space="preserve">- Will payment be made to research participants? :No</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4"/>
        <w:rPr>
          <w:vanish w:val="0"/>
        </w:rPr>
      </w:pPr>
      <w:r>
        <w:t xml:space="preserve">- Provide further information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5"/>
        <w:rPr>
          <w:vanish w:val="0"/>
        </w:rPr>
      </w:pPr>
      <w:r>
        <w:t xml:space="preserve">- Is the research Health Research as defined in the Health Research Regulations? : No</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6"/>
        <w:rPr>
          <w:vanish w:val="0"/>
        </w:rPr>
      </w:pPr>
      <w:r>
        <w:t xml:space="preserve">- Does the research require a Consent Declaration form as defined by the Health Research Regulations 2018 and amendments 2021?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7"/>
        <w:rPr>
          <w:vanish w:val="0"/>
        </w:rPr>
      </w:pPr>
      <w:r>
        <w:t xml:space="preserve">- Which of the following best describes the research Secondary Data Source(s)?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8"/>
        <w:rPr>
          <w:vanish w:val="0"/>
        </w:rPr>
      </w:pPr>
      <w:r>
        <w:t xml:space="preserve">- Could any of the research data directly identify any participant? :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9"/>
        <w:rPr>
          <w:vanish w:val="0"/>
        </w:rPr>
      </w:pPr>
      <w:r>
        <w:t xml:space="preserve">- Could any of the research data indirectly identify any participant?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0"/>
        <w:rPr>
          <w:vanish w:val="0"/>
        </w:rPr>
      </w:pPr>
      <w:r>
        <w:t xml:space="preserve">- Do you process Personal Data for study administration purposes? e.g. contacting individuals :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1"/>
        <w:rPr>
          <w:vanish w:val="0"/>
        </w:rPr>
      </w:pPr>
      <w:r>
        <w:t xml:space="preserve">- If yes please outline how you will store the information, keep it confidential, and destroy it in line with the data retention policy. : Participant responses will be anonymised and stored securely on password-protected storage systems. No directly identifying information will be included in the research dataset. Any contact details collected for recruitment or scheduling will be stored separately from research data and deleted once the study is complete. Only my supervisor and I will have access to the stored data.</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2"/>
        <w:rPr>
          <w:vanish w:val="0"/>
        </w:rPr>
      </w:pPr>
      <w:r>
        <w:t xml:space="preserve">- Which of the following best describes the general characteristics of the target population? :Adults currently not at risk of vulnerability</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3"/>
        <w:rPr>
          <w:vanish w:val="0"/>
        </w:rPr>
      </w:pPr>
      <w:r>
        <w:t xml:space="preserve">- Do any of the following further describe the characteristics of the target population?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4"/>
        <w:rPr>
          <w:vanish w:val="0"/>
        </w:rPr>
      </w:pPr>
      <w:r>
        <w:t xml:space="preserve">- Please describe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5"/>
        <w:rPr>
          <w:vanish w:val="0"/>
        </w:rPr>
      </w:pPr>
      <w:r>
        <w:t xml:space="preserve">- List the inclusion/ exclusion criteria for selection of research participants : Participants will be consenting adults. Participants must be at least 18 years old and able to provide informed consent. Individuals who experience severe motion sickness or discomfort using VR systems may opt out of participation. Participation will be voluntary, and participants may withdraw at any time.</w:t>
      </w:r>
    </w:p>
    <w:p>
      <w:pPr/>
      <w:r>
        <w:pict>
          <v:rect id="_x0000_i0032" style="height:0;width:0" o:bordertopcolor="this" o:borderleftcolor="this" o:borderbottomcolor="this" o:borderrightcolor="this" o:hralign="center" o:hrstd="t" o:hr="t" fillcolor="gray" stroked="f"/>
        </w:pict>
      </w:r>
    </w:p>
    <w:p>
      <w:pPr>
        <w:pStyle w:val="Heading3"/>
        <w:divId w:val="67"/>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Research Sources and Sites</w:t>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67"/>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d9d675c1-d31b-46bd-b9c1-bab55e00f6cf"/>
              <w:rPr>
                <w:vanish w:val="0"/>
              </w:rPr>
            </w:pPr>
            <w:r>
              <w:t xml:space="preserve">Name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77e104da-a928-4f4f-ae5e-de16cdfd0bc0"/>
              <w:rPr>
                <w:vanish w:val="0"/>
              </w:rPr>
            </w:pPr>
            <w:r>
              <w:t xml:space="preserve">Req</w:t>
            </w:r>
          </w:p>
        </w:tc>
      </w:tr>
      <w:tr>
        <w:trPr>
          <w:jc w:val="left"/>
          <w:divId w:val="67"/>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Private meeting rooms at Phoenix House, Leinster Street South, Dublin</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NOT-APPLICABLE</w:t>
            </w:r>
          </w:p>
        </w:tc>
      </w:tr>
    </w:tbl>
    <w:p>
      <w:pPr/>
      <w:r>
        <w:pict>
          <v:rect id="_x0000_i0033" style="height:0;width:0" o:bordertopcolor="this" o:borderleftcolor="this" o:borderbottomcolor="this" o:borderrightcolor="this" o:hralign="center" o:hrstd="t" o:hr="t" fillcolor="gray" stroked="f"/>
        </w:pict>
      </w:r>
    </w:p>
    <w:p>
      <w:pPr>
        <w:pStyle w:val="Heading3"/>
        <w:divId w:val="69"/>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Outline of research methods</w:t>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69"/>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efe886c9-a44c-40da-88cb-b0daba2f0c5f"/>
              <w:rPr>
                <w:vanish w:val="0"/>
              </w:rPr>
            </w:pPr>
            <w:r>
              <w:t xml:space="preserve">Method / Measurement</w:t>
            </w:r>
          </w:p>
        </w:tc>
      </w:tr>
      <w:tr>
        <w:trPr>
          <w:jc w:val="left"/>
          <w:divId w:val="69"/>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Open-ended survey responses for qualitative feedback: Participants will also be invited to provide brief open-ended feedback on their experience. This will allow them to comment on what they found helpful or unclear, identify any difficulties they encountered, and suggest possible improvements to the learning environment.</w:t>
            </w:r>
          </w:p>
        </w:tc>
      </w:tr>
      <w:tr>
        <w:trPr>
          <w:jc w:val="left"/>
          <w:divId w:val="69"/>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Questionnaires assessing conceptual understanding, engagement, and usability: Following the VR session, participants will complete short questionnaires. These will be used to assess their understanding of the computer architecture concepts presented, as well as their level of engagement with the activity and their views on the usability of the VR system.</w:t>
            </w:r>
          </w:p>
        </w:tc>
      </w:tr>
    </w:tbl>
    <w:p>
      <w:pPr>
        <w:divId w:val="68"/>
        <w:rPr>
          <w:vanish w:val="0"/>
        </w:rPr>
      </w:pPr>
      <w:r>
        <w:pict>
          <v:rect id="_x0000_i0034" style="height:0;width:0" o:bordertopcolor="this" o:borderleftcolor="this" o:borderbottomcolor="this" o:borderrightcolor="this" o:hralign="center" o:hrstd="t" o:hr="t" fillcolor="gray" stroked="f"/>
        </w:pict>
      </w:r>
    </w:p>
    <w:p>
      <w:pPr>
        <w:divId w:val="74"/>
        <w:rPr>
          <w:vanish w:val="0"/>
        </w:rPr>
      </w:pPr>
      <w:r>
        <w:t xml:space="preserve">- Does your research use any of the following methods exclusively? : No </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5"/>
        <w:rPr>
          <w:vanish w:val="0"/>
        </w:rPr>
      </w:pPr>
      <w:r>
        <w:t xml:space="preserve">- Does the research include an intervention? : No</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6"/>
        <w:rPr>
          <w:vanish w:val="0"/>
        </w:rPr>
      </w:pPr>
      <w:r>
        <w:t xml:space="preserve">- Please select which of the following best describes the intervention : Educational</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7"/>
        <w:rPr>
          <w:vanish w:val="0"/>
        </w:rPr>
      </w:pPr>
      <w:r>
        <w:t xml:space="preserve">- Other : </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8"/>
        <w:rPr>
          <w:vanish w:val="0"/>
        </w:rPr>
      </w:pPr>
      <w:r>
        <w:t xml:space="preserve">- Outline the intervention : </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9"/>
        <w:rPr>
          <w:vanish w:val="0"/>
        </w:rPr>
      </w:pPr>
      <w:r>
        <w:t xml:space="preserve">- Outline the method of analysis (Word limit :100 words) : Quantitative data will be analysed using IBM SPSS Statistics to summarise questionnaire responses and identify patterns in conceptual understanding, engagement, and usability. Qualitative open-ended responses will be analysed using NVivo to identify recurring themes in participant feedback.</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0"/>
        <w:rPr>
          <w:vanish w:val="0"/>
        </w:rPr>
      </w:pPr>
      <w:r>
        <w:t xml:space="preserve">- What is the approximate size of the target population? : 100</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1"/>
        <w:rPr>
          <w:vanish w:val="0"/>
        </w:rPr>
      </w:pPr>
      <w:r>
        <w:t xml:space="preserve">- What is the proposed sample size -how many participants are involved in the study? : 20</w:t>
      </w:r>
    </w:p>
    <w:p>
      <w:pPr>
        <w:divId w:val="7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2"/>
        <w:rPr>
          <w:vanish w:val="0"/>
        </w:rPr>
      </w:pPr>
      <w:r>
        <w:t xml:space="preserve">- What is the justification for the sample size? : The proposed size is sufficient to identify trends in learning outcomes and usability feedback while remaining feasible within the timeframe of the project.</w:t>
      </w:r>
    </w:p>
    <w:p>
      <w:pPr/>
      <w:r>
        <w:pict>
          <v:rect id="_x0000_i0035" style="height:0;width:0" o:bordertopcolor="this" o:borderleftcolor="this" o:borderbottomcolor="this" o:borderrightcolor="this" o:hralign="center" o:hrstd="t" o:hr="t" fillcolor="gray" stroked="f"/>
        </w:pict>
      </w:r>
    </w:p>
    <w:p>
      <w:pPr>
        <w:divId w:val="83"/>
        <w:rPr>
          <w:vanish w:val="0"/>
        </w:rPr>
      </w:pPr>
      <w:r>
        <w:pict>
          <v:rect id="_x0000_i0036" style="height:0;width:0" o:bordertopcolor="this" o:borderleftcolor="this" o:borderbottomcolor="this" o:borderrightcolor="this" o:hralign="center" o:hrstd="t" o:hr="t" fillcolor="gray" stroked="f"/>
        </w:pict>
      </w:r>
    </w:p>
    <w:p>
      <w:pPr>
        <w:pStyle w:val="Heading3"/>
        <w:divId w:val="83"/>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Risk </w:t>
      </w:r>
    </w:p>
    <w:p>
      <w:pPr>
        <w:pStyle w:val="Heading3"/>
        <w:divId w:val="84"/>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Risk , benefit, harm to researcher</w:t>
      </w:r>
    </w:p>
    <w:p>
      <w:pPr>
        <w:divId w:val="8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9"/>
        <w:rPr>
          <w:vanish w:val="0"/>
        </w:rPr>
      </w:pPr>
      <w:r>
        <w:t xml:space="preserve">- What setting/s will be used for data collection : Place of convenience for participants </w:t>
      </w:r>
    </w:p>
    <w:p>
      <w:pPr>
        <w:divId w:val="8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90"/>
        <w:rPr>
          <w:vanish w:val="0"/>
        </w:rPr>
      </w:pPr>
      <w:r>
        <w:t xml:space="preserve">- Other elaborate : </w:t>
      </w:r>
    </w:p>
    <w:p>
      <w:pPr>
        <w:divId w:val="84"/>
        <w:rPr>
          <w:vanish w:val="0"/>
        </w:rPr>
      </w:pPr>
      <w:r>
        <w:rPr/>
        <w:br/>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9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15f96cee-d97a-455d-a1bb-758494b52c28"/>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d811aef7-421c-4563-9ab8-4af2ba6396db"/>
              <w:rPr>
                <w:vanish w:val="0"/>
              </w:rPr>
            </w:pPr>
            <w:r>
              <w:t xml:space="preserve">Other 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9200abcf-892f-4b03-a896-ee996813b272"/>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350b2a12-4ae0-42c3-ade7-5cee274953b5"/>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269c675a-f727-4f9f-b4c0-413d3e90fd1b"/>
              <w:rPr>
                <w:vanish w:val="0"/>
              </w:rPr>
            </w:pPr>
            <w:r>
              <w:t xml:space="preserve">Mitigation</w:t>
            </w:r>
          </w:p>
        </w:tc>
      </w:tr>
      <w:tr>
        <w:trPr>
          <w:jc w:val="left"/>
          <w:divId w:val="9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NONE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r>
    </w:tbl>
    <w:p>
      <w:pPr>
        <w:divId w:val="83"/>
        <w:rPr>
          <w:vanish w:val="0"/>
        </w:rPr>
      </w:pPr>
      <w:r>
        <w:pict>
          <v:rect id="_x0000_i0037" style="height:0;width:0" o:bordertopcolor="this" o:borderleftcolor="this" o:borderbottomcolor="this" o:borderrightcolor="this" o:hralign="center" o:hrstd="t" o:hr="t" fillcolor="gray" stroked="f"/>
        </w:pict>
      </w:r>
    </w:p>
    <w:p>
      <w:pPr>
        <w:pStyle w:val="Heading3"/>
        <w:divId w:val="92"/>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Risk , benefit, harm to site environment or Society</w:t>
      </w:r>
    </w:p>
    <w:p>
      <w:pPr>
        <w:divId w:val="92"/>
        <w:pBdr>
          <w:top w:val="none" w:sz="0" w:space="0" w:color="auto"/>
          <w:left w:val="none" w:sz="0" w:space="0" w:color="auto"/>
          <w:bottom w:val="none" w:sz="0" w:space="0" w:color="auto"/>
          <w:right w:val="none" w:sz="0" w:space="0" w:color="auto"/>
        </w:pBdr>
        <w:shd w:val="clear" w:color="auto" w:fill="auto"/>
        <w:spacing w:before="0" w:after="0"/>
        <w:rPr>
          <w:vanish w:val="0"/>
        </w:rPr>
      </w:pP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93"/>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79f49b50-e942-4bea-8d2f-a019fb45ee1c"/>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9186c909-ec6c-45ec-bbb3-0081199eb68e"/>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a762702f-9c7f-447b-98f9-a9547af4febc"/>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10091712-bb6f-470a-9650-f113a10aacbf"/>
              <w:rPr>
                <w:vanish w:val="0"/>
              </w:rPr>
            </w:pPr>
            <w:r>
              <w:t xml:space="preserve">Mitigation</w:t>
            </w:r>
          </w:p>
        </w:tc>
      </w:tr>
      <w:tr>
        <w:trPr>
          <w:jc w:val="left"/>
          <w:divId w:val="93"/>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NONE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r>
    </w:tbl>
    <w:p>
      <w:pPr>
        <w:divId w:val="83"/>
        <w:rPr>
          <w:vanish w:val="0"/>
        </w:rPr>
      </w:pPr>
      <w:r>
        <w:pict>
          <v:rect id="_x0000_i0038" style="height:0;width:0" o:bordertopcolor="this" o:borderleftcolor="this" o:borderbottomcolor="this" o:borderrightcolor="this" o:hralign="center" o:hrstd="t" o:hr="t" fillcolor="gray" stroked="f"/>
        </w:pict>
      </w:r>
    </w:p>
    <w:p>
      <w:pPr>
        <w:pStyle w:val="Heading3"/>
        <w:divId w:val="94"/>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Risk , benefit, harm to participants</w:t>
      </w:r>
    </w:p>
    <w:p>
      <w:pPr>
        <w:divId w:val="9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99"/>
        <w:rPr>
          <w:vanish w:val="0"/>
        </w:rPr>
      </w:pPr>
      <w:r>
        <w:t xml:space="preserve">- Do you or any of the research team have any dependant relationship to the participants? : : No </w:t>
      </w:r>
    </w:p>
    <w:p>
      <w:pPr>
        <w:divId w:val="9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0"/>
        <w:rPr>
          <w:vanish w:val="0"/>
        </w:rPr>
      </w:pPr>
      <w:r>
        <w:t xml:space="preserve">- Detail the role of the researcher/s, the relationship of the researcher/s to the participants normally, and how you will mitigate against coercion of participants to participate in the research or in influencing their responses : </w:t>
      </w:r>
    </w:p>
    <w:p>
      <w:pPr>
        <w:divId w:val="94"/>
        <w:rPr>
          <w:vanish w:val="0"/>
        </w:rPr>
      </w:pPr>
      <w:r>
        <w:rPr/>
        <w:br/>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10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ff6234e1-5dcb-4361-bdd0-bd68770e0baa"/>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5c8d71a9-6eea-4616-8b8f-e554d19065f7"/>
              <w:rPr>
                <w:vanish w:val="0"/>
              </w:rPr>
            </w:pPr>
            <w:r>
              <w:t xml:space="preserve">Other 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df0cf0b0-7c37-498a-8569-b183873210ff"/>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b90be0f2-01db-4b20-8db3-ec1885b190a2"/>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2baf0474-3f91-4ea7-8c27-dbe4c4290f1c"/>
              <w:rPr>
                <w:vanish w:val="0"/>
              </w:rPr>
            </w:pPr>
            <w:r>
              <w:t xml:space="preserve">Mitigation</w:t>
            </w:r>
          </w:p>
        </w:tc>
      </w:tr>
      <w:tr>
        <w:trPr>
          <w:jc w:val="left"/>
          <w:divId w:val="10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PHYSICAL</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LOW</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LOW</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There is a low risk of temporary physical discomfort from using the VR headset, including eye strain, dizziness, or motion sickness. Participants will be informed of this in advance and asked to stop immediately if they experience any discomfort. The headset will be removed straight away if any issue arises, and participants may pause or withdraw from the study at any time without penalty.</w:t>
            </w:r>
          </w:p>
        </w:tc>
      </w:tr>
    </w:tbl>
    <w:p>
      <w:pPr>
        <w:divId w:val="83"/>
        <w:rPr>
          <w:vanish w:val="0"/>
        </w:rPr>
      </w:pPr>
      <w:r>
        <w:pict>
          <v:rect id="_x0000_i0039" style="height:0;width:0" o:bordertopcolor="this" o:borderleftcolor="this" o:borderbottomcolor="this" o:borderrightcolor="this" o:hralign="center" o:hrstd="t" o:hr="t" fillcolor="gray" stroked="f"/>
        </w:pict>
      </w:r>
    </w:p>
    <w:p>
      <w:pPr>
        <w:pStyle w:val="Heading3"/>
        <w:divId w:val="102"/>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Participant Benefits</w:t>
      </w:r>
    </w:p>
    <w:p>
      <w:pPr>
        <w:divId w:val="10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7"/>
        <w:rPr>
          <w:vanish w:val="0"/>
        </w:rPr>
      </w:pPr>
      <w:r>
        <w:t xml:space="preserve">- Is it foreseeable that participants could potentially reveal information that you have a legal obligation to disclose (e.g. child protection policy, malpractice, etc.) :No </w:t>
      </w:r>
    </w:p>
    <w:p>
      <w:pPr>
        <w:divId w:val="106"/>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8"/>
        <w:rPr>
          <w:vanish w:val="0"/>
        </w:rPr>
      </w:pPr>
      <w:r>
        <w:t xml:space="preserve">- What information may be disclosed, why, and to whom. : </w:t>
      </w:r>
    </w:p>
    <w:p>
      <w:pPr>
        <w:divId w:val="106"/>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9"/>
        <w:rPr>
          <w:vanish w:val="0"/>
        </w:rPr>
      </w:pPr>
      <w:r>
        <w:t xml:space="preserve">- Outline any direct benefits to research participants of participation : There is no direct benefit to participants from taking part in the study. However, they may gain some insight into the topic under study, and their participation will contribute to the development of research on virtual reality as a learning tool in computer science education.</w:t>
      </w:r>
    </w:p>
    <w:p>
      <w:pPr>
        <w:divId w:val="83"/>
        <w:rPr>
          <w:vanish w:val="0"/>
        </w:rPr>
      </w:pPr>
      <w:r>
        <w:pict>
          <v:rect id="_x0000_i0040" style="height:0;width:0" o:bordertopcolor="this" o:borderleftcolor="this" o:borderbottomcolor="this" o:borderrightcolor="this" o:hralign="center" o:hrstd="t" o:hr="t" fillcolor="gray" stroked="f"/>
        </w:pict>
      </w:r>
    </w:p>
    <w:p>
      <w:pPr>
        <w:pStyle w:val="Heading3"/>
        <w:divId w:val="110"/>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Conflict of Interest</w:t>
      </w:r>
    </w:p>
    <w:p>
      <w:pPr>
        <w:divId w:val="110"/>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5"/>
        <w:rPr>
          <w:vanish w:val="0"/>
        </w:rPr>
      </w:pPr>
      <w:r>
        <w:t xml:space="preserve">- Are you aware of any Conflict of Interest from the PI or any collaborator, processor or other person involved in the conduct of the project, that could arise in the course of the project? : No </w:t>
      </w:r>
    </w:p>
    <w:p>
      <w:pPr>
        <w:divId w:val="11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6"/>
        <w:rPr>
          <w:vanish w:val="0"/>
        </w:rPr>
      </w:pPr>
      <w:r>
        <w:t xml:space="preserve">- Give details of the Conflict of Interest and what mitigation measures are in place : </w:t>
      </w:r>
    </w:p>
    <w:p>
      <w:pPr>
        <w:divId w:val="83"/>
        <w:rPr>
          <w:vanish w:val="0"/>
        </w:rPr>
      </w:pPr>
      <w:r>
        <w:pict>
          <v:rect id="_x0000_i0041" style="height:0;width:0" o:bordertopcolor="this" o:borderleftcolor="this" o:borderbottomcolor="this" o:borderrightcolor="this" o:hralign="center" o:hrstd="t" o:hr="t" fillcolor="gray" stroked="f"/>
        </w:pict>
      </w:r>
    </w:p>
    <w:p>
      <w:pPr>
        <w:pStyle w:val="Heading3"/>
        <w:divId w:val="117"/>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Consent</w:t>
      </w:r>
    </w:p>
    <w:p>
      <w:pPr>
        <w:pStyle w:val="Heading3"/>
        <w:divId w:val="118"/>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Consent</w:t>
      </w:r>
    </w:p>
    <w:p>
      <w:pPr>
        <w:divId w:val="11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3"/>
        <w:rPr>
          <w:vanish w:val="0"/>
        </w:rPr>
      </w:pPr>
      <w:r>
        <w:t xml:space="preserve">- Do your participants require support to give Consent : No </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4"/>
        <w:rPr>
          <w:vanish w:val="0"/>
        </w:rPr>
      </w:pPr>
      <w:r>
        <w:t xml:space="preserve">- How will Assent be obtained and by whom : </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5"/>
        <w:rPr>
          <w:vanish w:val="0"/>
        </w:rPr>
      </w:pPr>
      <w:r>
        <w:t xml:space="preserve">- Provide Further Information : </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6"/>
        <w:rPr>
          <w:vanish w:val="0"/>
        </w:rPr>
      </w:pPr>
      <w:r>
        <w:t xml:space="preserve">- Do you require Assent or Proxy Consent from participants e.g. because of their vulnerability : No</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7"/>
        <w:rPr>
          <w:vanish w:val="0"/>
        </w:rPr>
      </w:pPr>
      <w:r>
        <w:t xml:space="preserve">- Provide Further Information : </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8"/>
        <w:rPr>
          <w:vanish w:val="0"/>
        </w:rPr>
      </w:pPr>
      <w:r>
        <w:t xml:space="preserve">- Are you required to have Garda Clearance : No</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9"/>
        <w:rPr>
          <w:vanish w:val="0"/>
        </w:rPr>
      </w:pPr>
      <w:r>
        <w:t xml:space="preserve">- What is the time interval between giving information and securing Consent : Less Than 7 Days</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0"/>
        <w:rPr>
          <w:vanish w:val="0"/>
        </w:rPr>
      </w:pPr>
      <w:r>
        <w:t xml:space="preserve">- Provide Further Information : Participants will receive the Participant Information Leaflet in advance by email and will also have an opportunity to read it again and ask questions before the session begins. Written consent will only be obtained once they have had an opportunity to consider the information and decide whether they wish to take part.</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1"/>
        <w:rPr>
          <w:vanish w:val="0"/>
        </w:rPr>
      </w:pPr>
      <w:r>
        <w:t xml:space="preserve">- Describe how you will inform participants about the use of their Personal Data : Participants will be informed through the Participant Information Leaflet and Consent Form that any personal data collected for study administration, such as contact details used for arranging participation, will be kept separate from the research data, stored securely, and accessed only by the researcher and supervisor where necessary. They will also be informed that the research responses will be anonymised for analysis and reporting. The study uses a Meta VR headset provided to the researcher by the School of Computer Science &amp; Statistics. Participants will not be required to use their own Meta account. The research team will not intentionally collect Meta account data as part of the study. However, as third-party hardware and software are used, limited device- or platform-level processing outside the control of the research team may occur.</w:t>
      </w:r>
    </w:p>
    <w:p>
      <w:pPr>
        <w:divId w:val="12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2"/>
        <w:rPr>
          <w:vanish w:val="0"/>
        </w:rPr>
      </w:pPr>
      <w:r>
        <w:t xml:space="preserve">- Describe how participants can withdraw their Consent and/or their data : Participants may withdraw from the study at any time without penalty. They may stop the session immediately if they no longer wish to continue. If they choose to withdraw before their data has been anonymised and included in the analysis, their identifiable or linkable data will be deleted where possible. This withdrawal process will be explained in the Participant Information Leaflet and Consent Form.</w:t>
      </w:r>
    </w:p>
    <w:p>
      <w:pPr/>
      <w:r>
        <w:pict>
          <v:rect id="_x0000_i0042" style="height:0;width:0" o:bordertopcolor="this" o:borderleftcolor="this" o:borderbottomcolor="this" o:borderrightcolor="this" o:hralign="center" o:hrstd="t" o:hr="t" fillcolor="gray" stroked="f"/>
        </w:pict>
      </w:r>
    </w:p>
    <w:p>
      <w:pPr>
        <w:pStyle w:val="Heading3"/>
        <w:divId w:val="133"/>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Sampling &amp; Recruitment </w:t>
      </w:r>
    </w:p>
    <w:p>
      <w:pPr>
        <w:pStyle w:val="Heading3"/>
        <w:divId w:val="134"/>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Sampling and Recruitment </w:t>
      </w:r>
    </w:p>
    <w:p>
      <w:pPr>
        <w:divId w:val="13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9"/>
        <w:rPr>
          <w:vanish w:val="0"/>
        </w:rPr>
      </w:pPr>
      <w:r>
        <w:t xml:space="preserve">- Outline the sampling method : Participants will be recruited using voluntary convenience sampling. Adults aged 18 and over will be invited to take part by email, and those who respond and meet the inclusion criteria will be included in the study until the target sample size is reached. </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0"/>
        <w:rPr>
          <w:vanish w:val="0"/>
        </w:rPr>
      </w:pPr>
      <w:r>
        <w:t xml:space="preserve">- Describe the time commitment of the participant : Each participant will be asked to attend a single session lasting approximately 45 to 60 minutes. This will include briefing and consent, interaction with the VR learning environment, completion of short questionnaires, and an opportunity to provide brief written feedback.</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1"/>
        <w:rPr>
          <w:vanish w:val="0"/>
        </w:rPr>
      </w:pPr>
      <w:r>
        <w:t xml:space="preserve">- Will the research require/use a gatekeeper :No</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2"/>
        <w:rPr>
          <w:vanish w:val="0"/>
        </w:rPr>
      </w:pPr>
      <w:r>
        <w:t xml:space="preserve">- Outline the position/role of the gatekeeper within the organisation : </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3"/>
        <w:rPr>
          <w:vanish w:val="0"/>
        </w:rPr>
      </w:pPr>
      <w:r>
        <w:t xml:space="preserve">- Detail the role of the gatekeeper in the research : </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4"/>
        <w:rPr>
          <w:vanish w:val="0"/>
        </w:rPr>
      </w:pPr>
      <w:r>
        <w:t xml:space="preserve">- Is there a dependant relationship between the gatekeeper and the participants : </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5"/>
        <w:rPr>
          <w:vanish w:val="0"/>
        </w:rPr>
      </w:pPr>
      <w:r>
        <w:t xml:space="preserve">- Outline how this is going to be managed to mitigate against the dependencies : </w:t>
      </w:r>
    </w:p>
    <w:p>
      <w:pPr>
        <w:divId w:val="13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6"/>
        <w:rPr>
          <w:vanish w:val="0"/>
        </w:rPr>
      </w:pPr>
      <w:r>
        <w:t xml:space="preserve">- Please give a detailed step by step description of how participants will be recruited and append the recruitment material ( Word limit: 100 words). : Participants will be recruited by email invitation. The email will invite adults aged 18 and over to take part in a study evaluating a virtual reality learning environment for computer architecture. Interested individuals will contact the researcher directly and will be provided with participant information in advance. Those who agree to take part and meet the inclusion criteria will be scheduled for a session in a booked university meeting room. Consent will be obtained before participation begins.</w:t>
      </w:r>
    </w:p>
    <w:p>
      <w:pPr/>
      <w:r>
        <w:pict>
          <v:rect id="_x0000_i0043" style="height:0;width:0" o:bordertopcolor="this" o:borderleftcolor="this" o:borderbottomcolor="this" o:borderrightcolor="this" o:hralign="center" o:hrstd="t" o:hr="t" fillcolor="gray" stroked="f"/>
        </w:pict>
      </w:r>
    </w:p>
    <w:p>
      <w:pPr>
        <w:pStyle w:val="Heading3"/>
        <w:divId w:val="147"/>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Data Protection </w:t>
      </w:r>
    </w:p>
    <w:p>
      <w:pPr>
        <w:divId w:val="147"/>
        <w:rPr>
          <w:vanish w:val="0"/>
        </w:rPr>
      </w:pPr>
      <w:r>
        <w:pict>
          <v:rect id="_x0000_i0044" style="height:0;width:0" o:bordertopcolor="this" o:borderleftcolor="this" o:borderbottomcolor="this" o:borderrightcolor="this" o:hralign="center" o:hrstd="t" o:hr="t" fillcolor="gray" stroked="f"/>
        </w:pict>
      </w:r>
    </w:p>
    <w:p>
      <w:pPr>
        <w:pStyle w:val="Heading3"/>
        <w:divId w:val="148"/>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Opening Questions</w:t>
      </w:r>
    </w:p>
    <w:p>
      <w:pPr>
        <w:divId w:val="1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3"/>
        <w:rPr>
          <w:vanish w:val="0"/>
        </w:rPr>
      </w:pPr>
      <w:r>
        <w:t xml:space="preserve">- Have all Trinity researchers (staff and students ) in this project completed the College Data Protection GDPR training module? * :Yes </w:t>
      </w:r>
    </w:p>
    <w:p>
      <w:pPr>
        <w:divId w:val="15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4"/>
        <w:rPr>
          <w:vanish w:val="0"/>
        </w:rPr>
      </w:pPr>
      <w:r>
        <w:t xml:space="preserve">- Are all Trinity Staff and Trinity Students familiar with the Trinity College Personal Data Breach Procedural Guidelines? : Yes</w:t>
      </w:r>
    </w:p>
    <w:p>
      <w:pPr>
        <w:divId w:val="147"/>
        <w:rPr>
          <w:vanish w:val="0"/>
        </w:rPr>
      </w:pPr>
      <w:r>
        <w:pict>
          <v:rect id="_x0000_i0045" style="height:0;width:0" o:bordertopcolor="this" o:borderleftcolor="this" o:borderbottomcolor="this" o:borderrightcolor="this" o:hralign="center" o:hrstd="t" o:hr="t" fillcolor="gray" stroked="f"/>
        </w:pict>
      </w:r>
    </w:p>
    <w:p>
      <w:pPr>
        <w:pStyle w:val="Heading3"/>
        <w:divId w:val="155"/>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Data Protection Assessement</w:t>
      </w:r>
    </w:p>
    <w:p>
      <w:pPr>
        <w:divId w:val="15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0"/>
        <w:rPr>
          <w:vanish w:val="0"/>
        </w:rPr>
      </w:pPr>
      <w:r>
        <w:t xml:space="preserve">- What is Trinity's role in the research? : Controller </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1"/>
        <w:rPr>
          <w:vanish w:val="0"/>
        </w:rPr>
      </w:pPr>
      <w:r>
        <w:t xml:space="preserve">- How many participants' Personal Data is being processed in this project? : &lt;100</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2"/>
        <w:rPr>
          <w:vanish w:val="0"/>
        </w:rPr>
      </w:pPr>
      <w:r>
        <w:t xml:space="preserve">- List all types of Personal Data (including any special category or sensitive Personal Data) that you will process during the lifecycle of the project? : Contact details used for study administration, such as name and email address. Research data may include questionnaire responses and written feedback, which will be stored separately from direct identifiers and anonymised for analysis.</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3"/>
        <w:rPr>
          <w:vanish w:val="0"/>
        </w:rPr>
      </w:pPr>
      <w:r>
        <w:t xml:space="preserve">- Does the research involve processing of special category data or data relating to criminal convictions and/or offences (sensitive personal data)? : No</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4"/>
        <w:rPr>
          <w:vanish w:val="0"/>
        </w:rPr>
      </w:pPr>
      <w:r>
        <w:t xml:space="preserve">- Is the Personal Data shared outside the research team with any other units within Trinity College? :No</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5"/>
        <w:rPr>
          <w:vanish w:val="0"/>
        </w:rPr>
      </w:pPr>
      <w:r>
        <w:t xml:space="preserve">- Name these units : </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6"/>
        <w:rPr>
          <w:vanish w:val="0"/>
        </w:rPr>
      </w:pPr>
      <w:r>
        <w:t xml:space="preserve">- Is this data shared with any third party outside of Trinity ? : No</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7"/>
        <w:rPr>
          <w:vanish w:val="0"/>
        </w:rPr>
      </w:pPr>
      <w:r>
        <w:t xml:space="preserve">- Provide names of these organisations and detail what Personal Data will be shared with them and why. :</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8"/>
        <w:rPr>
          <w:vanish w:val="0"/>
        </w:rPr>
      </w:pPr>
      <w:r>
        <w:t xml:space="preserve">- Describe what IT due diligence you have carried out on these organisations. : </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9"/>
        <w:rPr>
          <w:vanish w:val="0"/>
        </w:rPr>
      </w:pPr>
      <w:r>
        <w:t xml:space="preserve">- Provide a general description of the security measures in place to keep Personal Data secure for each system, platform and application you will use for access, storage, and transfer, including but not limited to multi factor authentication, use of passwords, use of VPN, devise encryption, vendor ISO certification, anti-virus used, use of secure file transfers such as HEA net, and detail on how data is backed up etc. : Personal data and study data will be stored on password-protected devices and university-approved storage systems, with access limited to the researcher and supervisor where necessary. Any contact details collected for scheduling will be stored separately from the research data. Devices used for access and storage will be protected by password security, device encryption, and up-to-date anti-virus protection. Data will be transferred only through secure university-approved methods where required.</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70"/>
        <w:rPr>
          <w:vanish w:val="0"/>
        </w:rPr>
      </w:pPr>
      <w:r>
        <w:t xml:space="preserve">- Is the data transferred outside of the UK &amp; EEA? If yes, you must contact the Data Protection Office : No</w:t>
      </w:r>
    </w:p>
    <w:p>
      <w:pPr>
        <w:divId w:val="159"/>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71"/>
        <w:rPr>
          <w:vanish w:val="0"/>
        </w:rPr>
      </w:pPr>
      <w:r>
        <w:t xml:space="preserve">- Detail how long Personal Data will be retained in an identifiable or coded format. : Personal data held in identifiable or coded form, such as contact details used for study administration, will be retained for up to 12 months and then deleted. Research data will be anonymised as early as practicable for analysis and reporting.</w:t>
      </w:r>
    </w:p>
    <w:p>
      <w:pPr>
        <w:divId w:val="147"/>
        <w:rPr>
          <w:vanish w:val="0"/>
        </w:rPr>
      </w:pPr>
      <w:r>
        <w:pict>
          <v:rect id="_x0000_i0046" style="height:0;width:0" o:bordertopcolor="this" o:borderleftcolor="this" o:borderbottomcolor="this" o:borderrightcolor="this" o:hralign="center" o:hrstd="t" o:hr="t" fillcolor="gray" stroked="f"/>
        </w:pict>
      </w:r>
    </w:p>
    <w:p>
      <w:pPr>
        <w:divId w:val="147"/>
        <w:rPr>
          <w:vanish w:val="0"/>
        </w:rPr>
      </w:pPr>
      <w:r>
        <w:pict>
          <v:rect id="_x0000_i0047" style="height:0;width:0" o:bordertopcolor="this" o:borderleftcolor="this" o:borderbottomcolor="this" o:borderrightcolor="this" o:hralign="center" o:hrstd="t" o:hr="t" fillcolor="gray" stroked="f"/>
        </w:pict>
      </w:r>
    </w:p>
    <w:p>
      <w:pPr>
        <w:divId w:val="147"/>
        <w:rPr>
          <w:vanish w:val="0"/>
        </w:rPr>
      </w:pPr>
      <w:r>
        <w:pict>
          <v:rect id="_x0000_i0048" style="height:0;width:0" o:bordertopcolor="this" o:borderleftcolor="this" o:borderbottomcolor="this" o:borderrightcolor="this" o:hralign="center" o:hrstd="t" o:hr="t" fillcolor="gray" stroked="f"/>
        </w:pict>
      </w:r>
    </w:p>
    <w:p>
      <w:pPr>
        <w:pStyle w:val="Heading3"/>
        <w:divId w:val="176"/>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Processing Risk</w:t>
      </w:r>
    </w:p>
    <w:p>
      <w:pPr>
        <w:divId w:val="176"/>
        <w:pBdr>
          <w:top w:val="none" w:sz="0" w:space="0" w:color="auto"/>
          <w:left w:val="none" w:sz="0" w:space="0" w:color="auto"/>
          <w:bottom w:val="none" w:sz="0" w:space="0" w:color="auto"/>
          <w:right w:val="none" w:sz="0" w:space="0" w:color="auto"/>
        </w:pBdr>
        <w:shd w:val="clear" w:color="auto" w:fill="auto"/>
        <w:spacing w:before="0" w:after="0"/>
        <w:rPr>
          <w:vanish w:val="0"/>
        </w:rPr>
      </w:pP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177"/>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456b354f-9e03-4f8d-9ea2-28a025f613c5"/>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525a375a-348b-42cf-b887-c8e9907a0692"/>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f14a3567-e699-4d3d-9b69-9755f3b57533"/>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c92cfd4c-5dd0-422f-889f-f39c3ce27e31"/>
              <w:rPr>
                <w:vanish w:val="0"/>
              </w:rPr>
            </w:pPr>
            <w:r>
              <w:t xml:space="preserve">Mitigation</w:t>
            </w:r>
          </w:p>
        </w:tc>
      </w:tr>
      <w:tr>
        <w:trPr>
          <w:jc w:val="left"/>
          <w:divId w:val="177"/>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THERE IS A LOW RISK OF UNAUTHORISED ACCESS TO PERSONAL DATA USED FOR STUDY ADMINISTRATION, SUCH AS PARTICIPANT CONTACT DETAILS, OR ACCIDENTAL LINKING OF CONTACT DETAILS WITH RESEARCH RESPONSES.</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LOW</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LOW</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ONLY THE MINIMUM PERSONAL DATA NECESSARY FOR STUDY ADMINISTRATION WILL BE COLLECTED. CONTACT DETAILS WILL BE STORED SEPARATELY FROM THE RESEARCH DATA AND ACCESS WILL BE LIMITED TO THE RESEARCHER AND SUPERVISOR WHERE NECESSARY. DATA WILL BE KEPT ON PASSWORD-PROTECTED AND ENCRYPTED DEVICES OR UNIVERSITY-APPROVED STORAGE SYSTEMS, AND IDENTIFIABLE DATA WILL BE DELETED AFTER THE RETENTION PERIOD. RESEARCH RESPONSES WILL BE ANONYMISED AS EARLY AS PRACTICABLE FOR ANALYSIS AND REPORTING.</w:t>
            </w:r>
          </w:p>
        </w:tc>
      </w:tr>
    </w:tbl>
    <w:p>
      <w:pPr>
        <w:divId w:val="147"/>
        <w:rPr>
          <w:vanish w:val="0"/>
        </w:rPr>
      </w:pPr>
      <w:r>
        <w:pict>
          <v:rect id="_x0000_i0049" style="height:0;width:0" o:bordertopcolor="this" o:borderleftcolor="this" o:borderbottomcolor="this" o:borderrightcolor="this" o:hralign="center" o:hrstd="t" o:hr="t" fillcolor="gray" stroked="f"/>
        </w:pict>
      </w:r>
    </w:p>
    <w:p>
      <w:pPr>
        <w:pStyle w:val="Heading3"/>
        <w:divId w:val="178"/>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Closing Section</w:t>
      </w:r>
    </w:p>
    <w:p>
      <w:pPr>
        <w:divId w:val="17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82"/>
        <w:rPr>
          <w:vanish w:val="0"/>
        </w:rPr>
      </w:pPr>
      <w:r>
        <w:t xml:space="preserve">- Include any additional information in respect of the research which may be relevant * :Only the minimum personal data necessary for study administration will be collected. Contact details, if collected, will be stored separately from the research data and deleted after the retention period. Research responses will be anonymised as early as practicable for analysis and reporting. The study uses a Meta VR headset provided to the researcher by the School of Computer Science &amp; Statistics. Participants will not be required to use their own Meta account. The research team will not intentionally collect Meta account data as part of the study. However, as third-party hardware and software are used, limited device- or platform-level processing outside the control of the research team may occur.</w:t>
      </w:r>
    </w:p>
    <w:p>
      <w:pPr>
        <w:divId w:val="147"/>
        <w:rPr>
          <w:vanish w:val="0"/>
        </w:rPr>
      </w:pPr>
      <w:r>
        <w:pict>
          <v:rect id="_x0000_i0050" style="height:0;width:0" o:bordertopcolor="this" o:borderleftcolor="this" o:borderbottomcolor="this" o:borderrightcolor="this" o:hralign="center" o:hrstd="t" o:hr="t" fillcolor="gray" stroked="f"/>
        </w:pict>
      </w:r>
    </w:p>
    <w:sectPr>
      <w:pgSz w:w="11907" w:h="16839"/>
      <w:pgMar w:top="400" w:right="1000" w:bottom="400" w:left="1000" w:header="720" w:footer="720" w:gutter="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720" w:hanging="360"/>
      </w:pPr>
      <w:rPr>
        <w:rFonts w:ascii="Times New Roman" w:eastAsia="Times New Roman" w:hAnsi="Times New Roman" w:cs="Times New Roman"/>
      </w:rPr>
    </w:lvl>
    <w:lvl w:ilvl="1">
      <w:start w:val="1"/>
      <w:numFmt w:val="lowerLetter"/>
      <w:suff w:val="tab"/>
      <w:lvlText w:val="%2."/>
      <w:lvlJc w:val="right"/>
      <w:pPr>
        <w:ind w:left="1440" w:hanging="360"/>
      </w:pPr>
      <w:rPr>
        <w:rFonts w:ascii="Times New Roman" w:eastAsia="Times New Roman" w:hAnsi="Times New Roman" w:cs="Times New Roman"/>
      </w:rPr>
    </w:lvl>
    <w:lvl w:ilvl="2">
      <w:start w:val="1"/>
      <w:numFmt w:val="lowerRoman"/>
      <w:suff w:val="tab"/>
      <w:lvlText w:val="%3."/>
      <w:lvlJc w:val="left"/>
      <w:pPr>
        <w:ind w:left="2160" w:hanging="360"/>
      </w:pPr>
      <w:rPr>
        <w:rFonts w:ascii="Times New Roman" w:eastAsia="Times New Roman" w:hAnsi="Times New Roman" w:cs="Times New Roman"/>
      </w:rPr>
    </w:lvl>
    <w:lvl w:ilvl="3">
      <w:start w:val="1"/>
      <w:numFmt w:val="decimal"/>
      <w:suff w:val="tab"/>
      <w:lvlText w:val="%4."/>
      <w:lvlJc w:val="left"/>
      <w:pPr>
        <w:ind w:left="2880" w:hanging="360"/>
      </w:pPr>
      <w:rPr>
        <w:rFonts w:ascii="Times New Roman" w:eastAsia="Times New Roman" w:hAnsi="Times New Roman" w:cs="Times New Roman"/>
      </w:rPr>
    </w:lvl>
    <w:lvl w:ilvl="4">
      <w:start w:val="1"/>
      <w:numFmt w:val="lowerLetter"/>
      <w:suff w:val="tab"/>
      <w:lvlText w:val="%5."/>
      <w:lvlJc w:val="right"/>
      <w:pPr>
        <w:ind w:left="3600" w:hanging="360"/>
      </w:pPr>
      <w:rPr>
        <w:rFonts w:ascii="Times New Roman" w:eastAsia="Times New Roman" w:hAnsi="Times New Roman" w:cs="Times New Roman"/>
      </w:rPr>
    </w:lvl>
    <w:lvl w:ilvl="5">
      <w:start w:val="1"/>
      <w:numFmt w:val="lowerRoman"/>
      <w:suff w:val="tab"/>
      <w:lvlText w:val="%6."/>
      <w:lvlJc w:val="left"/>
      <w:pPr>
        <w:ind w:left="4320" w:hanging="360"/>
      </w:pPr>
      <w:rPr>
        <w:rFonts w:ascii="Times New Roman" w:eastAsia="Times New Roman" w:hAnsi="Times New Roman" w:cs="Times New Roman"/>
      </w:rPr>
    </w:lvl>
    <w:lvl w:ilvl="6">
      <w:start w:val="1"/>
      <w:numFmt w:val="decimal"/>
      <w:suff w:val="tab"/>
      <w:lvlText w:val="%7."/>
      <w:lvlJc w:val="left"/>
      <w:pPr>
        <w:ind w:left="5040" w:hanging="360"/>
      </w:pPr>
      <w:rPr>
        <w:rFonts w:ascii="Times New Roman" w:eastAsia="Times New Roman" w:hAnsi="Times New Roman" w:cs="Times New Roman"/>
      </w:rPr>
    </w:lvl>
    <w:lvl w:ilvl="7">
      <w:start w:val="1"/>
      <w:numFmt w:val="lowerLetter"/>
      <w:suff w:val="tab"/>
      <w:lvlText w:val="%8."/>
      <w:lvlJc w:val="right"/>
      <w:pPr>
        <w:ind w:left="5760" w:hanging="360"/>
      </w:pPr>
      <w:rPr>
        <w:rFonts w:ascii="Times New Roman" w:eastAsia="Times New Roman" w:hAnsi="Times New Roman" w:cs="Times New Roman"/>
      </w:rPr>
    </w:lvl>
    <w:lvl w:ilvl="8">
      <w:start w:val="1"/>
      <w:numFmt w:val="lowerRoman"/>
      <w:suff w:val="tab"/>
      <w:lvlText w:val="%9."/>
      <w:lvlJc w:val="left"/>
      <w:pPr>
        <w:ind w:left="648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720" w:hanging="360"/>
      </w:pPr>
      <w:rPr>
        <w:rFonts w:ascii="Symbol" w:eastAsia="Symbol" w:hAnsi="Symbol" w:cs="Symbol"/>
      </w:rPr>
    </w:lvl>
    <w:lvl w:ilvl="1">
      <w:start w:val="1"/>
      <w:numFmt w:val="bullet"/>
      <w:suff w:val="tab"/>
      <w:lvlText w:val="o"/>
      <w:lvlJc w:val="left"/>
      <w:pPr>
        <w:ind w:left="1440" w:hanging="360"/>
      </w:pPr>
      <w:rPr>
        <w:rFonts w:ascii="Courier New" w:eastAsia="Courier New" w:hAnsi="Courier New" w:cs="Courier New"/>
      </w:rPr>
    </w:lvl>
    <w:lvl w:ilvl="2">
      <w:start w:val="1"/>
      <w:numFmt w:val="bullet"/>
      <w:suff w:val="tab"/>
      <w:lvlText w:val=""/>
      <w:lvlJc w:val="left"/>
      <w:pPr>
        <w:ind w:left="2160" w:hanging="360"/>
      </w:pPr>
      <w:rPr>
        <w:rFonts w:ascii="Wingdings" w:eastAsia="Wingdings" w:hAnsi="Wingdings" w:cs="Wingdings"/>
      </w:rPr>
    </w:lvl>
    <w:lvl w:ilvl="3">
      <w:start w:val="1"/>
      <w:numFmt w:val="bullet"/>
      <w:suff w:val="tab"/>
      <w:lvlText w:val=""/>
      <w:lvlJc w:val="left"/>
      <w:pPr>
        <w:ind w:left="2880" w:hanging="360"/>
      </w:pPr>
      <w:rPr>
        <w:rFonts w:ascii="Symbol" w:eastAsia="Symbol" w:hAnsi="Symbol" w:cs="Symbol"/>
      </w:rPr>
    </w:lvl>
    <w:lvl w:ilvl="4">
      <w:start w:val="1"/>
      <w:numFmt w:val="bullet"/>
      <w:suff w:val="tab"/>
      <w:lvlText w:val="o"/>
      <w:lvlJc w:val="left"/>
      <w:pPr>
        <w:ind w:left="3600" w:hanging="360"/>
      </w:pPr>
      <w:rPr>
        <w:rFonts w:ascii="Courier New" w:eastAsia="Courier New" w:hAnsi="Courier New" w:cs="Courier New"/>
      </w:rPr>
    </w:lvl>
    <w:lvl w:ilvl="5">
      <w:start w:val="1"/>
      <w:numFmt w:val="bullet"/>
      <w:suff w:val="tab"/>
      <w:lvlText w:val=""/>
      <w:lvlJc w:val="left"/>
      <w:pPr>
        <w:ind w:left="4320" w:hanging="360"/>
      </w:pPr>
      <w:rPr>
        <w:rFonts w:ascii="Wingdings" w:eastAsia="Wingdings" w:hAnsi="Wingdings" w:cs="Wingdings"/>
      </w:rPr>
    </w:lvl>
    <w:lvl w:ilvl="6">
      <w:start w:val="1"/>
      <w:numFmt w:val="bullet"/>
      <w:suff w:val="tab"/>
      <w:lvlText w:val=""/>
      <w:lvlJc w:val="left"/>
      <w:pPr>
        <w:ind w:left="5040" w:hanging="360"/>
      </w:pPr>
      <w:rPr>
        <w:rFonts w:ascii="Symbol" w:eastAsia="Symbol" w:hAnsi="Symbol" w:cs="Symbol"/>
      </w:rPr>
    </w:lvl>
    <w:lvl w:ilvl="7">
      <w:start w:val="1"/>
      <w:numFmt w:val="bullet"/>
      <w:suff w:val="tab"/>
      <w:lvlText w:val="o"/>
      <w:lvlJc w:val="left"/>
      <w:pPr>
        <w:ind w:left="5760" w:hanging="360"/>
      </w:pPr>
      <w:rPr>
        <w:rFonts w:ascii="Courier New" w:eastAsia="Courier New" w:hAnsi="Courier New" w:cs="Courier New"/>
      </w:rPr>
    </w:lvl>
    <w:lvl w:ilvl="8">
      <w:start w:val="1"/>
      <w:numFmt w:val="bullet"/>
      <w:suff w:val="tab"/>
      <w:lvlText w:val=""/>
      <w:lvlJc w:val="left"/>
      <w:pPr>
        <w:ind w:left="6480" w:hanging="36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xmlns:w15="http://schemas.microsoft.com/office/word/2012/wordml"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n-US" w:eastAsia="uk-UA" w:bidi="ar-SA"/>
    </w:rPr>
  </w:style>
  <w:style w:type="paragraph" w:styleId="Heading3">
    <w:name w:val="Heading 3"/>
    <w:basedOn w:val="Normal"/>
    <w:qFormat/>
    <w:pPr>
      <w:keepNext/>
      <w:spacing w:before="240" w:after="60"/>
      <w:outlineLvl w:val="2"/>
    </w:pPr>
    <w:rPr>
      <w:rFonts w:ascii="Arial" w:hAnsi="Arial" w:cs="Arial"/>
      <w:b/>
      <w:bCs/>
      <w:sz w:val="26"/>
      <w:szCs w:val="26"/>
    </w:rPr>
  </w:style>
  <w:style w:type="paragraph" w:styleId="SpireTableThStyle4f26cfe6-da7d-4e8d-805a-9a5db0142cd8">
    <w:name w:val="SpireTableThStyle4f26cfe6-da7d-4e8d-805a-9a5db0142cd8"/>
    <w:basedOn w:val="Normal"/>
    <w:qFormat/>
    <w:pPr>
      <w:jc w:val="center"/>
    </w:pPr>
    <w:rPr>
      <w:rFonts w:ascii="Times New Roman" w:eastAsia="Times New Roman" w:hAnsi="Times New Roman"/>
      <w:b/>
      <w:sz w:val="24"/>
      <w:szCs w:val="24"/>
      <w:lang w:val="en-US" w:eastAsia="uk-UA" w:bidi="ar-SA"/>
    </w:rPr>
  </w:style>
  <w:style w:type="paragraph" w:styleId="SpireTableThStyle2b166888-747e-46e7-b350-6783f937fa8d">
    <w:name w:val="SpireTableThStyle2b166888-747e-46e7-b350-6783f937fa8d"/>
    <w:basedOn w:val="Normal"/>
    <w:qFormat/>
    <w:pPr>
      <w:jc w:val="center"/>
    </w:pPr>
    <w:rPr>
      <w:rFonts w:ascii="Times New Roman" w:eastAsia="Times New Roman" w:hAnsi="Times New Roman"/>
      <w:b/>
      <w:sz w:val="24"/>
      <w:szCs w:val="24"/>
      <w:lang w:val="en-US" w:eastAsia="uk-UA" w:bidi="ar-SA"/>
    </w:rPr>
  </w:style>
  <w:style w:type="paragraph" w:styleId="Heading6">
    <w:name w:val="Heading 6"/>
    <w:basedOn w:val="Normal"/>
    <w:qFormat/>
    <w:pPr>
      <w:spacing w:before="240" w:after="60"/>
      <w:outlineLvl w:val="5"/>
    </w:pPr>
    <w:rPr>
      <w:b/>
      <w:bCs/>
      <w:sz w:val="22"/>
      <w:szCs w:val="22"/>
    </w:rPr>
  </w:style>
  <w:style w:type="paragraph" w:styleId="SpireTableThStyled9d675c1-d31b-46bd-b9c1-bab55e00f6cf">
    <w:name w:val="SpireTableThStyled9d675c1-d31b-46bd-b9c1-bab55e00f6cf"/>
    <w:basedOn w:val="Normal"/>
    <w:qFormat/>
    <w:pPr>
      <w:jc w:val="center"/>
    </w:pPr>
    <w:rPr>
      <w:rFonts w:ascii="Times New Roman" w:eastAsia="Times New Roman" w:hAnsi="Times New Roman"/>
      <w:b/>
      <w:sz w:val="24"/>
      <w:szCs w:val="24"/>
      <w:lang w:val="en-US" w:eastAsia="uk-UA" w:bidi="ar-SA"/>
    </w:rPr>
  </w:style>
  <w:style w:type="paragraph" w:styleId="SpireTableThStyle77e104da-a928-4f4f-ae5e-de16cdfd0bc0">
    <w:name w:val="SpireTableThStyle77e104da-a928-4f4f-ae5e-de16cdfd0bc0"/>
    <w:basedOn w:val="Normal"/>
    <w:qFormat/>
    <w:pPr>
      <w:jc w:val="center"/>
    </w:pPr>
    <w:rPr>
      <w:rFonts w:ascii="Times New Roman" w:eastAsia="Times New Roman" w:hAnsi="Times New Roman"/>
      <w:b/>
      <w:sz w:val="24"/>
      <w:szCs w:val="24"/>
      <w:lang w:val="en-US" w:eastAsia="uk-UA" w:bidi="ar-SA"/>
    </w:rPr>
  </w:style>
  <w:style w:type="paragraph" w:styleId="SpireTableThStyleefe886c9-a44c-40da-88cb-b0daba2f0c5f">
    <w:name w:val="SpireTableThStyleefe886c9-a44c-40da-88cb-b0daba2f0c5f"/>
    <w:basedOn w:val="Normal"/>
    <w:qFormat/>
    <w:pPr>
      <w:jc w:val="center"/>
    </w:pPr>
    <w:rPr>
      <w:rFonts w:ascii="Times New Roman" w:eastAsia="Times New Roman" w:hAnsi="Times New Roman"/>
      <w:b/>
      <w:sz w:val="24"/>
      <w:szCs w:val="24"/>
      <w:lang w:val="en-US" w:eastAsia="uk-UA" w:bidi="ar-SA"/>
    </w:rPr>
  </w:style>
  <w:style w:type="paragraph" w:styleId="SpireTableThStyle15f96cee-d97a-455d-a1bb-758494b52c28">
    <w:name w:val="SpireTableThStyle15f96cee-d97a-455d-a1bb-758494b52c28"/>
    <w:basedOn w:val="Normal"/>
    <w:qFormat/>
    <w:pPr>
      <w:jc w:val="center"/>
    </w:pPr>
    <w:rPr>
      <w:rFonts w:ascii="Times New Roman" w:eastAsia="Times New Roman" w:hAnsi="Times New Roman"/>
      <w:b/>
      <w:sz w:val="24"/>
      <w:szCs w:val="24"/>
      <w:lang w:val="en-US" w:eastAsia="uk-UA" w:bidi="ar-SA"/>
    </w:rPr>
  </w:style>
  <w:style w:type="paragraph" w:styleId="SpireTableThStyled811aef7-421c-4563-9ab8-4af2ba6396db">
    <w:name w:val="SpireTableThStyled811aef7-421c-4563-9ab8-4af2ba6396db"/>
    <w:basedOn w:val="Normal"/>
    <w:qFormat/>
    <w:pPr>
      <w:jc w:val="center"/>
    </w:pPr>
    <w:rPr>
      <w:rFonts w:ascii="Times New Roman" w:eastAsia="Times New Roman" w:hAnsi="Times New Roman"/>
      <w:b/>
      <w:sz w:val="24"/>
      <w:szCs w:val="24"/>
      <w:lang w:val="en-US" w:eastAsia="uk-UA" w:bidi="ar-SA"/>
    </w:rPr>
  </w:style>
  <w:style w:type="paragraph" w:styleId="SpireTableThStyle9200abcf-892f-4b03-a896-ee996813b272">
    <w:name w:val="SpireTableThStyle9200abcf-892f-4b03-a896-ee996813b272"/>
    <w:basedOn w:val="Normal"/>
    <w:qFormat/>
    <w:pPr>
      <w:jc w:val="center"/>
    </w:pPr>
    <w:rPr>
      <w:rFonts w:ascii="Times New Roman" w:eastAsia="Times New Roman" w:hAnsi="Times New Roman"/>
      <w:b/>
      <w:sz w:val="24"/>
      <w:szCs w:val="24"/>
      <w:lang w:val="en-US" w:eastAsia="uk-UA" w:bidi="ar-SA"/>
    </w:rPr>
  </w:style>
  <w:style w:type="paragraph" w:styleId="SpireTableThStyle350b2a12-4ae0-42c3-ade7-5cee274953b5">
    <w:name w:val="SpireTableThStyle350b2a12-4ae0-42c3-ade7-5cee274953b5"/>
    <w:basedOn w:val="Normal"/>
    <w:qFormat/>
    <w:pPr>
      <w:jc w:val="center"/>
    </w:pPr>
    <w:rPr>
      <w:rFonts w:ascii="Times New Roman" w:eastAsia="Times New Roman" w:hAnsi="Times New Roman"/>
      <w:b/>
      <w:sz w:val="24"/>
      <w:szCs w:val="24"/>
      <w:lang w:val="en-US" w:eastAsia="uk-UA" w:bidi="ar-SA"/>
    </w:rPr>
  </w:style>
  <w:style w:type="paragraph" w:styleId="SpireTableThStyle269c675a-f727-4f9f-b4c0-413d3e90fd1b">
    <w:name w:val="SpireTableThStyle269c675a-f727-4f9f-b4c0-413d3e90fd1b"/>
    <w:basedOn w:val="Normal"/>
    <w:qFormat/>
    <w:pPr>
      <w:jc w:val="center"/>
    </w:pPr>
    <w:rPr>
      <w:rFonts w:ascii="Times New Roman" w:eastAsia="Times New Roman" w:hAnsi="Times New Roman"/>
      <w:b/>
      <w:sz w:val="24"/>
      <w:szCs w:val="24"/>
      <w:lang w:val="en-US" w:eastAsia="uk-UA" w:bidi="ar-SA"/>
    </w:rPr>
  </w:style>
  <w:style w:type="paragraph" w:styleId="SpireTableThStyle79f49b50-e942-4bea-8d2f-a019fb45ee1c">
    <w:name w:val="SpireTableThStyle79f49b50-e942-4bea-8d2f-a019fb45ee1c"/>
    <w:basedOn w:val="Normal"/>
    <w:qFormat/>
    <w:pPr>
      <w:jc w:val="center"/>
    </w:pPr>
    <w:rPr>
      <w:rFonts w:ascii="Times New Roman" w:eastAsia="Times New Roman" w:hAnsi="Times New Roman"/>
      <w:b/>
      <w:sz w:val="24"/>
      <w:szCs w:val="24"/>
      <w:lang w:val="en-US" w:eastAsia="uk-UA" w:bidi="ar-SA"/>
    </w:rPr>
  </w:style>
  <w:style w:type="paragraph" w:styleId="SpireTableThStyle9186c909-ec6c-45ec-bbb3-0081199eb68e">
    <w:name w:val="SpireTableThStyle9186c909-ec6c-45ec-bbb3-0081199eb68e"/>
    <w:basedOn w:val="Normal"/>
    <w:qFormat/>
    <w:pPr>
      <w:jc w:val="center"/>
    </w:pPr>
    <w:rPr>
      <w:rFonts w:ascii="Times New Roman" w:eastAsia="Times New Roman" w:hAnsi="Times New Roman"/>
      <w:b/>
      <w:sz w:val="24"/>
      <w:szCs w:val="24"/>
      <w:lang w:val="en-US" w:eastAsia="uk-UA" w:bidi="ar-SA"/>
    </w:rPr>
  </w:style>
  <w:style w:type="paragraph" w:styleId="SpireTableThStylea762702f-9c7f-447b-98f9-a9547af4febc">
    <w:name w:val="SpireTableThStylea762702f-9c7f-447b-98f9-a9547af4febc"/>
    <w:basedOn w:val="Normal"/>
    <w:qFormat/>
    <w:pPr>
      <w:jc w:val="center"/>
    </w:pPr>
    <w:rPr>
      <w:rFonts w:ascii="Times New Roman" w:eastAsia="Times New Roman" w:hAnsi="Times New Roman"/>
      <w:b/>
      <w:sz w:val="24"/>
      <w:szCs w:val="24"/>
      <w:lang w:val="en-US" w:eastAsia="uk-UA" w:bidi="ar-SA"/>
    </w:rPr>
  </w:style>
  <w:style w:type="paragraph" w:styleId="SpireTableThStyle10091712-bb6f-470a-9650-f113a10aacbf">
    <w:name w:val="SpireTableThStyle10091712-bb6f-470a-9650-f113a10aacbf"/>
    <w:basedOn w:val="Normal"/>
    <w:qFormat/>
    <w:pPr>
      <w:jc w:val="center"/>
    </w:pPr>
    <w:rPr>
      <w:rFonts w:ascii="Times New Roman" w:eastAsia="Times New Roman" w:hAnsi="Times New Roman"/>
      <w:b/>
      <w:sz w:val="24"/>
      <w:szCs w:val="24"/>
      <w:lang w:val="en-US" w:eastAsia="uk-UA" w:bidi="ar-SA"/>
    </w:rPr>
  </w:style>
  <w:style w:type="paragraph" w:styleId="SpireTableThStyleff6234e1-5dcb-4361-bdd0-bd68770e0baa">
    <w:name w:val="SpireTableThStyleff6234e1-5dcb-4361-bdd0-bd68770e0baa"/>
    <w:basedOn w:val="Normal"/>
    <w:qFormat/>
    <w:pPr>
      <w:jc w:val="center"/>
    </w:pPr>
    <w:rPr>
      <w:rFonts w:ascii="Times New Roman" w:eastAsia="Times New Roman" w:hAnsi="Times New Roman"/>
      <w:b/>
      <w:sz w:val="24"/>
      <w:szCs w:val="24"/>
      <w:lang w:val="en-US" w:eastAsia="uk-UA" w:bidi="ar-SA"/>
    </w:rPr>
  </w:style>
  <w:style w:type="paragraph" w:styleId="SpireTableThStyle5c8d71a9-6eea-4616-8b8f-e554d19065f7">
    <w:name w:val="SpireTableThStyle5c8d71a9-6eea-4616-8b8f-e554d19065f7"/>
    <w:basedOn w:val="Normal"/>
    <w:qFormat/>
    <w:pPr>
      <w:jc w:val="center"/>
    </w:pPr>
    <w:rPr>
      <w:rFonts w:ascii="Times New Roman" w:eastAsia="Times New Roman" w:hAnsi="Times New Roman"/>
      <w:b/>
      <w:sz w:val="24"/>
      <w:szCs w:val="24"/>
      <w:lang w:val="en-US" w:eastAsia="uk-UA" w:bidi="ar-SA"/>
    </w:rPr>
  </w:style>
  <w:style w:type="paragraph" w:styleId="SpireTableThStyledf0cf0b0-7c37-498a-8569-b183873210ff">
    <w:name w:val="SpireTableThStyledf0cf0b0-7c37-498a-8569-b183873210ff"/>
    <w:basedOn w:val="Normal"/>
    <w:qFormat/>
    <w:pPr>
      <w:jc w:val="center"/>
    </w:pPr>
    <w:rPr>
      <w:rFonts w:ascii="Times New Roman" w:eastAsia="Times New Roman" w:hAnsi="Times New Roman"/>
      <w:b/>
      <w:sz w:val="24"/>
      <w:szCs w:val="24"/>
      <w:lang w:val="en-US" w:eastAsia="uk-UA" w:bidi="ar-SA"/>
    </w:rPr>
  </w:style>
  <w:style w:type="paragraph" w:styleId="SpireTableThStyleb90be0f2-01db-4b20-8db3-ec1885b190a2">
    <w:name w:val="SpireTableThStyleb90be0f2-01db-4b20-8db3-ec1885b190a2"/>
    <w:basedOn w:val="Normal"/>
    <w:qFormat/>
    <w:pPr>
      <w:jc w:val="center"/>
    </w:pPr>
    <w:rPr>
      <w:rFonts w:ascii="Times New Roman" w:eastAsia="Times New Roman" w:hAnsi="Times New Roman"/>
      <w:b/>
      <w:sz w:val="24"/>
      <w:szCs w:val="24"/>
      <w:lang w:val="en-US" w:eastAsia="uk-UA" w:bidi="ar-SA"/>
    </w:rPr>
  </w:style>
  <w:style w:type="paragraph" w:styleId="SpireTableThStyle2baf0474-3f91-4ea7-8c27-dbe4c4290f1c">
    <w:name w:val="SpireTableThStyle2baf0474-3f91-4ea7-8c27-dbe4c4290f1c"/>
    <w:basedOn w:val="Normal"/>
    <w:qFormat/>
    <w:pPr>
      <w:jc w:val="center"/>
    </w:pPr>
    <w:rPr>
      <w:rFonts w:ascii="Times New Roman" w:eastAsia="Times New Roman" w:hAnsi="Times New Roman"/>
      <w:b/>
      <w:sz w:val="24"/>
      <w:szCs w:val="24"/>
      <w:lang w:val="en-US" w:eastAsia="uk-UA" w:bidi="ar-SA"/>
    </w:rPr>
  </w:style>
  <w:style w:type="paragraph" w:styleId="SpireTableThStyle456b354f-9e03-4f8d-9ea2-28a025f613c5">
    <w:name w:val="SpireTableThStyle456b354f-9e03-4f8d-9ea2-28a025f613c5"/>
    <w:basedOn w:val="Normal"/>
    <w:qFormat/>
    <w:pPr>
      <w:jc w:val="center"/>
    </w:pPr>
    <w:rPr>
      <w:rFonts w:ascii="Times New Roman" w:eastAsia="Times New Roman" w:hAnsi="Times New Roman"/>
      <w:b/>
      <w:sz w:val="24"/>
      <w:szCs w:val="24"/>
      <w:lang w:val="en-US" w:eastAsia="uk-UA" w:bidi="ar-SA"/>
    </w:rPr>
  </w:style>
  <w:style w:type="paragraph" w:styleId="SpireTableThStyle525a375a-348b-42cf-b887-c8e9907a0692">
    <w:name w:val="SpireTableThStyle525a375a-348b-42cf-b887-c8e9907a0692"/>
    <w:basedOn w:val="Normal"/>
    <w:qFormat/>
    <w:pPr>
      <w:jc w:val="center"/>
    </w:pPr>
    <w:rPr>
      <w:rFonts w:ascii="Times New Roman" w:eastAsia="Times New Roman" w:hAnsi="Times New Roman"/>
      <w:b/>
      <w:sz w:val="24"/>
      <w:szCs w:val="24"/>
      <w:lang w:val="en-US" w:eastAsia="uk-UA" w:bidi="ar-SA"/>
    </w:rPr>
  </w:style>
  <w:style w:type="paragraph" w:styleId="SpireTableThStylef14a3567-e699-4d3d-9b69-9755f3b57533">
    <w:name w:val="SpireTableThStylef14a3567-e699-4d3d-9b69-9755f3b57533"/>
    <w:basedOn w:val="Normal"/>
    <w:qFormat/>
    <w:pPr>
      <w:jc w:val="center"/>
    </w:pPr>
    <w:rPr>
      <w:rFonts w:ascii="Times New Roman" w:eastAsia="Times New Roman" w:hAnsi="Times New Roman"/>
      <w:b/>
      <w:sz w:val="24"/>
      <w:szCs w:val="24"/>
      <w:lang w:val="en-US" w:eastAsia="uk-UA" w:bidi="ar-SA"/>
    </w:rPr>
  </w:style>
  <w:style w:type="paragraph" w:styleId="SpireTableThStylec92cfd4c-5dd0-422f-889f-f39c3ce27e31">
    <w:name w:val="SpireTableThStylec92cfd4c-5dd0-422f-889f-f39c3ce27e31"/>
    <w:basedOn w:val="Normal"/>
    <w:qFormat/>
    <w:pPr>
      <w:jc w:val="center"/>
    </w:pPr>
    <w:rPr>
      <w:rFonts w:ascii="Times New Roman" w:eastAsia="Times New Roman" w:hAnsi="Times New Roman"/>
      <w:b/>
      <w:sz w:val="24"/>
      <w:szCs w:val="24"/>
      <w:lang w:val="en-US" w:eastAsia="uk-UA" w:bidi="ar-SA"/>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20"/>
      <w:marBottom w:val="-20"/>
      <w:divBdr>
        <w:top w:val="none" w:sz="0" w:space="0" w:color="auto"/>
        <w:left w:val="none" w:sz="0" w:space="0" w:color="auto"/>
        <w:bottom w:val="none" w:sz="0" w:space="0" w:color="auto"/>
        <w:right w:val="none" w:sz="0" w:space="0" w:color="auto"/>
      </w:divBdr>
      <w:divsChild>
        <w:div w:id="2">
          <w:marLeft w:val="0"/>
          <w:marRight w:val="0"/>
          <w:marTop w:val="-20"/>
          <w:marBottom w:val="-20"/>
          <w:divBdr>
            <w:top w:val="none" w:sz="0" w:space="0" w:color="auto"/>
            <w:left w:val="none" w:sz="0" w:space="0" w:color="auto"/>
            <w:bottom w:val="none" w:sz="0" w:space="0" w:color="auto"/>
            <w:right w:val="none" w:sz="0" w:space="0" w:color="auto"/>
          </w:divBdr>
          <w:divsChild>
            <w:div w:id="3">
              <w:marLeft w:val="0"/>
              <w:marRight w:val="0"/>
              <w:marTop w:val="-20"/>
              <w:marBottom w:val="-20"/>
              <w:divBdr>
                <w:top w:val="none" w:sz="0" w:space="0" w:color="auto"/>
                <w:left w:val="none" w:sz="0" w:space="0" w:color="auto"/>
                <w:bottom w:val="none" w:sz="0" w:space="0" w:color="auto"/>
                <w:right w:val="none" w:sz="0" w:space="0" w:color="auto"/>
              </w:divBdr>
              <w:divsChild>
                <w:div w:id="4">
                  <w:marLeft w:val="0"/>
                  <w:marRight w:val="0"/>
                  <w:marTop w:val="-20"/>
                  <w:marBottom w:val="-20"/>
                  <w:divBdr>
                    <w:top w:val="none" w:sz="0" w:space="0" w:color="auto"/>
                    <w:left w:val="none" w:sz="0" w:space="0" w:color="auto"/>
                    <w:bottom w:val="none" w:sz="0" w:space="0" w:color="auto"/>
                    <w:right w:val="none" w:sz="0" w:space="0" w:color="auto"/>
                  </w:divBdr>
                  <w:divsChild>
                    <w:div w:id="5">
                      <w:marLeft w:val="0"/>
                      <w:marRight w:val="0"/>
                      <w:marTop w:val="-20"/>
                      <w:marBottom w:val="-20"/>
                      <w:divBdr>
                        <w:top w:val="none" w:sz="0" w:space="0" w:color="auto"/>
                        <w:left w:val="none" w:sz="0" w:space="0" w:color="auto"/>
                        <w:bottom w:val="none" w:sz="0" w:space="0" w:color="auto"/>
                        <w:right w:val="none" w:sz="0" w:space="0" w:color="auto"/>
                      </w:divBdr>
                      <w:divsChild>
                        <w:div w:id="6">
                          <w:marLeft w:val="0"/>
                          <w:marRight w:val="0"/>
                          <w:marTop w:val="-20"/>
                          <w:marBottom w:val="-20"/>
                          <w:divBdr>
                            <w:top w:val="none" w:sz="0" w:space="0" w:color="auto"/>
                            <w:left w:val="none" w:sz="0" w:space="0" w:color="auto"/>
                            <w:bottom w:val="none" w:sz="0" w:space="0" w:color="auto"/>
                            <w:right w:val="none" w:sz="0" w:space="0" w:color="auto"/>
                          </w:divBdr>
                        </w:div>
                        <w:div w:id="7">
                          <w:marLeft w:val="0"/>
                          <w:marRight w:val="0"/>
                          <w:marTop w:val="-20"/>
                          <w:marBottom w:val="-20"/>
                          <w:divBdr>
                            <w:top w:val="none" w:sz="0" w:space="0" w:color="auto"/>
                            <w:left w:val="none" w:sz="0" w:space="0" w:color="auto"/>
                            <w:bottom w:val="none" w:sz="0" w:space="0" w:color="auto"/>
                            <w:right w:val="none" w:sz="0" w:space="0" w:color="auto"/>
                          </w:divBdr>
                        </w:div>
                        <w:div w:id="8">
                          <w:marLeft w:val="0"/>
                          <w:marRight w:val="0"/>
                          <w:marTop w:val="-20"/>
                          <w:marBottom w:val="-20"/>
                          <w:divBdr>
                            <w:top w:val="none" w:sz="0" w:space="0" w:color="auto"/>
                            <w:left w:val="none" w:sz="0" w:space="0" w:color="auto"/>
                            <w:bottom w:val="none" w:sz="0" w:space="0" w:color="auto"/>
                            <w:right w:val="none" w:sz="0" w:space="0" w:color="auto"/>
                          </w:divBdr>
                        </w:div>
                        <w:div w:id="9">
                          <w:marLeft w:val="0"/>
                          <w:marRight w:val="0"/>
                          <w:marTop w:val="-20"/>
                          <w:marBottom w:val="-20"/>
                          <w:divBdr>
                            <w:top w:val="none" w:sz="0" w:space="0" w:color="auto"/>
                            <w:left w:val="none" w:sz="0" w:space="0" w:color="auto"/>
                            <w:bottom w:val="none" w:sz="0" w:space="0" w:color="auto"/>
                            <w:right w:val="none" w:sz="0" w:space="0" w:color="auto"/>
                          </w:divBdr>
                        </w:div>
                        <w:div w:id="10">
                          <w:marLeft w:val="0"/>
                          <w:marRight w:val="0"/>
                          <w:marTop w:val="-20"/>
                          <w:marBottom w:val="-20"/>
                          <w:divBdr>
                            <w:top w:val="none" w:sz="0" w:space="0" w:color="auto"/>
                            <w:left w:val="none" w:sz="0" w:space="0" w:color="auto"/>
                            <w:bottom w:val="none" w:sz="0" w:space="0" w:color="auto"/>
                            <w:right w:val="none" w:sz="0" w:space="0" w:color="auto"/>
                          </w:divBdr>
                        </w:div>
                        <w:div w:id="11">
                          <w:marLeft w:val="0"/>
                          <w:marRight w:val="0"/>
                          <w:marTop w:val="-20"/>
                          <w:marBottom w:val="-20"/>
                          <w:divBdr>
                            <w:top w:val="none" w:sz="0" w:space="0" w:color="auto"/>
                            <w:left w:val="none" w:sz="0" w:space="0" w:color="auto"/>
                            <w:bottom w:val="none" w:sz="0" w:space="0" w:color="auto"/>
                            <w:right w:val="none" w:sz="0" w:space="0" w:color="auto"/>
                          </w:divBdr>
                        </w:div>
                        <w:div w:id="12">
                          <w:marLeft w:val="0"/>
                          <w:marRight w:val="0"/>
                          <w:marTop w:val="-20"/>
                          <w:marBottom w:val="-20"/>
                          <w:divBdr>
                            <w:top w:val="none" w:sz="0" w:space="0" w:color="auto"/>
                            <w:left w:val="none" w:sz="0" w:space="0" w:color="auto"/>
                            <w:bottom w:val="none" w:sz="0" w:space="0" w:color="auto"/>
                            <w:right w:val="none" w:sz="0" w:space="0" w:color="auto"/>
                          </w:divBdr>
                        </w:div>
                        <w:div w:id="13">
                          <w:marLeft w:val="0"/>
                          <w:marRight w:val="0"/>
                          <w:marTop w:val="-20"/>
                          <w:marBottom w:val="-20"/>
                          <w:divBdr>
                            <w:top w:val="none" w:sz="0" w:space="0" w:color="auto"/>
                            <w:left w:val="none" w:sz="0" w:space="0" w:color="auto"/>
                            <w:bottom w:val="none" w:sz="0" w:space="0" w:color="auto"/>
                            <w:right w:val="none" w:sz="0" w:space="0" w:color="auto"/>
                          </w:divBdr>
                        </w:div>
                        <w:div w:id="14">
                          <w:marLeft w:val="0"/>
                          <w:marRight w:val="0"/>
                          <w:marTop w:val="-20"/>
                          <w:marBottom w:val="-20"/>
                          <w:divBdr>
                            <w:top w:val="none" w:sz="0" w:space="0" w:color="auto"/>
                            <w:left w:val="none" w:sz="0" w:space="0" w:color="auto"/>
                            <w:bottom w:val="none" w:sz="0" w:space="0" w:color="auto"/>
                            <w:right w:val="none" w:sz="0" w:space="0" w:color="auto"/>
                          </w:divBdr>
                        </w:div>
                        <w:div w:id="15">
                          <w:marLeft w:val="0"/>
                          <w:marRight w:val="0"/>
                          <w:marTop w:val="-20"/>
                          <w:marBottom w:val="-20"/>
                          <w:divBdr>
                            <w:top w:val="none" w:sz="0" w:space="0" w:color="auto"/>
                            <w:left w:val="none" w:sz="0" w:space="0" w:color="auto"/>
                            <w:bottom w:val="none" w:sz="0" w:space="0" w:color="auto"/>
                            <w:right w:val="none" w:sz="0" w:space="0" w:color="auto"/>
                          </w:divBdr>
                        </w:div>
                        <w:div w:id="16">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7">
      <w:marLeft w:val="0"/>
      <w:marRight w:val="0"/>
      <w:marTop w:val="-20"/>
      <w:marBottom w:val="-20"/>
      <w:divBdr>
        <w:top w:val="none" w:sz="0" w:space="0" w:color="auto"/>
        <w:left w:val="none" w:sz="0" w:space="0" w:color="auto"/>
        <w:bottom w:val="none" w:sz="0" w:space="0" w:color="auto"/>
        <w:right w:val="none" w:sz="0" w:space="0" w:color="auto"/>
      </w:divBdr>
      <w:divsChild>
        <w:div w:id="18">
          <w:marLeft w:val="0"/>
          <w:marRight w:val="0"/>
          <w:marTop w:val="-20"/>
          <w:marBottom w:val="-20"/>
          <w:divBdr>
            <w:top w:val="none" w:sz="0" w:space="0" w:color="auto"/>
            <w:left w:val="none" w:sz="0" w:space="0" w:color="auto"/>
            <w:bottom w:val="none" w:sz="0" w:space="0" w:color="auto"/>
            <w:right w:val="none" w:sz="0" w:space="0" w:color="auto"/>
          </w:divBdr>
        </w:div>
      </w:divsChild>
    </w:div>
    <w:div w:id="19">
      <w:marLeft w:val="0"/>
      <w:marRight w:val="0"/>
      <w:marTop w:val="-20"/>
      <w:marBottom w:val="-20"/>
      <w:divBdr>
        <w:top w:val="none" w:sz="0" w:space="0" w:color="auto"/>
        <w:left w:val="none" w:sz="0" w:space="0" w:color="auto"/>
        <w:bottom w:val="none" w:sz="0" w:space="0" w:color="auto"/>
        <w:right w:val="none" w:sz="0" w:space="0" w:color="auto"/>
      </w:divBdr>
      <w:divsChild>
        <w:div w:id="20">
          <w:marLeft w:val="0"/>
          <w:marRight w:val="0"/>
          <w:marTop w:val="-20"/>
          <w:marBottom w:val="-20"/>
          <w:divBdr>
            <w:top w:val="none" w:sz="0" w:space="0" w:color="auto"/>
            <w:left w:val="none" w:sz="0" w:space="0" w:color="auto"/>
            <w:bottom w:val="none" w:sz="0" w:space="0" w:color="auto"/>
            <w:right w:val="none" w:sz="0" w:space="0" w:color="auto"/>
          </w:divBdr>
          <w:divsChild>
            <w:div w:id="21">
              <w:marLeft w:val="0"/>
              <w:marRight w:val="0"/>
              <w:marTop w:val="-20"/>
              <w:marBottom w:val="-20"/>
              <w:divBdr>
                <w:top w:val="none" w:sz="0" w:space="0" w:color="auto"/>
                <w:left w:val="none" w:sz="0" w:space="0" w:color="auto"/>
                <w:bottom w:val="none" w:sz="0" w:space="0" w:color="auto"/>
                <w:right w:val="none" w:sz="0" w:space="0" w:color="auto"/>
              </w:divBdr>
              <w:divsChild>
                <w:div w:id="2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 w:id="23">
      <w:marLeft w:val="0"/>
      <w:marRight w:val="0"/>
      <w:marTop w:val="-20"/>
      <w:marBottom w:val="-20"/>
      <w:divBdr>
        <w:top w:val="none" w:sz="0" w:space="0" w:color="auto"/>
        <w:left w:val="none" w:sz="0" w:space="0" w:color="auto"/>
        <w:bottom w:val="none" w:sz="0" w:space="0" w:color="auto"/>
        <w:right w:val="none" w:sz="0" w:space="0" w:color="auto"/>
      </w:divBdr>
      <w:divsChild>
        <w:div w:id="24">
          <w:marLeft w:val="0"/>
          <w:marRight w:val="0"/>
          <w:marTop w:val="-20"/>
          <w:marBottom w:val="-20"/>
          <w:divBdr>
            <w:top w:val="none" w:sz="0" w:space="0" w:color="auto"/>
            <w:left w:val="none" w:sz="0" w:space="0" w:color="auto"/>
            <w:bottom w:val="none" w:sz="0" w:space="0" w:color="auto"/>
            <w:right w:val="none" w:sz="0" w:space="0" w:color="auto"/>
          </w:divBdr>
          <w:divsChild>
            <w:div w:id="25">
              <w:marLeft w:val="0"/>
              <w:marRight w:val="0"/>
              <w:marTop w:val="-20"/>
              <w:marBottom w:val="-20"/>
              <w:divBdr>
                <w:top w:val="none" w:sz="0" w:space="0" w:color="auto"/>
                <w:left w:val="none" w:sz="0" w:space="0" w:color="auto"/>
                <w:bottom w:val="none" w:sz="0" w:space="0" w:color="auto"/>
                <w:right w:val="none" w:sz="0" w:space="0" w:color="auto"/>
              </w:divBdr>
              <w:divsChild>
                <w:div w:id="26">
                  <w:marLeft w:val="0"/>
                  <w:marRight w:val="0"/>
                  <w:marTop w:val="-20"/>
                  <w:marBottom w:val="-20"/>
                  <w:divBdr>
                    <w:top w:val="none" w:sz="0" w:space="0" w:color="auto"/>
                    <w:left w:val="none" w:sz="0" w:space="0" w:color="auto"/>
                    <w:bottom w:val="none" w:sz="0" w:space="0" w:color="auto"/>
                    <w:right w:val="none" w:sz="0" w:space="0" w:color="auto"/>
                  </w:divBdr>
                  <w:divsChild>
                    <w:div w:id="27">
                      <w:marLeft w:val="0"/>
                      <w:marRight w:val="0"/>
                      <w:marTop w:val="-20"/>
                      <w:marBottom w:val="-20"/>
                      <w:divBdr>
                        <w:top w:val="none" w:sz="0" w:space="0" w:color="auto"/>
                        <w:left w:val="none" w:sz="0" w:space="0" w:color="auto"/>
                        <w:bottom w:val="none" w:sz="0" w:space="0" w:color="auto"/>
                        <w:right w:val="none" w:sz="0" w:space="0" w:color="auto"/>
                      </w:divBdr>
                      <w:divsChild>
                        <w:div w:id="28">
                          <w:marLeft w:val="0"/>
                          <w:marRight w:val="0"/>
                          <w:marTop w:val="-20"/>
                          <w:marBottom w:val="-20"/>
                          <w:divBdr>
                            <w:top w:val="none" w:sz="0" w:space="0" w:color="auto"/>
                            <w:left w:val="none" w:sz="0" w:space="0" w:color="auto"/>
                            <w:bottom w:val="none" w:sz="0" w:space="0" w:color="auto"/>
                            <w:right w:val="none" w:sz="0" w:space="0" w:color="auto"/>
                          </w:divBdr>
                        </w:div>
                        <w:div w:id="29">
                          <w:marLeft w:val="0"/>
                          <w:marRight w:val="0"/>
                          <w:marTop w:val="-20"/>
                          <w:marBottom w:val="-20"/>
                          <w:divBdr>
                            <w:top w:val="none" w:sz="0" w:space="0" w:color="auto"/>
                            <w:left w:val="none" w:sz="0" w:space="0" w:color="auto"/>
                            <w:bottom w:val="none" w:sz="0" w:space="0" w:color="auto"/>
                            <w:right w:val="none" w:sz="0" w:space="0" w:color="auto"/>
                          </w:divBdr>
                        </w:div>
                        <w:div w:id="30">
                          <w:marLeft w:val="0"/>
                          <w:marRight w:val="0"/>
                          <w:marTop w:val="-20"/>
                          <w:marBottom w:val="-20"/>
                          <w:divBdr>
                            <w:top w:val="none" w:sz="0" w:space="0" w:color="auto"/>
                            <w:left w:val="none" w:sz="0" w:space="0" w:color="auto"/>
                            <w:bottom w:val="none" w:sz="0" w:space="0" w:color="auto"/>
                            <w:right w:val="none" w:sz="0" w:space="0" w:color="auto"/>
                          </w:divBdr>
                        </w:div>
                        <w:div w:id="31">
                          <w:marLeft w:val="0"/>
                          <w:marRight w:val="0"/>
                          <w:marTop w:val="-20"/>
                          <w:marBottom w:val="-20"/>
                          <w:divBdr>
                            <w:top w:val="none" w:sz="0" w:space="0" w:color="auto"/>
                            <w:left w:val="none" w:sz="0" w:space="0" w:color="auto"/>
                            <w:bottom w:val="none" w:sz="0" w:space="0" w:color="auto"/>
                            <w:right w:val="none" w:sz="0" w:space="0" w:color="auto"/>
                          </w:divBdr>
                        </w:div>
                        <w:div w:id="32">
                          <w:marLeft w:val="0"/>
                          <w:marRight w:val="0"/>
                          <w:marTop w:val="-20"/>
                          <w:marBottom w:val="-20"/>
                          <w:divBdr>
                            <w:top w:val="none" w:sz="0" w:space="0" w:color="auto"/>
                            <w:left w:val="none" w:sz="0" w:space="0" w:color="auto"/>
                            <w:bottom w:val="none" w:sz="0" w:space="0" w:color="auto"/>
                            <w:right w:val="none" w:sz="0" w:space="0" w:color="auto"/>
                          </w:divBdr>
                        </w:div>
                        <w:div w:id="33">
                          <w:marLeft w:val="0"/>
                          <w:marRight w:val="0"/>
                          <w:marTop w:val="-20"/>
                          <w:marBottom w:val="-20"/>
                          <w:divBdr>
                            <w:top w:val="none" w:sz="0" w:space="0" w:color="auto"/>
                            <w:left w:val="none" w:sz="0" w:space="0" w:color="auto"/>
                            <w:bottom w:val="none" w:sz="0" w:space="0" w:color="auto"/>
                            <w:right w:val="none" w:sz="0" w:space="0" w:color="auto"/>
                          </w:divBdr>
                        </w:div>
                        <w:div w:id="34">
                          <w:marLeft w:val="0"/>
                          <w:marRight w:val="0"/>
                          <w:marTop w:val="-20"/>
                          <w:marBottom w:val="-20"/>
                          <w:divBdr>
                            <w:top w:val="none" w:sz="0" w:space="0" w:color="auto"/>
                            <w:left w:val="none" w:sz="0" w:space="0" w:color="auto"/>
                            <w:bottom w:val="none" w:sz="0" w:space="0" w:color="auto"/>
                            <w:right w:val="none" w:sz="0" w:space="0" w:color="auto"/>
                          </w:divBdr>
                        </w:div>
                        <w:div w:id="35">
                          <w:marLeft w:val="0"/>
                          <w:marRight w:val="0"/>
                          <w:marTop w:val="-20"/>
                          <w:marBottom w:val="-20"/>
                          <w:divBdr>
                            <w:top w:val="none" w:sz="0" w:space="0" w:color="auto"/>
                            <w:left w:val="none" w:sz="0" w:space="0" w:color="auto"/>
                            <w:bottom w:val="none" w:sz="0" w:space="0" w:color="auto"/>
                            <w:right w:val="none" w:sz="0" w:space="0" w:color="auto"/>
                          </w:divBdr>
                        </w:div>
                        <w:div w:id="36">
                          <w:marLeft w:val="0"/>
                          <w:marRight w:val="0"/>
                          <w:marTop w:val="-20"/>
                          <w:marBottom w:val="-20"/>
                          <w:divBdr>
                            <w:top w:val="none" w:sz="0" w:space="0" w:color="auto"/>
                            <w:left w:val="none" w:sz="0" w:space="0" w:color="auto"/>
                            <w:bottom w:val="none" w:sz="0" w:space="0" w:color="auto"/>
                            <w:right w:val="none" w:sz="0" w:space="0" w:color="auto"/>
                          </w:divBdr>
                        </w:div>
                        <w:div w:id="37">
                          <w:marLeft w:val="0"/>
                          <w:marRight w:val="0"/>
                          <w:marTop w:val="-20"/>
                          <w:marBottom w:val="-20"/>
                          <w:divBdr>
                            <w:top w:val="none" w:sz="0" w:space="0" w:color="auto"/>
                            <w:left w:val="none" w:sz="0" w:space="0" w:color="auto"/>
                            <w:bottom w:val="none" w:sz="0" w:space="0" w:color="auto"/>
                            <w:right w:val="none" w:sz="0" w:space="0" w:color="auto"/>
                          </w:divBdr>
                        </w:div>
                        <w:div w:id="38">
                          <w:marLeft w:val="0"/>
                          <w:marRight w:val="0"/>
                          <w:marTop w:val="-20"/>
                          <w:marBottom w:val="-20"/>
                          <w:divBdr>
                            <w:top w:val="none" w:sz="0" w:space="0" w:color="auto"/>
                            <w:left w:val="none" w:sz="0" w:space="0" w:color="auto"/>
                            <w:bottom w:val="none" w:sz="0" w:space="0" w:color="auto"/>
                            <w:right w:val="none" w:sz="0" w:space="0" w:color="auto"/>
                          </w:divBdr>
                        </w:div>
                        <w:div w:id="39">
                          <w:marLeft w:val="0"/>
                          <w:marRight w:val="0"/>
                          <w:marTop w:val="-20"/>
                          <w:marBottom w:val="-20"/>
                          <w:divBdr>
                            <w:top w:val="none" w:sz="0" w:space="0" w:color="auto"/>
                            <w:left w:val="none" w:sz="0" w:space="0" w:color="auto"/>
                            <w:bottom w:val="none" w:sz="0" w:space="0" w:color="auto"/>
                            <w:right w:val="none" w:sz="0" w:space="0" w:color="auto"/>
                          </w:divBdr>
                        </w:div>
                        <w:div w:id="40">
                          <w:marLeft w:val="0"/>
                          <w:marRight w:val="0"/>
                          <w:marTop w:val="-20"/>
                          <w:marBottom w:val="-20"/>
                          <w:divBdr>
                            <w:top w:val="none" w:sz="0" w:space="0" w:color="auto"/>
                            <w:left w:val="none" w:sz="0" w:space="0" w:color="auto"/>
                            <w:bottom w:val="none" w:sz="0" w:space="0" w:color="auto"/>
                            <w:right w:val="none" w:sz="0" w:space="0" w:color="auto"/>
                          </w:divBdr>
                        </w:div>
                        <w:div w:id="41">
                          <w:marLeft w:val="0"/>
                          <w:marRight w:val="0"/>
                          <w:marTop w:val="-20"/>
                          <w:marBottom w:val="-20"/>
                          <w:divBdr>
                            <w:top w:val="none" w:sz="0" w:space="0" w:color="auto"/>
                            <w:left w:val="none" w:sz="0" w:space="0" w:color="auto"/>
                            <w:bottom w:val="none" w:sz="0" w:space="0" w:color="auto"/>
                            <w:right w:val="none" w:sz="0" w:space="0" w:color="auto"/>
                          </w:divBdr>
                        </w:div>
                        <w:div w:id="42">
                          <w:marLeft w:val="0"/>
                          <w:marRight w:val="0"/>
                          <w:marTop w:val="-20"/>
                          <w:marBottom w:val="-20"/>
                          <w:divBdr>
                            <w:top w:val="none" w:sz="0" w:space="0" w:color="auto"/>
                            <w:left w:val="none" w:sz="0" w:space="0" w:color="auto"/>
                            <w:bottom w:val="none" w:sz="0" w:space="0" w:color="auto"/>
                            <w:right w:val="none" w:sz="0" w:space="0" w:color="auto"/>
                          </w:divBdr>
                        </w:div>
                        <w:div w:id="43">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44">
      <w:marLeft w:val="0"/>
      <w:marRight w:val="0"/>
      <w:marTop w:val="-20"/>
      <w:marBottom w:val="-20"/>
      <w:divBdr>
        <w:top w:val="none" w:sz="0" w:space="0" w:color="auto"/>
        <w:left w:val="none" w:sz="0" w:space="0" w:color="auto"/>
        <w:bottom w:val="none" w:sz="0" w:space="0" w:color="auto"/>
        <w:right w:val="none" w:sz="0" w:space="0" w:color="auto"/>
      </w:divBdr>
      <w:divsChild>
        <w:div w:id="45">
          <w:marLeft w:val="0"/>
          <w:marRight w:val="0"/>
          <w:marTop w:val="-20"/>
          <w:marBottom w:val="-20"/>
          <w:divBdr>
            <w:top w:val="none" w:sz="0" w:space="0" w:color="auto"/>
            <w:left w:val="none" w:sz="0" w:space="0" w:color="auto"/>
            <w:bottom w:val="none" w:sz="0" w:space="0" w:color="auto"/>
            <w:right w:val="none" w:sz="0" w:space="0" w:color="auto"/>
          </w:divBdr>
          <w:divsChild>
            <w:div w:id="46">
              <w:marLeft w:val="0"/>
              <w:marRight w:val="0"/>
              <w:marTop w:val="-20"/>
              <w:marBottom w:val="-20"/>
              <w:divBdr>
                <w:top w:val="none" w:sz="0" w:space="0" w:color="auto"/>
                <w:left w:val="none" w:sz="0" w:space="0" w:color="auto"/>
                <w:bottom w:val="none" w:sz="0" w:space="0" w:color="auto"/>
                <w:right w:val="none" w:sz="0" w:space="0" w:color="auto"/>
              </w:divBdr>
              <w:divsChild>
                <w:div w:id="47">
                  <w:marLeft w:val="0"/>
                  <w:marRight w:val="0"/>
                  <w:marTop w:val="-20"/>
                  <w:marBottom w:val="-20"/>
                  <w:divBdr>
                    <w:top w:val="none" w:sz="0" w:space="0" w:color="auto"/>
                    <w:left w:val="none" w:sz="0" w:space="0" w:color="auto"/>
                    <w:bottom w:val="none" w:sz="0" w:space="0" w:color="auto"/>
                    <w:right w:val="none" w:sz="0" w:space="0" w:color="auto"/>
                  </w:divBdr>
                  <w:divsChild>
                    <w:div w:id="48">
                      <w:marLeft w:val="0"/>
                      <w:marRight w:val="0"/>
                      <w:marTop w:val="-20"/>
                      <w:marBottom w:val="-20"/>
                      <w:divBdr>
                        <w:top w:val="none" w:sz="0" w:space="0" w:color="auto"/>
                        <w:left w:val="none" w:sz="0" w:space="0" w:color="auto"/>
                        <w:bottom w:val="none" w:sz="0" w:space="0" w:color="auto"/>
                        <w:right w:val="none" w:sz="0" w:space="0" w:color="auto"/>
                      </w:divBdr>
                      <w:divsChild>
                        <w:div w:id="49">
                          <w:marLeft w:val="0"/>
                          <w:marRight w:val="0"/>
                          <w:marTop w:val="-20"/>
                          <w:marBottom w:val="-20"/>
                          <w:divBdr>
                            <w:top w:val="none" w:sz="0" w:space="0" w:color="auto"/>
                            <w:left w:val="none" w:sz="0" w:space="0" w:color="auto"/>
                            <w:bottom w:val="none" w:sz="0" w:space="0" w:color="auto"/>
                            <w:right w:val="none" w:sz="0" w:space="0" w:color="auto"/>
                          </w:divBdr>
                        </w:div>
                        <w:div w:id="50">
                          <w:marLeft w:val="0"/>
                          <w:marRight w:val="0"/>
                          <w:marTop w:val="-20"/>
                          <w:marBottom w:val="-20"/>
                          <w:divBdr>
                            <w:top w:val="none" w:sz="0" w:space="0" w:color="auto"/>
                            <w:left w:val="none" w:sz="0" w:space="0" w:color="auto"/>
                            <w:bottom w:val="none" w:sz="0" w:space="0" w:color="auto"/>
                            <w:right w:val="none" w:sz="0" w:space="0" w:color="auto"/>
                          </w:divBdr>
                        </w:div>
                        <w:div w:id="51">
                          <w:marLeft w:val="0"/>
                          <w:marRight w:val="0"/>
                          <w:marTop w:val="-20"/>
                          <w:marBottom w:val="-20"/>
                          <w:divBdr>
                            <w:top w:val="none" w:sz="0" w:space="0" w:color="auto"/>
                            <w:left w:val="none" w:sz="0" w:space="0" w:color="auto"/>
                            <w:bottom w:val="none" w:sz="0" w:space="0" w:color="auto"/>
                            <w:right w:val="none" w:sz="0" w:space="0" w:color="auto"/>
                          </w:divBdr>
                        </w:div>
                        <w:div w:id="52">
                          <w:marLeft w:val="0"/>
                          <w:marRight w:val="0"/>
                          <w:marTop w:val="-20"/>
                          <w:marBottom w:val="-20"/>
                          <w:divBdr>
                            <w:top w:val="none" w:sz="0" w:space="0" w:color="auto"/>
                            <w:left w:val="none" w:sz="0" w:space="0" w:color="auto"/>
                            <w:bottom w:val="none" w:sz="0" w:space="0" w:color="auto"/>
                            <w:right w:val="none" w:sz="0" w:space="0" w:color="auto"/>
                          </w:divBdr>
                        </w:div>
                        <w:div w:id="53">
                          <w:marLeft w:val="0"/>
                          <w:marRight w:val="0"/>
                          <w:marTop w:val="-20"/>
                          <w:marBottom w:val="-20"/>
                          <w:divBdr>
                            <w:top w:val="none" w:sz="0" w:space="0" w:color="auto"/>
                            <w:left w:val="none" w:sz="0" w:space="0" w:color="auto"/>
                            <w:bottom w:val="none" w:sz="0" w:space="0" w:color="auto"/>
                            <w:right w:val="none" w:sz="0" w:space="0" w:color="auto"/>
                          </w:divBdr>
                        </w:div>
                        <w:div w:id="54">
                          <w:marLeft w:val="0"/>
                          <w:marRight w:val="0"/>
                          <w:marTop w:val="-20"/>
                          <w:marBottom w:val="-20"/>
                          <w:divBdr>
                            <w:top w:val="none" w:sz="0" w:space="0" w:color="auto"/>
                            <w:left w:val="none" w:sz="0" w:space="0" w:color="auto"/>
                            <w:bottom w:val="none" w:sz="0" w:space="0" w:color="auto"/>
                            <w:right w:val="none" w:sz="0" w:space="0" w:color="auto"/>
                          </w:divBdr>
                        </w:div>
                        <w:div w:id="55">
                          <w:marLeft w:val="0"/>
                          <w:marRight w:val="0"/>
                          <w:marTop w:val="-20"/>
                          <w:marBottom w:val="-20"/>
                          <w:divBdr>
                            <w:top w:val="none" w:sz="0" w:space="0" w:color="auto"/>
                            <w:left w:val="none" w:sz="0" w:space="0" w:color="auto"/>
                            <w:bottom w:val="none" w:sz="0" w:space="0" w:color="auto"/>
                            <w:right w:val="none" w:sz="0" w:space="0" w:color="auto"/>
                          </w:divBdr>
                        </w:div>
                        <w:div w:id="56">
                          <w:marLeft w:val="0"/>
                          <w:marRight w:val="0"/>
                          <w:marTop w:val="-20"/>
                          <w:marBottom w:val="-20"/>
                          <w:divBdr>
                            <w:top w:val="none" w:sz="0" w:space="0" w:color="auto"/>
                            <w:left w:val="none" w:sz="0" w:space="0" w:color="auto"/>
                            <w:bottom w:val="none" w:sz="0" w:space="0" w:color="auto"/>
                            <w:right w:val="none" w:sz="0" w:space="0" w:color="auto"/>
                          </w:divBdr>
                        </w:div>
                        <w:div w:id="57">
                          <w:marLeft w:val="0"/>
                          <w:marRight w:val="0"/>
                          <w:marTop w:val="-20"/>
                          <w:marBottom w:val="-20"/>
                          <w:divBdr>
                            <w:top w:val="none" w:sz="0" w:space="0" w:color="auto"/>
                            <w:left w:val="none" w:sz="0" w:space="0" w:color="auto"/>
                            <w:bottom w:val="none" w:sz="0" w:space="0" w:color="auto"/>
                            <w:right w:val="none" w:sz="0" w:space="0" w:color="auto"/>
                          </w:divBdr>
                        </w:div>
                        <w:div w:id="58">
                          <w:marLeft w:val="0"/>
                          <w:marRight w:val="0"/>
                          <w:marTop w:val="-20"/>
                          <w:marBottom w:val="-20"/>
                          <w:divBdr>
                            <w:top w:val="none" w:sz="0" w:space="0" w:color="auto"/>
                            <w:left w:val="none" w:sz="0" w:space="0" w:color="auto"/>
                            <w:bottom w:val="none" w:sz="0" w:space="0" w:color="auto"/>
                            <w:right w:val="none" w:sz="0" w:space="0" w:color="auto"/>
                          </w:divBdr>
                        </w:div>
                        <w:div w:id="59">
                          <w:marLeft w:val="0"/>
                          <w:marRight w:val="0"/>
                          <w:marTop w:val="-20"/>
                          <w:marBottom w:val="-20"/>
                          <w:divBdr>
                            <w:top w:val="none" w:sz="0" w:space="0" w:color="auto"/>
                            <w:left w:val="none" w:sz="0" w:space="0" w:color="auto"/>
                            <w:bottom w:val="none" w:sz="0" w:space="0" w:color="auto"/>
                            <w:right w:val="none" w:sz="0" w:space="0" w:color="auto"/>
                          </w:divBdr>
                        </w:div>
                        <w:div w:id="60">
                          <w:marLeft w:val="0"/>
                          <w:marRight w:val="0"/>
                          <w:marTop w:val="-20"/>
                          <w:marBottom w:val="-20"/>
                          <w:divBdr>
                            <w:top w:val="none" w:sz="0" w:space="0" w:color="auto"/>
                            <w:left w:val="none" w:sz="0" w:space="0" w:color="auto"/>
                            <w:bottom w:val="none" w:sz="0" w:space="0" w:color="auto"/>
                            <w:right w:val="none" w:sz="0" w:space="0" w:color="auto"/>
                          </w:divBdr>
                        </w:div>
                        <w:div w:id="61">
                          <w:marLeft w:val="0"/>
                          <w:marRight w:val="0"/>
                          <w:marTop w:val="-20"/>
                          <w:marBottom w:val="-20"/>
                          <w:divBdr>
                            <w:top w:val="none" w:sz="0" w:space="0" w:color="auto"/>
                            <w:left w:val="none" w:sz="0" w:space="0" w:color="auto"/>
                            <w:bottom w:val="none" w:sz="0" w:space="0" w:color="auto"/>
                            <w:right w:val="none" w:sz="0" w:space="0" w:color="auto"/>
                          </w:divBdr>
                        </w:div>
                        <w:div w:id="62">
                          <w:marLeft w:val="0"/>
                          <w:marRight w:val="0"/>
                          <w:marTop w:val="-20"/>
                          <w:marBottom w:val="-20"/>
                          <w:divBdr>
                            <w:top w:val="none" w:sz="0" w:space="0" w:color="auto"/>
                            <w:left w:val="none" w:sz="0" w:space="0" w:color="auto"/>
                            <w:bottom w:val="none" w:sz="0" w:space="0" w:color="auto"/>
                            <w:right w:val="none" w:sz="0" w:space="0" w:color="auto"/>
                          </w:divBdr>
                        </w:div>
                        <w:div w:id="63">
                          <w:marLeft w:val="0"/>
                          <w:marRight w:val="0"/>
                          <w:marTop w:val="-20"/>
                          <w:marBottom w:val="-20"/>
                          <w:divBdr>
                            <w:top w:val="none" w:sz="0" w:space="0" w:color="auto"/>
                            <w:left w:val="none" w:sz="0" w:space="0" w:color="auto"/>
                            <w:bottom w:val="none" w:sz="0" w:space="0" w:color="auto"/>
                            <w:right w:val="none" w:sz="0" w:space="0" w:color="auto"/>
                          </w:divBdr>
                        </w:div>
                        <w:div w:id="64">
                          <w:marLeft w:val="0"/>
                          <w:marRight w:val="0"/>
                          <w:marTop w:val="-20"/>
                          <w:marBottom w:val="-20"/>
                          <w:divBdr>
                            <w:top w:val="none" w:sz="0" w:space="0" w:color="auto"/>
                            <w:left w:val="none" w:sz="0" w:space="0" w:color="auto"/>
                            <w:bottom w:val="none" w:sz="0" w:space="0" w:color="auto"/>
                            <w:right w:val="none" w:sz="0" w:space="0" w:color="auto"/>
                          </w:divBdr>
                        </w:div>
                        <w:div w:id="65">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66">
      <w:marLeft w:val="0"/>
      <w:marRight w:val="0"/>
      <w:marTop w:val="-20"/>
      <w:marBottom w:val="-20"/>
      <w:divBdr>
        <w:top w:val="none" w:sz="0" w:space="0" w:color="auto"/>
        <w:left w:val="none" w:sz="0" w:space="0" w:color="auto"/>
        <w:bottom w:val="none" w:sz="0" w:space="0" w:color="auto"/>
        <w:right w:val="none" w:sz="0" w:space="0" w:color="auto"/>
      </w:divBdr>
      <w:divsChild>
        <w:div w:id="67">
          <w:marLeft w:val="0"/>
          <w:marRight w:val="0"/>
          <w:marTop w:val="-20"/>
          <w:marBottom w:val="-20"/>
          <w:divBdr>
            <w:top w:val="none" w:sz="0" w:space="0" w:color="auto"/>
            <w:left w:val="none" w:sz="0" w:space="0" w:color="auto"/>
            <w:bottom w:val="none" w:sz="0" w:space="0" w:color="auto"/>
            <w:right w:val="none" w:sz="0" w:space="0" w:color="auto"/>
          </w:divBdr>
        </w:div>
      </w:divsChild>
    </w:div>
    <w:div w:id="68">
      <w:marLeft w:val="0"/>
      <w:marRight w:val="0"/>
      <w:marTop w:val="-20"/>
      <w:marBottom w:val="-20"/>
      <w:divBdr>
        <w:top w:val="none" w:sz="0" w:space="0" w:color="auto"/>
        <w:left w:val="none" w:sz="0" w:space="0" w:color="auto"/>
        <w:bottom w:val="none" w:sz="0" w:space="0" w:color="auto"/>
        <w:right w:val="none" w:sz="0" w:space="0" w:color="auto"/>
      </w:divBdr>
      <w:divsChild>
        <w:div w:id="69">
          <w:marLeft w:val="0"/>
          <w:marRight w:val="0"/>
          <w:marTop w:val="-20"/>
          <w:marBottom w:val="-20"/>
          <w:divBdr>
            <w:top w:val="none" w:sz="0" w:space="0" w:color="auto"/>
            <w:left w:val="none" w:sz="0" w:space="0" w:color="auto"/>
            <w:bottom w:val="none" w:sz="0" w:space="0" w:color="auto"/>
            <w:right w:val="none" w:sz="0" w:space="0" w:color="auto"/>
          </w:divBdr>
        </w:div>
        <w:div w:id="70">
          <w:marLeft w:val="0"/>
          <w:marRight w:val="0"/>
          <w:marTop w:val="-20"/>
          <w:marBottom w:val="-20"/>
          <w:divBdr>
            <w:top w:val="none" w:sz="0" w:space="0" w:color="auto"/>
            <w:left w:val="none" w:sz="0" w:space="0" w:color="auto"/>
            <w:bottom w:val="none" w:sz="0" w:space="0" w:color="auto"/>
            <w:right w:val="none" w:sz="0" w:space="0" w:color="auto"/>
          </w:divBdr>
          <w:divsChild>
            <w:div w:id="71">
              <w:marLeft w:val="0"/>
              <w:marRight w:val="0"/>
              <w:marTop w:val="-20"/>
              <w:marBottom w:val="-20"/>
              <w:divBdr>
                <w:top w:val="none" w:sz="0" w:space="0" w:color="auto"/>
                <w:left w:val="none" w:sz="0" w:space="0" w:color="auto"/>
                <w:bottom w:val="none" w:sz="0" w:space="0" w:color="auto"/>
                <w:right w:val="none" w:sz="0" w:space="0" w:color="auto"/>
              </w:divBdr>
              <w:divsChild>
                <w:div w:id="72">
                  <w:marLeft w:val="0"/>
                  <w:marRight w:val="0"/>
                  <w:marTop w:val="-20"/>
                  <w:marBottom w:val="-20"/>
                  <w:divBdr>
                    <w:top w:val="none" w:sz="0" w:space="0" w:color="auto"/>
                    <w:left w:val="none" w:sz="0" w:space="0" w:color="auto"/>
                    <w:bottom w:val="none" w:sz="0" w:space="0" w:color="auto"/>
                    <w:right w:val="none" w:sz="0" w:space="0" w:color="auto"/>
                  </w:divBdr>
                  <w:divsChild>
                    <w:div w:id="73">
                      <w:marLeft w:val="0"/>
                      <w:marRight w:val="0"/>
                      <w:marTop w:val="-20"/>
                      <w:marBottom w:val="-20"/>
                      <w:divBdr>
                        <w:top w:val="none" w:sz="0" w:space="0" w:color="auto"/>
                        <w:left w:val="none" w:sz="0" w:space="0" w:color="auto"/>
                        <w:bottom w:val="none" w:sz="0" w:space="0" w:color="auto"/>
                        <w:right w:val="none" w:sz="0" w:space="0" w:color="auto"/>
                      </w:divBdr>
                      <w:divsChild>
                        <w:div w:id="74">
                          <w:marLeft w:val="0"/>
                          <w:marRight w:val="0"/>
                          <w:marTop w:val="-20"/>
                          <w:marBottom w:val="-20"/>
                          <w:divBdr>
                            <w:top w:val="none" w:sz="0" w:space="0" w:color="auto"/>
                            <w:left w:val="none" w:sz="0" w:space="0" w:color="auto"/>
                            <w:bottom w:val="none" w:sz="0" w:space="0" w:color="auto"/>
                            <w:right w:val="none" w:sz="0" w:space="0" w:color="auto"/>
                          </w:divBdr>
                        </w:div>
                        <w:div w:id="75">
                          <w:marLeft w:val="0"/>
                          <w:marRight w:val="0"/>
                          <w:marTop w:val="-20"/>
                          <w:marBottom w:val="-20"/>
                          <w:divBdr>
                            <w:top w:val="none" w:sz="0" w:space="0" w:color="auto"/>
                            <w:left w:val="none" w:sz="0" w:space="0" w:color="auto"/>
                            <w:bottom w:val="none" w:sz="0" w:space="0" w:color="auto"/>
                            <w:right w:val="none" w:sz="0" w:space="0" w:color="auto"/>
                          </w:divBdr>
                        </w:div>
                        <w:div w:id="76">
                          <w:marLeft w:val="0"/>
                          <w:marRight w:val="0"/>
                          <w:marTop w:val="-20"/>
                          <w:marBottom w:val="-20"/>
                          <w:divBdr>
                            <w:top w:val="none" w:sz="0" w:space="0" w:color="auto"/>
                            <w:left w:val="none" w:sz="0" w:space="0" w:color="auto"/>
                            <w:bottom w:val="none" w:sz="0" w:space="0" w:color="auto"/>
                            <w:right w:val="none" w:sz="0" w:space="0" w:color="auto"/>
                          </w:divBdr>
                        </w:div>
                        <w:div w:id="77">
                          <w:marLeft w:val="0"/>
                          <w:marRight w:val="0"/>
                          <w:marTop w:val="-20"/>
                          <w:marBottom w:val="-20"/>
                          <w:divBdr>
                            <w:top w:val="none" w:sz="0" w:space="0" w:color="auto"/>
                            <w:left w:val="none" w:sz="0" w:space="0" w:color="auto"/>
                            <w:bottom w:val="none" w:sz="0" w:space="0" w:color="auto"/>
                            <w:right w:val="none" w:sz="0" w:space="0" w:color="auto"/>
                          </w:divBdr>
                        </w:div>
                        <w:div w:id="78">
                          <w:marLeft w:val="0"/>
                          <w:marRight w:val="0"/>
                          <w:marTop w:val="-20"/>
                          <w:marBottom w:val="-20"/>
                          <w:divBdr>
                            <w:top w:val="none" w:sz="0" w:space="0" w:color="auto"/>
                            <w:left w:val="none" w:sz="0" w:space="0" w:color="auto"/>
                            <w:bottom w:val="none" w:sz="0" w:space="0" w:color="auto"/>
                            <w:right w:val="none" w:sz="0" w:space="0" w:color="auto"/>
                          </w:divBdr>
                        </w:div>
                        <w:div w:id="79">
                          <w:marLeft w:val="0"/>
                          <w:marRight w:val="0"/>
                          <w:marTop w:val="-20"/>
                          <w:marBottom w:val="-20"/>
                          <w:divBdr>
                            <w:top w:val="none" w:sz="0" w:space="0" w:color="auto"/>
                            <w:left w:val="none" w:sz="0" w:space="0" w:color="auto"/>
                            <w:bottom w:val="none" w:sz="0" w:space="0" w:color="auto"/>
                            <w:right w:val="none" w:sz="0" w:space="0" w:color="auto"/>
                          </w:divBdr>
                        </w:div>
                        <w:div w:id="80">
                          <w:marLeft w:val="0"/>
                          <w:marRight w:val="0"/>
                          <w:marTop w:val="-20"/>
                          <w:marBottom w:val="-20"/>
                          <w:divBdr>
                            <w:top w:val="none" w:sz="0" w:space="0" w:color="auto"/>
                            <w:left w:val="none" w:sz="0" w:space="0" w:color="auto"/>
                            <w:bottom w:val="none" w:sz="0" w:space="0" w:color="auto"/>
                            <w:right w:val="none" w:sz="0" w:space="0" w:color="auto"/>
                          </w:divBdr>
                        </w:div>
                        <w:div w:id="81">
                          <w:marLeft w:val="0"/>
                          <w:marRight w:val="0"/>
                          <w:marTop w:val="-20"/>
                          <w:marBottom w:val="-20"/>
                          <w:divBdr>
                            <w:top w:val="none" w:sz="0" w:space="0" w:color="auto"/>
                            <w:left w:val="none" w:sz="0" w:space="0" w:color="auto"/>
                            <w:bottom w:val="none" w:sz="0" w:space="0" w:color="auto"/>
                            <w:right w:val="none" w:sz="0" w:space="0" w:color="auto"/>
                          </w:divBdr>
                        </w:div>
                        <w:div w:id="8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83">
      <w:marLeft w:val="0"/>
      <w:marRight w:val="0"/>
      <w:marTop w:val="-20"/>
      <w:marBottom w:val="-20"/>
      <w:divBdr>
        <w:top w:val="none" w:sz="0" w:space="0" w:color="auto"/>
        <w:left w:val="none" w:sz="0" w:space="0" w:color="auto"/>
        <w:bottom w:val="none" w:sz="0" w:space="0" w:color="auto"/>
        <w:right w:val="none" w:sz="0" w:space="0" w:color="auto"/>
      </w:divBdr>
      <w:divsChild>
        <w:div w:id="84">
          <w:marLeft w:val="0"/>
          <w:marRight w:val="0"/>
          <w:marTop w:val="-20"/>
          <w:marBottom w:val="-20"/>
          <w:divBdr>
            <w:top w:val="none" w:sz="0" w:space="0" w:color="auto"/>
            <w:left w:val="none" w:sz="0" w:space="0" w:color="auto"/>
            <w:bottom w:val="none" w:sz="0" w:space="0" w:color="auto"/>
            <w:right w:val="none" w:sz="0" w:space="0" w:color="auto"/>
          </w:divBdr>
          <w:divsChild>
            <w:div w:id="85">
              <w:marLeft w:val="0"/>
              <w:marRight w:val="0"/>
              <w:marTop w:val="-20"/>
              <w:marBottom w:val="-20"/>
              <w:divBdr>
                <w:top w:val="none" w:sz="0" w:space="0" w:color="auto"/>
                <w:left w:val="none" w:sz="0" w:space="0" w:color="auto"/>
                <w:bottom w:val="none" w:sz="0" w:space="0" w:color="auto"/>
                <w:right w:val="none" w:sz="0" w:space="0" w:color="auto"/>
              </w:divBdr>
              <w:divsChild>
                <w:div w:id="86">
                  <w:marLeft w:val="0"/>
                  <w:marRight w:val="0"/>
                  <w:marTop w:val="-20"/>
                  <w:marBottom w:val="-20"/>
                  <w:divBdr>
                    <w:top w:val="none" w:sz="0" w:space="0" w:color="auto"/>
                    <w:left w:val="none" w:sz="0" w:space="0" w:color="auto"/>
                    <w:bottom w:val="none" w:sz="0" w:space="0" w:color="auto"/>
                    <w:right w:val="none" w:sz="0" w:space="0" w:color="auto"/>
                  </w:divBdr>
                  <w:divsChild>
                    <w:div w:id="87">
                      <w:marLeft w:val="0"/>
                      <w:marRight w:val="0"/>
                      <w:marTop w:val="-20"/>
                      <w:marBottom w:val="-20"/>
                      <w:divBdr>
                        <w:top w:val="none" w:sz="0" w:space="0" w:color="auto"/>
                        <w:left w:val="none" w:sz="0" w:space="0" w:color="auto"/>
                        <w:bottom w:val="none" w:sz="0" w:space="0" w:color="auto"/>
                        <w:right w:val="none" w:sz="0" w:space="0" w:color="auto"/>
                      </w:divBdr>
                      <w:divsChild>
                        <w:div w:id="88">
                          <w:marLeft w:val="0"/>
                          <w:marRight w:val="0"/>
                          <w:marTop w:val="-20"/>
                          <w:marBottom w:val="-20"/>
                          <w:divBdr>
                            <w:top w:val="none" w:sz="0" w:space="0" w:color="auto"/>
                            <w:left w:val="none" w:sz="0" w:space="0" w:color="auto"/>
                            <w:bottom w:val="none" w:sz="0" w:space="0" w:color="auto"/>
                            <w:right w:val="none" w:sz="0" w:space="0" w:color="auto"/>
                          </w:divBdr>
                          <w:divsChild>
                            <w:div w:id="89">
                              <w:marLeft w:val="0"/>
                              <w:marRight w:val="0"/>
                              <w:marTop w:val="-20"/>
                              <w:marBottom w:val="-20"/>
                              <w:divBdr>
                                <w:top w:val="none" w:sz="0" w:space="0" w:color="auto"/>
                                <w:left w:val="none" w:sz="0" w:space="0" w:color="auto"/>
                                <w:bottom w:val="none" w:sz="0" w:space="0" w:color="auto"/>
                                <w:right w:val="none" w:sz="0" w:space="0" w:color="auto"/>
                              </w:divBdr>
                            </w:div>
                            <w:div w:id="90">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 w:id="91">
              <w:marLeft w:val="0"/>
              <w:marRight w:val="0"/>
              <w:marTop w:val="-20"/>
              <w:marBottom w:val="-20"/>
              <w:divBdr>
                <w:top w:val="none" w:sz="0" w:space="0" w:color="auto"/>
                <w:left w:val="none" w:sz="0" w:space="0" w:color="auto"/>
                <w:bottom w:val="none" w:sz="0" w:space="0" w:color="auto"/>
                <w:right w:val="none" w:sz="0" w:space="0" w:color="auto"/>
              </w:divBdr>
            </w:div>
          </w:divsChild>
        </w:div>
        <w:div w:id="92">
          <w:marLeft w:val="0"/>
          <w:marRight w:val="0"/>
          <w:marTop w:val="-20"/>
          <w:marBottom w:val="-20"/>
          <w:divBdr>
            <w:top w:val="none" w:sz="0" w:space="0" w:color="auto"/>
            <w:left w:val="none" w:sz="0" w:space="0" w:color="auto"/>
            <w:bottom w:val="none" w:sz="0" w:space="0" w:color="auto"/>
            <w:right w:val="none" w:sz="0" w:space="0" w:color="auto"/>
          </w:divBdr>
          <w:divsChild>
            <w:div w:id="93">
              <w:marLeft w:val="0"/>
              <w:marRight w:val="0"/>
              <w:marTop w:val="-20"/>
              <w:marBottom w:val="-20"/>
              <w:divBdr>
                <w:top w:val="none" w:sz="0" w:space="0" w:color="auto"/>
                <w:left w:val="none" w:sz="0" w:space="0" w:color="auto"/>
                <w:bottom w:val="none" w:sz="0" w:space="0" w:color="auto"/>
                <w:right w:val="none" w:sz="0" w:space="0" w:color="auto"/>
              </w:divBdr>
            </w:div>
          </w:divsChild>
        </w:div>
        <w:div w:id="94">
          <w:marLeft w:val="0"/>
          <w:marRight w:val="0"/>
          <w:marTop w:val="-20"/>
          <w:marBottom w:val="-20"/>
          <w:divBdr>
            <w:top w:val="none" w:sz="0" w:space="0" w:color="auto"/>
            <w:left w:val="none" w:sz="0" w:space="0" w:color="auto"/>
            <w:bottom w:val="none" w:sz="0" w:space="0" w:color="auto"/>
            <w:right w:val="none" w:sz="0" w:space="0" w:color="auto"/>
          </w:divBdr>
          <w:divsChild>
            <w:div w:id="95">
              <w:marLeft w:val="0"/>
              <w:marRight w:val="0"/>
              <w:marTop w:val="-20"/>
              <w:marBottom w:val="-20"/>
              <w:divBdr>
                <w:top w:val="none" w:sz="0" w:space="0" w:color="auto"/>
                <w:left w:val="none" w:sz="0" w:space="0" w:color="auto"/>
                <w:bottom w:val="none" w:sz="0" w:space="0" w:color="auto"/>
                <w:right w:val="none" w:sz="0" w:space="0" w:color="auto"/>
              </w:divBdr>
              <w:divsChild>
                <w:div w:id="96">
                  <w:marLeft w:val="0"/>
                  <w:marRight w:val="0"/>
                  <w:marTop w:val="-20"/>
                  <w:marBottom w:val="-20"/>
                  <w:divBdr>
                    <w:top w:val="none" w:sz="0" w:space="0" w:color="auto"/>
                    <w:left w:val="none" w:sz="0" w:space="0" w:color="auto"/>
                    <w:bottom w:val="none" w:sz="0" w:space="0" w:color="auto"/>
                    <w:right w:val="none" w:sz="0" w:space="0" w:color="auto"/>
                  </w:divBdr>
                  <w:divsChild>
                    <w:div w:id="97">
                      <w:marLeft w:val="0"/>
                      <w:marRight w:val="0"/>
                      <w:marTop w:val="-20"/>
                      <w:marBottom w:val="-20"/>
                      <w:divBdr>
                        <w:top w:val="none" w:sz="0" w:space="0" w:color="auto"/>
                        <w:left w:val="none" w:sz="0" w:space="0" w:color="auto"/>
                        <w:bottom w:val="none" w:sz="0" w:space="0" w:color="auto"/>
                        <w:right w:val="none" w:sz="0" w:space="0" w:color="auto"/>
                      </w:divBdr>
                      <w:divsChild>
                        <w:div w:id="98">
                          <w:marLeft w:val="0"/>
                          <w:marRight w:val="0"/>
                          <w:marTop w:val="-20"/>
                          <w:marBottom w:val="-20"/>
                          <w:divBdr>
                            <w:top w:val="none" w:sz="0" w:space="0" w:color="auto"/>
                            <w:left w:val="none" w:sz="0" w:space="0" w:color="auto"/>
                            <w:bottom w:val="none" w:sz="0" w:space="0" w:color="auto"/>
                            <w:right w:val="none" w:sz="0" w:space="0" w:color="auto"/>
                          </w:divBdr>
                          <w:divsChild>
                            <w:div w:id="99">
                              <w:marLeft w:val="0"/>
                              <w:marRight w:val="0"/>
                              <w:marTop w:val="-20"/>
                              <w:marBottom w:val="-20"/>
                              <w:divBdr>
                                <w:top w:val="none" w:sz="0" w:space="0" w:color="auto"/>
                                <w:left w:val="none" w:sz="0" w:space="0" w:color="auto"/>
                                <w:bottom w:val="none" w:sz="0" w:space="0" w:color="auto"/>
                                <w:right w:val="none" w:sz="0" w:space="0" w:color="auto"/>
                              </w:divBdr>
                            </w:div>
                            <w:div w:id="100">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 w:id="101">
              <w:marLeft w:val="0"/>
              <w:marRight w:val="0"/>
              <w:marTop w:val="-20"/>
              <w:marBottom w:val="-20"/>
              <w:divBdr>
                <w:top w:val="none" w:sz="0" w:space="0" w:color="auto"/>
                <w:left w:val="none" w:sz="0" w:space="0" w:color="auto"/>
                <w:bottom w:val="none" w:sz="0" w:space="0" w:color="auto"/>
                <w:right w:val="none" w:sz="0" w:space="0" w:color="auto"/>
              </w:divBdr>
            </w:div>
          </w:divsChild>
        </w:div>
        <w:div w:id="102">
          <w:marLeft w:val="0"/>
          <w:marRight w:val="0"/>
          <w:marTop w:val="-20"/>
          <w:marBottom w:val="-20"/>
          <w:divBdr>
            <w:top w:val="none" w:sz="0" w:space="0" w:color="auto"/>
            <w:left w:val="none" w:sz="0" w:space="0" w:color="auto"/>
            <w:bottom w:val="none" w:sz="0" w:space="0" w:color="auto"/>
            <w:right w:val="none" w:sz="0" w:space="0" w:color="auto"/>
          </w:divBdr>
          <w:divsChild>
            <w:div w:id="103">
              <w:marLeft w:val="0"/>
              <w:marRight w:val="0"/>
              <w:marTop w:val="-20"/>
              <w:marBottom w:val="-20"/>
              <w:divBdr>
                <w:top w:val="none" w:sz="0" w:space="0" w:color="auto"/>
                <w:left w:val="none" w:sz="0" w:space="0" w:color="auto"/>
                <w:bottom w:val="none" w:sz="0" w:space="0" w:color="auto"/>
                <w:right w:val="none" w:sz="0" w:space="0" w:color="auto"/>
              </w:divBdr>
              <w:divsChild>
                <w:div w:id="104">
                  <w:marLeft w:val="0"/>
                  <w:marRight w:val="0"/>
                  <w:marTop w:val="-20"/>
                  <w:marBottom w:val="-20"/>
                  <w:divBdr>
                    <w:top w:val="none" w:sz="0" w:space="0" w:color="auto"/>
                    <w:left w:val="none" w:sz="0" w:space="0" w:color="auto"/>
                    <w:bottom w:val="none" w:sz="0" w:space="0" w:color="auto"/>
                    <w:right w:val="none" w:sz="0" w:space="0" w:color="auto"/>
                  </w:divBdr>
                  <w:divsChild>
                    <w:div w:id="105">
                      <w:marLeft w:val="0"/>
                      <w:marRight w:val="0"/>
                      <w:marTop w:val="-20"/>
                      <w:marBottom w:val="-20"/>
                      <w:divBdr>
                        <w:top w:val="none" w:sz="0" w:space="0" w:color="auto"/>
                        <w:left w:val="none" w:sz="0" w:space="0" w:color="auto"/>
                        <w:bottom w:val="none" w:sz="0" w:space="0" w:color="auto"/>
                        <w:right w:val="none" w:sz="0" w:space="0" w:color="auto"/>
                      </w:divBdr>
                      <w:divsChild>
                        <w:div w:id="106">
                          <w:marLeft w:val="0"/>
                          <w:marRight w:val="0"/>
                          <w:marTop w:val="-20"/>
                          <w:marBottom w:val="-20"/>
                          <w:divBdr>
                            <w:top w:val="none" w:sz="0" w:space="0" w:color="auto"/>
                            <w:left w:val="none" w:sz="0" w:space="0" w:color="auto"/>
                            <w:bottom w:val="none" w:sz="0" w:space="0" w:color="auto"/>
                            <w:right w:val="none" w:sz="0" w:space="0" w:color="auto"/>
                          </w:divBdr>
                          <w:divsChild>
                            <w:div w:id="107">
                              <w:marLeft w:val="0"/>
                              <w:marRight w:val="0"/>
                              <w:marTop w:val="-20"/>
                              <w:marBottom w:val="-20"/>
                              <w:divBdr>
                                <w:top w:val="none" w:sz="0" w:space="0" w:color="auto"/>
                                <w:left w:val="none" w:sz="0" w:space="0" w:color="auto"/>
                                <w:bottom w:val="none" w:sz="0" w:space="0" w:color="auto"/>
                                <w:right w:val="none" w:sz="0" w:space="0" w:color="auto"/>
                              </w:divBdr>
                            </w:div>
                            <w:div w:id="108">
                              <w:marLeft w:val="0"/>
                              <w:marRight w:val="0"/>
                              <w:marTop w:val="-20"/>
                              <w:marBottom w:val="-20"/>
                              <w:divBdr>
                                <w:top w:val="none" w:sz="0" w:space="0" w:color="auto"/>
                                <w:left w:val="none" w:sz="0" w:space="0" w:color="auto"/>
                                <w:bottom w:val="none" w:sz="0" w:space="0" w:color="auto"/>
                                <w:right w:val="none" w:sz="0" w:space="0" w:color="auto"/>
                              </w:divBdr>
                            </w:div>
                            <w:div w:id="109">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10">
          <w:marLeft w:val="0"/>
          <w:marRight w:val="0"/>
          <w:marTop w:val="-20"/>
          <w:marBottom w:val="-20"/>
          <w:divBdr>
            <w:top w:val="none" w:sz="0" w:space="0" w:color="auto"/>
            <w:left w:val="none" w:sz="0" w:space="0" w:color="auto"/>
            <w:bottom w:val="none" w:sz="0" w:space="0" w:color="auto"/>
            <w:right w:val="none" w:sz="0" w:space="0" w:color="auto"/>
          </w:divBdr>
          <w:divsChild>
            <w:div w:id="111">
              <w:marLeft w:val="0"/>
              <w:marRight w:val="0"/>
              <w:marTop w:val="-20"/>
              <w:marBottom w:val="-20"/>
              <w:divBdr>
                <w:top w:val="none" w:sz="0" w:space="0" w:color="auto"/>
                <w:left w:val="none" w:sz="0" w:space="0" w:color="auto"/>
                <w:bottom w:val="none" w:sz="0" w:space="0" w:color="auto"/>
                <w:right w:val="none" w:sz="0" w:space="0" w:color="auto"/>
              </w:divBdr>
              <w:divsChild>
                <w:div w:id="112">
                  <w:marLeft w:val="0"/>
                  <w:marRight w:val="0"/>
                  <w:marTop w:val="-20"/>
                  <w:marBottom w:val="-20"/>
                  <w:divBdr>
                    <w:top w:val="none" w:sz="0" w:space="0" w:color="auto"/>
                    <w:left w:val="none" w:sz="0" w:space="0" w:color="auto"/>
                    <w:bottom w:val="none" w:sz="0" w:space="0" w:color="auto"/>
                    <w:right w:val="none" w:sz="0" w:space="0" w:color="auto"/>
                  </w:divBdr>
                  <w:divsChild>
                    <w:div w:id="113">
                      <w:marLeft w:val="0"/>
                      <w:marRight w:val="0"/>
                      <w:marTop w:val="-20"/>
                      <w:marBottom w:val="-20"/>
                      <w:divBdr>
                        <w:top w:val="none" w:sz="0" w:space="0" w:color="auto"/>
                        <w:left w:val="none" w:sz="0" w:space="0" w:color="auto"/>
                        <w:bottom w:val="none" w:sz="0" w:space="0" w:color="auto"/>
                        <w:right w:val="none" w:sz="0" w:space="0" w:color="auto"/>
                      </w:divBdr>
                      <w:divsChild>
                        <w:div w:id="114">
                          <w:marLeft w:val="0"/>
                          <w:marRight w:val="0"/>
                          <w:marTop w:val="-20"/>
                          <w:marBottom w:val="-20"/>
                          <w:divBdr>
                            <w:top w:val="none" w:sz="0" w:space="0" w:color="auto"/>
                            <w:left w:val="none" w:sz="0" w:space="0" w:color="auto"/>
                            <w:bottom w:val="none" w:sz="0" w:space="0" w:color="auto"/>
                            <w:right w:val="none" w:sz="0" w:space="0" w:color="auto"/>
                          </w:divBdr>
                          <w:divsChild>
                            <w:div w:id="115">
                              <w:marLeft w:val="0"/>
                              <w:marRight w:val="0"/>
                              <w:marTop w:val="-20"/>
                              <w:marBottom w:val="-20"/>
                              <w:divBdr>
                                <w:top w:val="none" w:sz="0" w:space="0" w:color="auto"/>
                                <w:left w:val="none" w:sz="0" w:space="0" w:color="auto"/>
                                <w:bottom w:val="none" w:sz="0" w:space="0" w:color="auto"/>
                                <w:right w:val="none" w:sz="0" w:space="0" w:color="auto"/>
                              </w:divBdr>
                            </w:div>
                            <w:div w:id="116">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
      <w:marLeft w:val="0"/>
      <w:marRight w:val="0"/>
      <w:marTop w:val="-20"/>
      <w:marBottom w:val="-20"/>
      <w:divBdr>
        <w:top w:val="none" w:sz="0" w:space="0" w:color="auto"/>
        <w:left w:val="none" w:sz="0" w:space="0" w:color="auto"/>
        <w:bottom w:val="none" w:sz="0" w:space="0" w:color="auto"/>
        <w:right w:val="none" w:sz="0" w:space="0" w:color="auto"/>
      </w:divBdr>
      <w:divsChild>
        <w:div w:id="118">
          <w:marLeft w:val="0"/>
          <w:marRight w:val="0"/>
          <w:marTop w:val="-20"/>
          <w:marBottom w:val="-20"/>
          <w:divBdr>
            <w:top w:val="none" w:sz="0" w:space="0" w:color="auto"/>
            <w:left w:val="none" w:sz="0" w:space="0" w:color="auto"/>
            <w:bottom w:val="none" w:sz="0" w:space="0" w:color="auto"/>
            <w:right w:val="none" w:sz="0" w:space="0" w:color="auto"/>
          </w:divBdr>
          <w:divsChild>
            <w:div w:id="119">
              <w:marLeft w:val="0"/>
              <w:marRight w:val="0"/>
              <w:marTop w:val="-20"/>
              <w:marBottom w:val="-20"/>
              <w:divBdr>
                <w:top w:val="none" w:sz="0" w:space="0" w:color="auto"/>
                <w:left w:val="none" w:sz="0" w:space="0" w:color="auto"/>
                <w:bottom w:val="none" w:sz="0" w:space="0" w:color="auto"/>
                <w:right w:val="none" w:sz="0" w:space="0" w:color="auto"/>
              </w:divBdr>
              <w:divsChild>
                <w:div w:id="120">
                  <w:marLeft w:val="0"/>
                  <w:marRight w:val="0"/>
                  <w:marTop w:val="-20"/>
                  <w:marBottom w:val="-20"/>
                  <w:divBdr>
                    <w:top w:val="none" w:sz="0" w:space="0" w:color="auto"/>
                    <w:left w:val="none" w:sz="0" w:space="0" w:color="auto"/>
                    <w:bottom w:val="none" w:sz="0" w:space="0" w:color="auto"/>
                    <w:right w:val="none" w:sz="0" w:space="0" w:color="auto"/>
                  </w:divBdr>
                  <w:divsChild>
                    <w:div w:id="121">
                      <w:marLeft w:val="0"/>
                      <w:marRight w:val="0"/>
                      <w:marTop w:val="-20"/>
                      <w:marBottom w:val="-20"/>
                      <w:divBdr>
                        <w:top w:val="none" w:sz="0" w:space="0" w:color="auto"/>
                        <w:left w:val="none" w:sz="0" w:space="0" w:color="auto"/>
                        <w:bottom w:val="none" w:sz="0" w:space="0" w:color="auto"/>
                        <w:right w:val="none" w:sz="0" w:space="0" w:color="auto"/>
                      </w:divBdr>
                      <w:divsChild>
                        <w:div w:id="122">
                          <w:marLeft w:val="0"/>
                          <w:marRight w:val="0"/>
                          <w:marTop w:val="-20"/>
                          <w:marBottom w:val="-20"/>
                          <w:divBdr>
                            <w:top w:val="none" w:sz="0" w:space="0" w:color="auto"/>
                            <w:left w:val="none" w:sz="0" w:space="0" w:color="auto"/>
                            <w:bottom w:val="none" w:sz="0" w:space="0" w:color="auto"/>
                            <w:right w:val="none" w:sz="0" w:space="0" w:color="auto"/>
                          </w:divBdr>
                          <w:divsChild>
                            <w:div w:id="123">
                              <w:marLeft w:val="0"/>
                              <w:marRight w:val="0"/>
                              <w:marTop w:val="-20"/>
                              <w:marBottom w:val="-20"/>
                              <w:divBdr>
                                <w:top w:val="none" w:sz="0" w:space="0" w:color="auto"/>
                                <w:left w:val="none" w:sz="0" w:space="0" w:color="auto"/>
                                <w:bottom w:val="none" w:sz="0" w:space="0" w:color="auto"/>
                                <w:right w:val="none" w:sz="0" w:space="0" w:color="auto"/>
                              </w:divBdr>
                            </w:div>
                            <w:div w:id="124">
                              <w:marLeft w:val="0"/>
                              <w:marRight w:val="0"/>
                              <w:marTop w:val="-20"/>
                              <w:marBottom w:val="-20"/>
                              <w:divBdr>
                                <w:top w:val="none" w:sz="0" w:space="0" w:color="auto"/>
                                <w:left w:val="none" w:sz="0" w:space="0" w:color="auto"/>
                                <w:bottom w:val="none" w:sz="0" w:space="0" w:color="auto"/>
                                <w:right w:val="none" w:sz="0" w:space="0" w:color="auto"/>
                              </w:divBdr>
                            </w:div>
                            <w:div w:id="125">
                              <w:marLeft w:val="0"/>
                              <w:marRight w:val="0"/>
                              <w:marTop w:val="-20"/>
                              <w:marBottom w:val="-20"/>
                              <w:divBdr>
                                <w:top w:val="none" w:sz="0" w:space="0" w:color="auto"/>
                                <w:left w:val="none" w:sz="0" w:space="0" w:color="auto"/>
                                <w:bottom w:val="none" w:sz="0" w:space="0" w:color="auto"/>
                                <w:right w:val="none" w:sz="0" w:space="0" w:color="auto"/>
                              </w:divBdr>
                            </w:div>
                            <w:div w:id="126">
                              <w:marLeft w:val="0"/>
                              <w:marRight w:val="0"/>
                              <w:marTop w:val="-20"/>
                              <w:marBottom w:val="-20"/>
                              <w:divBdr>
                                <w:top w:val="none" w:sz="0" w:space="0" w:color="auto"/>
                                <w:left w:val="none" w:sz="0" w:space="0" w:color="auto"/>
                                <w:bottom w:val="none" w:sz="0" w:space="0" w:color="auto"/>
                                <w:right w:val="none" w:sz="0" w:space="0" w:color="auto"/>
                              </w:divBdr>
                            </w:div>
                            <w:div w:id="127">
                              <w:marLeft w:val="0"/>
                              <w:marRight w:val="0"/>
                              <w:marTop w:val="-20"/>
                              <w:marBottom w:val="-20"/>
                              <w:divBdr>
                                <w:top w:val="none" w:sz="0" w:space="0" w:color="auto"/>
                                <w:left w:val="none" w:sz="0" w:space="0" w:color="auto"/>
                                <w:bottom w:val="none" w:sz="0" w:space="0" w:color="auto"/>
                                <w:right w:val="none" w:sz="0" w:space="0" w:color="auto"/>
                              </w:divBdr>
                            </w:div>
                            <w:div w:id="128">
                              <w:marLeft w:val="0"/>
                              <w:marRight w:val="0"/>
                              <w:marTop w:val="-20"/>
                              <w:marBottom w:val="-20"/>
                              <w:divBdr>
                                <w:top w:val="none" w:sz="0" w:space="0" w:color="auto"/>
                                <w:left w:val="none" w:sz="0" w:space="0" w:color="auto"/>
                                <w:bottom w:val="none" w:sz="0" w:space="0" w:color="auto"/>
                                <w:right w:val="none" w:sz="0" w:space="0" w:color="auto"/>
                              </w:divBdr>
                            </w:div>
                            <w:div w:id="129">
                              <w:marLeft w:val="0"/>
                              <w:marRight w:val="0"/>
                              <w:marTop w:val="-20"/>
                              <w:marBottom w:val="-20"/>
                              <w:divBdr>
                                <w:top w:val="none" w:sz="0" w:space="0" w:color="auto"/>
                                <w:left w:val="none" w:sz="0" w:space="0" w:color="auto"/>
                                <w:bottom w:val="none" w:sz="0" w:space="0" w:color="auto"/>
                                <w:right w:val="none" w:sz="0" w:space="0" w:color="auto"/>
                              </w:divBdr>
                            </w:div>
                            <w:div w:id="130">
                              <w:marLeft w:val="0"/>
                              <w:marRight w:val="0"/>
                              <w:marTop w:val="-20"/>
                              <w:marBottom w:val="-20"/>
                              <w:divBdr>
                                <w:top w:val="none" w:sz="0" w:space="0" w:color="auto"/>
                                <w:left w:val="none" w:sz="0" w:space="0" w:color="auto"/>
                                <w:bottom w:val="none" w:sz="0" w:space="0" w:color="auto"/>
                                <w:right w:val="none" w:sz="0" w:space="0" w:color="auto"/>
                              </w:divBdr>
                            </w:div>
                            <w:div w:id="131">
                              <w:marLeft w:val="0"/>
                              <w:marRight w:val="0"/>
                              <w:marTop w:val="-20"/>
                              <w:marBottom w:val="-20"/>
                              <w:divBdr>
                                <w:top w:val="none" w:sz="0" w:space="0" w:color="auto"/>
                                <w:left w:val="none" w:sz="0" w:space="0" w:color="auto"/>
                                <w:bottom w:val="none" w:sz="0" w:space="0" w:color="auto"/>
                                <w:right w:val="none" w:sz="0" w:space="0" w:color="auto"/>
                              </w:divBdr>
                            </w:div>
                            <w:div w:id="13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
      <w:marLeft w:val="0"/>
      <w:marRight w:val="0"/>
      <w:marTop w:val="-20"/>
      <w:marBottom w:val="-20"/>
      <w:divBdr>
        <w:top w:val="none" w:sz="0" w:space="0" w:color="auto"/>
        <w:left w:val="none" w:sz="0" w:space="0" w:color="auto"/>
        <w:bottom w:val="none" w:sz="0" w:space="0" w:color="auto"/>
        <w:right w:val="none" w:sz="0" w:space="0" w:color="auto"/>
      </w:divBdr>
      <w:divsChild>
        <w:div w:id="134">
          <w:marLeft w:val="0"/>
          <w:marRight w:val="0"/>
          <w:marTop w:val="-20"/>
          <w:marBottom w:val="-20"/>
          <w:divBdr>
            <w:top w:val="none" w:sz="0" w:space="0" w:color="auto"/>
            <w:left w:val="none" w:sz="0" w:space="0" w:color="auto"/>
            <w:bottom w:val="none" w:sz="0" w:space="0" w:color="auto"/>
            <w:right w:val="none" w:sz="0" w:space="0" w:color="auto"/>
          </w:divBdr>
          <w:divsChild>
            <w:div w:id="135">
              <w:marLeft w:val="0"/>
              <w:marRight w:val="0"/>
              <w:marTop w:val="-20"/>
              <w:marBottom w:val="-20"/>
              <w:divBdr>
                <w:top w:val="none" w:sz="0" w:space="0" w:color="auto"/>
                <w:left w:val="none" w:sz="0" w:space="0" w:color="auto"/>
                <w:bottom w:val="none" w:sz="0" w:space="0" w:color="auto"/>
                <w:right w:val="none" w:sz="0" w:space="0" w:color="auto"/>
              </w:divBdr>
              <w:divsChild>
                <w:div w:id="136">
                  <w:marLeft w:val="0"/>
                  <w:marRight w:val="0"/>
                  <w:marTop w:val="-20"/>
                  <w:marBottom w:val="-20"/>
                  <w:divBdr>
                    <w:top w:val="none" w:sz="0" w:space="0" w:color="auto"/>
                    <w:left w:val="none" w:sz="0" w:space="0" w:color="auto"/>
                    <w:bottom w:val="none" w:sz="0" w:space="0" w:color="auto"/>
                    <w:right w:val="none" w:sz="0" w:space="0" w:color="auto"/>
                  </w:divBdr>
                  <w:divsChild>
                    <w:div w:id="137">
                      <w:marLeft w:val="0"/>
                      <w:marRight w:val="0"/>
                      <w:marTop w:val="-20"/>
                      <w:marBottom w:val="-20"/>
                      <w:divBdr>
                        <w:top w:val="none" w:sz="0" w:space="0" w:color="auto"/>
                        <w:left w:val="none" w:sz="0" w:space="0" w:color="auto"/>
                        <w:bottom w:val="none" w:sz="0" w:space="0" w:color="auto"/>
                        <w:right w:val="none" w:sz="0" w:space="0" w:color="auto"/>
                      </w:divBdr>
                      <w:divsChild>
                        <w:div w:id="138">
                          <w:marLeft w:val="0"/>
                          <w:marRight w:val="0"/>
                          <w:marTop w:val="-20"/>
                          <w:marBottom w:val="-20"/>
                          <w:divBdr>
                            <w:top w:val="none" w:sz="0" w:space="0" w:color="auto"/>
                            <w:left w:val="none" w:sz="0" w:space="0" w:color="auto"/>
                            <w:bottom w:val="none" w:sz="0" w:space="0" w:color="auto"/>
                            <w:right w:val="none" w:sz="0" w:space="0" w:color="auto"/>
                          </w:divBdr>
                          <w:divsChild>
                            <w:div w:id="139">
                              <w:marLeft w:val="0"/>
                              <w:marRight w:val="0"/>
                              <w:marTop w:val="-20"/>
                              <w:marBottom w:val="-20"/>
                              <w:divBdr>
                                <w:top w:val="none" w:sz="0" w:space="0" w:color="auto"/>
                                <w:left w:val="none" w:sz="0" w:space="0" w:color="auto"/>
                                <w:bottom w:val="none" w:sz="0" w:space="0" w:color="auto"/>
                                <w:right w:val="none" w:sz="0" w:space="0" w:color="auto"/>
                              </w:divBdr>
                            </w:div>
                            <w:div w:id="140">
                              <w:marLeft w:val="0"/>
                              <w:marRight w:val="0"/>
                              <w:marTop w:val="-20"/>
                              <w:marBottom w:val="-20"/>
                              <w:divBdr>
                                <w:top w:val="none" w:sz="0" w:space="0" w:color="auto"/>
                                <w:left w:val="none" w:sz="0" w:space="0" w:color="auto"/>
                                <w:bottom w:val="none" w:sz="0" w:space="0" w:color="auto"/>
                                <w:right w:val="none" w:sz="0" w:space="0" w:color="auto"/>
                              </w:divBdr>
                            </w:div>
                            <w:div w:id="141">
                              <w:marLeft w:val="0"/>
                              <w:marRight w:val="0"/>
                              <w:marTop w:val="-20"/>
                              <w:marBottom w:val="-20"/>
                              <w:divBdr>
                                <w:top w:val="none" w:sz="0" w:space="0" w:color="auto"/>
                                <w:left w:val="none" w:sz="0" w:space="0" w:color="auto"/>
                                <w:bottom w:val="none" w:sz="0" w:space="0" w:color="auto"/>
                                <w:right w:val="none" w:sz="0" w:space="0" w:color="auto"/>
                              </w:divBdr>
                            </w:div>
                            <w:div w:id="142">
                              <w:marLeft w:val="0"/>
                              <w:marRight w:val="0"/>
                              <w:marTop w:val="-20"/>
                              <w:marBottom w:val="-20"/>
                              <w:divBdr>
                                <w:top w:val="none" w:sz="0" w:space="0" w:color="auto"/>
                                <w:left w:val="none" w:sz="0" w:space="0" w:color="auto"/>
                                <w:bottom w:val="none" w:sz="0" w:space="0" w:color="auto"/>
                                <w:right w:val="none" w:sz="0" w:space="0" w:color="auto"/>
                              </w:divBdr>
                            </w:div>
                            <w:div w:id="143">
                              <w:marLeft w:val="0"/>
                              <w:marRight w:val="0"/>
                              <w:marTop w:val="-20"/>
                              <w:marBottom w:val="-20"/>
                              <w:divBdr>
                                <w:top w:val="none" w:sz="0" w:space="0" w:color="auto"/>
                                <w:left w:val="none" w:sz="0" w:space="0" w:color="auto"/>
                                <w:bottom w:val="none" w:sz="0" w:space="0" w:color="auto"/>
                                <w:right w:val="none" w:sz="0" w:space="0" w:color="auto"/>
                              </w:divBdr>
                            </w:div>
                            <w:div w:id="144">
                              <w:marLeft w:val="0"/>
                              <w:marRight w:val="0"/>
                              <w:marTop w:val="-20"/>
                              <w:marBottom w:val="-20"/>
                              <w:divBdr>
                                <w:top w:val="none" w:sz="0" w:space="0" w:color="auto"/>
                                <w:left w:val="none" w:sz="0" w:space="0" w:color="auto"/>
                                <w:bottom w:val="none" w:sz="0" w:space="0" w:color="auto"/>
                                <w:right w:val="none" w:sz="0" w:space="0" w:color="auto"/>
                              </w:divBdr>
                            </w:div>
                            <w:div w:id="145">
                              <w:marLeft w:val="0"/>
                              <w:marRight w:val="0"/>
                              <w:marTop w:val="-20"/>
                              <w:marBottom w:val="-20"/>
                              <w:divBdr>
                                <w:top w:val="none" w:sz="0" w:space="0" w:color="auto"/>
                                <w:left w:val="none" w:sz="0" w:space="0" w:color="auto"/>
                                <w:bottom w:val="none" w:sz="0" w:space="0" w:color="auto"/>
                                <w:right w:val="none" w:sz="0" w:space="0" w:color="auto"/>
                              </w:divBdr>
                            </w:div>
                            <w:div w:id="146">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
      <w:marLeft w:val="0"/>
      <w:marRight w:val="0"/>
      <w:marTop w:val="-20"/>
      <w:marBottom w:val="-20"/>
      <w:divBdr>
        <w:top w:val="none" w:sz="0" w:space="0" w:color="auto"/>
        <w:left w:val="none" w:sz="0" w:space="0" w:color="auto"/>
        <w:bottom w:val="none" w:sz="0" w:space="0" w:color="auto"/>
        <w:right w:val="none" w:sz="0" w:space="0" w:color="auto"/>
      </w:divBdr>
      <w:divsChild>
        <w:div w:id="148">
          <w:marLeft w:val="0"/>
          <w:marRight w:val="0"/>
          <w:marTop w:val="-20"/>
          <w:marBottom w:val="-20"/>
          <w:divBdr>
            <w:top w:val="none" w:sz="0" w:space="0" w:color="auto"/>
            <w:left w:val="none" w:sz="0" w:space="0" w:color="auto"/>
            <w:bottom w:val="none" w:sz="0" w:space="0" w:color="auto"/>
            <w:right w:val="none" w:sz="0" w:space="0" w:color="auto"/>
          </w:divBdr>
          <w:divsChild>
            <w:div w:id="149">
              <w:marLeft w:val="0"/>
              <w:marRight w:val="0"/>
              <w:marTop w:val="-20"/>
              <w:marBottom w:val="-20"/>
              <w:divBdr>
                <w:top w:val="none" w:sz="0" w:space="0" w:color="auto"/>
                <w:left w:val="none" w:sz="0" w:space="0" w:color="auto"/>
                <w:bottom w:val="none" w:sz="0" w:space="0" w:color="auto"/>
                <w:right w:val="none" w:sz="0" w:space="0" w:color="auto"/>
              </w:divBdr>
              <w:divsChild>
                <w:div w:id="150">
                  <w:marLeft w:val="0"/>
                  <w:marRight w:val="0"/>
                  <w:marTop w:val="-20"/>
                  <w:marBottom w:val="-20"/>
                  <w:divBdr>
                    <w:top w:val="none" w:sz="0" w:space="0" w:color="auto"/>
                    <w:left w:val="none" w:sz="0" w:space="0" w:color="auto"/>
                    <w:bottom w:val="none" w:sz="0" w:space="0" w:color="auto"/>
                    <w:right w:val="none" w:sz="0" w:space="0" w:color="auto"/>
                  </w:divBdr>
                  <w:divsChild>
                    <w:div w:id="151">
                      <w:marLeft w:val="0"/>
                      <w:marRight w:val="0"/>
                      <w:marTop w:val="-20"/>
                      <w:marBottom w:val="-20"/>
                      <w:divBdr>
                        <w:top w:val="none" w:sz="0" w:space="0" w:color="auto"/>
                        <w:left w:val="none" w:sz="0" w:space="0" w:color="auto"/>
                        <w:bottom w:val="none" w:sz="0" w:space="0" w:color="auto"/>
                        <w:right w:val="none" w:sz="0" w:space="0" w:color="auto"/>
                      </w:divBdr>
                      <w:divsChild>
                        <w:div w:id="152">
                          <w:marLeft w:val="0"/>
                          <w:marRight w:val="0"/>
                          <w:marTop w:val="-20"/>
                          <w:marBottom w:val="-20"/>
                          <w:divBdr>
                            <w:top w:val="none" w:sz="0" w:space="0" w:color="auto"/>
                            <w:left w:val="none" w:sz="0" w:space="0" w:color="auto"/>
                            <w:bottom w:val="none" w:sz="0" w:space="0" w:color="auto"/>
                            <w:right w:val="none" w:sz="0" w:space="0" w:color="auto"/>
                          </w:divBdr>
                          <w:divsChild>
                            <w:div w:id="153">
                              <w:marLeft w:val="0"/>
                              <w:marRight w:val="0"/>
                              <w:marTop w:val="-20"/>
                              <w:marBottom w:val="-20"/>
                              <w:divBdr>
                                <w:top w:val="none" w:sz="0" w:space="0" w:color="auto"/>
                                <w:left w:val="none" w:sz="0" w:space="0" w:color="auto"/>
                                <w:bottom w:val="none" w:sz="0" w:space="0" w:color="auto"/>
                                <w:right w:val="none" w:sz="0" w:space="0" w:color="auto"/>
                              </w:divBdr>
                            </w:div>
                            <w:div w:id="154">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55">
          <w:marLeft w:val="0"/>
          <w:marRight w:val="0"/>
          <w:marTop w:val="-20"/>
          <w:marBottom w:val="-20"/>
          <w:divBdr>
            <w:top w:val="none" w:sz="0" w:space="0" w:color="auto"/>
            <w:left w:val="none" w:sz="0" w:space="0" w:color="auto"/>
            <w:bottom w:val="none" w:sz="0" w:space="0" w:color="auto"/>
            <w:right w:val="none" w:sz="0" w:space="0" w:color="auto"/>
          </w:divBdr>
          <w:divsChild>
            <w:div w:id="156">
              <w:marLeft w:val="0"/>
              <w:marRight w:val="0"/>
              <w:marTop w:val="-20"/>
              <w:marBottom w:val="-20"/>
              <w:divBdr>
                <w:top w:val="none" w:sz="0" w:space="0" w:color="auto"/>
                <w:left w:val="none" w:sz="0" w:space="0" w:color="auto"/>
                <w:bottom w:val="none" w:sz="0" w:space="0" w:color="auto"/>
                <w:right w:val="none" w:sz="0" w:space="0" w:color="auto"/>
              </w:divBdr>
              <w:divsChild>
                <w:div w:id="157">
                  <w:marLeft w:val="0"/>
                  <w:marRight w:val="0"/>
                  <w:marTop w:val="-20"/>
                  <w:marBottom w:val="-20"/>
                  <w:divBdr>
                    <w:top w:val="none" w:sz="0" w:space="0" w:color="auto"/>
                    <w:left w:val="none" w:sz="0" w:space="0" w:color="auto"/>
                    <w:bottom w:val="none" w:sz="0" w:space="0" w:color="auto"/>
                    <w:right w:val="none" w:sz="0" w:space="0" w:color="auto"/>
                  </w:divBdr>
                  <w:divsChild>
                    <w:div w:id="158">
                      <w:marLeft w:val="0"/>
                      <w:marRight w:val="0"/>
                      <w:marTop w:val="-20"/>
                      <w:marBottom w:val="-20"/>
                      <w:divBdr>
                        <w:top w:val="none" w:sz="0" w:space="0" w:color="auto"/>
                        <w:left w:val="none" w:sz="0" w:space="0" w:color="auto"/>
                        <w:bottom w:val="none" w:sz="0" w:space="0" w:color="auto"/>
                        <w:right w:val="none" w:sz="0" w:space="0" w:color="auto"/>
                      </w:divBdr>
                      <w:divsChild>
                        <w:div w:id="159">
                          <w:marLeft w:val="0"/>
                          <w:marRight w:val="0"/>
                          <w:marTop w:val="-20"/>
                          <w:marBottom w:val="-20"/>
                          <w:divBdr>
                            <w:top w:val="none" w:sz="0" w:space="0" w:color="auto"/>
                            <w:left w:val="none" w:sz="0" w:space="0" w:color="auto"/>
                            <w:bottom w:val="none" w:sz="0" w:space="0" w:color="auto"/>
                            <w:right w:val="none" w:sz="0" w:space="0" w:color="auto"/>
                          </w:divBdr>
                          <w:divsChild>
                            <w:div w:id="160">
                              <w:marLeft w:val="0"/>
                              <w:marRight w:val="0"/>
                              <w:marTop w:val="-20"/>
                              <w:marBottom w:val="-20"/>
                              <w:divBdr>
                                <w:top w:val="none" w:sz="0" w:space="0" w:color="auto"/>
                                <w:left w:val="none" w:sz="0" w:space="0" w:color="auto"/>
                                <w:bottom w:val="none" w:sz="0" w:space="0" w:color="auto"/>
                                <w:right w:val="none" w:sz="0" w:space="0" w:color="auto"/>
                              </w:divBdr>
                            </w:div>
                            <w:div w:id="161">
                              <w:marLeft w:val="0"/>
                              <w:marRight w:val="0"/>
                              <w:marTop w:val="-20"/>
                              <w:marBottom w:val="-20"/>
                              <w:divBdr>
                                <w:top w:val="none" w:sz="0" w:space="0" w:color="auto"/>
                                <w:left w:val="none" w:sz="0" w:space="0" w:color="auto"/>
                                <w:bottom w:val="none" w:sz="0" w:space="0" w:color="auto"/>
                                <w:right w:val="none" w:sz="0" w:space="0" w:color="auto"/>
                              </w:divBdr>
                            </w:div>
                            <w:div w:id="162">
                              <w:marLeft w:val="0"/>
                              <w:marRight w:val="0"/>
                              <w:marTop w:val="-20"/>
                              <w:marBottom w:val="-20"/>
                              <w:divBdr>
                                <w:top w:val="none" w:sz="0" w:space="0" w:color="auto"/>
                                <w:left w:val="none" w:sz="0" w:space="0" w:color="auto"/>
                                <w:bottom w:val="none" w:sz="0" w:space="0" w:color="auto"/>
                                <w:right w:val="none" w:sz="0" w:space="0" w:color="auto"/>
                              </w:divBdr>
                            </w:div>
                            <w:div w:id="163">
                              <w:marLeft w:val="0"/>
                              <w:marRight w:val="0"/>
                              <w:marTop w:val="-20"/>
                              <w:marBottom w:val="-20"/>
                              <w:divBdr>
                                <w:top w:val="none" w:sz="0" w:space="0" w:color="auto"/>
                                <w:left w:val="none" w:sz="0" w:space="0" w:color="auto"/>
                                <w:bottom w:val="none" w:sz="0" w:space="0" w:color="auto"/>
                                <w:right w:val="none" w:sz="0" w:space="0" w:color="auto"/>
                              </w:divBdr>
                            </w:div>
                            <w:div w:id="164">
                              <w:marLeft w:val="0"/>
                              <w:marRight w:val="0"/>
                              <w:marTop w:val="-20"/>
                              <w:marBottom w:val="-20"/>
                              <w:divBdr>
                                <w:top w:val="none" w:sz="0" w:space="0" w:color="auto"/>
                                <w:left w:val="none" w:sz="0" w:space="0" w:color="auto"/>
                                <w:bottom w:val="none" w:sz="0" w:space="0" w:color="auto"/>
                                <w:right w:val="none" w:sz="0" w:space="0" w:color="auto"/>
                              </w:divBdr>
                            </w:div>
                            <w:div w:id="165">
                              <w:marLeft w:val="0"/>
                              <w:marRight w:val="0"/>
                              <w:marTop w:val="-20"/>
                              <w:marBottom w:val="-20"/>
                              <w:divBdr>
                                <w:top w:val="none" w:sz="0" w:space="0" w:color="auto"/>
                                <w:left w:val="none" w:sz="0" w:space="0" w:color="auto"/>
                                <w:bottom w:val="none" w:sz="0" w:space="0" w:color="auto"/>
                                <w:right w:val="none" w:sz="0" w:space="0" w:color="auto"/>
                              </w:divBdr>
                            </w:div>
                            <w:div w:id="166">
                              <w:marLeft w:val="0"/>
                              <w:marRight w:val="0"/>
                              <w:marTop w:val="-20"/>
                              <w:marBottom w:val="-20"/>
                              <w:divBdr>
                                <w:top w:val="none" w:sz="0" w:space="0" w:color="auto"/>
                                <w:left w:val="none" w:sz="0" w:space="0" w:color="auto"/>
                                <w:bottom w:val="none" w:sz="0" w:space="0" w:color="auto"/>
                                <w:right w:val="none" w:sz="0" w:space="0" w:color="auto"/>
                              </w:divBdr>
                            </w:div>
                            <w:div w:id="167">
                              <w:marLeft w:val="0"/>
                              <w:marRight w:val="0"/>
                              <w:marTop w:val="-20"/>
                              <w:marBottom w:val="-20"/>
                              <w:divBdr>
                                <w:top w:val="none" w:sz="0" w:space="0" w:color="auto"/>
                                <w:left w:val="none" w:sz="0" w:space="0" w:color="auto"/>
                                <w:bottom w:val="none" w:sz="0" w:space="0" w:color="auto"/>
                                <w:right w:val="none" w:sz="0" w:space="0" w:color="auto"/>
                              </w:divBdr>
                            </w:div>
                            <w:div w:id="168">
                              <w:marLeft w:val="0"/>
                              <w:marRight w:val="0"/>
                              <w:marTop w:val="-20"/>
                              <w:marBottom w:val="-20"/>
                              <w:divBdr>
                                <w:top w:val="none" w:sz="0" w:space="0" w:color="auto"/>
                                <w:left w:val="none" w:sz="0" w:space="0" w:color="auto"/>
                                <w:bottom w:val="none" w:sz="0" w:space="0" w:color="auto"/>
                                <w:right w:val="none" w:sz="0" w:space="0" w:color="auto"/>
                              </w:divBdr>
                            </w:div>
                            <w:div w:id="169">
                              <w:marLeft w:val="0"/>
                              <w:marRight w:val="0"/>
                              <w:marTop w:val="-20"/>
                              <w:marBottom w:val="-20"/>
                              <w:divBdr>
                                <w:top w:val="none" w:sz="0" w:space="0" w:color="auto"/>
                                <w:left w:val="none" w:sz="0" w:space="0" w:color="auto"/>
                                <w:bottom w:val="none" w:sz="0" w:space="0" w:color="auto"/>
                                <w:right w:val="none" w:sz="0" w:space="0" w:color="auto"/>
                              </w:divBdr>
                            </w:div>
                            <w:div w:id="170">
                              <w:marLeft w:val="0"/>
                              <w:marRight w:val="0"/>
                              <w:marTop w:val="-20"/>
                              <w:marBottom w:val="-20"/>
                              <w:divBdr>
                                <w:top w:val="none" w:sz="0" w:space="0" w:color="auto"/>
                                <w:left w:val="none" w:sz="0" w:space="0" w:color="auto"/>
                                <w:bottom w:val="none" w:sz="0" w:space="0" w:color="auto"/>
                                <w:right w:val="none" w:sz="0" w:space="0" w:color="auto"/>
                              </w:divBdr>
                            </w:div>
                            <w:div w:id="171">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72">
          <w:marLeft w:val="0"/>
          <w:marRight w:val="0"/>
          <w:marTop w:val="-20"/>
          <w:marBottom w:val="-20"/>
          <w:divBdr>
            <w:top w:val="none" w:sz="0" w:space="0" w:color="auto"/>
            <w:left w:val="none" w:sz="0" w:space="0" w:color="auto"/>
            <w:bottom w:val="none" w:sz="0" w:space="0" w:color="auto"/>
            <w:right w:val="none" w:sz="0" w:space="0" w:color="auto"/>
          </w:divBdr>
          <w:divsChild>
            <w:div w:id="173">
              <w:marLeft w:val="0"/>
              <w:marRight w:val="0"/>
              <w:marTop w:val="-20"/>
              <w:marBottom w:val="-20"/>
              <w:divBdr>
                <w:top w:val="none" w:sz="0" w:space="0" w:color="auto"/>
                <w:left w:val="none" w:sz="0" w:space="0" w:color="auto"/>
                <w:bottom w:val="none" w:sz="0" w:space="0" w:color="auto"/>
                <w:right w:val="none" w:sz="0" w:space="0" w:color="auto"/>
              </w:divBdr>
            </w:div>
          </w:divsChild>
        </w:div>
        <w:div w:id="174">
          <w:marLeft w:val="0"/>
          <w:marRight w:val="0"/>
          <w:marTop w:val="-20"/>
          <w:marBottom w:val="-20"/>
          <w:divBdr>
            <w:top w:val="none" w:sz="0" w:space="0" w:color="auto"/>
            <w:left w:val="none" w:sz="0" w:space="0" w:color="auto"/>
            <w:bottom w:val="none" w:sz="0" w:space="0" w:color="auto"/>
            <w:right w:val="none" w:sz="0" w:space="0" w:color="auto"/>
          </w:divBdr>
          <w:divsChild>
            <w:div w:id="175">
              <w:marLeft w:val="0"/>
              <w:marRight w:val="0"/>
              <w:marTop w:val="-20"/>
              <w:marBottom w:val="-20"/>
              <w:divBdr>
                <w:top w:val="none" w:sz="0" w:space="0" w:color="auto"/>
                <w:left w:val="none" w:sz="0" w:space="0" w:color="auto"/>
                <w:bottom w:val="none" w:sz="0" w:space="0" w:color="auto"/>
                <w:right w:val="none" w:sz="0" w:space="0" w:color="auto"/>
              </w:divBdr>
            </w:div>
          </w:divsChild>
        </w:div>
        <w:div w:id="176">
          <w:marLeft w:val="0"/>
          <w:marRight w:val="0"/>
          <w:marTop w:val="-20"/>
          <w:marBottom w:val="-20"/>
          <w:divBdr>
            <w:top w:val="none" w:sz="0" w:space="0" w:color="auto"/>
            <w:left w:val="none" w:sz="0" w:space="0" w:color="auto"/>
            <w:bottom w:val="none" w:sz="0" w:space="0" w:color="auto"/>
            <w:right w:val="none" w:sz="0" w:space="0" w:color="auto"/>
          </w:divBdr>
          <w:divsChild>
            <w:div w:id="177">
              <w:marLeft w:val="0"/>
              <w:marRight w:val="0"/>
              <w:marTop w:val="-20"/>
              <w:marBottom w:val="-20"/>
              <w:divBdr>
                <w:top w:val="none" w:sz="0" w:space="0" w:color="auto"/>
                <w:left w:val="none" w:sz="0" w:space="0" w:color="auto"/>
                <w:bottom w:val="none" w:sz="0" w:space="0" w:color="auto"/>
                <w:right w:val="none" w:sz="0" w:space="0" w:color="auto"/>
              </w:divBdr>
            </w:div>
          </w:divsChild>
        </w:div>
        <w:div w:id="178">
          <w:marLeft w:val="0"/>
          <w:marRight w:val="0"/>
          <w:marTop w:val="-20"/>
          <w:marBottom w:val="-20"/>
          <w:divBdr>
            <w:top w:val="none" w:sz="0" w:space="0" w:color="auto"/>
            <w:left w:val="none" w:sz="0" w:space="0" w:color="auto"/>
            <w:bottom w:val="none" w:sz="0" w:space="0" w:color="auto"/>
            <w:right w:val="none" w:sz="0" w:space="0" w:color="auto"/>
          </w:divBdr>
          <w:divsChild>
            <w:div w:id="179">
              <w:marLeft w:val="0"/>
              <w:marRight w:val="0"/>
              <w:marTop w:val="-20"/>
              <w:marBottom w:val="-20"/>
              <w:divBdr>
                <w:top w:val="none" w:sz="0" w:space="0" w:color="auto"/>
                <w:left w:val="none" w:sz="0" w:space="0" w:color="auto"/>
                <w:bottom w:val="none" w:sz="0" w:space="0" w:color="auto"/>
                <w:right w:val="none" w:sz="0" w:space="0" w:color="auto"/>
              </w:divBdr>
              <w:divsChild>
                <w:div w:id="180">
                  <w:marLeft w:val="0"/>
                  <w:marRight w:val="0"/>
                  <w:marTop w:val="-20"/>
                  <w:marBottom w:val="-20"/>
                  <w:divBdr>
                    <w:top w:val="none" w:sz="0" w:space="0" w:color="auto"/>
                    <w:left w:val="none" w:sz="0" w:space="0" w:color="auto"/>
                    <w:bottom w:val="none" w:sz="0" w:space="0" w:color="auto"/>
                    <w:right w:val="none" w:sz="0" w:space="0" w:color="auto"/>
                  </w:divBdr>
                  <w:divsChild>
                    <w:div w:id="181">
                      <w:marLeft w:val="0"/>
                      <w:marRight w:val="0"/>
                      <w:marTop w:val="-20"/>
                      <w:marBottom w:val="-20"/>
                      <w:divBdr>
                        <w:top w:val="none" w:sz="0" w:space="0" w:color="auto"/>
                        <w:left w:val="none" w:sz="0" w:space="0" w:color="auto"/>
                        <w:bottom w:val="none" w:sz="0" w:space="0" w:color="auto"/>
                        <w:right w:val="none" w:sz="0" w:space="0" w:color="auto"/>
                      </w:divBdr>
                      <w:divsChild>
                        <w:div w:id="18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&#65279;<?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Spire.Doc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2026-07-31T12:51:28Z</dcterms:created>
  <dcterms:modified xsi:type="dcterms:W3CDTF">2026-07-31T12:51:28Z</dcterms:modified>
</cp:coreProperties>
</file>