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FC16C" w14:textId="02DD9E65" w:rsidR="00E210CB" w:rsidRDefault="00E022E5">
      <w:r>
        <w:rPr>
          <w:rFonts w:hint="eastAsia"/>
        </w:rPr>
        <w:t>水理公式集例題集（令和4年度版）執筆要領（案）</w:t>
      </w:r>
    </w:p>
    <w:p w14:paraId="49CE5EB7" w14:textId="77777777" w:rsidR="00E022E5" w:rsidRDefault="00E022E5"/>
    <w:p w14:paraId="617DAD4B" w14:textId="2209424E" w:rsidR="00E022E5" w:rsidRDefault="00E022E5">
      <w:r>
        <w:rPr>
          <w:rFonts w:hint="eastAsia"/>
        </w:rPr>
        <w:t>【例題3.15】</w:t>
      </w:r>
      <w:r w:rsidR="00FF41BC">
        <w:rPr>
          <w:rFonts w:hint="eastAsia"/>
        </w:rPr>
        <w:t>円柱構造物</w:t>
      </w:r>
    </w:p>
    <w:p w14:paraId="70944BA6" w14:textId="7FAC92EB" w:rsidR="00E022E5" w:rsidRDefault="00830D04" w:rsidP="00830D04">
      <w:pPr>
        <w:ind w:firstLineChars="100" w:firstLine="210"/>
      </w:pPr>
      <w:r>
        <w:rPr>
          <w:rFonts w:hint="eastAsia"/>
        </w:rPr>
        <w:t>直立</w:t>
      </w:r>
      <w:r w:rsidR="00E93FA9">
        <w:rPr>
          <w:rFonts w:hint="eastAsia"/>
        </w:rPr>
        <w:t>円柱に作用する波力を計算する際，対象円柱が波長に対して大口径であるか小口径であるかによって取り扱いが異なる．これは円柱が存在することによる波変形の波力への影響の程度が異なることによる．一般には波長Lに対して直径Dの比，D/Lが0.2より大きい場合，大口径，小さい場合小口径として扱う．</w:t>
      </w:r>
    </w:p>
    <w:p w14:paraId="13687E6B" w14:textId="7F7360DB" w:rsidR="00E022E5" w:rsidRDefault="00E93FA9">
      <w:r>
        <w:rPr>
          <w:rFonts w:hint="eastAsia"/>
        </w:rPr>
        <w:t>(1)</w:t>
      </w:r>
      <w:r w:rsidR="00830D04">
        <w:rPr>
          <w:rFonts w:hint="eastAsia"/>
        </w:rPr>
        <w:t>小口径円柱に作用する波力</w:t>
      </w:r>
    </w:p>
    <w:p w14:paraId="7695AE83" w14:textId="3955548B" w:rsidR="00E022E5" w:rsidRDefault="00830D04">
      <w:r>
        <w:rPr>
          <w:rFonts w:hint="eastAsia"/>
        </w:rPr>
        <w:t xml:space="preserve">　小口径円柱の場合，円柱の存在による波の変形は無視できるため，波力算定式であるモリソン式（水理公式集・式○.○）を使って計算することができる．具体的には，例題プログラム集基礎編5-7のプログラムにより時間変化を計算できる．</w:t>
      </w:r>
      <w:r w:rsidR="00FC0683">
        <w:rPr>
          <w:rFonts w:hint="eastAsia"/>
        </w:rPr>
        <w:t>プログラムでは，全波力に加えて抗力と慣性力それぞれの時間変化が計算でき，その値も出力されるためそれぞれの最大値を求めることができる．</w:t>
      </w:r>
    </w:p>
    <w:p w14:paraId="2E40E41B" w14:textId="0A7BB634" w:rsidR="00FF0D93" w:rsidRDefault="00FF0D93">
      <w:r>
        <w:rPr>
          <w:rFonts w:hint="eastAsia"/>
        </w:rPr>
        <w:t xml:space="preserve">・例題　</w:t>
      </w:r>
    </w:p>
    <w:p w14:paraId="4700DA3B" w14:textId="3EF4CA93" w:rsidR="00FF0D93" w:rsidRDefault="00FF0D93" w:rsidP="00FF0D93">
      <w:pPr>
        <w:ind w:firstLineChars="100" w:firstLine="210"/>
      </w:pPr>
      <w:r w:rsidRPr="00FF0D93">
        <w:rPr>
          <w:rFonts w:hint="eastAsia"/>
        </w:rPr>
        <w:t>静水深</w:t>
      </w:r>
      <w:r w:rsidRPr="00FF0D93">
        <w:t>h=5m</w:t>
      </w:r>
      <w:r>
        <w:rPr>
          <w:rFonts w:hint="eastAsia"/>
        </w:rPr>
        <w:t>の一様水深域に設置された直径</w:t>
      </w:r>
      <w:r w:rsidRPr="00FF0D93">
        <w:t>D=0.5m</w:t>
      </w:r>
      <w:r>
        <w:rPr>
          <w:rFonts w:hint="eastAsia"/>
        </w:rPr>
        <w:t>の直立円柱に</w:t>
      </w:r>
      <w:r w:rsidRPr="00FF0D93">
        <w:t>入射波高H</w:t>
      </w:r>
      <w:r w:rsidRPr="00FF0D93">
        <w:rPr>
          <w:rFonts w:hint="eastAsia"/>
          <w:vertAlign w:val="subscript"/>
        </w:rPr>
        <w:t>I</w:t>
      </w:r>
      <w:r w:rsidRPr="00FF0D93">
        <w:t>=0.5m，周期T=7s</w:t>
      </w:r>
      <w:r>
        <w:rPr>
          <w:rFonts w:hint="eastAsia"/>
        </w:rPr>
        <w:t>の波が入射した場合の作用波力を求める．</w:t>
      </w:r>
    </w:p>
    <w:p w14:paraId="593BD73D" w14:textId="29BB4C5E" w:rsidR="00FF0D93" w:rsidRDefault="00FF0D93" w:rsidP="00FF0D93">
      <w:r>
        <w:rPr>
          <w:rFonts w:hint="eastAsia"/>
        </w:rPr>
        <w:t>・計算結果</w:t>
      </w:r>
    </w:p>
    <w:p w14:paraId="116D7D14" w14:textId="550DC422" w:rsidR="00FF0D93" w:rsidRDefault="00FF0D93" w:rsidP="00FF0D93">
      <w:r>
        <w:rPr>
          <w:rFonts w:hint="eastAsia"/>
        </w:rPr>
        <w:t xml:space="preserve">　例題プログラム集基礎編5.7のプログラムより</w:t>
      </w:r>
      <w:r w:rsidR="00406F8F">
        <w:rPr>
          <w:rFonts w:hint="eastAsia"/>
        </w:rPr>
        <w:t>下記のように結果が得られる．</w:t>
      </w:r>
    </w:p>
    <w:p w14:paraId="01F824A4" w14:textId="0C2A2E49" w:rsidR="00FF0D93" w:rsidRDefault="00FF0D93" w:rsidP="00FF0D93"/>
    <w:p w14:paraId="493E6981" w14:textId="594358D7" w:rsidR="00406F8F" w:rsidRDefault="00EB6E84" w:rsidP="00FF0D93">
      <w:r>
        <w:rPr>
          <w:noProof/>
        </w:rPr>
        <w:drawing>
          <wp:inline distT="0" distB="0" distL="0" distR="0" wp14:anchorId="49F6B2A0" wp14:editId="2BEDB4F1">
            <wp:extent cx="4152900" cy="2080357"/>
            <wp:effectExtent l="0" t="0" r="0" b="0"/>
            <wp:docPr id="3" name="図 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グラフ, 折れ線グラフ&#10;&#10;自動的に生成された説明"/>
                    <pic:cNvPicPr/>
                  </pic:nvPicPr>
                  <pic:blipFill>
                    <a:blip r:embed="rId7"/>
                    <a:stretch>
                      <a:fillRect/>
                    </a:stretch>
                  </pic:blipFill>
                  <pic:spPr>
                    <a:xfrm>
                      <a:off x="0" y="0"/>
                      <a:ext cx="4160201" cy="2084014"/>
                    </a:xfrm>
                    <a:prstGeom prst="rect">
                      <a:avLst/>
                    </a:prstGeom>
                  </pic:spPr>
                </pic:pic>
              </a:graphicData>
            </a:graphic>
          </wp:inline>
        </w:drawing>
      </w:r>
    </w:p>
    <w:p w14:paraId="1B4F70F8" w14:textId="225A5090" w:rsidR="00FF0D93" w:rsidRDefault="00EB6E84" w:rsidP="00FF0D93">
      <w:r>
        <w:rPr>
          <w:rFonts w:hint="eastAsia"/>
        </w:rPr>
        <w:t>図-1　小口径円柱に作用する波力の計算例</w:t>
      </w:r>
    </w:p>
    <w:p w14:paraId="01EEBDD2" w14:textId="77777777" w:rsidR="00FF0D93" w:rsidRDefault="00FF0D93" w:rsidP="00FF0D93"/>
    <w:p w14:paraId="34F3606C" w14:textId="77777777" w:rsidR="00FC0683" w:rsidRDefault="00FC0683">
      <w:r>
        <w:rPr>
          <w:rFonts w:hint="eastAsia"/>
        </w:rPr>
        <w:t>(2)大口径円柱に作用する波力</w:t>
      </w:r>
    </w:p>
    <w:p w14:paraId="2B07CB3F" w14:textId="42965177" w:rsidR="00E022E5" w:rsidRDefault="00FC0683" w:rsidP="00FC0683">
      <w:pPr>
        <w:ind w:firstLineChars="100" w:firstLine="210"/>
      </w:pPr>
      <w:r>
        <w:rPr>
          <w:rFonts w:hint="eastAsia"/>
        </w:rPr>
        <w:t>大口径円柱の場合，円柱の存在による波変形の効果を考慮したMaCammy＆Fuchsの回折波理論に基づいて求めることができる．同理論による波力は水理公式集．式△･△に示されている．同式中には円柱関数である第1種ハンケル関数が含まれており，この値は</w:t>
      </w:r>
      <w:r w:rsidR="00781233">
        <w:rPr>
          <w:rFonts w:hint="eastAsia"/>
        </w:rPr>
        <w:t>関数表などにより求める必要があるが，例題プログラム集のプログラムではこの関数</w:t>
      </w:r>
      <w:r w:rsidR="00F01E4D">
        <w:rPr>
          <w:rFonts w:hint="eastAsia"/>
        </w:rPr>
        <w:t>も含めて</w:t>
      </w:r>
      <w:r w:rsidR="00F01E4D">
        <w:rPr>
          <w:rFonts w:hint="eastAsia"/>
        </w:rPr>
        <w:lastRenderedPageBreak/>
        <w:t>波力を計算できるようになっている．</w:t>
      </w:r>
    </w:p>
    <w:p w14:paraId="492F4A42" w14:textId="4AA8032A" w:rsidR="00E022E5" w:rsidRDefault="00FF0D93">
      <w:r>
        <w:rPr>
          <w:rFonts w:hint="eastAsia"/>
        </w:rPr>
        <w:t>・例題</w:t>
      </w:r>
    </w:p>
    <w:p w14:paraId="7AA970DF" w14:textId="77777777" w:rsidR="00406F8F" w:rsidRDefault="00FF0D93">
      <w:r>
        <w:rPr>
          <w:rFonts w:hint="eastAsia"/>
        </w:rPr>
        <w:t xml:space="preserve">　</w:t>
      </w:r>
      <w:r w:rsidR="00406F8F">
        <w:rPr>
          <w:rFonts w:hint="eastAsia"/>
        </w:rPr>
        <w:t>静</w:t>
      </w:r>
      <w:r>
        <w:rPr>
          <w:rFonts w:hint="eastAsia"/>
        </w:rPr>
        <w:t>水深</w:t>
      </w:r>
      <w:r w:rsidRPr="00FF0D93">
        <w:t>h=5m</w:t>
      </w:r>
      <w:r w:rsidR="00406F8F">
        <w:rPr>
          <w:rFonts w:hint="eastAsia"/>
        </w:rPr>
        <w:t>の一様水深域に設置された直径D=15mの直立円筒構造物に入射波高</w:t>
      </w:r>
      <w:r w:rsidRPr="00FF0D93">
        <w:t xml:space="preserve"> H</w:t>
      </w:r>
      <w:r w:rsidR="00406F8F" w:rsidRPr="00406F8F">
        <w:rPr>
          <w:rFonts w:hint="eastAsia"/>
          <w:vertAlign w:val="subscript"/>
        </w:rPr>
        <w:t>I</w:t>
      </w:r>
      <w:r w:rsidRPr="00FF0D93">
        <w:t xml:space="preserve">=1m, </w:t>
      </w:r>
      <w:r w:rsidR="00406F8F">
        <w:rPr>
          <w:rFonts w:hint="eastAsia"/>
        </w:rPr>
        <w:t>周期</w:t>
      </w:r>
      <w:r w:rsidRPr="00FF0D93">
        <w:t>T=5s</w:t>
      </w:r>
      <w:r w:rsidR="00406F8F">
        <w:rPr>
          <w:rFonts w:hint="eastAsia"/>
        </w:rPr>
        <w:t>の波が入射した場合の作用波力を求める．</w:t>
      </w:r>
    </w:p>
    <w:p w14:paraId="2A8E3BE0" w14:textId="5EE27289" w:rsidR="00FF0D93" w:rsidRDefault="00406F8F">
      <w:r>
        <w:rPr>
          <w:rFonts w:hint="eastAsia"/>
        </w:rPr>
        <w:t>・計算結果</w:t>
      </w:r>
    </w:p>
    <w:p w14:paraId="69793880" w14:textId="45C78086" w:rsidR="00E022E5" w:rsidRDefault="00406F8F">
      <w:r>
        <w:rPr>
          <w:rFonts w:hint="eastAsia"/>
        </w:rPr>
        <w:t xml:space="preserve">　例題プログラム集基礎編5.7のプログラムのうち，大口径円筒のプログラムにより下記のように計算結果が得られる．</w:t>
      </w:r>
    </w:p>
    <w:p w14:paraId="151ED6BF" w14:textId="77777777" w:rsidR="00406F8F" w:rsidRDefault="00406F8F"/>
    <w:p w14:paraId="4F0CC8C8" w14:textId="049C995C" w:rsidR="00E022E5" w:rsidRDefault="00406F8F">
      <w:r>
        <w:rPr>
          <w:noProof/>
        </w:rPr>
        <w:drawing>
          <wp:inline distT="0" distB="0" distL="0" distR="0" wp14:anchorId="19FBFDAE" wp14:editId="733FCBEF">
            <wp:extent cx="3963303" cy="2845448"/>
            <wp:effectExtent l="0" t="0" r="0" b="0"/>
            <wp:docPr id="2"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10;&#10;自動的に生成された説明"/>
                    <pic:cNvPicPr/>
                  </pic:nvPicPr>
                  <pic:blipFill>
                    <a:blip r:embed="rId8"/>
                    <a:stretch>
                      <a:fillRect/>
                    </a:stretch>
                  </pic:blipFill>
                  <pic:spPr>
                    <a:xfrm>
                      <a:off x="0" y="0"/>
                      <a:ext cx="3963303" cy="2845448"/>
                    </a:xfrm>
                    <a:prstGeom prst="rect">
                      <a:avLst/>
                    </a:prstGeom>
                  </pic:spPr>
                </pic:pic>
              </a:graphicData>
            </a:graphic>
          </wp:inline>
        </w:drawing>
      </w:r>
    </w:p>
    <w:p w14:paraId="06B40D2E" w14:textId="446A5E60" w:rsidR="00406F8F" w:rsidRDefault="00406F8F"/>
    <w:p w14:paraId="3FB35959" w14:textId="5E778851" w:rsidR="00406F8F" w:rsidRDefault="00406F8F"/>
    <w:p w14:paraId="2AB5753A" w14:textId="77777777" w:rsidR="00406F8F" w:rsidRDefault="00406F8F"/>
    <w:p w14:paraId="1125E24C" w14:textId="6754D10C" w:rsidR="00E022E5" w:rsidRDefault="00E022E5">
      <w:r>
        <w:rPr>
          <w:rFonts w:hint="eastAsia"/>
        </w:rPr>
        <w:t>【解】</w:t>
      </w:r>
    </w:p>
    <w:p w14:paraId="5573A636" w14:textId="77777777" w:rsidR="00E022E5" w:rsidRDefault="00E022E5" w:rsidP="00E022E5">
      <w:r>
        <w:rPr>
          <w:rFonts w:hint="eastAsia"/>
        </w:rPr>
        <w:t>（１）△△部の水理計算</w:t>
      </w:r>
    </w:p>
    <w:p w14:paraId="50BC3DCF" w14:textId="77777777" w:rsidR="00E022E5" w:rsidRDefault="00E022E5" w:rsidP="00E022E5"/>
    <w:p w14:paraId="609C1706" w14:textId="77777777" w:rsidR="00E022E5" w:rsidRDefault="00E022E5" w:rsidP="00E022E5"/>
    <w:p w14:paraId="5F2C1F70" w14:textId="77777777" w:rsidR="00E022E5" w:rsidRDefault="00E022E5" w:rsidP="00E022E5">
      <w:r>
        <w:rPr>
          <w:rFonts w:hint="eastAsia"/>
        </w:rPr>
        <w:t>（２）◇◇水路における水理計算</w:t>
      </w:r>
    </w:p>
    <w:p w14:paraId="3BE4A422" w14:textId="56606F3F" w:rsidR="00E022E5" w:rsidRDefault="00AF6DF0" w:rsidP="00F623A1">
      <w:pPr>
        <w:ind w:firstLineChars="200" w:firstLine="420"/>
      </w:pPr>
      <w:r>
        <w:rPr>
          <w:rFonts w:hint="eastAsia"/>
        </w:rPr>
        <w:t>1</w:t>
      </w:r>
      <w:r>
        <w:t xml:space="preserve">) </w:t>
      </w:r>
      <w:r w:rsidR="00AA1036">
        <w:rPr>
          <w:rFonts w:hint="eastAsia"/>
        </w:rPr>
        <w:t>計算の手順</w:t>
      </w:r>
    </w:p>
    <w:p w14:paraId="4C98AD03" w14:textId="19DF6D06" w:rsidR="00AA1036" w:rsidRDefault="00AA1036" w:rsidP="00F623A1">
      <w:pPr>
        <w:ind w:firstLineChars="200" w:firstLine="420"/>
      </w:pPr>
      <w:r>
        <w:rPr>
          <w:rFonts w:hint="eastAsia"/>
        </w:rPr>
        <w:t>2</w:t>
      </w:r>
      <w:r>
        <w:t xml:space="preserve">) </w:t>
      </w:r>
      <w:r>
        <w:rPr>
          <w:rFonts w:hint="eastAsia"/>
        </w:rPr>
        <w:t>計算</w:t>
      </w:r>
      <w:r w:rsidR="005F4166">
        <w:rPr>
          <w:rFonts w:hint="eastAsia"/>
        </w:rPr>
        <w:t>条件</w:t>
      </w:r>
    </w:p>
    <w:p w14:paraId="2B6647C9" w14:textId="5C0A3112" w:rsidR="005F4166" w:rsidRDefault="005F4166" w:rsidP="00F623A1">
      <w:pPr>
        <w:ind w:firstLineChars="400" w:firstLine="840"/>
      </w:pPr>
      <w:r>
        <w:rPr>
          <w:rFonts w:hint="eastAsia"/>
        </w:rPr>
        <w:t>①</w:t>
      </w:r>
      <w:r w:rsidR="00A6541C">
        <w:rPr>
          <w:rFonts w:hint="eastAsia"/>
        </w:rPr>
        <w:t xml:space="preserve"> </w:t>
      </w:r>
      <w:r>
        <w:rPr>
          <w:rFonts w:hint="eastAsia"/>
        </w:rPr>
        <w:t>粗度の検討</w:t>
      </w:r>
    </w:p>
    <w:p w14:paraId="0C36BCAE" w14:textId="13DFE79E" w:rsidR="005F4166" w:rsidRDefault="005F4166" w:rsidP="00F623A1">
      <w:pPr>
        <w:ind w:firstLineChars="400" w:firstLine="840"/>
      </w:pPr>
      <w:r>
        <w:rPr>
          <w:rFonts w:hint="eastAsia"/>
        </w:rPr>
        <w:t>②</w:t>
      </w:r>
      <w:r w:rsidR="00A6541C">
        <w:rPr>
          <w:rFonts w:hint="eastAsia"/>
        </w:rPr>
        <w:t xml:space="preserve"> 流下能力</w:t>
      </w:r>
    </w:p>
    <w:p w14:paraId="74926601" w14:textId="3D1702BE" w:rsidR="0020463D" w:rsidRDefault="005F4166" w:rsidP="00F623A1">
      <w:pPr>
        <w:ind w:firstLineChars="200" w:firstLine="420"/>
      </w:pPr>
      <w:r>
        <w:rPr>
          <w:rFonts w:hint="eastAsia"/>
        </w:rPr>
        <w:t>3</w:t>
      </w:r>
      <w:r>
        <w:t xml:space="preserve">) </w:t>
      </w:r>
      <w:r>
        <w:rPr>
          <w:rFonts w:hint="eastAsia"/>
        </w:rPr>
        <w:t>計算結果</w:t>
      </w:r>
    </w:p>
    <w:p w14:paraId="5A3ABBA3" w14:textId="0C0CA44E" w:rsidR="00BD64CE" w:rsidRDefault="00F623A1" w:rsidP="00F623A1">
      <w:pPr>
        <w:ind w:firstLineChars="400" w:firstLine="840"/>
      </w:pPr>
      <w:r>
        <w:rPr>
          <w:rFonts w:hint="eastAsia"/>
        </w:rPr>
        <w:t>① 計算条件1の場合</w:t>
      </w:r>
    </w:p>
    <w:p w14:paraId="68169618" w14:textId="41F277FE" w:rsidR="00505CD3" w:rsidRDefault="00F623A1" w:rsidP="00B5373D">
      <w:pPr>
        <w:ind w:firstLineChars="400" w:firstLine="840"/>
      </w:pPr>
      <w:r>
        <w:rPr>
          <w:rFonts w:hint="eastAsia"/>
        </w:rPr>
        <w:t>② 計算条件2の場合</w:t>
      </w:r>
    </w:p>
    <w:p w14:paraId="0DF22976" w14:textId="5539563B" w:rsidR="00B5373D" w:rsidRDefault="007A48AC" w:rsidP="00B5373D">
      <w:pPr>
        <w:pStyle w:val="a3"/>
        <w:numPr>
          <w:ilvl w:val="0"/>
          <w:numId w:val="6"/>
        </w:numPr>
        <w:ind w:leftChars="0"/>
      </w:pPr>
      <w:r>
        <w:rPr>
          <w:rFonts w:hint="eastAsia"/>
        </w:rPr>
        <w:lastRenderedPageBreak/>
        <w:t>分離条件のある場合</w:t>
      </w:r>
    </w:p>
    <w:p w14:paraId="13ADE9CE" w14:textId="39DA1C4A" w:rsidR="007A48AC" w:rsidRDefault="007A48AC" w:rsidP="00B5373D">
      <w:pPr>
        <w:pStyle w:val="a3"/>
        <w:numPr>
          <w:ilvl w:val="0"/>
          <w:numId w:val="6"/>
        </w:numPr>
        <w:ind w:leftChars="0"/>
      </w:pPr>
      <w:r>
        <w:rPr>
          <w:rFonts w:hint="eastAsia"/>
        </w:rPr>
        <w:t>分離条件のない場合</w:t>
      </w:r>
    </w:p>
    <w:p w14:paraId="699CB4C6" w14:textId="77777777" w:rsidR="00B5373D" w:rsidRDefault="00B5373D"/>
    <w:p w14:paraId="7837ABA6" w14:textId="6D296F38" w:rsidR="0083126F" w:rsidRDefault="00BD64CE">
      <w:r>
        <w:rPr>
          <w:rFonts w:hint="eastAsia"/>
        </w:rPr>
        <w:t>参考文献</w:t>
      </w:r>
    </w:p>
    <w:p w14:paraId="1EDB2C93" w14:textId="42E60E32" w:rsidR="00BD64CE" w:rsidRDefault="0015520A" w:rsidP="00D31F24">
      <w:pPr>
        <w:pStyle w:val="a3"/>
        <w:numPr>
          <w:ilvl w:val="0"/>
          <w:numId w:val="2"/>
        </w:numPr>
        <w:ind w:leftChars="0"/>
      </w:pPr>
      <w:r>
        <w:rPr>
          <w:rFonts w:hint="eastAsia"/>
        </w:rPr>
        <w:t>土木学会水理委員会水理公式集小委員会編：水理公式集例題集（昭和51年版），土木学会，p</w:t>
      </w:r>
      <w:r>
        <w:t>p.14</w:t>
      </w:r>
      <w:r>
        <w:rPr>
          <w:rFonts w:hint="eastAsia"/>
        </w:rPr>
        <w:t>～15，1976．</w:t>
      </w:r>
    </w:p>
    <w:p w14:paraId="0EBB7A85" w14:textId="548BA606" w:rsidR="0015520A" w:rsidRDefault="00613C27" w:rsidP="00D31F24">
      <w:pPr>
        <w:pStyle w:val="a3"/>
        <w:numPr>
          <w:ilvl w:val="0"/>
          <w:numId w:val="2"/>
        </w:numPr>
        <w:ind w:leftChars="0"/>
      </w:pPr>
      <w:r>
        <w:rPr>
          <w:rFonts w:hint="eastAsia"/>
        </w:rPr>
        <w:t>石原藤次郎・</w:t>
      </w:r>
      <w:r w:rsidR="004B0AAE">
        <w:rPr>
          <w:rFonts w:hint="eastAsia"/>
        </w:rPr>
        <w:t>池淵周一：日降水量の空間的・時間的確率構造とそのシミュレーションに関する研究，土木学会論文報告集，N</w:t>
      </w:r>
      <w:r w:rsidR="004B0AAE">
        <w:t>o.</w:t>
      </w:r>
      <w:r w:rsidR="00686081">
        <w:t>197</w:t>
      </w:r>
      <w:r w:rsidR="00686081">
        <w:rPr>
          <w:rFonts w:hint="eastAsia"/>
        </w:rPr>
        <w:t>，</w:t>
      </w:r>
      <w:r w:rsidR="00686081">
        <w:t>pp.57</w:t>
      </w:r>
      <w:r w:rsidR="00686081">
        <w:rPr>
          <w:rFonts w:hint="eastAsia"/>
        </w:rPr>
        <w:t>～59，1972．</w:t>
      </w:r>
    </w:p>
    <w:p w14:paraId="0C6D09D4" w14:textId="77777777" w:rsidR="00686081" w:rsidRDefault="00686081" w:rsidP="00D31F24">
      <w:pPr>
        <w:pStyle w:val="a3"/>
        <w:numPr>
          <w:ilvl w:val="0"/>
          <w:numId w:val="2"/>
        </w:numPr>
        <w:ind w:leftChars="0"/>
      </w:pPr>
    </w:p>
    <w:p w14:paraId="3D1C8CF2" w14:textId="77777777" w:rsidR="00BD64CE" w:rsidRDefault="00BD64CE"/>
    <w:p w14:paraId="19CD44D7" w14:textId="771A6C43" w:rsidR="0020463D" w:rsidRDefault="0083126F" w:rsidP="0083126F">
      <w:pPr>
        <w:jc w:val="right"/>
      </w:pPr>
      <w:r>
        <w:rPr>
          <w:rFonts w:hint="eastAsia"/>
        </w:rPr>
        <w:t>（著者名A・著者名B）</w:t>
      </w:r>
    </w:p>
    <w:p w14:paraId="0307D5FB" w14:textId="5EA8B927" w:rsidR="0083126F" w:rsidRDefault="0083126F"/>
    <w:p w14:paraId="09D3E524" w14:textId="77777777" w:rsidR="0083126F" w:rsidRDefault="0083126F"/>
    <w:p w14:paraId="312A6C7B" w14:textId="1F4CAF85" w:rsidR="0020463D" w:rsidRDefault="003A6923">
      <w:r>
        <w:rPr>
          <w:rFonts w:hint="eastAsia"/>
        </w:rPr>
        <w:t>【</w:t>
      </w:r>
      <w:r w:rsidR="00B5373D">
        <w:rPr>
          <w:rFonts w:hint="eastAsia"/>
        </w:rPr>
        <w:t>その他</w:t>
      </w:r>
      <w:r>
        <w:rPr>
          <w:rFonts w:hint="eastAsia"/>
        </w:rPr>
        <w:t>備考】</w:t>
      </w:r>
    </w:p>
    <w:p w14:paraId="2AD380FF" w14:textId="374F7E87" w:rsidR="004763DD" w:rsidRDefault="004763DD" w:rsidP="003A6923">
      <w:pPr>
        <w:pStyle w:val="a3"/>
        <w:numPr>
          <w:ilvl w:val="0"/>
          <w:numId w:val="1"/>
        </w:numPr>
        <w:ind w:leftChars="0"/>
      </w:pPr>
      <w:r>
        <w:rPr>
          <w:rFonts w:hint="eastAsia"/>
        </w:rPr>
        <w:t>印刷は</w:t>
      </w:r>
      <w:r w:rsidR="00014F77">
        <w:rPr>
          <w:rFonts w:hint="eastAsia"/>
        </w:rPr>
        <w:t>モノクロです．</w:t>
      </w:r>
    </w:p>
    <w:p w14:paraId="7D517FDC" w14:textId="4970624E" w:rsidR="00246408" w:rsidRDefault="00246408" w:rsidP="003A6923">
      <w:pPr>
        <w:pStyle w:val="a3"/>
        <w:numPr>
          <w:ilvl w:val="0"/>
          <w:numId w:val="1"/>
        </w:numPr>
        <w:ind w:leftChars="0"/>
      </w:pPr>
      <w:r>
        <w:rPr>
          <w:rFonts w:hint="eastAsia"/>
        </w:rPr>
        <w:t>ソースコードや大規模な表計算はプログラム集へ誘導</w:t>
      </w:r>
      <w:r w:rsidR="00014F77">
        <w:rPr>
          <w:rFonts w:hint="eastAsia"/>
        </w:rPr>
        <w:t>してください</w:t>
      </w:r>
      <w:r>
        <w:rPr>
          <w:rFonts w:hint="eastAsia"/>
        </w:rPr>
        <w:t>．</w:t>
      </w:r>
    </w:p>
    <w:p w14:paraId="5ADC9679" w14:textId="417079E9" w:rsidR="00246408" w:rsidRDefault="003B3E1E" w:rsidP="003A6923">
      <w:pPr>
        <w:pStyle w:val="a3"/>
        <w:numPr>
          <w:ilvl w:val="0"/>
          <w:numId w:val="1"/>
        </w:numPr>
        <w:ind w:leftChars="0"/>
      </w:pPr>
      <w:r>
        <w:rPr>
          <w:rFonts w:hint="eastAsia"/>
        </w:rPr>
        <w:t>水理公式集に記載してある内容は必要以上に本例題集には掲載しな</w:t>
      </w:r>
      <w:r w:rsidR="00014F77">
        <w:rPr>
          <w:rFonts w:hint="eastAsia"/>
        </w:rPr>
        <w:t>いでください</w:t>
      </w:r>
      <w:r>
        <w:rPr>
          <w:rFonts w:hint="eastAsia"/>
        </w:rPr>
        <w:t>．</w:t>
      </w:r>
      <w:r w:rsidR="00DA7D56">
        <w:rPr>
          <w:rFonts w:hint="eastAsia"/>
        </w:rPr>
        <w:t>読者は</w:t>
      </w:r>
      <w:r>
        <w:rPr>
          <w:rFonts w:hint="eastAsia"/>
        </w:rPr>
        <w:t>水理公式集</w:t>
      </w:r>
      <w:r w:rsidR="00DA7D56">
        <w:rPr>
          <w:rFonts w:hint="eastAsia"/>
        </w:rPr>
        <w:t>を持っている前提で，水理公式集のページ番号や式番号へ誘導</w:t>
      </w:r>
      <w:r w:rsidR="00014F77">
        <w:rPr>
          <w:rFonts w:hint="eastAsia"/>
        </w:rPr>
        <w:t>してください</w:t>
      </w:r>
      <w:r w:rsidR="00DA7D56">
        <w:rPr>
          <w:rFonts w:hint="eastAsia"/>
        </w:rPr>
        <w:t>．</w:t>
      </w:r>
    </w:p>
    <w:p w14:paraId="17253DCA" w14:textId="3FE4BE98" w:rsidR="0020463D" w:rsidRDefault="00132202" w:rsidP="003A6923">
      <w:pPr>
        <w:pStyle w:val="a3"/>
        <w:numPr>
          <w:ilvl w:val="0"/>
          <w:numId w:val="1"/>
        </w:numPr>
        <w:ind w:leftChars="0"/>
      </w:pPr>
      <w:r>
        <w:rPr>
          <w:rFonts w:hint="eastAsia"/>
        </w:rPr>
        <w:t>式番号，</w:t>
      </w:r>
      <w:r w:rsidR="0020463D">
        <w:rPr>
          <w:rFonts w:hint="eastAsia"/>
        </w:rPr>
        <w:t>図番号</w:t>
      </w:r>
      <w:r>
        <w:rPr>
          <w:rFonts w:hint="eastAsia"/>
        </w:rPr>
        <w:t>，</w:t>
      </w:r>
      <w:r w:rsidR="003A6923">
        <w:rPr>
          <w:rFonts w:hint="eastAsia"/>
        </w:rPr>
        <w:t>表番号は章ごとに統一するため，問題ごとの</w:t>
      </w:r>
      <w:r>
        <w:rPr>
          <w:rFonts w:hint="eastAsia"/>
        </w:rPr>
        <w:t>通し</w:t>
      </w:r>
      <w:r w:rsidR="003A6923">
        <w:rPr>
          <w:rFonts w:hint="eastAsia"/>
        </w:rPr>
        <w:t>番号で良い</w:t>
      </w:r>
      <w:r w:rsidR="00014F77">
        <w:rPr>
          <w:rFonts w:hint="eastAsia"/>
        </w:rPr>
        <w:t>です</w:t>
      </w:r>
      <w:r w:rsidR="003A6923">
        <w:rPr>
          <w:rFonts w:hint="eastAsia"/>
        </w:rPr>
        <w:t>．</w:t>
      </w:r>
    </w:p>
    <w:p w14:paraId="6006E248" w14:textId="5D716A8D" w:rsidR="003A6923" w:rsidRDefault="00014F77" w:rsidP="003A6923">
      <w:pPr>
        <w:pStyle w:val="a3"/>
        <w:numPr>
          <w:ilvl w:val="0"/>
          <w:numId w:val="1"/>
        </w:numPr>
        <w:ind w:leftChars="0"/>
      </w:pPr>
      <w:r>
        <w:rPr>
          <w:rFonts w:hint="eastAsia"/>
        </w:rPr>
        <w:t>1問につき，最大15ページ程度としてください．</w:t>
      </w:r>
    </w:p>
    <w:p w14:paraId="63117CFC" w14:textId="4FC305B0" w:rsidR="00014F77" w:rsidRDefault="00014F77" w:rsidP="00014F77"/>
    <w:p w14:paraId="07BE1904" w14:textId="77777777" w:rsidR="00014F77" w:rsidRPr="00E022E5" w:rsidRDefault="00014F77" w:rsidP="00014F77"/>
    <w:sectPr w:rsidR="00014F77" w:rsidRPr="00E022E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DDDD4" w14:textId="77777777" w:rsidR="00EA3C1E" w:rsidRDefault="00EA3C1E" w:rsidP="00EA3C1E">
      <w:r>
        <w:separator/>
      </w:r>
    </w:p>
  </w:endnote>
  <w:endnote w:type="continuationSeparator" w:id="0">
    <w:p w14:paraId="678953AB" w14:textId="77777777" w:rsidR="00EA3C1E" w:rsidRDefault="00EA3C1E" w:rsidP="00EA3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A3C1E" w14:textId="77777777" w:rsidR="00EA3C1E" w:rsidRDefault="00EA3C1E" w:rsidP="00EA3C1E">
      <w:r>
        <w:separator/>
      </w:r>
    </w:p>
  </w:footnote>
  <w:footnote w:type="continuationSeparator" w:id="0">
    <w:p w14:paraId="41F63BB3" w14:textId="77777777" w:rsidR="00EA3C1E" w:rsidRDefault="00EA3C1E" w:rsidP="00EA3C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24E22"/>
    <w:multiLevelType w:val="hybridMultilevel"/>
    <w:tmpl w:val="4050BF14"/>
    <w:lvl w:ilvl="0" w:tplc="B0D8EDF4">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E061D49"/>
    <w:multiLevelType w:val="hybridMultilevel"/>
    <w:tmpl w:val="DD7A5566"/>
    <w:lvl w:ilvl="0" w:tplc="F000BF5C">
      <w:start w:val="1"/>
      <w:numFmt w:val="lowerLetter"/>
      <w:lvlText w:val="%1."/>
      <w:lvlJc w:val="left"/>
      <w:pPr>
        <w:ind w:left="1515" w:hanging="360"/>
      </w:pPr>
      <w:rPr>
        <w:rFonts w:hint="default"/>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2" w15:restartNumberingAfterBreak="0">
    <w:nsid w:val="0E7A1A84"/>
    <w:multiLevelType w:val="hybridMultilevel"/>
    <w:tmpl w:val="02AE2D5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E0E2435"/>
    <w:multiLevelType w:val="hybridMultilevel"/>
    <w:tmpl w:val="D99822C4"/>
    <w:lvl w:ilvl="0" w:tplc="D4567A8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7D71157"/>
    <w:multiLevelType w:val="hybridMultilevel"/>
    <w:tmpl w:val="907EAF9C"/>
    <w:lvl w:ilvl="0" w:tplc="F5A0AA4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5114CCF"/>
    <w:multiLevelType w:val="hybridMultilevel"/>
    <w:tmpl w:val="823243B4"/>
    <w:lvl w:ilvl="0" w:tplc="46604D78">
      <w:start w:val="1"/>
      <w:numFmt w:val="lowerLetter"/>
      <w:lvlText w:val="%1."/>
      <w:lvlJc w:val="left"/>
      <w:pPr>
        <w:ind w:left="1515" w:hanging="360"/>
      </w:pPr>
      <w:rPr>
        <w:rFonts w:hint="default"/>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num w:numId="1" w16cid:durableId="911693507">
    <w:abstractNumId w:val="2"/>
  </w:num>
  <w:num w:numId="2" w16cid:durableId="1776903509">
    <w:abstractNumId w:val="4"/>
  </w:num>
  <w:num w:numId="3" w16cid:durableId="20479621">
    <w:abstractNumId w:val="0"/>
  </w:num>
  <w:num w:numId="4" w16cid:durableId="2037193784">
    <w:abstractNumId w:val="3"/>
  </w:num>
  <w:num w:numId="5" w16cid:durableId="1586724775">
    <w:abstractNumId w:val="1"/>
  </w:num>
  <w:num w:numId="6" w16cid:durableId="13463253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2E5"/>
    <w:rsid w:val="00014F77"/>
    <w:rsid w:val="00132202"/>
    <w:rsid w:val="0015520A"/>
    <w:rsid w:val="0020463D"/>
    <w:rsid w:val="00246408"/>
    <w:rsid w:val="002E4B9C"/>
    <w:rsid w:val="00305C7C"/>
    <w:rsid w:val="003A6923"/>
    <w:rsid w:val="003B3E1E"/>
    <w:rsid w:val="00406F8F"/>
    <w:rsid w:val="004763DD"/>
    <w:rsid w:val="004B0AAE"/>
    <w:rsid w:val="00505CD3"/>
    <w:rsid w:val="005F4166"/>
    <w:rsid w:val="00613C27"/>
    <w:rsid w:val="0064560C"/>
    <w:rsid w:val="00686081"/>
    <w:rsid w:val="00781233"/>
    <w:rsid w:val="007A48AC"/>
    <w:rsid w:val="00830D04"/>
    <w:rsid w:val="0083126F"/>
    <w:rsid w:val="00A6541C"/>
    <w:rsid w:val="00AA1036"/>
    <w:rsid w:val="00AF6DF0"/>
    <w:rsid w:val="00B5373D"/>
    <w:rsid w:val="00BD64CE"/>
    <w:rsid w:val="00D31F24"/>
    <w:rsid w:val="00DA7D56"/>
    <w:rsid w:val="00E022E5"/>
    <w:rsid w:val="00E210CB"/>
    <w:rsid w:val="00E93FA9"/>
    <w:rsid w:val="00EA3C1E"/>
    <w:rsid w:val="00EA65A3"/>
    <w:rsid w:val="00EB6E84"/>
    <w:rsid w:val="00F01E4D"/>
    <w:rsid w:val="00F623A1"/>
    <w:rsid w:val="00FC0683"/>
    <w:rsid w:val="00FF0D93"/>
    <w:rsid w:val="00FF41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14:docId w14:val="6DC363D3"/>
  <w15:chartTrackingRefBased/>
  <w15:docId w15:val="{A6CD5ABB-4BA0-43E8-9863-50C2B3A59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22E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22E5"/>
    <w:pPr>
      <w:ind w:leftChars="400" w:left="840"/>
    </w:pPr>
  </w:style>
  <w:style w:type="paragraph" w:styleId="a4">
    <w:name w:val="header"/>
    <w:basedOn w:val="a"/>
    <w:link w:val="a5"/>
    <w:uiPriority w:val="99"/>
    <w:unhideWhenUsed/>
    <w:rsid w:val="00EA3C1E"/>
    <w:pPr>
      <w:tabs>
        <w:tab w:val="center" w:pos="4252"/>
        <w:tab w:val="right" w:pos="8504"/>
      </w:tabs>
      <w:snapToGrid w:val="0"/>
    </w:pPr>
  </w:style>
  <w:style w:type="character" w:customStyle="1" w:styleId="a5">
    <w:name w:val="ヘッダー (文字)"/>
    <w:basedOn w:val="a0"/>
    <w:link w:val="a4"/>
    <w:uiPriority w:val="99"/>
    <w:rsid w:val="00EA3C1E"/>
  </w:style>
  <w:style w:type="paragraph" w:styleId="a6">
    <w:name w:val="footer"/>
    <w:basedOn w:val="a"/>
    <w:link w:val="a7"/>
    <w:uiPriority w:val="99"/>
    <w:unhideWhenUsed/>
    <w:rsid w:val="00EA3C1E"/>
    <w:pPr>
      <w:tabs>
        <w:tab w:val="center" w:pos="4252"/>
        <w:tab w:val="right" w:pos="8504"/>
      </w:tabs>
      <w:snapToGrid w:val="0"/>
    </w:pPr>
  </w:style>
  <w:style w:type="character" w:customStyle="1" w:styleId="a7">
    <w:name w:val="フッター (文字)"/>
    <w:basedOn w:val="a0"/>
    <w:link w:val="a6"/>
    <w:uiPriority w:val="99"/>
    <w:rsid w:val="00EA3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199</Words>
  <Characters>1137</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手計　太一</dc:creator>
  <cp:keywords/>
  <dc:description/>
  <cp:lastModifiedBy>Norimi</cp:lastModifiedBy>
  <cp:revision>3</cp:revision>
  <dcterms:created xsi:type="dcterms:W3CDTF">2022-10-10T11:39:00Z</dcterms:created>
  <dcterms:modified xsi:type="dcterms:W3CDTF">2022-10-16T01:47:00Z</dcterms:modified>
</cp:coreProperties>
</file>