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0A88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5ADCF1C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FB8CE9E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BC033EA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200849C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A8FC8EF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99FCED9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6128EE4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17949EE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695817F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79EFE99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B76BB22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1D68B25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7018DE4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A8EA40C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2961742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1D44129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32586F8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7082D86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37E2227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4A5609B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3CF1A16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B36A784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ABEA059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E9FE666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A72C661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C907A00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64774FE" w14:textId="77777777" w:rsidR="000E2BF4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13E9FF8" w14:textId="3BE35876" w:rsidR="004D58E1" w:rsidRDefault="000E2BF4" w:rsidP="004D58E1">
      <w:pPr>
        <w:jc w:val="right"/>
        <w:rPr>
          <w:rFonts w:ascii="Century Gothic" w:hAnsi="Century Gothic" w:cs="Arial"/>
          <w:b/>
          <w:bCs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 xml:space="preserve">PROYECTO 02. </w:t>
      </w:r>
      <w:r w:rsidRPr="000E2BF4">
        <w:rPr>
          <w:rFonts w:ascii="Century Gothic" w:hAnsi="Century Gothic" w:cs="Arial"/>
          <w:b/>
          <w:bCs/>
          <w:sz w:val="20"/>
          <w:szCs w:val="20"/>
          <w:lang w:val="es-MX"/>
        </w:rPr>
        <w:t>Synergy Logistics</w:t>
      </w:r>
    </w:p>
    <w:p w14:paraId="1BC56CC7" w14:textId="37E154C9" w:rsidR="004D58E1" w:rsidRPr="004D58E1" w:rsidRDefault="004D58E1" w:rsidP="004D58E1">
      <w:pPr>
        <w:jc w:val="right"/>
        <w:rPr>
          <w:rFonts w:ascii="Century Gothic" w:hAnsi="Century Gothic" w:cs="Arial"/>
          <w:sz w:val="20"/>
          <w:szCs w:val="20"/>
          <w:lang w:val="es-MX"/>
        </w:rPr>
      </w:pPr>
      <w:r w:rsidRPr="004D58E1">
        <w:rPr>
          <w:rFonts w:ascii="Century Gothic" w:hAnsi="Century Gothic" w:cs="Arial"/>
          <w:sz w:val="20"/>
          <w:szCs w:val="20"/>
          <w:lang w:val="es-MX"/>
        </w:rPr>
        <w:t>Silva Romero Norma Estefanía</w:t>
      </w:r>
    </w:p>
    <w:p w14:paraId="7305B34D" w14:textId="7208995A" w:rsidR="000E2BF4" w:rsidRPr="00D65DB7" w:rsidRDefault="000E2BF4" w:rsidP="000E2BF4">
      <w:pPr>
        <w:jc w:val="both"/>
        <w:rPr>
          <w:rFonts w:ascii="Century Gothic" w:hAnsi="Century Gothic" w:cs="Arial"/>
          <w:b/>
          <w:bCs/>
          <w:sz w:val="20"/>
          <w:szCs w:val="20"/>
          <w:lang w:val="es-MX"/>
        </w:rPr>
      </w:pPr>
      <w:r w:rsidRPr="00D65DB7">
        <w:rPr>
          <w:rFonts w:ascii="Century Gothic" w:hAnsi="Century Gothic" w:cs="Arial"/>
          <w:b/>
          <w:bCs/>
          <w:sz w:val="20"/>
          <w:szCs w:val="20"/>
          <w:lang w:val="es-MX"/>
        </w:rPr>
        <w:lastRenderedPageBreak/>
        <w:t>ÍNDICE</w:t>
      </w:r>
    </w:p>
    <w:p w14:paraId="4EEFFFFD" w14:textId="632C64A1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91D645B" w14:textId="75ED2A8A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Introducción.</w:t>
      </w:r>
      <w:r w:rsidR="00890AA4">
        <w:rPr>
          <w:rFonts w:ascii="Century Gothic" w:hAnsi="Century Gothic" w:cs="Arial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     3</w:t>
      </w:r>
    </w:p>
    <w:p w14:paraId="57BF987E" w14:textId="732C9CC2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Estrategia recomendada.</w:t>
      </w:r>
      <w:r w:rsidR="00890AA4">
        <w:rPr>
          <w:rFonts w:ascii="Century Gothic" w:hAnsi="Century Gothic" w:cs="Arial"/>
          <w:sz w:val="20"/>
          <w:szCs w:val="20"/>
          <w:lang w:val="es-MX"/>
        </w:rPr>
        <w:t xml:space="preserve">                                                                                                                         4</w:t>
      </w:r>
    </w:p>
    <w:p w14:paraId="0117188D" w14:textId="31DF6F15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Conclusiones.</w:t>
      </w:r>
      <w:r w:rsidR="00890AA4">
        <w:rPr>
          <w:rFonts w:ascii="Century Gothic" w:hAnsi="Century Gothic" w:cs="Arial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    7</w:t>
      </w:r>
    </w:p>
    <w:p w14:paraId="0DF2639D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E545D59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CC621E8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8DE9006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CF80B63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8A2F200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BCFC7F2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D742DBB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2995516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C234848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C9DF7EF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79FA357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0BFCF43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4E69F3C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2F1D1A5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470CBF0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0C87F08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335C962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3D675A7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6A6CF46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A78288B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7382A65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439144B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6E34BC2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53D2AAC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63CDC2D" w14:textId="58B122EC" w:rsidR="000E2BF4" w:rsidRPr="00D65DB7" w:rsidRDefault="000E2BF4" w:rsidP="000E2BF4">
      <w:pPr>
        <w:jc w:val="both"/>
        <w:rPr>
          <w:rFonts w:ascii="Century Gothic" w:hAnsi="Century Gothic" w:cs="Arial"/>
          <w:b/>
          <w:bCs/>
          <w:sz w:val="20"/>
          <w:szCs w:val="20"/>
          <w:lang w:val="es-MX"/>
        </w:rPr>
      </w:pPr>
      <w:r w:rsidRPr="00D65DB7">
        <w:rPr>
          <w:rFonts w:ascii="Century Gothic" w:hAnsi="Century Gothic" w:cs="Arial"/>
          <w:b/>
          <w:bCs/>
          <w:sz w:val="20"/>
          <w:szCs w:val="20"/>
          <w:lang w:val="es-MX"/>
        </w:rPr>
        <w:lastRenderedPageBreak/>
        <w:t>INTRODUCCIÓN</w:t>
      </w:r>
    </w:p>
    <w:p w14:paraId="4E229E15" w14:textId="77777777" w:rsidR="00D65DB7" w:rsidRDefault="00EE56FA" w:rsidP="00EE56FA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 w:rsidRPr="00EE56FA">
        <w:rPr>
          <w:rFonts w:ascii="Century Gothic" w:hAnsi="Century Gothic" w:cs="Arial"/>
          <w:sz w:val="20"/>
          <w:szCs w:val="20"/>
          <w:lang w:val="es-MX"/>
        </w:rPr>
        <w:t>Este proyecto tiene como objetivo poner en práctica las herramientas esenciales de Python para el análisis de datos a partir de la clasificación y manejo de estos, mediante la creación y el uso de archivos y estructuras de datos, implementación y creación de funciones, uso de módulos importados y destructuring.</w:t>
      </w:r>
      <w:r>
        <w:rPr>
          <w:rFonts w:ascii="Century Gothic" w:hAnsi="Century Gothic" w:cs="Arial"/>
          <w:sz w:val="20"/>
          <w:szCs w:val="20"/>
          <w:lang w:val="es-MX"/>
        </w:rPr>
        <w:t xml:space="preserve"> </w:t>
      </w:r>
    </w:p>
    <w:p w14:paraId="1E95A941" w14:textId="5AB8767C" w:rsidR="00EE56FA" w:rsidRPr="00EE56FA" w:rsidRDefault="00D65DB7" w:rsidP="00EE56FA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Asimismo,</w:t>
      </w:r>
      <w:r w:rsidR="00EE56FA">
        <w:rPr>
          <w:rFonts w:ascii="Century Gothic" w:hAnsi="Century Gothic" w:cs="Arial"/>
          <w:sz w:val="20"/>
          <w:szCs w:val="20"/>
          <w:lang w:val="es-MX"/>
        </w:rPr>
        <w:t xml:space="preserve"> el proyecto tiene como objetivo </w:t>
      </w:r>
      <w:r>
        <w:rPr>
          <w:rFonts w:ascii="Century Gothic" w:hAnsi="Century Gothic" w:cs="Arial"/>
          <w:sz w:val="20"/>
          <w:szCs w:val="20"/>
          <w:lang w:val="es-MX"/>
        </w:rPr>
        <w:t>realizar análisis concretos que se respalden en los datos para así dar credibilidad a las propuestas de mejoras para empresas como Synergy Logistics.</w:t>
      </w:r>
    </w:p>
    <w:p w14:paraId="7F7075BE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17038C1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B24B872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E94E6E3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D30E268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E39BE67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B8C46B7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AD34348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E990909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3F1B7D5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9432A6F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5B5D107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39C9C52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5875D16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EAD1C3C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561EF3D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8953E0B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216CD3E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B4461D8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B5E5629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F446A9D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5A3BA42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6E2F086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6B0CC36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1958F50" w14:textId="79146AAF" w:rsidR="000E2BF4" w:rsidRDefault="000E2BF4" w:rsidP="000E2BF4">
      <w:pPr>
        <w:jc w:val="both"/>
        <w:rPr>
          <w:rFonts w:ascii="Century Gothic" w:hAnsi="Century Gothic" w:cs="Arial"/>
          <w:b/>
          <w:bCs/>
          <w:sz w:val="20"/>
          <w:szCs w:val="20"/>
          <w:lang w:val="es-MX"/>
        </w:rPr>
      </w:pPr>
      <w:r w:rsidRPr="00D65DB7">
        <w:rPr>
          <w:rFonts w:ascii="Century Gothic" w:hAnsi="Century Gothic" w:cs="Arial"/>
          <w:b/>
          <w:bCs/>
          <w:sz w:val="20"/>
          <w:szCs w:val="20"/>
          <w:lang w:val="es-MX"/>
        </w:rPr>
        <w:lastRenderedPageBreak/>
        <w:t>ESTRATEGIA</w:t>
      </w:r>
      <w:r w:rsidR="00A229A6">
        <w:rPr>
          <w:rFonts w:ascii="Century Gothic" w:hAnsi="Century Gothic" w:cs="Arial"/>
          <w:b/>
          <w:bCs/>
          <w:sz w:val="20"/>
          <w:szCs w:val="20"/>
          <w:lang w:val="es-MX"/>
        </w:rPr>
        <w:t>.</w:t>
      </w:r>
    </w:p>
    <w:p w14:paraId="1F4DBC74" w14:textId="06528B75" w:rsidR="00A229A6" w:rsidRPr="00D65DB7" w:rsidRDefault="00A229A6" w:rsidP="000E2BF4">
      <w:pPr>
        <w:jc w:val="both"/>
        <w:rPr>
          <w:rFonts w:ascii="Century Gothic" w:hAnsi="Century Gothic" w:cs="Arial"/>
          <w:b/>
          <w:bCs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t>RUTAS DE IMPORTACIÓN Y EXPORTACIÓN.</w:t>
      </w:r>
    </w:p>
    <w:p w14:paraId="594032B4" w14:textId="463F504C" w:rsidR="004550C0" w:rsidRDefault="004550C0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Las Rutas de Importación y Exportación más demandadas según el criterio de número de viajes a partir del origen y destino de los viajes es la siguiente: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31"/>
        <w:gridCol w:w="1321"/>
        <w:gridCol w:w="1022"/>
        <w:gridCol w:w="1431"/>
        <w:gridCol w:w="992"/>
        <w:gridCol w:w="1022"/>
      </w:tblGrid>
      <w:tr w:rsidR="00A229A6" w:rsidRPr="00A229A6" w14:paraId="3EC75048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6C8D" w14:textId="77777777" w:rsidR="00A229A6" w:rsidRPr="00A229A6" w:rsidRDefault="00A229A6" w:rsidP="00A22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39E9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Exportaciones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B6D92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Importaciones</w:t>
            </w:r>
          </w:p>
        </w:tc>
      </w:tr>
      <w:tr w:rsidR="00A229A6" w:rsidRPr="00A229A6" w14:paraId="3760898A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FB69D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DAAC9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Origen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D9D56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Destino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9CE8C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No Veces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5B6AF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Origen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5203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Destino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CE8EC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No Veces</w:t>
            </w:r>
          </w:p>
        </w:tc>
      </w:tr>
      <w:tr w:rsidR="00A229A6" w:rsidRPr="00A229A6" w14:paraId="7CBD6AFB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4AE1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A41BF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Corea del Sur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3C71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Vietnam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07ECA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CC6A7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Japón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DC22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DD83C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385</w:t>
            </w:r>
          </w:p>
        </w:tc>
      </w:tr>
      <w:tr w:rsidR="00A229A6" w:rsidRPr="00A229A6" w14:paraId="407EC673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E22B0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5650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Países Bajos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5BAA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Bélgica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66359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E17F7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China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A0EE8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D29E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351</w:t>
            </w:r>
          </w:p>
        </w:tc>
      </w:tr>
      <w:tr w:rsidR="00A229A6" w:rsidRPr="00A229A6" w14:paraId="6B4B90E6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FF574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4E83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8DC98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Países Bajos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3875E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CD3F3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 xml:space="preserve">China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BF0F7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Japón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E57B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343</w:t>
            </w:r>
          </w:p>
        </w:tc>
      </w:tr>
      <w:tr w:rsidR="00A229A6" w:rsidRPr="00A229A6" w14:paraId="153F6E70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2B314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D2EA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Japón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4543E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0A478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25030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Alemania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AE49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China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FE2DF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328</w:t>
            </w:r>
          </w:p>
        </w:tc>
      </w:tr>
      <w:tr w:rsidR="00A229A6" w:rsidRPr="00A229A6" w14:paraId="3FE295EB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C880B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BE12A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 xml:space="preserve">China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9F9ED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5C1B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4F09B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Corea del Sur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F387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Japón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5CBA6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294</w:t>
            </w:r>
          </w:p>
        </w:tc>
      </w:tr>
      <w:tr w:rsidR="00A229A6" w:rsidRPr="00A229A6" w14:paraId="385AB234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E2086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2B1D0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 xml:space="preserve">China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C3939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Japón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C368C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54FA3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Singapur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CB39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Tailandia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D2D9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273</w:t>
            </w:r>
          </w:p>
        </w:tc>
      </w:tr>
      <w:tr w:rsidR="00A229A6" w:rsidRPr="00A229A6" w14:paraId="16455632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33F26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A4882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Alemania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C6370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China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FB31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5ECB1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Japón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627C0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Canadá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FEEB4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273</w:t>
            </w:r>
          </w:p>
        </w:tc>
      </w:tr>
      <w:tr w:rsidR="00A229A6" w:rsidRPr="00A229A6" w14:paraId="75C4D541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877BB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62A48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Japón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0F4FB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Brasil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31F71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A1F38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Alemania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C9A3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4CE8D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231</w:t>
            </w:r>
          </w:p>
        </w:tc>
      </w:tr>
      <w:tr w:rsidR="00A229A6" w:rsidRPr="00A229A6" w14:paraId="7846646B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61D3F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CAC78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Alemania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11C03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 xml:space="preserve">Francia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C5D34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083FB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México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42A31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39D4D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228</w:t>
            </w:r>
          </w:p>
        </w:tc>
      </w:tr>
      <w:tr w:rsidR="00A229A6" w:rsidRPr="00A229A6" w14:paraId="4FF9AA30" w14:textId="77777777" w:rsidTr="00A229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747B8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73895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Corea del Sur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284B2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Japón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96EF7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2CC74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A4600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Canadá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C28E4" w14:textId="77777777" w:rsidR="00A229A6" w:rsidRPr="00A229A6" w:rsidRDefault="00A229A6" w:rsidP="00A229A6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sz w:val="20"/>
                <w:szCs w:val="20"/>
              </w:rPr>
            </w:pPr>
            <w:r w:rsidRPr="00A229A6">
              <w:rPr>
                <w:rFonts w:ascii="Montserrat" w:eastAsia="Times New Roman" w:hAnsi="Montserrat" w:cs="Arial"/>
                <w:sz w:val="20"/>
                <w:szCs w:val="20"/>
              </w:rPr>
              <w:t>217</w:t>
            </w:r>
          </w:p>
        </w:tc>
      </w:tr>
    </w:tbl>
    <w:p w14:paraId="568438D4" w14:textId="5032EF8C" w:rsidR="004550C0" w:rsidRDefault="004550C0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1CA71B3" w14:textId="09418311" w:rsidR="00EF09B1" w:rsidRDefault="00EF09B1" w:rsidP="00EF09B1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 xml:space="preserve">Las rutas de importación y exportación nos muestran una tendencia clave sobre los países líderes en comercio, </w:t>
      </w:r>
      <w:r w:rsidR="00A229A6">
        <w:rPr>
          <w:rFonts w:ascii="Century Gothic" w:hAnsi="Century Gothic" w:cs="Arial"/>
          <w:sz w:val="20"/>
          <w:szCs w:val="20"/>
          <w:lang w:val="es-MX"/>
        </w:rPr>
        <w:t>las</w:t>
      </w:r>
      <w:r w:rsidR="00F35F53">
        <w:rPr>
          <w:rFonts w:ascii="Century Gothic" w:hAnsi="Century Gothic" w:cs="Arial"/>
          <w:sz w:val="20"/>
          <w:szCs w:val="20"/>
          <w:lang w:val="es-MX"/>
        </w:rPr>
        <w:t xml:space="preserve"> mejores </w:t>
      </w:r>
      <w:r w:rsidR="00A229A6">
        <w:rPr>
          <w:rFonts w:ascii="Century Gothic" w:hAnsi="Century Gothic" w:cs="Arial"/>
          <w:sz w:val="20"/>
          <w:szCs w:val="20"/>
          <w:lang w:val="es-MX"/>
        </w:rPr>
        <w:t xml:space="preserve">rutas </w:t>
      </w:r>
      <w:r w:rsidR="00F35F53">
        <w:rPr>
          <w:rFonts w:ascii="Century Gothic" w:hAnsi="Century Gothic" w:cs="Arial"/>
          <w:sz w:val="20"/>
          <w:szCs w:val="20"/>
          <w:lang w:val="es-MX"/>
        </w:rPr>
        <w:t>a invertir debido a que se encuentran entre los más solicitados para importación y exportación, son las siguientes:</w:t>
      </w:r>
      <w:r w:rsidR="00A229A6">
        <w:rPr>
          <w:rFonts w:ascii="Century Gothic" w:hAnsi="Century Gothic" w:cs="Arial"/>
          <w:sz w:val="20"/>
          <w:szCs w:val="20"/>
          <w:lang w:val="es-MX"/>
        </w:rPr>
        <w:t xml:space="preserve"> </w:t>
      </w:r>
    </w:p>
    <w:p w14:paraId="6F71D5D7" w14:textId="1C2685E5" w:rsidR="006671F6" w:rsidRDefault="006671F6" w:rsidP="00A229A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Japón - México</w:t>
      </w:r>
    </w:p>
    <w:p w14:paraId="3EE16B9F" w14:textId="3C78556C" w:rsidR="00A229A6" w:rsidRDefault="00A229A6" w:rsidP="00A229A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China – México</w:t>
      </w:r>
    </w:p>
    <w:p w14:paraId="544790DE" w14:textId="2B58508B" w:rsidR="00A229A6" w:rsidRDefault="00A229A6" w:rsidP="00A229A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China – Japón</w:t>
      </w:r>
    </w:p>
    <w:p w14:paraId="5C9220B2" w14:textId="7DCC92A9" w:rsidR="00A229A6" w:rsidRDefault="00A229A6" w:rsidP="00A229A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 xml:space="preserve">Alemania </w:t>
      </w:r>
      <w:r w:rsidR="00D16340">
        <w:rPr>
          <w:rFonts w:ascii="Century Gothic" w:hAnsi="Century Gothic" w:cs="Arial"/>
          <w:sz w:val="20"/>
          <w:szCs w:val="20"/>
          <w:lang w:val="es-MX"/>
        </w:rPr>
        <w:t>–</w:t>
      </w:r>
      <w:r>
        <w:rPr>
          <w:rFonts w:ascii="Century Gothic" w:hAnsi="Century Gothic" w:cs="Arial"/>
          <w:sz w:val="20"/>
          <w:szCs w:val="20"/>
          <w:lang w:val="es-MX"/>
        </w:rPr>
        <w:t xml:space="preserve"> China</w:t>
      </w:r>
    </w:p>
    <w:p w14:paraId="2BA36112" w14:textId="5E87191D" w:rsidR="00D16340" w:rsidRPr="00A229A6" w:rsidRDefault="00D16340" w:rsidP="00A229A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Corea del Sur - Japón</w:t>
      </w:r>
    </w:p>
    <w:p w14:paraId="7E4CA54C" w14:textId="79B09DBD" w:rsidR="00D16340" w:rsidRDefault="00F35F53" w:rsidP="000E2BF4">
      <w:pPr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 xml:space="preserve">Desde la visión </w:t>
      </w:r>
      <w:r w:rsidR="00D16340">
        <w:rPr>
          <w:rFonts w:ascii="Century Gothic" w:hAnsi="Century Gothic"/>
          <w:sz w:val="20"/>
          <w:szCs w:val="20"/>
          <w:lang w:val="es-MX"/>
        </w:rPr>
        <w:t>individual por</w:t>
      </w:r>
      <w:r w:rsidR="006671F6">
        <w:rPr>
          <w:rFonts w:ascii="Century Gothic" w:hAnsi="Century Gothic"/>
          <w:sz w:val="20"/>
          <w:szCs w:val="20"/>
          <w:lang w:val="es-MX"/>
        </w:rPr>
        <w:t xml:space="preserve"> exportación, las rutas restantes, son las siguientes</w:t>
      </w:r>
      <w:r w:rsidR="00D16340">
        <w:rPr>
          <w:rFonts w:ascii="Century Gothic" w:hAnsi="Century Gothic"/>
          <w:sz w:val="20"/>
          <w:szCs w:val="20"/>
          <w:lang w:val="es-MX"/>
        </w:rPr>
        <w:t>:</w:t>
      </w:r>
    </w:p>
    <w:p w14:paraId="1B0F207C" w14:textId="3D2FFD0E" w:rsidR="006671F6" w:rsidRDefault="006671F6" w:rsidP="00D1634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Corea del Sur - Vietnam</w:t>
      </w:r>
    </w:p>
    <w:p w14:paraId="0B429E41" w14:textId="78D753E6" w:rsidR="006671F6" w:rsidRDefault="006671F6" w:rsidP="00D1634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Países Bajos - Bélgica</w:t>
      </w:r>
    </w:p>
    <w:p w14:paraId="79712391" w14:textId="7BED29D8" w:rsidR="006671F6" w:rsidRDefault="006671F6" w:rsidP="00D1634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Estados Unidos de América – Países Bajos</w:t>
      </w:r>
    </w:p>
    <w:p w14:paraId="1D104FF7" w14:textId="1D50EFB3" w:rsidR="006671F6" w:rsidRDefault="006671F6" w:rsidP="00D1634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Japón - Brasil</w:t>
      </w:r>
    </w:p>
    <w:p w14:paraId="34EC6E28" w14:textId="30CBBD81" w:rsidR="006671F6" w:rsidRDefault="006671F6" w:rsidP="00D1634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 xml:space="preserve">Alemania </w:t>
      </w:r>
      <w:r w:rsidR="0084614F">
        <w:rPr>
          <w:rFonts w:ascii="Century Gothic" w:hAnsi="Century Gothic"/>
          <w:sz w:val="20"/>
          <w:szCs w:val="20"/>
          <w:lang w:val="es-MX"/>
        </w:rPr>
        <w:t>–</w:t>
      </w:r>
      <w:r>
        <w:rPr>
          <w:rFonts w:ascii="Century Gothic" w:hAnsi="Century Gothic"/>
          <w:sz w:val="20"/>
          <w:szCs w:val="20"/>
          <w:lang w:val="es-MX"/>
        </w:rPr>
        <w:t xml:space="preserve"> Francia</w:t>
      </w:r>
    </w:p>
    <w:p w14:paraId="734BE182" w14:textId="381516AE" w:rsidR="0084614F" w:rsidRDefault="0084614F" w:rsidP="0084614F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1C13DD7E" w14:textId="2E85DE78" w:rsidR="0084614F" w:rsidRDefault="0084614F" w:rsidP="0084614F">
      <w:pPr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>Esto desde la versión de rutas solicitadas, sin embargo, si nos fijamos en el valor que genera cada ruta el resultado es diferente como lo veremos anteriormente.</w:t>
      </w:r>
    </w:p>
    <w:p w14:paraId="60B467F3" w14:textId="77777777" w:rsidR="003E7F69" w:rsidRPr="0084614F" w:rsidRDefault="003E7F69" w:rsidP="0084614F">
      <w:pPr>
        <w:jc w:val="both"/>
        <w:rPr>
          <w:rFonts w:ascii="Century Gothic" w:hAnsi="Century Gothic"/>
          <w:sz w:val="20"/>
          <w:szCs w:val="20"/>
          <w:lang w:val="es-MX"/>
        </w:rPr>
      </w:pPr>
    </w:p>
    <w:p w14:paraId="3D69EE94" w14:textId="23F289AC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A984029" w14:textId="326B01A7" w:rsidR="001D035B" w:rsidRPr="001D035B" w:rsidRDefault="001D035B" w:rsidP="000E2BF4">
      <w:pPr>
        <w:jc w:val="both"/>
        <w:rPr>
          <w:rFonts w:ascii="Century Gothic" w:hAnsi="Century Gothic" w:cs="Arial"/>
          <w:b/>
          <w:bCs/>
          <w:sz w:val="20"/>
          <w:szCs w:val="20"/>
          <w:lang w:val="es-MX"/>
        </w:rPr>
      </w:pPr>
      <w:r w:rsidRPr="001D035B">
        <w:rPr>
          <w:rFonts w:ascii="Century Gothic" w:hAnsi="Century Gothic" w:cs="Arial"/>
          <w:b/>
          <w:bCs/>
          <w:sz w:val="20"/>
          <w:szCs w:val="20"/>
          <w:lang w:val="es-MX"/>
        </w:rPr>
        <w:lastRenderedPageBreak/>
        <w:t>MEDIOS DE TRANSPORTE</w:t>
      </w:r>
    </w:p>
    <w:p w14:paraId="5C3BDE4D" w14:textId="51BEDE08" w:rsidR="006121F5" w:rsidRDefault="002473B1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 xml:space="preserve">El medio de transporte más utilizado para exportaciones e importaciones es la vía marítima, en segundo </w:t>
      </w:r>
      <w:r w:rsidR="006121F5">
        <w:rPr>
          <w:rFonts w:ascii="Century Gothic" w:hAnsi="Century Gothic" w:cs="Arial"/>
          <w:sz w:val="20"/>
          <w:szCs w:val="20"/>
          <w:lang w:val="es-MX"/>
        </w:rPr>
        <w:t>lugar,</w:t>
      </w:r>
      <w:r>
        <w:rPr>
          <w:rFonts w:ascii="Century Gothic" w:hAnsi="Century Gothic" w:cs="Arial"/>
          <w:sz w:val="20"/>
          <w:szCs w:val="20"/>
          <w:lang w:val="es-MX"/>
        </w:rPr>
        <w:t xml:space="preserve"> se encuentra tren, seguido de vía aérea y por último encontramos carretera por lo que </w:t>
      </w:r>
      <w:r w:rsidR="006121F5">
        <w:rPr>
          <w:rFonts w:ascii="Century Gothic" w:hAnsi="Century Gothic" w:cs="Arial"/>
          <w:sz w:val="20"/>
          <w:szCs w:val="20"/>
          <w:lang w:val="es-MX"/>
        </w:rPr>
        <w:t>de acuerdo con el</w:t>
      </w:r>
      <w:r>
        <w:rPr>
          <w:rFonts w:ascii="Century Gothic" w:hAnsi="Century Gothic" w:cs="Arial"/>
          <w:sz w:val="20"/>
          <w:szCs w:val="20"/>
          <w:lang w:val="es-MX"/>
        </w:rPr>
        <w:t xml:space="preserve"> valor </w:t>
      </w:r>
      <w:r w:rsidR="006121F5">
        <w:rPr>
          <w:rFonts w:ascii="Century Gothic" w:hAnsi="Century Gothic" w:cs="Arial"/>
          <w:sz w:val="20"/>
          <w:szCs w:val="20"/>
          <w:lang w:val="es-MX"/>
        </w:rPr>
        <w:t>que generaron durante el periodo de estudio este último sería el que Synergy Logistics debería de reducir.</w:t>
      </w:r>
    </w:p>
    <w:p w14:paraId="6A87A58B" w14:textId="3E3D99A3" w:rsidR="001D035B" w:rsidRDefault="000E2BF4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 w:rsidRPr="000E2BF4">
        <w:rPr>
          <w:rFonts w:ascii="Century Gothic" w:hAnsi="Century Gothic"/>
          <w:sz w:val="20"/>
          <w:szCs w:val="20"/>
          <w:lang w:val="es-MX"/>
        </w:rPr>
        <w:br/>
      </w:r>
    </w:p>
    <w:tbl>
      <w:tblPr>
        <w:tblStyle w:val="Tablanormal2"/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2696"/>
      </w:tblGrid>
      <w:tr w:rsidR="001D035B" w:rsidRPr="001D035B" w14:paraId="0B44D8B5" w14:textId="77777777" w:rsidTr="0061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none" w:sz="0" w:space="0" w:color="auto"/>
            </w:tcBorders>
            <w:noWrap/>
            <w:hideMark/>
          </w:tcPr>
          <w:p w14:paraId="38023C51" w14:textId="354AFEA3" w:rsidR="001D035B" w:rsidRPr="001D035B" w:rsidRDefault="001D035B" w:rsidP="002473B1">
            <w:pPr>
              <w:jc w:val="center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AD397A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Medios transporte</w:t>
            </w:r>
          </w:p>
        </w:tc>
        <w:tc>
          <w:tcPr>
            <w:tcW w:w="2696" w:type="dxa"/>
            <w:tcBorders>
              <w:bottom w:val="none" w:sz="0" w:space="0" w:color="auto"/>
            </w:tcBorders>
            <w:noWrap/>
            <w:hideMark/>
          </w:tcPr>
          <w:p w14:paraId="48D0BF39" w14:textId="649C8099" w:rsidR="001D035B" w:rsidRPr="001D035B" w:rsidRDefault="002473B1" w:rsidP="00247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AD397A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Valor total</w:t>
            </w:r>
          </w:p>
        </w:tc>
      </w:tr>
      <w:tr w:rsidR="001D035B" w:rsidRPr="001D035B" w14:paraId="46123FEB" w14:textId="77777777" w:rsidTr="0061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B3A59EA" w14:textId="77777777" w:rsidR="001D035B" w:rsidRPr="001D035B" w:rsidRDefault="001D035B" w:rsidP="001D035B">
            <w:pPr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Air</w:t>
            </w:r>
          </w:p>
        </w:tc>
        <w:tc>
          <w:tcPr>
            <w:tcW w:w="269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8984EC2" w14:textId="77777777" w:rsidR="001D035B" w:rsidRPr="001D035B" w:rsidRDefault="001D035B" w:rsidP="001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38,262,147,000.00 </w:t>
            </w:r>
          </w:p>
        </w:tc>
      </w:tr>
      <w:tr w:rsidR="001D035B" w:rsidRPr="001D035B" w14:paraId="0390C8B3" w14:textId="77777777" w:rsidTr="006121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452AF33C" w14:textId="77777777" w:rsidR="001D035B" w:rsidRPr="001D035B" w:rsidRDefault="001D035B" w:rsidP="001D035B">
            <w:pPr>
              <w:ind w:firstLineChars="100" w:firstLine="22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Exports</w:t>
            </w:r>
          </w:p>
        </w:tc>
        <w:tc>
          <w:tcPr>
            <w:tcW w:w="2696" w:type="dxa"/>
            <w:noWrap/>
            <w:hideMark/>
          </w:tcPr>
          <w:p w14:paraId="1BC22EF9" w14:textId="77777777" w:rsidR="001D035B" w:rsidRPr="001D035B" w:rsidRDefault="001D035B" w:rsidP="001D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32,785,147,000.00 </w:t>
            </w:r>
          </w:p>
        </w:tc>
      </w:tr>
      <w:tr w:rsidR="001D035B" w:rsidRPr="001D035B" w14:paraId="76FA4D36" w14:textId="77777777" w:rsidTr="0061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4701E04" w14:textId="77777777" w:rsidR="001D035B" w:rsidRPr="001D035B" w:rsidRDefault="001D035B" w:rsidP="001D035B">
            <w:pPr>
              <w:ind w:firstLineChars="100" w:firstLine="22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Imports</w:t>
            </w:r>
          </w:p>
        </w:tc>
        <w:tc>
          <w:tcPr>
            <w:tcW w:w="269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C3C78FD" w14:textId="77777777" w:rsidR="001D035B" w:rsidRPr="001D035B" w:rsidRDefault="001D035B" w:rsidP="001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   5,477,000,000.00 </w:t>
            </w:r>
          </w:p>
        </w:tc>
      </w:tr>
      <w:tr w:rsidR="001D035B" w:rsidRPr="001D035B" w14:paraId="602A3F16" w14:textId="77777777" w:rsidTr="006121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7B70FF82" w14:textId="77777777" w:rsidR="001D035B" w:rsidRPr="001D035B" w:rsidRDefault="001D035B" w:rsidP="001D035B">
            <w:pPr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Rail</w:t>
            </w:r>
          </w:p>
        </w:tc>
        <w:tc>
          <w:tcPr>
            <w:tcW w:w="2696" w:type="dxa"/>
            <w:noWrap/>
            <w:hideMark/>
          </w:tcPr>
          <w:p w14:paraId="390717D6" w14:textId="77777777" w:rsidR="001D035B" w:rsidRPr="001D035B" w:rsidRDefault="001D035B" w:rsidP="001D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43,628,043,000.00 </w:t>
            </w:r>
          </w:p>
        </w:tc>
      </w:tr>
      <w:tr w:rsidR="001D035B" w:rsidRPr="001D035B" w14:paraId="1D24B03C" w14:textId="77777777" w:rsidTr="0061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FC320BC" w14:textId="77777777" w:rsidR="001D035B" w:rsidRPr="001D035B" w:rsidRDefault="001D035B" w:rsidP="001D035B">
            <w:pPr>
              <w:ind w:firstLineChars="100" w:firstLine="22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Exports</w:t>
            </w:r>
          </w:p>
        </w:tc>
        <w:tc>
          <w:tcPr>
            <w:tcW w:w="269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BCB9BCD" w14:textId="77777777" w:rsidR="001D035B" w:rsidRPr="001D035B" w:rsidRDefault="001D035B" w:rsidP="001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34,505,043,000.00 </w:t>
            </w:r>
          </w:p>
        </w:tc>
      </w:tr>
      <w:tr w:rsidR="001D035B" w:rsidRPr="001D035B" w14:paraId="3C9AED5A" w14:textId="77777777" w:rsidTr="006121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2389C072" w14:textId="77777777" w:rsidR="001D035B" w:rsidRPr="001D035B" w:rsidRDefault="001D035B" w:rsidP="001D035B">
            <w:pPr>
              <w:ind w:firstLineChars="100" w:firstLine="22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Imports</w:t>
            </w:r>
          </w:p>
        </w:tc>
        <w:tc>
          <w:tcPr>
            <w:tcW w:w="2696" w:type="dxa"/>
            <w:noWrap/>
            <w:hideMark/>
          </w:tcPr>
          <w:p w14:paraId="76A8964D" w14:textId="77777777" w:rsidR="001D035B" w:rsidRPr="001D035B" w:rsidRDefault="001D035B" w:rsidP="001D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   9,123,000,000.00 </w:t>
            </w:r>
          </w:p>
        </w:tc>
      </w:tr>
      <w:tr w:rsidR="001D035B" w:rsidRPr="001D035B" w14:paraId="4E3CCDC7" w14:textId="77777777" w:rsidTr="0061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E906665" w14:textId="77777777" w:rsidR="001D035B" w:rsidRPr="001D035B" w:rsidRDefault="001D035B" w:rsidP="001D035B">
            <w:pPr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Road</w:t>
            </w:r>
          </w:p>
        </w:tc>
        <w:tc>
          <w:tcPr>
            <w:tcW w:w="269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4B4FC39" w14:textId="77777777" w:rsidR="001D035B" w:rsidRPr="001D035B" w:rsidRDefault="001D035B" w:rsidP="001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33,270,486,000.00 </w:t>
            </w:r>
          </w:p>
        </w:tc>
      </w:tr>
      <w:tr w:rsidR="001D035B" w:rsidRPr="001D035B" w14:paraId="525DF040" w14:textId="77777777" w:rsidTr="006121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0DAF388B" w14:textId="77777777" w:rsidR="001D035B" w:rsidRPr="001D035B" w:rsidRDefault="001D035B" w:rsidP="001D035B">
            <w:pPr>
              <w:ind w:firstLineChars="100" w:firstLine="22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Exports</w:t>
            </w:r>
          </w:p>
        </w:tc>
        <w:tc>
          <w:tcPr>
            <w:tcW w:w="2696" w:type="dxa"/>
            <w:noWrap/>
            <w:hideMark/>
          </w:tcPr>
          <w:p w14:paraId="1618D988" w14:textId="77777777" w:rsidR="001D035B" w:rsidRPr="001D035B" w:rsidRDefault="001D035B" w:rsidP="001D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27,280,486,000.00 </w:t>
            </w:r>
          </w:p>
        </w:tc>
      </w:tr>
      <w:tr w:rsidR="001D035B" w:rsidRPr="001D035B" w14:paraId="4657FE66" w14:textId="77777777" w:rsidTr="0061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8D6A9C7" w14:textId="77777777" w:rsidR="001D035B" w:rsidRPr="001D035B" w:rsidRDefault="001D035B" w:rsidP="001D035B">
            <w:pPr>
              <w:ind w:firstLineChars="100" w:firstLine="22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Imports</w:t>
            </w:r>
          </w:p>
        </w:tc>
        <w:tc>
          <w:tcPr>
            <w:tcW w:w="269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E3C3206" w14:textId="77777777" w:rsidR="001D035B" w:rsidRPr="001D035B" w:rsidRDefault="001D035B" w:rsidP="001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   5,990,000,000.00 </w:t>
            </w:r>
          </w:p>
        </w:tc>
      </w:tr>
      <w:tr w:rsidR="001D035B" w:rsidRPr="001D035B" w14:paraId="03ECECDB" w14:textId="77777777" w:rsidTr="006121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38C77050" w14:textId="77777777" w:rsidR="001D035B" w:rsidRPr="001D035B" w:rsidRDefault="001D035B" w:rsidP="001D035B">
            <w:pPr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Sea</w:t>
            </w:r>
          </w:p>
        </w:tc>
        <w:tc>
          <w:tcPr>
            <w:tcW w:w="2696" w:type="dxa"/>
            <w:noWrap/>
            <w:hideMark/>
          </w:tcPr>
          <w:p w14:paraId="562C7E0F" w14:textId="77777777" w:rsidR="001D035B" w:rsidRPr="001D035B" w:rsidRDefault="001D035B" w:rsidP="001D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100,530,622,000.00 </w:t>
            </w:r>
          </w:p>
        </w:tc>
      </w:tr>
      <w:tr w:rsidR="001D035B" w:rsidRPr="001D035B" w14:paraId="4F321CBF" w14:textId="77777777" w:rsidTr="0061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3473426" w14:textId="77777777" w:rsidR="001D035B" w:rsidRPr="001D035B" w:rsidRDefault="001D035B" w:rsidP="001D035B">
            <w:pPr>
              <w:ind w:firstLineChars="100" w:firstLine="22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Exports</w:t>
            </w:r>
          </w:p>
        </w:tc>
        <w:tc>
          <w:tcPr>
            <w:tcW w:w="269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DA85E2F" w14:textId="77777777" w:rsidR="001D035B" w:rsidRPr="001D035B" w:rsidRDefault="001D035B" w:rsidP="001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65,592,622,000.00 </w:t>
            </w:r>
          </w:p>
        </w:tc>
      </w:tr>
      <w:tr w:rsidR="001D035B" w:rsidRPr="001D035B" w14:paraId="027ED26F" w14:textId="77777777" w:rsidTr="006121F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5085A5E6" w14:textId="77777777" w:rsidR="001D035B" w:rsidRPr="001D035B" w:rsidRDefault="001D035B" w:rsidP="001D035B">
            <w:pPr>
              <w:ind w:firstLineChars="100" w:firstLine="220"/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Imports</w:t>
            </w:r>
          </w:p>
        </w:tc>
        <w:tc>
          <w:tcPr>
            <w:tcW w:w="2696" w:type="dxa"/>
            <w:noWrap/>
            <w:hideMark/>
          </w:tcPr>
          <w:p w14:paraId="323A5294" w14:textId="77777777" w:rsidR="001D035B" w:rsidRPr="001D035B" w:rsidRDefault="001D035B" w:rsidP="001D0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  34,938,000,000.00 </w:t>
            </w:r>
          </w:p>
        </w:tc>
      </w:tr>
      <w:tr w:rsidR="001D035B" w:rsidRPr="001D035B" w14:paraId="2170F4DD" w14:textId="77777777" w:rsidTr="0061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65B978F" w14:textId="77777777" w:rsidR="001D035B" w:rsidRPr="001D035B" w:rsidRDefault="001D035B" w:rsidP="001D035B">
            <w:pPr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b w:val="0"/>
                <w:bCs w:val="0"/>
                <w:color w:val="000000"/>
              </w:rPr>
              <w:t>Total general</w:t>
            </w:r>
          </w:p>
        </w:tc>
        <w:tc>
          <w:tcPr>
            <w:tcW w:w="269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2D21B60" w14:textId="77777777" w:rsidR="001D035B" w:rsidRPr="001D035B" w:rsidRDefault="001D035B" w:rsidP="001D0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color w:val="000000"/>
              </w:rPr>
            </w:pPr>
            <w:r w:rsidRPr="001D035B">
              <w:rPr>
                <w:rFonts w:ascii="Century Gothic" w:eastAsia="Times New Roman" w:hAnsi="Century Gothic" w:cs="Calibri"/>
                <w:color w:val="000000"/>
              </w:rPr>
              <w:t xml:space="preserve"> $  215,691,298,000.00 </w:t>
            </w:r>
          </w:p>
        </w:tc>
      </w:tr>
    </w:tbl>
    <w:p w14:paraId="6027169A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4989E8D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75AEB94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3592A8A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42D3AAC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7695279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547F6F7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11B3981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F76D025" w14:textId="77777777" w:rsidR="001D035B" w:rsidRDefault="001D035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027370D" w14:textId="77777777" w:rsidR="006121F5" w:rsidRDefault="006121F5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B38A79D" w14:textId="77777777" w:rsidR="006121F5" w:rsidRDefault="006121F5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DF1CE15" w14:textId="77777777" w:rsidR="006121F5" w:rsidRDefault="006121F5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4528C78" w14:textId="77777777" w:rsidR="006121F5" w:rsidRDefault="006121F5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6E3756A" w14:textId="77777777" w:rsidR="006121F5" w:rsidRDefault="006121F5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830FF1A" w14:textId="2DECB6DD" w:rsidR="006121F5" w:rsidRPr="006121F5" w:rsidRDefault="006121F5" w:rsidP="000E2BF4">
      <w:pPr>
        <w:jc w:val="both"/>
        <w:rPr>
          <w:rFonts w:ascii="Century Gothic" w:hAnsi="Century Gothic" w:cs="Arial"/>
          <w:b/>
          <w:bCs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sz w:val="20"/>
          <w:szCs w:val="20"/>
          <w:lang w:val="es-MX"/>
        </w:rPr>
        <w:lastRenderedPageBreak/>
        <w:t>PAÍSES QUE GENERAN MÁS VALOR.</w:t>
      </w:r>
    </w:p>
    <w:p w14:paraId="1B97EC97" w14:textId="5E695B7A" w:rsidR="0060797B" w:rsidRDefault="0060797B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Los países que generan el 80% del valor total de las exportaciones e importaciones son los que se ilustran en la siguiente gráfica.</w:t>
      </w:r>
    </w:p>
    <w:p w14:paraId="0AE7397B" w14:textId="77777777" w:rsidR="00201CC6" w:rsidRDefault="00201CC6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A259DA4" w14:textId="7A1A095E" w:rsidR="000E2BF4" w:rsidRDefault="0060797B" w:rsidP="0060797B">
      <w:pPr>
        <w:jc w:val="center"/>
        <w:rPr>
          <w:rFonts w:ascii="Century Gothic" w:hAnsi="Century Gothic" w:cs="Arial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754AC7B4" wp14:editId="2B5439E3">
            <wp:extent cx="4905375" cy="2943225"/>
            <wp:effectExtent l="0" t="0" r="9525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7E1B29F-0E23-48AE-8148-18A173DEB3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E6592D" w14:textId="7F8CB9C6" w:rsidR="0060797B" w:rsidRDefault="0060797B" w:rsidP="0060797B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4BFD55E" w14:textId="77777777" w:rsidR="00201CC6" w:rsidRDefault="00201CC6" w:rsidP="0060797B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AF96009" w14:textId="126538F5" w:rsidR="00EE56FA" w:rsidRDefault="00201CC6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 xml:space="preserve">Los países que generan mayor valor son también los que </w:t>
      </w:r>
      <w:r w:rsidR="00AD397A">
        <w:rPr>
          <w:rFonts w:ascii="Century Gothic" w:hAnsi="Century Gothic" w:cs="Arial"/>
          <w:sz w:val="20"/>
          <w:szCs w:val="20"/>
          <w:lang w:val="es-MX"/>
        </w:rPr>
        <w:t xml:space="preserve">lideran las rutas del primer punto, principalmente China, Japón, Corea del Sur y Alemania, el resto de </w:t>
      </w:r>
      <w:r w:rsidR="00890AA4">
        <w:rPr>
          <w:rFonts w:ascii="Century Gothic" w:hAnsi="Century Gothic" w:cs="Arial"/>
          <w:sz w:val="20"/>
          <w:szCs w:val="20"/>
          <w:lang w:val="es-MX"/>
        </w:rPr>
        <w:t>las plazas</w:t>
      </w:r>
      <w:r w:rsidR="00AD397A">
        <w:rPr>
          <w:rFonts w:ascii="Century Gothic" w:hAnsi="Century Gothic" w:cs="Arial"/>
          <w:sz w:val="20"/>
          <w:szCs w:val="20"/>
          <w:lang w:val="es-MX"/>
        </w:rPr>
        <w:t xml:space="preserve"> no se destacan por demandar muchas rutas, sin embargo, su volumen de comercio es superior al promedio por lo que es interesante tomar en cuenta esta variable para decidir la estrategia final.</w:t>
      </w:r>
    </w:p>
    <w:p w14:paraId="22168643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57B1029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BBCCDC4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4BA2F01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9FCF48F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3F09324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1983D4C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DEB27C1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6D1D086D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E72FDD7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F2459AC" w14:textId="77777777" w:rsidR="00EE56FA" w:rsidRDefault="00EE56FA" w:rsidP="000E2BF4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3DF095B" w14:textId="190EEE00" w:rsidR="000E2BF4" w:rsidRPr="00D65DB7" w:rsidRDefault="000E2BF4" w:rsidP="000E2BF4">
      <w:pPr>
        <w:jc w:val="both"/>
        <w:rPr>
          <w:rFonts w:ascii="Century Gothic" w:hAnsi="Century Gothic" w:cs="Arial"/>
          <w:b/>
          <w:bCs/>
          <w:sz w:val="20"/>
          <w:szCs w:val="20"/>
          <w:lang w:val="es-MX"/>
        </w:rPr>
      </w:pPr>
      <w:r w:rsidRPr="00D65DB7">
        <w:rPr>
          <w:rFonts w:ascii="Century Gothic" w:hAnsi="Century Gothic" w:cs="Arial"/>
          <w:b/>
          <w:bCs/>
          <w:sz w:val="20"/>
          <w:szCs w:val="20"/>
          <w:lang w:val="es-MX"/>
        </w:rPr>
        <w:lastRenderedPageBreak/>
        <w:t>CONCLUSIÓN.</w:t>
      </w:r>
    </w:p>
    <w:p w14:paraId="62C67307" w14:textId="2B384E27" w:rsidR="007A4AB4" w:rsidRDefault="002E7565" w:rsidP="007A4AB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 w:rsidRPr="007A4AB4">
        <w:rPr>
          <w:rFonts w:ascii="Century Gothic" w:hAnsi="Century Gothic" w:cs="Arial"/>
          <w:sz w:val="20"/>
          <w:szCs w:val="20"/>
          <w:lang w:val="es-MX"/>
        </w:rPr>
        <w:t>La estrategia recomendada para Synergy Logistics es invertir en rutas para países que generan el mayor valor para la empresa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>,</w:t>
      </w:r>
      <w:r w:rsidR="00B706F2" w:rsidRPr="007A4AB4">
        <w:rPr>
          <w:rFonts w:ascii="Century Gothic" w:hAnsi="Century Gothic" w:cs="Arial"/>
          <w:sz w:val="20"/>
          <w:szCs w:val="20"/>
          <w:lang w:val="es-MX"/>
        </w:rPr>
        <w:t xml:space="preserve"> pero que a su vez mantienen un nivel elevado de demanda de viajes</w:t>
      </w:r>
      <w:r w:rsidR="00074A5F">
        <w:rPr>
          <w:rFonts w:ascii="Century Gothic" w:hAnsi="Century Gothic" w:cs="Arial"/>
          <w:sz w:val="20"/>
          <w:szCs w:val="20"/>
          <w:lang w:val="es-MX"/>
        </w:rPr>
        <w:t xml:space="preserve"> para comercializar</w:t>
      </w:r>
      <w:r w:rsidR="007D1407" w:rsidRPr="007A4AB4">
        <w:rPr>
          <w:rFonts w:ascii="Century Gothic" w:hAnsi="Century Gothic" w:cs="Arial"/>
          <w:sz w:val="20"/>
          <w:szCs w:val="20"/>
          <w:lang w:val="es-MX"/>
        </w:rPr>
        <w:t xml:space="preserve">, 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 xml:space="preserve">es decir rutas para 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 xml:space="preserve">Japón 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>–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 xml:space="preserve"> México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 xml:space="preserve">, 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>China – México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 xml:space="preserve">, 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>China – Japón</w:t>
      </w:r>
      <w:r w:rsidR="007A4AB4">
        <w:rPr>
          <w:rFonts w:ascii="Century Gothic" w:hAnsi="Century Gothic" w:cs="Arial"/>
          <w:sz w:val="20"/>
          <w:szCs w:val="20"/>
          <w:lang w:val="es-MX"/>
        </w:rPr>
        <w:t xml:space="preserve"> y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 xml:space="preserve"> </w:t>
      </w:r>
      <w:r w:rsidR="007A4AB4" w:rsidRPr="007A4AB4">
        <w:rPr>
          <w:rFonts w:ascii="Century Gothic" w:hAnsi="Century Gothic" w:cs="Arial"/>
          <w:sz w:val="20"/>
          <w:szCs w:val="20"/>
          <w:lang w:val="es-MX"/>
        </w:rPr>
        <w:t>Alemania – China</w:t>
      </w:r>
      <w:r w:rsidR="00074A5F">
        <w:rPr>
          <w:rFonts w:ascii="Century Gothic" w:hAnsi="Century Gothic" w:cs="Arial"/>
          <w:sz w:val="20"/>
          <w:szCs w:val="20"/>
          <w:lang w:val="es-MX"/>
        </w:rPr>
        <w:t xml:space="preserve"> ya que estas son las más requeridas tanto para importar como para exportar y se encuentran entre los países que generan el 80% de valor de la empresa.</w:t>
      </w:r>
    </w:p>
    <w:p w14:paraId="17E1F386" w14:textId="2B8E0C80" w:rsidR="00074A5F" w:rsidRDefault="00074A5F" w:rsidP="007A4AB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 xml:space="preserve">Siguiendo </w:t>
      </w:r>
      <w:r w:rsidR="00EE307D">
        <w:rPr>
          <w:rFonts w:ascii="Century Gothic" w:hAnsi="Century Gothic" w:cs="Arial"/>
          <w:sz w:val="20"/>
          <w:szCs w:val="20"/>
          <w:lang w:val="es-MX"/>
        </w:rPr>
        <w:t xml:space="preserve">esta lógica como segundo punto se considera más beneficioso invertir en rutas para el resto de </w:t>
      </w:r>
      <w:r w:rsidR="00A03303">
        <w:rPr>
          <w:rFonts w:ascii="Century Gothic" w:hAnsi="Century Gothic" w:cs="Arial"/>
          <w:sz w:val="20"/>
          <w:szCs w:val="20"/>
          <w:lang w:val="es-MX"/>
        </w:rPr>
        <w:t>los países</w:t>
      </w:r>
      <w:r w:rsidR="00EE307D">
        <w:rPr>
          <w:rFonts w:ascii="Century Gothic" w:hAnsi="Century Gothic" w:cs="Arial"/>
          <w:sz w:val="20"/>
          <w:szCs w:val="20"/>
          <w:lang w:val="es-MX"/>
        </w:rPr>
        <w:t xml:space="preserve"> que generan mayor valor a la empresa que rutas que son muy </w:t>
      </w:r>
      <w:r w:rsidR="00A03303">
        <w:rPr>
          <w:rFonts w:ascii="Century Gothic" w:hAnsi="Century Gothic" w:cs="Arial"/>
          <w:sz w:val="20"/>
          <w:szCs w:val="20"/>
          <w:lang w:val="es-MX"/>
        </w:rPr>
        <w:t>demandadas,</w:t>
      </w:r>
      <w:r w:rsidR="00EE307D">
        <w:rPr>
          <w:rFonts w:ascii="Century Gothic" w:hAnsi="Century Gothic" w:cs="Arial"/>
          <w:sz w:val="20"/>
          <w:szCs w:val="20"/>
          <w:lang w:val="es-MX"/>
        </w:rPr>
        <w:t xml:space="preserve"> pero no logran el valor esperado, los países recomendados son: Estados Unidos, Francia, Corea del Sur y </w:t>
      </w:r>
      <w:r w:rsidR="00A03303">
        <w:rPr>
          <w:rFonts w:ascii="Century Gothic" w:hAnsi="Century Gothic" w:cs="Arial"/>
          <w:sz w:val="20"/>
          <w:szCs w:val="20"/>
          <w:lang w:val="es-MX"/>
        </w:rPr>
        <w:t xml:space="preserve">Rusia. </w:t>
      </w:r>
    </w:p>
    <w:p w14:paraId="5A77826C" w14:textId="482AC250" w:rsidR="00A03303" w:rsidRPr="007A4AB4" w:rsidRDefault="00A03303" w:rsidP="007A4AB4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Asimismo, se recomienda reducir la inversión en transportes en Carretera e incrementarla en Marítimos, Ferroviarios y Aéreos ya que a través de estos se genera el mayor valor para la empresa, lo que puede estar influenciado por la rapidez, volumen de comercio. Etc.</w:t>
      </w:r>
    </w:p>
    <w:p w14:paraId="7BE96158" w14:textId="43486395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B211349" w14:textId="4EEDAE49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F440D66" w14:textId="40C2C497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AFCBA16" w14:textId="1C7BA0AE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DD00003" w14:textId="3F9D53E6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1A86C1C" w14:textId="05482194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B3CCF1B" w14:textId="26E21C52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B6543A4" w14:textId="06E0B9DB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646C0C6" w14:textId="135E714E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92D7D1A" w14:textId="51251806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17178642" w14:textId="7C8650EA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47DB1107" w14:textId="3A29024D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24A05C2" w14:textId="7CCBCFBF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1EDBE49" w14:textId="08A9BF94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7327480F" w14:textId="4504699A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5554000D" w14:textId="1292DB07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6E94907" w14:textId="5EA34ED5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3A14318C" w14:textId="33BD9E7A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0C758743" w14:textId="13D2E01F" w:rsidR="007D1407" w:rsidRDefault="007D1407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</w:p>
    <w:p w14:paraId="27670016" w14:textId="6AD2247D" w:rsidR="001E0576" w:rsidRPr="00A03303" w:rsidRDefault="00A03303" w:rsidP="00B706F2">
      <w:pPr>
        <w:jc w:val="both"/>
        <w:rPr>
          <w:rFonts w:ascii="Century Gothic" w:hAnsi="Century Gothic" w:cs="Arial"/>
          <w:sz w:val="20"/>
          <w:szCs w:val="20"/>
          <w:lang w:val="es-MX"/>
        </w:rPr>
      </w:pPr>
      <w:r>
        <w:rPr>
          <w:rFonts w:ascii="Century Gothic" w:hAnsi="Century Gothic" w:cs="Arial"/>
          <w:sz w:val="20"/>
          <w:szCs w:val="20"/>
          <w:lang w:val="es-MX"/>
        </w:rPr>
        <w:t>Para mayor detalle considerar el siguiente código:</w:t>
      </w:r>
      <w:r w:rsidR="001E0576">
        <w:rPr>
          <w:rFonts w:ascii="Century Gothic" w:hAnsi="Century Gothic"/>
          <w:sz w:val="20"/>
          <w:szCs w:val="20"/>
          <w:lang w:val="es-MX"/>
        </w:rPr>
        <w:t xml:space="preserve"> </w:t>
      </w:r>
      <w:hyperlink r:id="rId8" w:history="1">
        <w:r w:rsidR="001E0576" w:rsidRPr="007A4C3F">
          <w:rPr>
            <w:rStyle w:val="Hipervnculo"/>
            <w:rFonts w:ascii="Century Gothic" w:hAnsi="Century Gothic"/>
            <w:sz w:val="20"/>
            <w:szCs w:val="20"/>
            <w:lang w:val="es-MX"/>
          </w:rPr>
          <w:t>https://replit.com/join/stegexmgwr-estefaniasilva</w:t>
        </w:r>
      </w:hyperlink>
    </w:p>
    <w:sectPr w:rsidR="001E0576" w:rsidRPr="00A03303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F1CF" w14:textId="77777777" w:rsidR="0092099F" w:rsidRDefault="0092099F" w:rsidP="00AD397A">
      <w:pPr>
        <w:spacing w:after="0" w:line="240" w:lineRule="auto"/>
      </w:pPr>
      <w:r>
        <w:separator/>
      </w:r>
    </w:p>
  </w:endnote>
  <w:endnote w:type="continuationSeparator" w:id="0">
    <w:p w14:paraId="3FCEB4CF" w14:textId="77777777" w:rsidR="0092099F" w:rsidRDefault="0092099F" w:rsidP="00AD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022102"/>
      <w:docPartObj>
        <w:docPartGallery w:val="Page Numbers (Bottom of Page)"/>
        <w:docPartUnique/>
      </w:docPartObj>
    </w:sdtPr>
    <w:sdtEndPr/>
    <w:sdtContent>
      <w:p w14:paraId="7CB4ACD2" w14:textId="3530749F" w:rsidR="00AD397A" w:rsidRDefault="00AD39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442392" w14:textId="77777777" w:rsidR="00AD397A" w:rsidRDefault="00AD39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F74DD" w14:textId="77777777" w:rsidR="0092099F" w:rsidRDefault="0092099F" w:rsidP="00AD397A">
      <w:pPr>
        <w:spacing w:after="0" w:line="240" w:lineRule="auto"/>
      </w:pPr>
      <w:r>
        <w:separator/>
      </w:r>
    </w:p>
  </w:footnote>
  <w:footnote w:type="continuationSeparator" w:id="0">
    <w:p w14:paraId="5841AD4E" w14:textId="77777777" w:rsidR="0092099F" w:rsidRDefault="0092099F" w:rsidP="00AD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0658"/>
    <w:multiLevelType w:val="hybridMultilevel"/>
    <w:tmpl w:val="FB3C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3543C"/>
    <w:multiLevelType w:val="hybridMultilevel"/>
    <w:tmpl w:val="6A8AC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47117"/>
    <w:multiLevelType w:val="hybridMultilevel"/>
    <w:tmpl w:val="6A8AC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F4"/>
    <w:rsid w:val="00023497"/>
    <w:rsid w:val="00074A5F"/>
    <w:rsid w:val="000E2BF4"/>
    <w:rsid w:val="001D035B"/>
    <w:rsid w:val="001E0576"/>
    <w:rsid w:val="00201CC6"/>
    <w:rsid w:val="00203FB2"/>
    <w:rsid w:val="002473B1"/>
    <w:rsid w:val="002E0DCC"/>
    <w:rsid w:val="002E7565"/>
    <w:rsid w:val="003E7F69"/>
    <w:rsid w:val="004550C0"/>
    <w:rsid w:val="004D58E1"/>
    <w:rsid w:val="00542C7A"/>
    <w:rsid w:val="0060797B"/>
    <w:rsid w:val="006121F5"/>
    <w:rsid w:val="006671F6"/>
    <w:rsid w:val="007A4AB4"/>
    <w:rsid w:val="007D1407"/>
    <w:rsid w:val="0084614F"/>
    <w:rsid w:val="00890AA4"/>
    <w:rsid w:val="0092099F"/>
    <w:rsid w:val="009516FD"/>
    <w:rsid w:val="00A017FA"/>
    <w:rsid w:val="00A03303"/>
    <w:rsid w:val="00A229A6"/>
    <w:rsid w:val="00AD397A"/>
    <w:rsid w:val="00B706F2"/>
    <w:rsid w:val="00D16340"/>
    <w:rsid w:val="00D65DB7"/>
    <w:rsid w:val="00EE307D"/>
    <w:rsid w:val="00EE56FA"/>
    <w:rsid w:val="00EF09B1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8882"/>
  <w15:chartTrackingRefBased/>
  <w15:docId w15:val="{7ACFA606-B0C9-4436-AE3D-F2DB25EB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9A6"/>
    <w:pPr>
      <w:ind w:left="720"/>
      <w:contextualSpacing/>
    </w:pPr>
  </w:style>
  <w:style w:type="table" w:styleId="Tablanormal2">
    <w:name w:val="Plain Table 2"/>
    <w:basedOn w:val="Tablanormal"/>
    <w:uiPriority w:val="42"/>
    <w:rsid w:val="002473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97A"/>
  </w:style>
  <w:style w:type="paragraph" w:styleId="Piedepgina">
    <w:name w:val="footer"/>
    <w:basedOn w:val="Normal"/>
    <w:link w:val="PiedepginaCar"/>
    <w:uiPriority w:val="99"/>
    <w:unhideWhenUsed/>
    <w:rsid w:val="00A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97A"/>
  </w:style>
  <w:style w:type="character" w:styleId="Hipervnculo">
    <w:name w:val="Hyperlink"/>
    <w:basedOn w:val="Fuentedeprrafopredeter"/>
    <w:uiPriority w:val="99"/>
    <w:unhideWhenUsed/>
    <w:rsid w:val="001E05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join/stegexmgwr-estefaniasilva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rma.Silva\Downloads\data-science-proyecto2-master\data-science-proyecto2-master\synergy_logistics_databas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Century Gothic" panose="020B0502020202020204" pitchFamily="34" charset="0"/>
                <a:ea typeface="+mn-ea"/>
                <a:cs typeface="+mn-cs"/>
              </a:defRPr>
            </a:pPr>
            <a:r>
              <a:rPr lang="en-US"/>
              <a:t>Países con mayor valor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Países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BE5-415A-BB92-0437C10497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BE5-415A-BB92-0437C10497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BE5-415A-BB92-0437C10497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BE5-415A-BB92-0437C10497A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0BE5-415A-BB92-0437C10497A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0BE5-415A-BB92-0437C10497A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0BE5-415A-BB92-0437C10497A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0BE5-415A-BB92-0437C10497A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0BE5-415A-BB92-0437C10497A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Century Gothic" panose="020B0502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Hoja4!$A$2:$A$10</c:f>
              <c:strCache>
                <c:ptCount val="9"/>
                <c:pt idx="0">
                  <c:v>China</c:v>
                </c:pt>
                <c:pt idx="1">
                  <c:v>USA</c:v>
                </c:pt>
                <c:pt idx="2">
                  <c:v>Japan</c:v>
                </c:pt>
                <c:pt idx="3">
                  <c:v>France</c:v>
                </c:pt>
                <c:pt idx="4">
                  <c:v>South Korea</c:v>
                </c:pt>
                <c:pt idx="5">
                  <c:v>Germany</c:v>
                </c:pt>
                <c:pt idx="6">
                  <c:v>Russia</c:v>
                </c:pt>
                <c:pt idx="7">
                  <c:v>Canada</c:v>
                </c:pt>
                <c:pt idx="8">
                  <c:v>Italy</c:v>
                </c:pt>
              </c:strCache>
            </c:strRef>
          </c:cat>
          <c:val>
            <c:numRef>
              <c:f>Hoja4!$B$2:$B$10</c:f>
              <c:numCache>
                <c:formatCode>_("$"* #,##0.00_);_("$"* \(#,##0.00\);_("$"* "-"??_);_(@_)</c:formatCode>
                <c:ptCount val="9"/>
                <c:pt idx="0">
                  <c:v>45210046000</c:v>
                </c:pt>
                <c:pt idx="1">
                  <c:v>23646306000</c:v>
                </c:pt>
                <c:pt idx="2">
                  <c:v>20042976000</c:v>
                </c:pt>
                <c:pt idx="3">
                  <c:v>19930332000</c:v>
                </c:pt>
                <c:pt idx="4">
                  <c:v>18510146000</c:v>
                </c:pt>
                <c:pt idx="5">
                  <c:v>15593233000</c:v>
                </c:pt>
                <c:pt idx="6">
                  <c:v>14074000000</c:v>
                </c:pt>
                <c:pt idx="7">
                  <c:v>11253000000</c:v>
                </c:pt>
                <c:pt idx="8">
                  <c:v>6634684000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0BE5-415A-BB92-0437C10497A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entury Gothic" panose="020B0502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entury Gothic" panose="020B0502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Norma (MEX-RPM)</dc:creator>
  <cp:keywords/>
  <dc:description/>
  <cp:lastModifiedBy>Silva, Norma (MEX-RPM)</cp:lastModifiedBy>
  <cp:revision>5</cp:revision>
  <dcterms:created xsi:type="dcterms:W3CDTF">2021-10-13T04:17:00Z</dcterms:created>
  <dcterms:modified xsi:type="dcterms:W3CDTF">2021-10-13T21:46:00Z</dcterms:modified>
</cp:coreProperties>
</file>