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A75" w:rsidRDefault="0021583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  <w:r>
        <w:object w:dxaOrig="1512" w:dyaOrig="895">
          <v:rect id="rectole0000000000" o:spid="_x0000_i1025" style="width:76.05pt;height:44.95pt" o:ole="" o:preferrelative="t" stroked="f">
            <v:imagedata r:id="rId7" o:title=""/>
          </v:rect>
          <o:OLEObject Type="Embed" ProgID="StaticMetafile" ShapeID="rectole0000000000" DrawAspect="Content" ObjectID="_1488444471" r:id="rId8"/>
        </w:object>
      </w: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9F3A7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52"/>
        </w:rPr>
      </w:pPr>
    </w:p>
    <w:p w:rsidR="009F3A75" w:rsidRDefault="00215835">
      <w:pPr>
        <w:suppressAutoHyphens/>
        <w:spacing w:after="300" w:line="240" w:lineRule="auto"/>
        <w:rPr>
          <w:rFonts w:ascii="Times New Roman" w:eastAsia="Times New Roman" w:hAnsi="Times New Roman" w:cs="Times New Roman"/>
          <w:color w:val="17365D"/>
          <w:spacing w:val="5"/>
          <w:sz w:val="40"/>
        </w:rPr>
      </w:pPr>
      <w:r>
        <w:rPr>
          <w:rFonts w:ascii="Times New Roman" w:eastAsia="Times New Roman" w:hAnsi="Times New Roman" w:cs="Times New Roman"/>
          <w:color w:val="17365D"/>
          <w:spacing w:val="5"/>
          <w:sz w:val="40"/>
        </w:rPr>
        <w:t>Rapport itération #1</w:t>
      </w:r>
    </w:p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7"/>
        <w:gridCol w:w="3807"/>
      </w:tblGrid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5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</w:tr>
      <w:tr w:rsidR="009F3A75" w:rsidTr="002E14EF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Lefebvre Contant, Jean-Philippe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proofErr w:type="spellStart"/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Coulombe</w:t>
            </w:r>
            <w:proofErr w:type="spellEnd"/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, Jimmy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Lemay, Normand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proofErr w:type="spellStart"/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Melançon</w:t>
            </w:r>
            <w:proofErr w:type="spellEnd"/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 xml:space="preserve">, </w:t>
            </w:r>
            <w:proofErr w:type="spellStart"/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Déreck</w:t>
            </w:r>
            <w:proofErr w:type="spellEnd"/>
          </w:p>
          <w:p w:rsidR="009F3A75" w:rsidRPr="002E14EF" w:rsidRDefault="009F3A75">
            <w:pPr>
              <w:suppressAutoHyphens/>
              <w:spacing w:after="0" w:line="240" w:lineRule="auto"/>
            </w:pP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LEFJ17088906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COUJ07029207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LEMN11118404</w:t>
            </w:r>
          </w:p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MELD25069300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</w:rPr>
              <w:t>LOG210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</w:rPr>
              <w:t>Hiver 2014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1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02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0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Ross, Yvan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215835">
            <w:pPr>
              <w:suppressAutoHyphens/>
              <w:spacing w:after="0" w:line="240" w:lineRule="auto"/>
              <w:ind w:left="90"/>
            </w:pPr>
            <w:r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Grenier, Antoine</w:t>
            </w:r>
          </w:p>
        </w:tc>
      </w:tr>
      <w:tr w:rsidR="009F3A75">
        <w:trPr>
          <w:trHeight w:val="1"/>
        </w:trPr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Default="00215835">
            <w:pPr>
              <w:suppressAutoHyphens/>
              <w:spacing w:after="0" w:line="240" w:lineRule="auto"/>
              <w:ind w:left="9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1" w:type="dxa"/>
              <w:right w:w="51" w:type="dxa"/>
            </w:tcMar>
          </w:tcPr>
          <w:p w:rsidR="009F3A75" w:rsidRPr="002E14EF" w:rsidRDefault="00AA4E4E" w:rsidP="00AA4E4E">
            <w:pPr>
              <w:suppressAutoHyphens/>
              <w:spacing w:after="0"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09</w:t>
            </w:r>
            <w:r w:rsidR="00215835"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2</w:t>
            </w:r>
            <w:r w:rsidR="00215835" w:rsidRPr="002E14EF"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-2015</w:t>
            </w:r>
          </w:p>
        </w:tc>
      </w:tr>
    </w:tbl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p w:rsidR="009F3A75" w:rsidRDefault="009F3A75">
      <w:pPr>
        <w:suppressAutoHyphens/>
        <w:rPr>
          <w:rFonts w:ascii="Times New Roman" w:eastAsia="Times New Roman" w:hAnsi="Times New Roman" w:cs="Times New Roman"/>
        </w:rPr>
      </w:pPr>
    </w:p>
    <w:p w:rsidR="009F3A75" w:rsidRDefault="00215835">
      <w:pPr>
        <w:keepNext/>
        <w:keepLines/>
        <w:pageBreakBefore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Introduction</w:t>
      </w:r>
    </w:p>
    <w:p w:rsidR="007867F6" w:rsidRDefault="007867F6" w:rsidP="007867F6">
      <w:pPr>
        <w:jc w:val="both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 w:rsidP="007867F6">
      <w:pPr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MDD</w:t>
      </w:r>
    </w:p>
    <w:p w:rsidR="004C7C69" w:rsidRDefault="00130F31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5486400" cy="5273943"/>
            <wp:effectExtent l="0" t="0" r="0" b="3175"/>
            <wp:docPr id="1" name="Image 1" descr="https://lh6.googleusercontent.com/n3dTHifqFG9u-XGl7sWM9YU1zCSRU280pygMw4NvZzx-_udkEmGhKyx-6CmIiG7P7hGqOYRga807Z5dVfxHB_KCuUyucVH6jkuPaCL_R7S8nNIJ5MKyJmqVAIRXtm5SKIVJmeR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3dTHifqFG9u-XGl7sWM9YU1zCSRU280pygMw4NvZzx-_udkEmGhKyx-6CmIiG7P7hGqOYRga807Z5dVfxHB_KCuUyucVH6jkuPaCL_R7S8nNIJ5MKyJmqVAIRXtm5SKIVJme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FD" w:rsidRDefault="00D97BFD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DSS  (Diagrammes de séquences systèmes)</w:t>
      </w:r>
    </w:p>
    <w:p w:rsidR="004C7C69" w:rsidRDefault="00130F31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0B9DB4A9" wp14:editId="3C285C56">
            <wp:simplePos x="0" y="0"/>
            <wp:positionH relativeFrom="column">
              <wp:posOffset>157480</wp:posOffset>
            </wp:positionH>
            <wp:positionV relativeFrom="paragraph">
              <wp:posOffset>539750</wp:posOffset>
            </wp:positionV>
            <wp:extent cx="5486400" cy="3799840"/>
            <wp:effectExtent l="0" t="0" r="0" b="0"/>
            <wp:wrapNone/>
            <wp:docPr id="2" name="Image 2" descr="https://lh3.googleusercontent.com/7i-PTQtS9vNLWBmHuG1bCK8Q4KLk9OblIzjT1MCqcF4TPBvFguKQehyvmD3og-psKldIvrs7vJjrlP8UXWjNMDQ5A1JvoRAx2W8JjXvHuvlw1luiT2ga8W6e5JrYXXBclvGu4y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i-PTQtS9vNLWBmHuG1bCK8Q4KLk9OblIzjT1MCqcF4TPBvFguKQehyvmD3og-psKldIvrs7vJjrlP8UXWjNMDQ5A1JvoRAx2W8JjXvHuvlw1luiT2ga8W6e5JrYXXBclvGu4y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color w:val="365F91"/>
          <w:sz w:val="28"/>
        </w:rPr>
        <w:t xml:space="preserve">F4 </w:t>
      </w: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4C7C69" w:rsidRDefault="004C7C69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D97BFD" w:rsidRDefault="00D97BFD">
      <w:pPr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AA4E4E" w:rsidRDefault="00AA4E4E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4C7C69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Contrats d’opérations</w:t>
      </w: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color w:val="365F91"/>
          <w:sz w:val="28"/>
        </w:rPr>
        <w:br/>
        <w:t>F4:</w:t>
      </w:r>
      <w:r>
        <w:rPr>
          <w:rFonts w:ascii="Cambria" w:eastAsia="Cambria" w:hAnsi="Cambria" w:cs="Cambria"/>
          <w:b/>
          <w:color w:val="365F91"/>
          <w:sz w:val="28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Contrat 1 :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demarrerCommande()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1.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Préconditions :</w:t>
            </w:r>
          </w:p>
          <w:p w:rsidR="00130F31" w:rsidRPr="009B71DB" w:rsidRDefault="00130F31" w:rsidP="00130F31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Postconditions :</w:t>
            </w:r>
          </w:p>
          <w:p w:rsidR="00130F31" w:rsidRPr="004F6B07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4F6B07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Une instance commande : Commande est créée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Contrat 2 : 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SelectionnerRestaurant()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3.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Préconditions :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</w:t>
            </w:r>
          </w:p>
          <w:p w:rsidR="00130F31" w:rsidRPr="009B71DB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commande existe.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Postconditions : 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Création d'association entre commande est Restaurateur sur la base de correspondance de "À compléter".</w:t>
            </w:r>
          </w:p>
          <w:p w:rsidR="00130F31" w:rsidRPr="00B93DB1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Une instance menu : Menu est créée.</w:t>
            </w: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Contrat 3 : 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SelectionnerRepas(quantité)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5.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Préconditions : 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commande existe</w:t>
            </w:r>
          </w:p>
          <w:p w:rsidR="00130F31" w:rsidRPr="009B71DB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menu existe.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Postconditions : 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B074FA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Une instance plat : Plat est créée.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L'attribut commande.total devient quatité reçu en paramètre multiplié par prix du plat sélectionné.</w:t>
            </w:r>
          </w:p>
          <w:p w:rsidR="00130F31" w:rsidRPr="00B074FA" w:rsidRDefault="00130F31" w:rsidP="00CC2B47">
            <w:pPr>
              <w:pStyle w:val="Paragraphedeliste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lastRenderedPageBreak/>
              <w:t xml:space="preserve">Contrat 4 : 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confirmerChoix()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5.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Préconditions :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commande existe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7462DD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menu existe.</w:t>
            </w:r>
          </w:p>
          <w:p w:rsidR="00130F31" w:rsidRPr="007462DD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plat existe.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Postconditions : </w:t>
            </w:r>
          </w:p>
          <w:p w:rsidR="00130F31" w:rsidRPr="007462DD" w:rsidRDefault="00130F31" w:rsidP="00130F3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Création d'association entre commande et plat sur la base de correspondance du nom du plat.</w:t>
            </w: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Contrat 5 :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SaisirInformationDeLivraison(date, heure)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8.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Préconditions : 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  <w:p w:rsidR="00130F31" w:rsidRPr="008A5347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commande existe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Postconditions :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L'attribut commande.date devient date reçu en paramètre.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L'attribut commande.heure devient heure reçu en paramètre.</w:t>
            </w:r>
          </w:p>
          <w:p w:rsidR="00130F31" w:rsidRPr="00CA51DE" w:rsidRDefault="00130F31" w:rsidP="00CC2B47">
            <w:pPr>
              <w:pStyle w:val="Paragraphedeliste"/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Contrat 6 :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Opération: confirmerCommande()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Référence croisées: Cas d'utilisation F4, scénario principal 8.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 xml:space="preserve">Préconditions : </w:t>
            </w:r>
          </w:p>
          <w:p w:rsidR="00130F31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9B71DB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Le client est authentifié</w:t>
            </w: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.</w:t>
            </w:r>
          </w:p>
          <w:p w:rsidR="00130F31" w:rsidRPr="00CA51DE" w:rsidRDefault="00130F31" w:rsidP="00130F3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 w:rsidRPr="00CA51DE"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commande existe.</w:t>
            </w:r>
          </w:p>
        </w:tc>
      </w:tr>
      <w:tr w:rsidR="00130F31" w:rsidTr="00CC2B47">
        <w:tc>
          <w:tcPr>
            <w:tcW w:w="7196" w:type="dxa"/>
          </w:tcPr>
          <w:p w:rsidR="00130F31" w:rsidRDefault="00130F31" w:rsidP="00CC2B47">
            <w:p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Postconditions :</w:t>
            </w:r>
          </w:p>
          <w:p w:rsidR="00130F31" w:rsidRPr="00CA51DE" w:rsidRDefault="00130F31" w:rsidP="00130F31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fr-CA"/>
              </w:rPr>
              <w:t>L'attribut commande.numero_confirmation est généré à l'aide d'une valeur numérique séquentiel.</w:t>
            </w:r>
          </w:p>
        </w:tc>
      </w:tr>
    </w:tbl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 w:rsidP="00130F31">
      <w:pPr>
        <w:rPr>
          <w:rFonts w:ascii="Arial" w:hAnsi="Arial" w:cs="Arial"/>
          <w:noProof/>
          <w:color w:val="000000"/>
          <w:sz w:val="23"/>
          <w:szCs w:val="23"/>
        </w:rPr>
      </w:pPr>
    </w:p>
    <w:p w:rsidR="00130F31" w:rsidRDefault="00130F31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DS  (Diagrammes de séquences)</w:t>
      </w:r>
      <w:r>
        <w:rPr>
          <w:rFonts w:ascii="Cambria" w:eastAsia="Cambria" w:hAnsi="Cambria" w:cs="Cambria"/>
          <w:b/>
          <w:color w:val="365F91"/>
          <w:sz w:val="28"/>
        </w:rPr>
        <w:br/>
      </w:r>
      <w:r w:rsidR="00130F31">
        <w:rPr>
          <w:rFonts w:ascii="Cambria" w:eastAsia="Cambria" w:hAnsi="Cambria" w:cs="Cambria"/>
          <w:b/>
          <w:color w:val="365F91"/>
          <w:sz w:val="28"/>
        </w:rPr>
        <w:br/>
        <w:t>F4:</w:t>
      </w:r>
    </w:p>
    <w:p w:rsidR="009F3A75" w:rsidRDefault="00D10D27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</w:rPr>
        <w:drawing>
          <wp:inline distT="0" distB="0" distL="0" distR="0">
            <wp:extent cx="5486400" cy="3715346"/>
            <wp:effectExtent l="0" t="0" r="0" b="0"/>
            <wp:docPr id="7" name="Image 7" descr="C:\Users\jp\Downloads\iteration 4 ds uml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p\Downloads\iteration 4 ds uml - Page 1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F3A75" w:rsidRDefault="009F3A7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02691F" w:rsidRDefault="0002691F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9F3A75" w:rsidRDefault="00215835">
      <w:pPr>
        <w:keepNext/>
        <w:keepLines/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Conclusion</w:t>
      </w:r>
    </w:p>
    <w:p w:rsidR="009F3A75" w:rsidRDefault="009F3A75">
      <w:pPr>
        <w:suppressAutoHyphens/>
        <w:ind w:left="360"/>
        <w:rPr>
          <w:rFonts w:ascii="Calibri" w:eastAsia="Calibri" w:hAnsi="Calibri" w:cs="Calibri"/>
        </w:rPr>
      </w:pPr>
    </w:p>
    <w:p w:rsidR="009F3A75" w:rsidRPr="007867F6" w:rsidRDefault="009F3A75" w:rsidP="00D97BFD">
      <w:pPr>
        <w:suppressAutoHyphens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F3A75" w:rsidRPr="00786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BDF"/>
    <w:multiLevelType w:val="hybridMultilevel"/>
    <w:tmpl w:val="7284A2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6A7"/>
    <w:multiLevelType w:val="hybridMultilevel"/>
    <w:tmpl w:val="545EF7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C7D96"/>
    <w:multiLevelType w:val="hybridMultilevel"/>
    <w:tmpl w:val="9F9CA4DA"/>
    <w:lvl w:ilvl="0" w:tplc="0C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38497EB2"/>
    <w:multiLevelType w:val="hybridMultilevel"/>
    <w:tmpl w:val="F9025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93535"/>
    <w:multiLevelType w:val="hybridMultilevel"/>
    <w:tmpl w:val="01A0B4C6"/>
    <w:lvl w:ilvl="0" w:tplc="0C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BB81D89"/>
    <w:multiLevelType w:val="hybridMultilevel"/>
    <w:tmpl w:val="AC0CFA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82A4F"/>
    <w:multiLevelType w:val="hybridMultilevel"/>
    <w:tmpl w:val="B1EE76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75"/>
    <w:rsid w:val="0002691F"/>
    <w:rsid w:val="000536DF"/>
    <w:rsid w:val="000A5D62"/>
    <w:rsid w:val="00130F31"/>
    <w:rsid w:val="00215835"/>
    <w:rsid w:val="00240AF2"/>
    <w:rsid w:val="002E14EF"/>
    <w:rsid w:val="003210C6"/>
    <w:rsid w:val="004C7C69"/>
    <w:rsid w:val="00703B5C"/>
    <w:rsid w:val="007867F6"/>
    <w:rsid w:val="009F3A75"/>
    <w:rsid w:val="00A07447"/>
    <w:rsid w:val="00AA4E4E"/>
    <w:rsid w:val="00CC72FD"/>
    <w:rsid w:val="00D10D27"/>
    <w:rsid w:val="00D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C6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C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7C69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C6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C7C6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7C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ntuml.com/plantuml/img/RP51RW8n34NNpIaiDWK9Be2gRc1JgQkohBgmCXwmEaa6EwdAZSevvc9re4oH88jHRFzvzdVqasEFWW4q7pgohx3F9NGkSxPuird3cd5hYc3HSDmNYjvk1yt3ZwMq29YkHrNS4ZIF9HBu50B6fgO5IWJVCSNiqESaC5ckJk44KC4xasJst6FCLgfS2gUIEhzuLbX2Gm55I5P_rEdC-QV5efQmRTdl28GqOn5ZA5m1HuHIHpvpYf7aRTJU0GMAnNKfzV0EzUGwbdc6PZWgot0yMJB3PqiVxk5k1rl7T5_iNyuqSnGRgCpBD3x5bYMOertYxwifj3faeN5iP6lw4jia0IjyJQ_y9PPDSTfWfZdig8Yrk27VxYeMooVRvaLr8iujAY9CtHpulv6U7nR7frJt2m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plantuml.com/plantuml/img/XLDBZXCn5Dpx55OsI4Wpm3OB90Ji66d41IBJVfbO-DFOpu4euYwpd3v7Nuoo-vFkp8pOjDjsLRdg-JdzDBvLKJcP-6G9tsWQpiwAWz4a7V4Xw3HCoBLymfBxGJ49DWpyNT3z4qQTfGvE6O_VDzdBHF5e6an8MdECogJW9GwInZD5JopRaAECb5Zbg3mdqLYLaloaiPP8deKFkyP0HCHCucYi9T76S3I-mOywWH0qxTe01Il-ZlHlE8noFCyBduDpociw2wsOn06R97nsVHUX7_pUHAVO12_USLWhFNYQsB3pAyEbuRwxI5j3dgjJ1sjK1YPBxI5ugiVjF88dLHnFfEzpOX2bB9phBOP7kKhGCbLqWvf5GnQ_Bl2kn0VY8lxLSwJYPArmHpwVnJozjuelcryeDT6qfGJ3Hh6aBuj8Plu0FQRTVDZ8cviwZCQskCgK-YTKwQCOw_y_s2fgnKRpSE1N26ALgy9p-xhuqgcbVLMzlNsxcNi1w5AsA-WWEFRV5fthIg_8_b7CNJ3g0BeCi9MOo3Rs7HgyxsgRG-evRJAzRgs1tY18I7rNdqofun8o-NjVTSerWINb_PGP3-wbciwCHTDjvw8-Kw_EXkiRF9MNMnmXqFfYbvK2jk2A2Ief1it-SU5egh0El_t0BHq9OjZlyHhhPDK4gvnuf5nkITJvTRDSjU_eNFSTLhawb-8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A2DF-5619-4804-BE00-EB1FB6CB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Superieure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 Contant, Jean-Philippe</dc:creator>
  <cp:lastModifiedBy>jp</cp:lastModifiedBy>
  <cp:revision>4</cp:revision>
  <dcterms:created xsi:type="dcterms:W3CDTF">2015-03-21T15:51:00Z</dcterms:created>
  <dcterms:modified xsi:type="dcterms:W3CDTF">2015-03-21T16:01:00Z</dcterms:modified>
</cp:coreProperties>
</file>