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120"/>
      </w:pPr>
      <w:r>
        <w:rPr>
          <w:b/>
          <w:color w:val="E31E24"/>
          <w:sz w:val="56"/>
        </w:rPr>
        <w:t>PLEXONICS WEB PLATFORM</w:t>
      </w:r>
    </w:p>
    <w:p>
      <w:pPr>
        <w:spacing w:after="4000"/>
      </w:pPr>
      <w:r>
        <w:rPr>
          <w:i/>
          <w:color w:val="1B365D"/>
          <w:sz w:val="32"/>
        </w:rPr>
        <w:t>Phase 1 Handover &amp; Operations Manual</w:t>
      </w:r>
    </w:p>
    <w:p>
      <w:r>
        <w:rPr>
          <w:color w:val="777777"/>
          <w:sz w:val="20"/>
        </w:rPr>
        <w:t>Prepared for: Plexonics Team</w:t>
        <w:br/>
        <w:t>Date: May 2026</w:t>
        <w:br/>
        <w:t>Version: 1.0 (Final)</w:t>
        <w:br/>
        <w:t>Status: Complete &amp; Verified</w:t>
      </w:r>
    </w:p>
    <w:p>
      <w:r>
        <w:br w:type="page"/>
      </w:r>
    </w:p>
    <w:p>
      <w:pPr>
        <w:spacing w:before="240" w:after="120"/>
      </w:pPr>
      <w:r>
        <w:rPr>
          <w:b/>
          <w:color w:val="1B365D"/>
          <w:sz w:val="36"/>
        </w:rPr>
        <w:t>1. Executive Summary</w:t>
      </w:r>
    </w:p>
    <w:p>
      <w:pPr>
        <w:spacing w:after="240" w:line="276" w:lineRule="auto"/>
      </w:pPr>
      <w:r>
        <w:t>The new Plexonics web platform represents a modern, highly optimized leap forward from the legacy Joomla infrastructure. By decoupling the architecture into a headless CMS (Strapi 5) and a high-performance frontend (Next.js 14), the site delivers a blazing-fast, responsive user experience, robust visual presence conforming to brand colors, and perfect SEO preservation.</w:t>
      </w:r>
    </w:p>
    <w:p>
      <w:pPr>
        <w:spacing w:after="360"/>
      </w:pPr>
      <w:r>
        <w:t>This manual serves as the comprehensive technical and operational blueprint for the Plexonics IT and Content teams to run, modify, and successfully deploy the platform.</w:t>
      </w:r>
    </w:p>
    <w:p>
      <w:pPr>
        <w:spacing w:before="240" w:after="120"/>
      </w:pPr>
      <w:r>
        <w:rPr>
          <w:b/>
          <w:color w:val="1B365D"/>
          <w:sz w:val="36"/>
        </w:rPr>
        <w:t>2. Architectural &amp; System Overview</w:t>
      </w:r>
    </w:p>
    <w:p>
      <w:pPr>
        <w:spacing w:after="240"/>
      </w:pPr>
      <w:r>
        <w:t>The system employs a decoupled, secure modern architecture separating frontend display from content modeling:</w:t>
      </w:r>
    </w:p>
    <w:p>
      <w:pPr>
        <w:ind w:left="360"/>
      </w:pPr>
      <w:r>
        <w:rPr>
          <w:b/>
        </w:rPr>
        <w:t xml:space="preserve">•  Frontend Framework: </w:t>
      </w:r>
      <w:r>
        <w:t>Next.js 14 (App Router, dynamic page generation, React server components).</w:t>
      </w:r>
    </w:p>
    <w:p>
      <w:pPr>
        <w:ind w:left="360"/>
      </w:pPr>
      <w:r>
        <w:rPr>
          <w:b/>
        </w:rPr>
        <w:t xml:space="preserve">•  Backend CMS: </w:t>
      </w:r>
      <w:r>
        <w:t>Strapi 5 (Community Edition, headless, schema-driven).</w:t>
      </w:r>
    </w:p>
    <w:p>
      <w:pPr>
        <w:ind w:left="360"/>
      </w:pPr>
      <w:r>
        <w:rPr>
          <w:b/>
        </w:rPr>
        <w:t xml:space="preserve">•  Database: </w:t>
      </w:r>
      <w:r>
        <w:t>PostgreSQL (recommended for production) / SQLite (pre-configured for development).</w:t>
      </w:r>
    </w:p>
    <w:p>
      <w:pPr>
        <w:ind w:left="360"/>
      </w:pPr>
      <w:r>
        <w:rPr>
          <w:b/>
        </w:rPr>
        <w:t xml:space="preserve">•  Styling &amp; UI: </w:t>
      </w:r>
      <w:r>
        <w:t>Vanilla CSS + TailwindCSS framework ensuring responsive grid layouts.</w:t>
      </w:r>
    </w:p>
    <w:p>
      <w:pPr>
        <w:spacing w:after="360"/>
        <w:ind w:left="360"/>
      </w:pPr>
      <w:r>
        <w:rPr>
          <w:b/>
        </w:rPr>
        <w:t xml:space="preserve">•  Testing: </w:t>
      </w:r>
      <w:r>
        <w:t>Playwright E2E automation suite.</w:t>
      </w:r>
    </w:p>
    <w:p>
      <w:pPr>
        <w:spacing w:before="240" w:after="120"/>
      </w:pPr>
      <w:r>
        <w:rPr>
          <w:b/>
          <w:color w:val="1B365D"/>
          <w:sz w:val="36"/>
        </w:rPr>
        <w:t>3. Accomplishments &amp; Completed Work</w:t>
      </w:r>
    </w:p>
    <w:p>
      <w:r>
        <w:rPr>
          <w:b/>
          <w:color w:val="E31E24"/>
          <w:sz w:val="28"/>
        </w:rPr>
        <w:t>3.1 Strapi 5 Migration &amp; Backend Architecture</w:t>
      </w:r>
    </w:p>
    <w:p>
      <w:pPr>
        <w:spacing w:after="240"/>
      </w:pPr>
      <w:r>
        <w:t>Designed a robust five-level taxonomy engine (Product Domain -&gt; Product Family -&gt; Product Category -&gt; Product Series -&gt; Product). Successfully migrated all 358 products from the Joomla audit database directly into Strapi, maintaining complete relation integrity.</w:t>
      </w:r>
    </w:p>
    <w:p>
      <w:r>
        <w:rPr>
          <w:b/>
          <w:color w:val="E31E24"/>
          <w:sz w:val="28"/>
        </w:rPr>
        <w:t>3.2 UI/UX Improvements</w:t>
      </w:r>
    </w:p>
    <w:p>
      <w:pPr>
        <w:spacing w:after="240"/>
      </w:pPr>
      <w:r>
        <w:t>Enforced consistent brand red (#E31E24) elements. Added a prominent 'Get in Touch' call-to-action button in the desktop and mobile headers, and refined hero section layouts to guarantee maximum conversion and complete visibility.</w:t>
      </w:r>
    </w:p>
    <w:p>
      <w:r>
        <w:rPr>
          <w:b/>
          <w:color w:val="E31E24"/>
          <w:sz w:val="28"/>
        </w:rPr>
        <w:t>3.3 Search Engine Optimization (SEO)</w:t>
      </w:r>
    </w:p>
    <w:p>
      <w:pPr>
        <w:spacing w:after="360"/>
      </w:pPr>
      <w:r>
        <w:t>Mapped and validated legacy Joomla index.php redirects to direct SEO-friendly routes. Configured dynamic sitemap generation and standardized Google indexation parameters.</w:t>
      </w:r>
    </w:p>
    <w:p>
      <w:pPr>
        <w:spacing w:before="240" w:after="120"/>
      </w:pPr>
      <w:r>
        <w:rPr>
          <w:b/>
          <w:color w:val="1B365D"/>
          <w:sz w:val="36"/>
        </w:rPr>
        <w:t>4. Content Management Guide (For Editors)</w:t>
      </w:r>
    </w:p>
    <w:p>
      <w:pPr>
        <w:spacing w:after="240"/>
      </w:pPr>
      <w:r>
        <w:t>Content editors can seamlessly add and update products, specifications, and PDF downloads using the Strapi admin dashboard:</w:t>
      </w:r>
    </w:p>
    <w:p>
      <w:pPr>
        <w:ind w:left="360"/>
      </w:pPr>
      <w:r>
        <w:rPr>
          <w:b/>
        </w:rPr>
        <w:t xml:space="preserve">1.  </w:t>
      </w:r>
      <w:r>
        <w:t>Navigate to the Content Manager and select Products.</w:t>
      </w:r>
    </w:p>
    <w:p>
      <w:pPr>
        <w:ind w:left="360"/>
      </w:pPr>
      <w:r>
        <w:rPr>
          <w:b/>
        </w:rPr>
        <w:t xml:space="preserve">2.  </w:t>
      </w:r>
      <w:r>
        <w:t>Fill in Product Details (Name, Slug, Model Code, Status).</w:t>
      </w:r>
    </w:p>
    <w:p>
      <w:pPr>
        <w:ind w:left="360"/>
      </w:pPr>
      <w:r>
        <w:rPr>
          <w:b/>
        </w:rPr>
        <w:t xml:space="preserve">3.  </w:t>
      </w:r>
      <w:r>
        <w:t>Assign the taxonomy categories to automatically position it in the URL tree.</w:t>
      </w:r>
    </w:p>
    <w:p>
      <w:pPr>
        <w:spacing w:after="360"/>
        <w:ind w:left="360"/>
      </w:pPr>
      <w:r>
        <w:rPr>
          <w:b/>
        </w:rPr>
        <w:t xml:space="preserve">4.  </w:t>
      </w:r>
      <w:r>
        <w:t>Click Save and then Publish.</w:t>
      </w:r>
    </w:p>
    <w:p>
      <w:pPr>
        <w:spacing w:before="240" w:after="120"/>
      </w:pPr>
      <w:r>
        <w:rPr>
          <w:b/>
          <w:color w:val="1B365D"/>
          <w:sz w:val="36"/>
        </w:rPr>
        <w:t>5. System Operations &amp; Go-Live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Task / Milestone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Implementation Guide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Environment Configuration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Populate the production .env file with live Strapi URLs, read-only API tokens, and live SMTP settings.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Setup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Modify config/database.ts in backend to point to your live PostgreSQL database.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Reverse Proxy Configuration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Configure Nginx to rewrite legacy index.php paths and optimize static assets caching.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E2E Test Execution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 'npx playwright test' prior to major deployment to verify form submission, redirects, and rendering.</w:t>
            </w:r>
          </w:p>
        </w:tc>
      </w:tr>
    </w:tbl>
    <w:p>
      <w:pPr>
        <w:spacing w:before="480"/>
      </w:pPr>
      <w:r>
        <w:rPr>
          <w:b/>
        </w:rPr>
        <w:t>Plexonics Delivery QA &amp; Verification Completed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