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72F31" w14:textId="77777777" w:rsidR="003E2C02" w:rsidRDefault="002114C2">
      <w:pPr>
        <w:rPr>
          <w:b/>
        </w:rPr>
      </w:pPr>
      <w:r w:rsidRPr="009F6D0E">
        <w:rPr>
          <w:b/>
        </w:rPr>
        <w:t xml:space="preserve">Hooded seals – </w:t>
      </w:r>
      <w:proofErr w:type="spellStart"/>
      <w:r w:rsidRPr="009F6D0E">
        <w:rPr>
          <w:b/>
        </w:rPr>
        <w:t>klappmyss</w:t>
      </w:r>
      <w:proofErr w:type="spellEnd"/>
    </w:p>
    <w:p w14:paraId="3B7A5BDE" w14:textId="77777777" w:rsidR="009F6D0E" w:rsidRDefault="009F6D0E">
      <w:pPr>
        <w:rPr>
          <w:b/>
        </w:rPr>
      </w:pPr>
    </w:p>
    <w:p w14:paraId="60233128" w14:textId="77777777" w:rsidR="009F6D0E" w:rsidRPr="009F6D0E" w:rsidRDefault="009F6D0E">
      <w:pPr>
        <w:rPr>
          <w:b/>
        </w:rPr>
      </w:pPr>
      <w:r w:rsidRPr="001A4695">
        <w:rPr>
          <w:lang w:val="en-GB"/>
        </w:rPr>
        <w:t xml:space="preserve">These easily recognizable age categories </w:t>
      </w:r>
      <w:r>
        <w:rPr>
          <w:lang w:val="en-GB"/>
        </w:rPr>
        <w:t>are</w:t>
      </w:r>
      <w:r w:rsidRPr="001A4695">
        <w:rPr>
          <w:lang w:val="en-GB"/>
        </w:rPr>
        <w:t xml:space="preserve"> based on pelage </w:t>
      </w:r>
      <w:proofErr w:type="spellStart"/>
      <w:r w:rsidRPr="001A4695">
        <w:rPr>
          <w:lang w:val="en-GB"/>
        </w:rPr>
        <w:t>color</w:t>
      </w:r>
      <w:proofErr w:type="spellEnd"/>
      <w:r w:rsidRPr="001A4695">
        <w:rPr>
          <w:lang w:val="en-GB"/>
        </w:rPr>
        <w:t xml:space="preserve"> and condition, overall appearance, and muscular coordination, as described for northwest Atlantic hooded seals by Bowen </w:t>
      </w:r>
      <w:r w:rsidRPr="001A4695">
        <w:rPr>
          <w:i/>
          <w:lang w:val="en-GB"/>
        </w:rPr>
        <w:t>et al</w:t>
      </w:r>
      <w:r w:rsidRPr="001A4695">
        <w:rPr>
          <w:lang w:val="en-GB"/>
        </w:rPr>
        <w:t xml:space="preserve">. (1987) and </w:t>
      </w:r>
      <w:proofErr w:type="spellStart"/>
      <w:r w:rsidRPr="001A4695">
        <w:rPr>
          <w:lang w:val="en-GB"/>
        </w:rPr>
        <w:t>Stenson</w:t>
      </w:r>
      <w:proofErr w:type="spellEnd"/>
      <w:r w:rsidRPr="001A4695">
        <w:rPr>
          <w:lang w:val="en-GB"/>
        </w:rPr>
        <w:t xml:space="preserve"> and Myers (1988</w:t>
      </w:r>
      <w:r>
        <w:rPr>
          <w:lang w:val="en-GB"/>
        </w:rPr>
        <w:t>).</w:t>
      </w:r>
    </w:p>
    <w:p w14:paraId="4121BFBF" w14:textId="77777777" w:rsidR="009F6D0E" w:rsidRDefault="009F6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114C2" w:rsidRPr="009F6D0E" w14:paraId="36DDAC25" w14:textId="77777777" w:rsidTr="009F6D0E">
        <w:tc>
          <w:tcPr>
            <w:tcW w:w="283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6C5D1A9" w14:textId="77777777" w:rsidR="002114C2" w:rsidRPr="009F6D0E" w:rsidRDefault="002114C2">
            <w:pPr>
              <w:rPr>
                <w:b/>
              </w:rPr>
            </w:pPr>
            <w:r w:rsidRPr="009F6D0E">
              <w:rPr>
                <w:b/>
              </w:rPr>
              <w:t>Age dependent stage</w:t>
            </w:r>
          </w:p>
        </w:tc>
        <w:tc>
          <w:tcPr>
            <w:tcW w:w="283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E0920FB" w14:textId="77777777" w:rsidR="002114C2" w:rsidRPr="009F6D0E" w:rsidRDefault="002114C2">
            <w:pPr>
              <w:rPr>
                <w:b/>
              </w:rPr>
            </w:pPr>
            <w:r w:rsidRPr="009F6D0E">
              <w:rPr>
                <w:b/>
              </w:rPr>
              <w:t>Description</w:t>
            </w:r>
          </w:p>
        </w:tc>
        <w:tc>
          <w:tcPr>
            <w:tcW w:w="283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F42F5D5" w14:textId="77777777" w:rsidR="002114C2" w:rsidRPr="009F6D0E" w:rsidRDefault="002114C2">
            <w:pPr>
              <w:rPr>
                <w:b/>
              </w:rPr>
            </w:pPr>
            <w:r w:rsidRPr="009F6D0E">
              <w:rPr>
                <w:b/>
              </w:rPr>
              <w:t>Norwegian name of stage</w:t>
            </w:r>
          </w:p>
        </w:tc>
      </w:tr>
      <w:tr w:rsidR="002114C2" w14:paraId="4681C5E0" w14:textId="77777777" w:rsidTr="009F6D0E">
        <w:tc>
          <w:tcPr>
            <w:tcW w:w="283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121D105" w14:textId="77777777" w:rsidR="002114C2" w:rsidRDefault="002114C2">
            <w:r>
              <w:t>Newborn</w:t>
            </w:r>
          </w:p>
        </w:tc>
        <w:tc>
          <w:tcPr>
            <w:tcW w:w="283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95C94E4" w14:textId="77777777" w:rsidR="002114C2" w:rsidRDefault="009F6D0E">
            <w:r w:rsidRPr="001A4695">
              <w:rPr>
                <w:lang w:val="en-GB"/>
              </w:rPr>
              <w:t xml:space="preserve">Skin in loose folds along flanks, fur saturated to wet, </w:t>
            </w:r>
            <w:proofErr w:type="gramStart"/>
            <w:r w:rsidRPr="001A4695">
              <w:rPr>
                <w:lang w:val="en-GB"/>
              </w:rPr>
              <w:t>entire</w:t>
            </w:r>
            <w:proofErr w:type="gramEnd"/>
            <w:r w:rsidRPr="001A4695">
              <w:rPr>
                <w:lang w:val="en-GB"/>
              </w:rPr>
              <w:t xml:space="preserve"> pelage with yellowish hue, awkward body movements. Mother present. Often associated with wet placentas and blood stained snow</w:t>
            </w:r>
            <w:r>
              <w:rPr>
                <w:lang w:val="en-GB"/>
              </w:rPr>
              <w:t>.</w:t>
            </w:r>
          </w:p>
        </w:tc>
        <w:tc>
          <w:tcPr>
            <w:tcW w:w="283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FC8D435" w14:textId="79665B35" w:rsidR="002114C2" w:rsidRDefault="002114C2">
            <w:proofErr w:type="spellStart"/>
            <w:r>
              <w:t>Nyfødt</w:t>
            </w:r>
            <w:proofErr w:type="spellEnd"/>
            <w:r w:rsidR="00F032B9">
              <w:t xml:space="preserve">, </w:t>
            </w:r>
            <w:proofErr w:type="spellStart"/>
            <w:r w:rsidR="00F032B9">
              <w:t>årsunge</w:t>
            </w:r>
            <w:proofErr w:type="spellEnd"/>
          </w:p>
        </w:tc>
      </w:tr>
      <w:tr w:rsidR="002114C2" w14:paraId="6A5F4EA5" w14:textId="77777777" w:rsidTr="009F6D0E"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 w14:paraId="7B910D4B" w14:textId="77777777" w:rsidR="002114C2" w:rsidRDefault="002114C2">
            <w:r>
              <w:t>Thin blueback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14:paraId="06B7FE2B" w14:textId="77777777" w:rsidR="002114C2" w:rsidRDefault="009F6D0E">
            <w:r w:rsidRPr="001A4695">
              <w:rPr>
                <w:lang w:val="en-GB"/>
              </w:rPr>
              <w:t xml:space="preserve">Pup dry, </w:t>
            </w:r>
            <w:proofErr w:type="spellStart"/>
            <w:r w:rsidRPr="001A4695">
              <w:rPr>
                <w:lang w:val="en-GB"/>
              </w:rPr>
              <w:t>ventrum</w:t>
            </w:r>
            <w:proofErr w:type="spellEnd"/>
            <w:r w:rsidRPr="001A4695">
              <w:rPr>
                <w:lang w:val="en-GB"/>
              </w:rPr>
              <w:t xml:space="preserve"> white, neck </w:t>
            </w:r>
            <w:proofErr w:type="gramStart"/>
            <w:r w:rsidRPr="001A4695">
              <w:rPr>
                <w:lang w:val="en-GB"/>
              </w:rPr>
              <w:t>well defined</w:t>
            </w:r>
            <w:proofErr w:type="gramEnd"/>
            <w:r w:rsidRPr="001A4695">
              <w:rPr>
                <w:lang w:val="en-GB"/>
              </w:rPr>
              <w:t>, trunk conical in shape. Mother present. Mainly 1-2 days old.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14:paraId="5B9E7E47" w14:textId="77777777" w:rsidR="002114C2" w:rsidRDefault="002114C2">
            <w:proofErr w:type="spellStart"/>
            <w:r>
              <w:t>Tynn</w:t>
            </w:r>
            <w:proofErr w:type="spellEnd"/>
            <w:r>
              <w:t xml:space="preserve"> blueback</w:t>
            </w:r>
          </w:p>
        </w:tc>
      </w:tr>
      <w:tr w:rsidR="002114C2" w14:paraId="0FEC5F34" w14:textId="77777777" w:rsidTr="009F6D0E"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 w14:paraId="6558FC83" w14:textId="77777777" w:rsidR="002114C2" w:rsidRDefault="002114C2">
            <w:r>
              <w:t>Fat blueback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14:paraId="21DC0F00" w14:textId="77777777" w:rsidR="002114C2" w:rsidRDefault="009F6D0E">
            <w:proofErr w:type="spellStart"/>
            <w:r w:rsidRPr="001A4695">
              <w:rPr>
                <w:lang w:val="en-GB"/>
              </w:rPr>
              <w:t>Ventrum</w:t>
            </w:r>
            <w:proofErr w:type="spellEnd"/>
            <w:r w:rsidRPr="001A4695">
              <w:rPr>
                <w:lang w:val="en-GB"/>
              </w:rPr>
              <w:t xml:space="preserve"> white, neck not distinguishable, trunk fusiform in shape. Mother present. Mainly 2-4 days old.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14:paraId="12382B93" w14:textId="77777777" w:rsidR="002114C2" w:rsidRDefault="002114C2">
            <w:proofErr w:type="spellStart"/>
            <w:r>
              <w:t>Tykk</w:t>
            </w:r>
            <w:proofErr w:type="spellEnd"/>
            <w:r>
              <w:t xml:space="preserve"> blueback</w:t>
            </w:r>
          </w:p>
        </w:tc>
      </w:tr>
      <w:tr w:rsidR="002114C2" w14:paraId="53AEF196" w14:textId="77777777" w:rsidTr="009F6D0E">
        <w:tc>
          <w:tcPr>
            <w:tcW w:w="2838" w:type="dxa"/>
            <w:tcBorders>
              <w:top w:val="nil"/>
              <w:left w:val="nil"/>
              <w:right w:val="nil"/>
            </w:tcBorders>
          </w:tcPr>
          <w:p w14:paraId="7A0CF53A" w14:textId="77777777" w:rsidR="002114C2" w:rsidRDefault="002114C2">
            <w:r>
              <w:t>Solitary blueback</w:t>
            </w:r>
          </w:p>
        </w:tc>
        <w:tc>
          <w:tcPr>
            <w:tcW w:w="2839" w:type="dxa"/>
            <w:tcBorders>
              <w:top w:val="nil"/>
              <w:left w:val="nil"/>
              <w:right w:val="nil"/>
            </w:tcBorders>
          </w:tcPr>
          <w:p w14:paraId="5E2899C5" w14:textId="77777777" w:rsidR="002114C2" w:rsidRDefault="009F6D0E">
            <w:r w:rsidRPr="001A4695">
              <w:rPr>
                <w:lang w:val="en-GB"/>
              </w:rPr>
              <w:t>As in fat blueback, but mother not present. Mainly 4 days or older.</w:t>
            </w:r>
          </w:p>
        </w:tc>
        <w:tc>
          <w:tcPr>
            <w:tcW w:w="2839" w:type="dxa"/>
            <w:tcBorders>
              <w:top w:val="nil"/>
              <w:left w:val="nil"/>
              <w:right w:val="nil"/>
            </w:tcBorders>
          </w:tcPr>
          <w:p w14:paraId="56A00364" w14:textId="77777777" w:rsidR="002114C2" w:rsidRDefault="002114C2">
            <w:proofErr w:type="spellStart"/>
            <w:r>
              <w:t>Forlatt</w:t>
            </w:r>
            <w:proofErr w:type="spellEnd"/>
            <w:r>
              <w:t xml:space="preserve"> blueback</w:t>
            </w:r>
          </w:p>
        </w:tc>
      </w:tr>
    </w:tbl>
    <w:p w14:paraId="7976F4A9" w14:textId="77777777" w:rsidR="002114C2" w:rsidRDefault="002114C2"/>
    <w:p w14:paraId="58D3ABDF" w14:textId="77777777" w:rsidR="00B97795" w:rsidRDefault="00B97795"/>
    <w:p w14:paraId="5305DDD4" w14:textId="77777777" w:rsidR="00B97795" w:rsidRDefault="00B97795">
      <w:bookmarkStart w:id="0" w:name="_GoBack"/>
    </w:p>
    <w:bookmarkEnd w:id="0"/>
    <w:p w14:paraId="231BEA41" w14:textId="19E6E15F" w:rsidR="00B97795" w:rsidRPr="00B97795" w:rsidRDefault="00B97795">
      <w:pPr>
        <w:rPr>
          <w:b/>
        </w:rPr>
      </w:pPr>
      <w:r w:rsidRPr="00B97795">
        <w:rPr>
          <w:b/>
        </w:rPr>
        <w:t xml:space="preserve">Harp seals - </w:t>
      </w:r>
      <w:proofErr w:type="spellStart"/>
      <w:r w:rsidRPr="00B97795">
        <w:rPr>
          <w:b/>
        </w:rPr>
        <w:t>grønnlandssel</w:t>
      </w:r>
      <w:proofErr w:type="spellEnd"/>
    </w:p>
    <w:p w14:paraId="00F68A19" w14:textId="77777777" w:rsidR="00B97795" w:rsidRDefault="00B97795"/>
    <w:p w14:paraId="1CD207E8" w14:textId="273E30F5" w:rsidR="00B97795" w:rsidRDefault="00B97795">
      <w:r w:rsidRPr="001A4695">
        <w:rPr>
          <w:lang w:val="en-GB"/>
        </w:rPr>
        <w:t xml:space="preserve">These easily recognizable descriptive age categories </w:t>
      </w:r>
      <w:r>
        <w:rPr>
          <w:lang w:val="en-GB"/>
        </w:rPr>
        <w:t>are</w:t>
      </w:r>
      <w:r w:rsidRPr="001A4695">
        <w:rPr>
          <w:lang w:val="en-GB"/>
        </w:rPr>
        <w:t xml:space="preserve"> based on pelage </w:t>
      </w:r>
      <w:proofErr w:type="spellStart"/>
      <w:r w:rsidRPr="001A4695">
        <w:rPr>
          <w:lang w:val="en-GB"/>
        </w:rPr>
        <w:t>color</w:t>
      </w:r>
      <w:proofErr w:type="spellEnd"/>
      <w:r w:rsidRPr="001A4695">
        <w:rPr>
          <w:lang w:val="en-GB"/>
        </w:rPr>
        <w:t xml:space="preserve"> and condition, overall appearance, and muscular coordination, as described for the northwest Atlantic harp seals by Stewart and </w:t>
      </w:r>
      <w:proofErr w:type="spellStart"/>
      <w:r w:rsidRPr="001A4695">
        <w:rPr>
          <w:lang w:val="en-GB"/>
        </w:rPr>
        <w:t>Lavigne</w:t>
      </w:r>
      <w:proofErr w:type="spellEnd"/>
      <w:r w:rsidRPr="001A4695">
        <w:rPr>
          <w:lang w:val="en-GB"/>
        </w:rPr>
        <w:t xml:space="preserve"> (1980)</w:t>
      </w:r>
      <w:r>
        <w:rPr>
          <w:lang w:val="en-GB"/>
        </w:rPr>
        <w:t>.</w:t>
      </w:r>
    </w:p>
    <w:p w14:paraId="4960ACCD" w14:textId="77777777" w:rsidR="00B97795" w:rsidRDefault="00B977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97795" w:rsidRPr="009F6D0E" w14:paraId="1BEE4C01" w14:textId="77777777" w:rsidTr="00794932">
        <w:tc>
          <w:tcPr>
            <w:tcW w:w="283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5923C2E" w14:textId="77777777" w:rsidR="00B97795" w:rsidRPr="009F6D0E" w:rsidRDefault="00B97795" w:rsidP="00794932">
            <w:pPr>
              <w:rPr>
                <w:b/>
              </w:rPr>
            </w:pPr>
            <w:r w:rsidRPr="009F6D0E">
              <w:rPr>
                <w:b/>
              </w:rPr>
              <w:t>Age dependent stage</w:t>
            </w:r>
          </w:p>
        </w:tc>
        <w:tc>
          <w:tcPr>
            <w:tcW w:w="283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61BAFDE" w14:textId="77777777" w:rsidR="00B97795" w:rsidRPr="009F6D0E" w:rsidRDefault="00B97795" w:rsidP="00794932">
            <w:pPr>
              <w:rPr>
                <w:b/>
              </w:rPr>
            </w:pPr>
            <w:r w:rsidRPr="009F6D0E">
              <w:rPr>
                <w:b/>
              </w:rPr>
              <w:t>Description</w:t>
            </w:r>
          </w:p>
        </w:tc>
        <w:tc>
          <w:tcPr>
            <w:tcW w:w="283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F369490" w14:textId="77777777" w:rsidR="00B97795" w:rsidRPr="009F6D0E" w:rsidRDefault="00B97795" w:rsidP="00794932">
            <w:pPr>
              <w:rPr>
                <w:b/>
              </w:rPr>
            </w:pPr>
            <w:r w:rsidRPr="009F6D0E">
              <w:rPr>
                <w:b/>
              </w:rPr>
              <w:t>Norwegian name of stage</w:t>
            </w:r>
          </w:p>
        </w:tc>
      </w:tr>
      <w:tr w:rsidR="00B97795" w14:paraId="331B2FD8" w14:textId="77777777" w:rsidTr="00794932">
        <w:tc>
          <w:tcPr>
            <w:tcW w:w="283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FE6873A" w14:textId="77777777" w:rsidR="00B97795" w:rsidRDefault="00B97795" w:rsidP="00794932">
            <w:r>
              <w:t>Newborn</w:t>
            </w:r>
          </w:p>
        </w:tc>
        <w:tc>
          <w:tcPr>
            <w:tcW w:w="283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DE6CC5" w14:textId="5C858604" w:rsidR="00B97795" w:rsidRDefault="00C66327" w:rsidP="00794932">
            <w:r w:rsidRPr="001A4695">
              <w:rPr>
                <w:lang w:val="en-GB"/>
              </w:rPr>
              <w:t xml:space="preserve">Pup still wet, bright yellow colour often present. Often associated with wet placentas and blood stained </w:t>
            </w:r>
            <w:commentRangeStart w:id="1"/>
            <w:r w:rsidRPr="001A4695">
              <w:rPr>
                <w:lang w:val="en-GB"/>
              </w:rPr>
              <w:t>snow</w:t>
            </w:r>
            <w:commentRangeEnd w:id="1"/>
            <w:r w:rsidR="00A45B62">
              <w:rPr>
                <w:rStyle w:val="CommentReference"/>
              </w:rPr>
              <w:commentReference w:id="1"/>
            </w:r>
            <w:r w:rsidRPr="001A4695">
              <w:rPr>
                <w:lang w:val="en-GB"/>
              </w:rPr>
              <w:t>.</w:t>
            </w:r>
          </w:p>
        </w:tc>
        <w:tc>
          <w:tcPr>
            <w:tcW w:w="283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4FFC452" w14:textId="4D2401D0" w:rsidR="00B97795" w:rsidRDefault="00B97795" w:rsidP="00794932">
            <w:proofErr w:type="spellStart"/>
            <w:r>
              <w:t>Nyfødt</w:t>
            </w:r>
            <w:proofErr w:type="spellEnd"/>
            <w:r w:rsidR="00F032B9">
              <w:t xml:space="preserve">, </w:t>
            </w:r>
            <w:proofErr w:type="spellStart"/>
            <w:r w:rsidR="00F032B9">
              <w:t>årsunge</w:t>
            </w:r>
            <w:proofErr w:type="spellEnd"/>
          </w:p>
        </w:tc>
      </w:tr>
      <w:tr w:rsidR="00B97795" w14:paraId="76E9E746" w14:textId="77777777" w:rsidTr="00794932"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 w14:paraId="350731D5" w14:textId="171FBFD0" w:rsidR="00B97795" w:rsidRDefault="00C66327" w:rsidP="00794932">
            <w:proofErr w:type="spellStart"/>
            <w:r>
              <w:t>Yellowcoat</w:t>
            </w:r>
            <w:proofErr w:type="spellEnd"/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14:paraId="700F9357" w14:textId="1087EC4C" w:rsidR="00B97795" w:rsidRDefault="00C66327" w:rsidP="00794932">
            <w:r w:rsidRPr="001A4695">
              <w:rPr>
                <w:lang w:val="en-GB"/>
              </w:rPr>
              <w:t xml:space="preserve">Pup dry, yellow amniotic stain still persistent on pelt. The pup is lean and moving </w:t>
            </w:r>
            <w:commentRangeStart w:id="2"/>
            <w:r w:rsidRPr="001A4695">
              <w:rPr>
                <w:lang w:val="en-GB"/>
              </w:rPr>
              <w:t>awkwardly</w:t>
            </w:r>
            <w:commentRangeEnd w:id="2"/>
            <w:r w:rsidR="00A45B62">
              <w:rPr>
                <w:rStyle w:val="CommentReference"/>
              </w:rPr>
              <w:commentReference w:id="2"/>
            </w:r>
            <w:r w:rsidRPr="001A4695">
              <w:rPr>
                <w:lang w:val="en-GB"/>
              </w:rPr>
              <w:t>.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14:paraId="20945E14" w14:textId="18149F43" w:rsidR="00B97795" w:rsidRDefault="00E627AD" w:rsidP="00794932">
            <w:r>
              <w:t>????</w:t>
            </w:r>
          </w:p>
        </w:tc>
      </w:tr>
      <w:tr w:rsidR="00C66327" w14:paraId="766F306C" w14:textId="77777777" w:rsidTr="00794932"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 w14:paraId="1F809BDB" w14:textId="4980EAFD" w:rsidR="00C66327" w:rsidRDefault="00C66327" w:rsidP="00794932">
            <w:r>
              <w:t xml:space="preserve">Thin </w:t>
            </w:r>
            <w:proofErr w:type="spellStart"/>
            <w:r>
              <w:t>whitecoat</w:t>
            </w:r>
            <w:proofErr w:type="spellEnd"/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14:paraId="23E7D5C2" w14:textId="296BC8DF" w:rsidR="00C66327" w:rsidRPr="001A4695" w:rsidRDefault="00794932" w:rsidP="00794932">
            <w:pPr>
              <w:rPr>
                <w:lang w:val="en-GB"/>
              </w:rPr>
            </w:pPr>
            <w:r w:rsidRPr="001A4695">
              <w:rPr>
                <w:lang w:val="en-GB"/>
              </w:rPr>
              <w:t xml:space="preserve">Amniotic stain faded, pup with visible neck and often conical in shape, pelage </w:t>
            </w:r>
            <w:r w:rsidRPr="001A4695">
              <w:rPr>
                <w:lang w:val="en-GB"/>
              </w:rPr>
              <w:lastRenderedPageBreak/>
              <w:t>white.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14:paraId="10004BF8" w14:textId="6A2E9797" w:rsidR="00C66327" w:rsidRDefault="00E627AD" w:rsidP="00794932">
            <w:proofErr w:type="spellStart"/>
            <w:r>
              <w:lastRenderedPageBreak/>
              <w:t>Tynn</w:t>
            </w:r>
            <w:proofErr w:type="spellEnd"/>
            <w:r>
              <w:t xml:space="preserve"> </w:t>
            </w:r>
            <w:proofErr w:type="spellStart"/>
            <w:r>
              <w:t>kvitunge</w:t>
            </w:r>
            <w:proofErr w:type="spellEnd"/>
          </w:p>
        </w:tc>
      </w:tr>
      <w:tr w:rsidR="00C66327" w14:paraId="16E632AF" w14:textId="77777777" w:rsidTr="00794932"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 w14:paraId="4A1440A3" w14:textId="7CF97A44" w:rsidR="00C66327" w:rsidRDefault="00C66327" w:rsidP="00794932">
            <w:r>
              <w:lastRenderedPageBreak/>
              <w:t xml:space="preserve">Fat </w:t>
            </w:r>
            <w:proofErr w:type="spellStart"/>
            <w:r>
              <w:t>whitecoat</w:t>
            </w:r>
            <w:proofErr w:type="spellEnd"/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14:paraId="0600888E" w14:textId="42A5908B" w:rsidR="00C66327" w:rsidRPr="001A4695" w:rsidRDefault="00794932" w:rsidP="00794932">
            <w:pPr>
              <w:rPr>
                <w:lang w:val="en-GB"/>
              </w:rPr>
            </w:pPr>
            <w:r w:rsidRPr="001A4695">
              <w:rPr>
                <w:lang w:val="en-GB"/>
              </w:rPr>
              <w:t>Visibly fatter, neck not visible, cylindrical in shape, pelage still white.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14:paraId="5D83732B" w14:textId="187A7C49" w:rsidR="00C66327" w:rsidRDefault="00E627AD" w:rsidP="00794932">
            <w:proofErr w:type="spellStart"/>
            <w:r>
              <w:t>Tykk</w:t>
            </w:r>
            <w:proofErr w:type="spellEnd"/>
            <w:r>
              <w:t xml:space="preserve"> </w:t>
            </w:r>
            <w:proofErr w:type="spellStart"/>
            <w:r>
              <w:t>kvitunge</w:t>
            </w:r>
            <w:proofErr w:type="spellEnd"/>
          </w:p>
        </w:tc>
      </w:tr>
      <w:tr w:rsidR="00C66327" w14:paraId="022D1F3F" w14:textId="77777777" w:rsidTr="00794932"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 w14:paraId="4E0A7B11" w14:textId="379ADC72" w:rsidR="00C66327" w:rsidRDefault="00C66327" w:rsidP="00794932">
            <w:proofErr w:type="spellStart"/>
            <w:r>
              <w:t>Greycoat</w:t>
            </w:r>
            <w:proofErr w:type="spellEnd"/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14:paraId="03201E76" w14:textId="6769A642" w:rsidR="00C66327" w:rsidRPr="001A4695" w:rsidRDefault="00794932" w:rsidP="00794932">
            <w:pPr>
              <w:rPr>
                <w:lang w:val="en-GB"/>
              </w:rPr>
            </w:pPr>
            <w:r w:rsidRPr="001A4695">
              <w:rPr>
                <w:lang w:val="en-GB"/>
              </w:rPr>
              <w:t>Darker juvenile pelt beginning to grow in under the white lanugo giving a grey cast to the pelt, “salt-and-pepper”-look in later stages.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14:paraId="023D3BD6" w14:textId="74409BC2" w:rsidR="00C66327" w:rsidRDefault="00BE697F" w:rsidP="00794932">
            <w:r>
              <w:t>???????</w:t>
            </w:r>
          </w:p>
        </w:tc>
      </w:tr>
      <w:tr w:rsidR="00B97795" w14:paraId="1815E967" w14:textId="77777777" w:rsidTr="00794932"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 w14:paraId="065A699C" w14:textId="2DF869FA" w:rsidR="00B97795" w:rsidRDefault="00794932" w:rsidP="00794932">
            <w:r>
              <w:t>Ragged-jackets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14:paraId="55923ED7" w14:textId="07D6EC13" w:rsidR="00B97795" w:rsidRDefault="00873774" w:rsidP="00794932">
            <w:r w:rsidRPr="001A4695">
              <w:rPr>
                <w:lang w:val="en-GB"/>
              </w:rPr>
              <w:t>Lanugo shed in patches, at least a handful from torso (nose, tail and flippers do not count).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14:paraId="6681AEA5" w14:textId="707B8180" w:rsidR="00BE697F" w:rsidRDefault="00F032B9" w:rsidP="00794932">
            <w:proofErr w:type="spellStart"/>
            <w:proofErr w:type="gramStart"/>
            <w:r>
              <w:t>lurv</w:t>
            </w:r>
            <w:proofErr w:type="spellEnd"/>
            <w:proofErr w:type="gramEnd"/>
          </w:p>
          <w:p w14:paraId="1324EE55" w14:textId="77777777" w:rsidR="00B97795" w:rsidRPr="00BE697F" w:rsidRDefault="00B97795" w:rsidP="00BE697F">
            <w:pPr>
              <w:ind w:firstLine="720"/>
            </w:pPr>
          </w:p>
        </w:tc>
      </w:tr>
      <w:tr w:rsidR="00B97795" w14:paraId="587088B2" w14:textId="77777777" w:rsidTr="00794932">
        <w:tc>
          <w:tcPr>
            <w:tcW w:w="2838" w:type="dxa"/>
            <w:tcBorders>
              <w:top w:val="nil"/>
              <w:left w:val="nil"/>
              <w:right w:val="nil"/>
            </w:tcBorders>
          </w:tcPr>
          <w:p w14:paraId="1BA7D8C1" w14:textId="4484381E" w:rsidR="00B97795" w:rsidRDefault="00794932" w:rsidP="00794932">
            <w:r>
              <w:t>Beaters</w:t>
            </w:r>
          </w:p>
        </w:tc>
        <w:tc>
          <w:tcPr>
            <w:tcW w:w="2839" w:type="dxa"/>
            <w:tcBorders>
              <w:top w:val="nil"/>
              <w:left w:val="nil"/>
              <w:right w:val="nil"/>
            </w:tcBorders>
          </w:tcPr>
          <w:p w14:paraId="113330C5" w14:textId="40FEAFE4" w:rsidR="00B97795" w:rsidRDefault="00873774" w:rsidP="00794932">
            <w:r w:rsidRPr="001A4695">
              <w:rPr>
                <w:lang w:val="en-GB"/>
              </w:rPr>
              <w:t>Fully moulted pups (a handful of lanugo may remain).</w:t>
            </w:r>
          </w:p>
        </w:tc>
        <w:tc>
          <w:tcPr>
            <w:tcW w:w="2839" w:type="dxa"/>
            <w:tcBorders>
              <w:top w:val="nil"/>
              <w:left w:val="nil"/>
              <w:right w:val="nil"/>
            </w:tcBorders>
          </w:tcPr>
          <w:p w14:paraId="73E2A212" w14:textId="59E9352D" w:rsidR="00B97795" w:rsidRDefault="0059771D" w:rsidP="00794932">
            <w:proofErr w:type="spellStart"/>
            <w:r>
              <w:t>Svartunge</w:t>
            </w:r>
            <w:proofErr w:type="spellEnd"/>
            <w:r>
              <w:t>????</w:t>
            </w:r>
          </w:p>
        </w:tc>
      </w:tr>
    </w:tbl>
    <w:p w14:paraId="4B757EE7" w14:textId="77777777" w:rsidR="00B97795" w:rsidRDefault="00B97795"/>
    <w:p w14:paraId="28F41E82" w14:textId="77777777" w:rsidR="00126FCF" w:rsidRDefault="00126FCF"/>
    <w:p w14:paraId="18B82925" w14:textId="77777777" w:rsidR="00126FCF" w:rsidRDefault="00126FCF">
      <w:pPr>
        <w:rPr>
          <w:noProof/>
          <w:lang w:val="en-GB"/>
        </w:rPr>
      </w:pPr>
    </w:p>
    <w:p w14:paraId="6C0F2BB5" w14:textId="78E880B5" w:rsidR="00126FCF" w:rsidRDefault="00126FCF" w:rsidP="00126FCF">
      <w:pPr>
        <w:ind w:left="709" w:hanging="709"/>
        <w:rPr>
          <w:noProof/>
          <w:lang w:val="en-GB"/>
        </w:rPr>
      </w:pPr>
      <w:r w:rsidRPr="001A4695">
        <w:rPr>
          <w:caps/>
          <w:noProof/>
          <w:lang w:val="en-GB"/>
        </w:rPr>
        <w:t>Bowen, W.D., R.A. Myers</w:t>
      </w:r>
      <w:r w:rsidRPr="001A4695">
        <w:rPr>
          <w:noProof/>
          <w:lang w:val="en-GB"/>
        </w:rPr>
        <w:t xml:space="preserve"> and K. </w:t>
      </w:r>
      <w:r w:rsidRPr="001A4695">
        <w:rPr>
          <w:caps/>
          <w:noProof/>
          <w:lang w:val="en-GB"/>
        </w:rPr>
        <w:t>Hay</w:t>
      </w:r>
      <w:r w:rsidRPr="001A4695">
        <w:rPr>
          <w:noProof/>
          <w:lang w:val="en-GB"/>
        </w:rPr>
        <w:t>. 1987. Abundance estimation of a dispersed, dynamic population: hooded seals (</w:t>
      </w:r>
      <w:r w:rsidRPr="001A4695">
        <w:rPr>
          <w:i/>
          <w:noProof/>
          <w:lang w:val="en-GB"/>
        </w:rPr>
        <w:t>Cystophora cristata</w:t>
      </w:r>
      <w:r w:rsidRPr="001A4695">
        <w:rPr>
          <w:noProof/>
          <w:lang w:val="en-GB"/>
        </w:rPr>
        <w:t xml:space="preserve">) in the Northwest Atlantic. </w:t>
      </w:r>
      <w:r w:rsidRPr="001A4695">
        <w:rPr>
          <w:i/>
          <w:noProof/>
          <w:lang w:val="en-GB"/>
        </w:rPr>
        <w:t>Can. J. Fish. Aquat. Sci.,</w:t>
      </w:r>
      <w:r w:rsidRPr="001A4695">
        <w:rPr>
          <w:noProof/>
          <w:lang w:val="en-GB"/>
        </w:rPr>
        <w:t xml:space="preserve"> </w:t>
      </w:r>
      <w:r w:rsidRPr="001A4695">
        <w:rPr>
          <w:b/>
          <w:noProof/>
          <w:lang w:val="en-GB"/>
        </w:rPr>
        <w:t>44</w:t>
      </w:r>
      <w:r w:rsidRPr="001A4695">
        <w:rPr>
          <w:noProof/>
          <w:lang w:val="en-GB"/>
        </w:rPr>
        <w:t>:282-295.</w:t>
      </w:r>
    </w:p>
    <w:p w14:paraId="0A9E983E" w14:textId="77777777" w:rsidR="00126FCF" w:rsidRDefault="00126FCF">
      <w:pPr>
        <w:rPr>
          <w:noProof/>
          <w:lang w:val="en-GB"/>
        </w:rPr>
      </w:pPr>
    </w:p>
    <w:p w14:paraId="0B2C442B" w14:textId="77777777" w:rsidR="00126FCF" w:rsidRPr="001A4695" w:rsidRDefault="00126FCF" w:rsidP="00126FCF">
      <w:pPr>
        <w:ind w:left="720" w:hanging="720"/>
        <w:rPr>
          <w:lang w:val="en-GB"/>
        </w:rPr>
      </w:pPr>
      <w:r w:rsidRPr="001A4695">
        <w:rPr>
          <w:noProof/>
          <w:lang w:val="en-GB"/>
        </w:rPr>
        <w:t>STENSON, G.B. and R.A. MYERS. 1988. Accuracy of pup classifications and its effect on population estimates in the hooded seals (</w:t>
      </w:r>
      <w:r w:rsidRPr="001A4695">
        <w:rPr>
          <w:i/>
          <w:noProof/>
          <w:lang w:val="en-GB"/>
        </w:rPr>
        <w:t>Cystophora cristata</w:t>
      </w:r>
      <w:r w:rsidRPr="001A4695">
        <w:rPr>
          <w:noProof/>
          <w:lang w:val="en-GB"/>
        </w:rPr>
        <w:t xml:space="preserve">). </w:t>
      </w:r>
      <w:r w:rsidRPr="001A4695">
        <w:rPr>
          <w:i/>
          <w:noProof/>
          <w:lang w:val="en-GB"/>
        </w:rPr>
        <w:t>Can. J. Fish. Aquat. Sci.,</w:t>
      </w:r>
      <w:r w:rsidRPr="001A4695">
        <w:rPr>
          <w:noProof/>
          <w:lang w:val="en-GB"/>
        </w:rPr>
        <w:t xml:space="preserve"> </w:t>
      </w:r>
      <w:r w:rsidRPr="001A4695">
        <w:rPr>
          <w:b/>
          <w:noProof/>
          <w:lang w:val="en-GB"/>
        </w:rPr>
        <w:t>45</w:t>
      </w:r>
      <w:r w:rsidRPr="001A4695">
        <w:rPr>
          <w:noProof/>
          <w:lang w:val="en-GB"/>
        </w:rPr>
        <w:t xml:space="preserve"> :715-719.</w:t>
      </w:r>
    </w:p>
    <w:p w14:paraId="1D0CB298" w14:textId="77777777" w:rsidR="00126FCF" w:rsidRDefault="00126FCF">
      <w:pPr>
        <w:rPr>
          <w:noProof/>
          <w:lang w:val="en-GB"/>
        </w:rPr>
      </w:pPr>
    </w:p>
    <w:p w14:paraId="0AEE6A81" w14:textId="77777777" w:rsidR="00126FCF" w:rsidRDefault="00126FCF" w:rsidP="00126FCF">
      <w:pPr>
        <w:rPr>
          <w:noProof/>
          <w:lang w:val="en-GB"/>
        </w:rPr>
      </w:pPr>
      <w:r w:rsidRPr="001A4695">
        <w:rPr>
          <w:noProof/>
          <w:lang w:val="en-GB"/>
        </w:rPr>
        <w:t>STEWART, R.E.A. and D.M. LAVIGNE. 198</w:t>
      </w:r>
      <w:r>
        <w:rPr>
          <w:noProof/>
          <w:lang w:val="en-GB"/>
        </w:rPr>
        <w:t xml:space="preserve">0. Neonatal growth of northwest </w:t>
      </w:r>
    </w:p>
    <w:p w14:paraId="38432C88" w14:textId="77787E80" w:rsidR="00126FCF" w:rsidRDefault="00126FCF" w:rsidP="00126FCF">
      <w:pPr>
        <w:ind w:left="709"/>
      </w:pPr>
      <w:r w:rsidRPr="001A4695">
        <w:rPr>
          <w:noProof/>
          <w:lang w:val="en-GB"/>
        </w:rPr>
        <w:t>Atlantic harp seals</w:t>
      </w:r>
      <w:r w:rsidRPr="001A4695">
        <w:rPr>
          <w:i/>
          <w:noProof/>
          <w:lang w:val="en-GB"/>
        </w:rPr>
        <w:t xml:space="preserve"> (Pagophilus groenlandicus). J. Mammol., </w:t>
      </w:r>
      <w:r w:rsidRPr="001A4695">
        <w:rPr>
          <w:b/>
          <w:noProof/>
          <w:lang w:val="en-GB"/>
        </w:rPr>
        <w:t>61</w:t>
      </w:r>
      <w:r w:rsidRPr="001A4695">
        <w:rPr>
          <w:noProof/>
          <w:lang w:val="en-GB"/>
        </w:rPr>
        <w:t>: 670-680.</w:t>
      </w:r>
    </w:p>
    <w:sectPr w:rsidR="00126FCF" w:rsidSect="003E2C02">
      <w:pgSz w:w="11900" w:h="16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or Arne Øigård" w:date="2013-02-12T12:51:00Z" w:initials="TAØ">
    <w:p w14:paraId="5389F510" w14:textId="085B134D" w:rsidR="00A45B62" w:rsidRDefault="00A45B62">
      <w:pPr>
        <w:pStyle w:val="CommentText"/>
      </w:pPr>
      <w:r>
        <w:rPr>
          <w:rStyle w:val="CommentReference"/>
        </w:rPr>
        <w:annotationRef/>
      </w:r>
      <w:proofErr w:type="spellStart"/>
      <w:r>
        <w:t>Ca</w:t>
      </w:r>
      <w:proofErr w:type="spellEnd"/>
      <w:r>
        <w:t xml:space="preserve"> alder???</w:t>
      </w:r>
    </w:p>
  </w:comment>
  <w:comment w:id="2" w:author="Tor Arne Øigård" w:date="2013-02-12T12:52:00Z" w:initials="TAØ">
    <w:p w14:paraId="29002C2B" w14:textId="0793F2B6" w:rsidR="00A45B62" w:rsidRDefault="00A45B62">
      <w:pPr>
        <w:pStyle w:val="CommentText"/>
      </w:pPr>
      <w:r>
        <w:rPr>
          <w:rStyle w:val="CommentReference"/>
        </w:rPr>
        <w:annotationRef/>
      </w:r>
      <w:proofErr w:type="spellStart"/>
      <w:r>
        <w:t>Ca</w:t>
      </w:r>
      <w:proofErr w:type="spellEnd"/>
      <w:r>
        <w:t xml:space="preserve"> alder??? </w:t>
      </w:r>
      <w:proofErr w:type="spellStart"/>
      <w:r>
        <w:t>Også</w:t>
      </w:r>
      <w:proofErr w:type="spellEnd"/>
      <w:r>
        <w:t xml:space="preserve"> </w:t>
      </w:r>
      <w:proofErr w:type="spellStart"/>
      <w:r>
        <w:t>videre</w:t>
      </w:r>
      <w:proofErr w:type="spellEnd"/>
      <w:r>
        <w:t xml:space="preserve"> </w:t>
      </w:r>
      <w:proofErr w:type="spellStart"/>
      <w:r>
        <w:t>ned</w:t>
      </w:r>
      <w:proofErr w:type="spellEnd"/>
      <w:r>
        <w:t>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4C2"/>
    <w:rsid w:val="00126FCF"/>
    <w:rsid w:val="002114C2"/>
    <w:rsid w:val="003E2C02"/>
    <w:rsid w:val="005764E8"/>
    <w:rsid w:val="0059771D"/>
    <w:rsid w:val="00794932"/>
    <w:rsid w:val="00873774"/>
    <w:rsid w:val="009F6D0E"/>
    <w:rsid w:val="00A45B62"/>
    <w:rsid w:val="00B97795"/>
    <w:rsid w:val="00BE697F"/>
    <w:rsid w:val="00C66327"/>
    <w:rsid w:val="00E627AD"/>
    <w:rsid w:val="00F0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2E8F1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4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4E8"/>
    <w:rPr>
      <w:rFonts w:ascii="Lucida Grande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2114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114C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45B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5B6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5B62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5B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5B62"/>
    <w:rPr>
      <w:b/>
      <w:bCs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4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4E8"/>
    <w:rPr>
      <w:rFonts w:ascii="Lucida Grande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2114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114C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45B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5B6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5B62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5B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5B62"/>
    <w:rPr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382</Words>
  <Characters>2184</Characters>
  <Application>Microsoft Macintosh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Arne Øigård</dc:creator>
  <cp:keywords/>
  <dc:description/>
  <cp:lastModifiedBy>Tor Arne Øigård</cp:lastModifiedBy>
  <cp:revision>11</cp:revision>
  <dcterms:created xsi:type="dcterms:W3CDTF">2013-02-12T12:27:00Z</dcterms:created>
  <dcterms:modified xsi:type="dcterms:W3CDTF">2013-02-12T12:52:00Z</dcterms:modified>
</cp:coreProperties>
</file>