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3E079" w14:textId="4FDE257B" w:rsidR="0067495E" w:rsidRPr="0098636E" w:rsidRDefault="008D1E10" w:rsidP="005158F3">
      <w:pPr>
        <w:jc w:val="center"/>
        <w:rPr>
          <w:rFonts w:ascii="Times New Roman" w:hAnsi="Times New Roman" w:cs="Times New Roman"/>
          <w:b/>
          <w:i/>
          <w:iCs/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b/>
          <w:sz w:val="22"/>
          <w:szCs w:val="22"/>
          <w:lang w:val="en-GB"/>
        </w:rPr>
        <w:t>Assessment Model for Harp and Hooded seals in the West Ice and the East Ice</w:t>
      </w:r>
    </w:p>
    <w:p w14:paraId="6E6E72F9" w14:textId="33FE4AE8" w:rsidR="0067495E" w:rsidRPr="0098636E" w:rsidRDefault="0096366C" w:rsidP="0067495E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In this report we </w:t>
      </w:r>
      <w:r w:rsidR="0067495E"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provide details on how to run the </w:t>
      </w:r>
      <w:r w:rsidR="008D1E10"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population dynamics </w:t>
      </w:r>
      <w:r w:rsidR="0067495E"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model </w:t>
      </w:r>
      <w:r w:rsidR="008D1E10" w:rsidRPr="0098636E">
        <w:rPr>
          <w:rFonts w:ascii="Times New Roman" w:hAnsi="Times New Roman" w:cs="Times New Roman"/>
          <w:sz w:val="22"/>
          <w:szCs w:val="22"/>
          <w:lang w:val="en-GB"/>
        </w:rPr>
        <w:t>for the harp and hooded seals in the West Ice and in the East Ice</w:t>
      </w:r>
      <w:r w:rsidR="0067495E"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1E3DBDE2" w14:textId="3E0B699B" w:rsidR="0067495E" w:rsidRPr="0098636E" w:rsidRDefault="00226B99" w:rsidP="0067495E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sz w:val="22"/>
          <w:szCs w:val="22"/>
          <w:lang w:val="en-GB"/>
        </w:rPr>
        <w:t>General use:</w:t>
      </w:r>
    </w:p>
    <w:p w14:paraId="41AA51A8" w14:textId="0C4C3C70" w:rsidR="0067495E" w:rsidRPr="0098636E" w:rsidRDefault="00226B99" w:rsidP="00226B99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sz w:val="22"/>
          <w:szCs w:val="22"/>
          <w:lang w:val="en-GB"/>
        </w:rPr>
        <w:t>Make sure R is installed.</w:t>
      </w:r>
    </w:p>
    <w:p w14:paraId="7D24332D" w14:textId="6695467B" w:rsidR="008B0236" w:rsidRPr="0098636E" w:rsidRDefault="008B0236" w:rsidP="00226B99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proofErr w:type="spellStart"/>
      <w:r w:rsidRPr="0098636E">
        <w:rPr>
          <w:rFonts w:ascii="Times New Roman" w:hAnsi="Times New Roman" w:cs="Times New Roman"/>
          <w:sz w:val="22"/>
          <w:szCs w:val="22"/>
          <w:lang w:val="en-GB"/>
        </w:rPr>
        <w:t>Start up</w:t>
      </w:r>
      <w:proofErr w:type="spellEnd"/>
      <w:r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 R and make sure to set the working directory to the folder where the program files are.</w:t>
      </w:r>
    </w:p>
    <w:p w14:paraId="70CC3EE2" w14:textId="516F7EB1" w:rsidR="008B0236" w:rsidRPr="0098636E" w:rsidRDefault="008B0236" w:rsidP="00226B99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Type: </w:t>
      </w:r>
      <w:r w:rsidRPr="0098636E">
        <w:rPr>
          <w:rFonts w:ascii="Courier" w:hAnsi="Courier" w:cs="Times New Roman"/>
          <w:sz w:val="22"/>
          <w:szCs w:val="22"/>
          <w:lang w:val="en-GB"/>
        </w:rPr>
        <w:t>source(“</w:t>
      </w:r>
      <w:proofErr w:type="spellStart"/>
      <w:r w:rsidR="008D1E10" w:rsidRPr="0098636E">
        <w:rPr>
          <w:rFonts w:ascii="Courier" w:hAnsi="Courier" w:cs="Times New Roman"/>
          <w:sz w:val="22"/>
          <w:szCs w:val="22"/>
          <w:lang w:val="en-GB"/>
        </w:rPr>
        <w:t>functions</w:t>
      </w:r>
      <w:r w:rsidRPr="0098636E">
        <w:rPr>
          <w:rFonts w:ascii="Courier" w:hAnsi="Courier" w:cs="Times New Roman"/>
          <w:sz w:val="22"/>
          <w:szCs w:val="22"/>
          <w:lang w:val="en-GB"/>
        </w:rPr>
        <w:t>.R</w:t>
      </w:r>
      <w:proofErr w:type="spellEnd"/>
      <w:r w:rsidRPr="0098636E">
        <w:rPr>
          <w:rFonts w:ascii="Courier" w:hAnsi="Courier" w:cs="Times New Roman"/>
          <w:sz w:val="22"/>
          <w:szCs w:val="22"/>
          <w:lang w:val="en-GB"/>
        </w:rPr>
        <w:t>”)</w:t>
      </w:r>
    </w:p>
    <w:p w14:paraId="2393A9FF" w14:textId="77777777" w:rsidR="00EF1D60" w:rsidRPr="0098636E" w:rsidRDefault="000B0DCE" w:rsidP="00226B99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sz w:val="22"/>
          <w:szCs w:val="22"/>
          <w:lang w:val="en-GB"/>
        </w:rPr>
        <w:t>The model is now ready to use and you can run the model by typing:</w:t>
      </w:r>
      <w:r w:rsidRPr="0098636E">
        <w:rPr>
          <w:rFonts w:ascii="Courier" w:hAnsi="Courier" w:cs="Times New Roman"/>
          <w:sz w:val="22"/>
          <w:szCs w:val="22"/>
          <w:lang w:val="en-GB"/>
        </w:rPr>
        <w:t xml:space="preserve"> </w:t>
      </w:r>
    </w:p>
    <w:p w14:paraId="46C6DA24" w14:textId="72ED6464" w:rsidR="000B0DCE" w:rsidRPr="0098636E" w:rsidRDefault="000B0DCE" w:rsidP="00EF1D60">
      <w:pPr>
        <w:pStyle w:val="ListParagraph"/>
        <w:rPr>
          <w:rFonts w:ascii="Courier" w:hAnsi="Courier" w:cs="Times New Roman"/>
          <w:sz w:val="22"/>
          <w:szCs w:val="22"/>
          <w:lang w:val="en-GB"/>
        </w:rPr>
      </w:pPr>
      <w:proofErr w:type="spellStart"/>
      <w:proofErr w:type="gramStart"/>
      <w:r w:rsidRPr="0098636E">
        <w:rPr>
          <w:rFonts w:ascii="Courier" w:hAnsi="Courier" w:cs="Times New Roman"/>
          <w:sz w:val="22"/>
          <w:szCs w:val="22"/>
          <w:lang w:val="en-GB"/>
        </w:rPr>
        <w:t>run.model</w:t>
      </w:r>
      <w:proofErr w:type="spellEnd"/>
      <w:r w:rsidRPr="0098636E">
        <w:rPr>
          <w:rFonts w:ascii="Courier" w:hAnsi="Courier" w:cs="Times New Roman"/>
          <w:sz w:val="22"/>
          <w:szCs w:val="22"/>
          <w:lang w:val="en-GB"/>
        </w:rPr>
        <w:t>()</w:t>
      </w:r>
      <w:proofErr w:type="gramEnd"/>
    </w:p>
    <w:p w14:paraId="5AB2F630" w14:textId="77777777" w:rsidR="00AA39D2" w:rsidRPr="0098636E" w:rsidRDefault="00AA39D2" w:rsidP="00EF1D60">
      <w:pPr>
        <w:pStyle w:val="ListParagraph"/>
        <w:rPr>
          <w:rFonts w:ascii="Courier" w:hAnsi="Courier" w:cs="Times New Roman"/>
          <w:sz w:val="22"/>
          <w:szCs w:val="22"/>
          <w:lang w:val="en-GB"/>
        </w:rPr>
      </w:pPr>
    </w:p>
    <w:p w14:paraId="5879189F" w14:textId="77777777" w:rsidR="007E0BD3" w:rsidRPr="0098636E" w:rsidRDefault="007E0BD3" w:rsidP="00AA39D2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604D11BB" w14:textId="5AD6376A" w:rsidR="00106372" w:rsidRPr="0098636E" w:rsidRDefault="007E0BD3" w:rsidP="003F4CB1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sz w:val="22"/>
          <w:szCs w:val="22"/>
          <w:lang w:val="en-GB"/>
        </w:rPr>
        <w:t>The model accepts various parameter inputs. The following parameters can be changed when running the code:</w:t>
      </w:r>
    </w:p>
    <w:p w14:paraId="07AE22F5" w14:textId="77777777" w:rsidR="00106372" w:rsidRPr="0098636E" w:rsidRDefault="00106372" w:rsidP="003F4CB1">
      <w:pPr>
        <w:pStyle w:val="ListParagraph"/>
        <w:ind w:left="0"/>
        <w:rPr>
          <w:rFonts w:ascii="Times New Roman" w:eastAsiaTheme="minorEastAsia" w:hAnsi="Times New Roman" w:cs="Times New Roman"/>
          <w:color w:val="3E3E3E"/>
          <w:lang w:val="en-GB"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975AF" w:rsidRPr="0098636E" w14:paraId="5CF8EF61" w14:textId="77777777" w:rsidTr="005E15CC">
        <w:tc>
          <w:tcPr>
            <w:tcW w:w="2838" w:type="dxa"/>
            <w:tcBorders>
              <w:top w:val="single" w:sz="8" w:space="0" w:color="auto"/>
            </w:tcBorders>
          </w:tcPr>
          <w:p w14:paraId="611CF7F7" w14:textId="4A7B7A41" w:rsidR="004975AF" w:rsidRPr="0098636E" w:rsidRDefault="00425616" w:rsidP="004256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98636E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Parameter</w:t>
            </w:r>
          </w:p>
        </w:tc>
        <w:tc>
          <w:tcPr>
            <w:tcW w:w="2839" w:type="dxa"/>
            <w:tcBorders>
              <w:top w:val="single" w:sz="8" w:space="0" w:color="auto"/>
            </w:tcBorders>
          </w:tcPr>
          <w:p w14:paraId="2F61B412" w14:textId="15116B26" w:rsidR="004975AF" w:rsidRPr="0098636E" w:rsidRDefault="00E4142D" w:rsidP="004256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98636E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839" w:type="dxa"/>
            <w:tcBorders>
              <w:top w:val="single" w:sz="8" w:space="0" w:color="auto"/>
            </w:tcBorders>
          </w:tcPr>
          <w:p w14:paraId="5245DB3F" w14:textId="757D076C" w:rsidR="004975AF" w:rsidRPr="0098636E" w:rsidRDefault="00425616" w:rsidP="004256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98636E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Default value</w:t>
            </w:r>
          </w:p>
        </w:tc>
      </w:tr>
      <w:tr w:rsidR="004975AF" w:rsidRPr="0098636E" w14:paraId="26EB0731" w14:textId="77777777" w:rsidTr="005E15CC">
        <w:tc>
          <w:tcPr>
            <w:tcW w:w="2838" w:type="dxa"/>
          </w:tcPr>
          <w:p w14:paraId="550440DE" w14:textId="2A6DD40C" w:rsidR="004975AF" w:rsidRPr="0098636E" w:rsidRDefault="0042029F" w:rsidP="003F4CB1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 xml:space="preserve">directory </w:t>
            </w:r>
          </w:p>
        </w:tc>
        <w:tc>
          <w:tcPr>
            <w:tcW w:w="2839" w:type="dxa"/>
          </w:tcPr>
          <w:p w14:paraId="0585E96A" w14:textId="6D97F25F" w:rsidR="006664F4" w:rsidRPr="0098636E" w:rsidRDefault="0042029F" w:rsidP="006664F4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 xml:space="preserve">Choose the populations. </w:t>
            </w:r>
          </w:p>
          <w:p w14:paraId="793A23CA" w14:textId="77777777" w:rsidR="0042029F" w:rsidRPr="0098636E" w:rsidRDefault="0042029F" w:rsidP="006664F4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Alternatives:</w:t>
            </w:r>
          </w:p>
          <w:p w14:paraId="7A84C879" w14:textId="77777777" w:rsidR="001A5008" w:rsidRPr="0098636E" w:rsidRDefault="001A5008" w:rsidP="006664F4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</w:p>
          <w:p w14:paraId="4487259A" w14:textId="7E5AA754" w:rsidR="0042029F" w:rsidRPr="0098636E" w:rsidRDefault="0042029F" w:rsidP="006664F4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directory = “</w:t>
            </w:r>
            <w:proofErr w:type="spellStart"/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harpeast</w:t>
            </w:r>
            <w:proofErr w:type="spellEnd"/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”</w:t>
            </w:r>
          </w:p>
          <w:p w14:paraId="11FF57DB" w14:textId="7B863DB5" w:rsidR="0042029F" w:rsidRPr="0098636E" w:rsidRDefault="0042029F" w:rsidP="006664F4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directory = “</w:t>
            </w:r>
            <w:proofErr w:type="spellStart"/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harpwest</w:t>
            </w:r>
            <w:proofErr w:type="spellEnd"/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”</w:t>
            </w:r>
          </w:p>
          <w:p w14:paraId="3EC4FA30" w14:textId="0782F41E" w:rsidR="0042029F" w:rsidRPr="0098636E" w:rsidRDefault="0042029F" w:rsidP="006664F4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directory = “hooded”</w:t>
            </w:r>
          </w:p>
          <w:p w14:paraId="1BE0EBE6" w14:textId="77777777" w:rsidR="0042029F" w:rsidRPr="0098636E" w:rsidRDefault="0042029F" w:rsidP="006664F4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</w:p>
          <w:p w14:paraId="1F395C51" w14:textId="77777777" w:rsidR="004975AF" w:rsidRPr="0098636E" w:rsidRDefault="004975AF" w:rsidP="003F4CB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9" w:type="dxa"/>
          </w:tcPr>
          <w:p w14:paraId="1F1AE254" w14:textId="77777777" w:rsidR="0042029F" w:rsidRPr="0098636E" w:rsidRDefault="0042029F" w:rsidP="0042029F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directory = “</w:t>
            </w:r>
            <w:proofErr w:type="spellStart"/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harpeast</w:t>
            </w:r>
            <w:proofErr w:type="spellEnd"/>
            <w:r w:rsidRPr="0098636E">
              <w:rPr>
                <w:rFonts w:ascii="Courier" w:eastAsiaTheme="minorEastAsia" w:hAnsi="Courier" w:cs="Times New Roman"/>
                <w:color w:val="3E3E3E"/>
                <w:sz w:val="18"/>
                <w:szCs w:val="18"/>
                <w:lang w:val="en-GB" w:eastAsia="ja-JP"/>
              </w:rPr>
              <w:t>”</w:t>
            </w:r>
          </w:p>
          <w:p w14:paraId="769756D4" w14:textId="1D855502" w:rsidR="004975AF" w:rsidRPr="0098636E" w:rsidRDefault="004975AF" w:rsidP="005E15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4975AF" w:rsidRPr="0098636E" w14:paraId="16CA0DFA" w14:textId="77777777" w:rsidTr="005E15CC">
        <w:tc>
          <w:tcPr>
            <w:tcW w:w="2838" w:type="dxa"/>
          </w:tcPr>
          <w:p w14:paraId="217FA62A" w14:textId="32A888A4" w:rsidR="004975AF" w:rsidRPr="0098636E" w:rsidRDefault="00F859CE" w:rsidP="003F4CB1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QUOTA</w:t>
            </w:r>
          </w:p>
        </w:tc>
        <w:tc>
          <w:tcPr>
            <w:tcW w:w="2839" w:type="dxa"/>
          </w:tcPr>
          <w:p w14:paraId="7FA80710" w14:textId="77777777" w:rsidR="004975AF" w:rsidRPr="0098636E" w:rsidRDefault="00F859CE" w:rsidP="003F4CB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Catch quota to be used in prediction of population size. Vector c(annual catch of pups, annual catch of adults)</w:t>
            </w:r>
          </w:p>
          <w:p w14:paraId="3916580C" w14:textId="0E247FA1" w:rsidR="00CC5EF7" w:rsidRPr="0098636E" w:rsidRDefault="00CC5EF7" w:rsidP="003F4CB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9" w:type="dxa"/>
          </w:tcPr>
          <w:p w14:paraId="293CA671" w14:textId="4B47991B" w:rsidR="004975AF" w:rsidRPr="0098636E" w:rsidRDefault="00F859CE" w:rsidP="005E15CC">
            <w:pPr>
              <w:pStyle w:val="ListParagraph"/>
              <w:ind w:left="0"/>
              <w:jc w:val="center"/>
              <w:rPr>
                <w:rFonts w:ascii="Courier" w:hAnsi="Courier" w:cs="Times New Roman"/>
                <w:sz w:val="22"/>
                <w:szCs w:val="22"/>
                <w:lang w:val="en-GB"/>
              </w:rPr>
            </w:pPr>
            <w:r w:rsidRPr="0098636E">
              <w:rPr>
                <w:rFonts w:ascii="Courier" w:hAnsi="Courier" w:cs="Times New Roman"/>
                <w:sz w:val="22"/>
                <w:szCs w:val="22"/>
                <w:lang w:val="en-GB"/>
              </w:rPr>
              <w:t>QUOTA = c(0,0)</w:t>
            </w:r>
          </w:p>
        </w:tc>
      </w:tr>
      <w:tr w:rsidR="004975AF" w:rsidRPr="0098636E" w14:paraId="24429DEE" w14:textId="77777777" w:rsidTr="005E15CC">
        <w:tc>
          <w:tcPr>
            <w:tcW w:w="2838" w:type="dxa"/>
          </w:tcPr>
          <w:p w14:paraId="6086E9E3" w14:textId="5C8CB607" w:rsidR="004975AF" w:rsidRPr="0098636E" w:rsidRDefault="00EC4AA2" w:rsidP="003F4CB1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years.of.prediction</w:t>
            </w:r>
            <w:proofErr w:type="spellEnd"/>
          </w:p>
        </w:tc>
        <w:tc>
          <w:tcPr>
            <w:tcW w:w="2839" w:type="dxa"/>
          </w:tcPr>
          <w:p w14:paraId="32C7A0E7" w14:textId="588379FC" w:rsidR="004975AF" w:rsidRPr="0098636E" w:rsidRDefault="00EC4AA2" w:rsidP="003F4CB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8636E"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Number of years to make prognosis for</w:t>
            </w:r>
          </w:p>
        </w:tc>
        <w:tc>
          <w:tcPr>
            <w:tcW w:w="2839" w:type="dxa"/>
          </w:tcPr>
          <w:p w14:paraId="2F7485ED" w14:textId="373E06B3" w:rsidR="004975AF" w:rsidRPr="0098636E" w:rsidRDefault="006D2FA4" w:rsidP="00DA20A6">
            <w:pPr>
              <w:pStyle w:val="ListParagraph"/>
              <w:ind w:left="0"/>
              <w:jc w:val="center"/>
              <w:rPr>
                <w:rFonts w:ascii="Courier" w:hAnsi="Courier" w:cs="Times New Roman"/>
                <w:sz w:val="22"/>
                <w:szCs w:val="22"/>
                <w:lang w:val="en-GB"/>
              </w:rPr>
            </w:pPr>
            <w:r>
              <w:rPr>
                <w:rFonts w:ascii="Courier" w:hAnsi="Courier" w:cs="Times New Roman"/>
                <w:sz w:val="22"/>
                <w:szCs w:val="22"/>
                <w:lang w:val="en-GB"/>
              </w:rPr>
              <w:t>15</w:t>
            </w:r>
          </w:p>
        </w:tc>
      </w:tr>
      <w:tr w:rsidR="004975AF" w:rsidRPr="0098636E" w14:paraId="41E3FBE7" w14:textId="77777777" w:rsidTr="005E15CC">
        <w:tc>
          <w:tcPr>
            <w:tcW w:w="2838" w:type="dxa"/>
          </w:tcPr>
          <w:p w14:paraId="4D3DE382" w14:textId="377874E7" w:rsidR="004975AF" w:rsidRPr="0098636E" w:rsidRDefault="00FF6A3A" w:rsidP="003F4CB1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plot.pred</w:t>
            </w:r>
            <w:proofErr w:type="spellEnd"/>
          </w:p>
        </w:tc>
        <w:tc>
          <w:tcPr>
            <w:tcW w:w="2839" w:type="dxa"/>
          </w:tcPr>
          <w:p w14:paraId="0918FD86" w14:textId="0AB43C68" w:rsidR="004975AF" w:rsidRPr="0098636E" w:rsidRDefault="00FF6A3A" w:rsidP="003F4CB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Logical parameter for plotting predictions or not.</w:t>
            </w:r>
          </w:p>
          <w:p w14:paraId="5A4DDAAD" w14:textId="5016787C" w:rsidR="007B47DB" w:rsidRPr="0098636E" w:rsidRDefault="007B47DB" w:rsidP="003F4CB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9" w:type="dxa"/>
          </w:tcPr>
          <w:p w14:paraId="77CB00A0" w14:textId="647AE5B4" w:rsidR="004975AF" w:rsidRPr="0098636E" w:rsidRDefault="00FF6A3A" w:rsidP="005E15CC">
            <w:pPr>
              <w:pStyle w:val="ListParagraph"/>
              <w:ind w:left="0"/>
              <w:jc w:val="center"/>
              <w:rPr>
                <w:rFonts w:ascii="Courier" w:hAnsi="Courier" w:cs="Times New Roman"/>
                <w:sz w:val="22"/>
                <w:szCs w:val="22"/>
                <w:lang w:val="en-GB"/>
              </w:rPr>
            </w:pPr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TRUE</w:t>
            </w:r>
          </w:p>
        </w:tc>
      </w:tr>
      <w:tr w:rsidR="00E80F77" w:rsidRPr="0098636E" w14:paraId="265090F1" w14:textId="77777777" w:rsidTr="001A5008">
        <w:tc>
          <w:tcPr>
            <w:tcW w:w="2838" w:type="dxa"/>
          </w:tcPr>
          <w:p w14:paraId="30AC65F6" w14:textId="3DD8A89B" w:rsidR="00E80F77" w:rsidRPr="0098636E" w:rsidRDefault="00E80F77" w:rsidP="003F4CB1">
            <w:pPr>
              <w:pStyle w:val="ListParagraph"/>
              <w:ind w:left="0"/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</w:pPr>
            <w:proofErr w:type="spellStart"/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Cilevel</w:t>
            </w:r>
            <w:proofErr w:type="spellEnd"/>
          </w:p>
        </w:tc>
        <w:tc>
          <w:tcPr>
            <w:tcW w:w="2839" w:type="dxa"/>
          </w:tcPr>
          <w:p w14:paraId="60D06894" w14:textId="3BC90632" w:rsidR="00E80F77" w:rsidRPr="0098636E" w:rsidRDefault="00E80F77" w:rsidP="005F7DE1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Decide what confidence level to be plotted</w:t>
            </w:r>
          </w:p>
        </w:tc>
        <w:tc>
          <w:tcPr>
            <w:tcW w:w="2839" w:type="dxa"/>
          </w:tcPr>
          <w:p w14:paraId="3648EA48" w14:textId="29FF755F" w:rsidR="00E80F77" w:rsidRPr="0098636E" w:rsidRDefault="00E80F77" w:rsidP="005E15CC">
            <w:pPr>
              <w:pStyle w:val="ListParagraph"/>
              <w:ind w:left="0"/>
              <w:jc w:val="center"/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95</w:t>
            </w:r>
          </w:p>
        </w:tc>
      </w:tr>
      <w:tr w:rsidR="004975AF" w:rsidRPr="0098636E" w14:paraId="0488B7F4" w14:textId="77777777" w:rsidTr="001A5008">
        <w:tc>
          <w:tcPr>
            <w:tcW w:w="2838" w:type="dxa"/>
          </w:tcPr>
          <w:p w14:paraId="2AB17C38" w14:textId="13DCC6C0" w:rsidR="004975AF" w:rsidRPr="0098636E" w:rsidRDefault="005F7DE1" w:rsidP="003F4CB1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plotfigs</w:t>
            </w:r>
            <w:proofErr w:type="spellEnd"/>
          </w:p>
        </w:tc>
        <w:tc>
          <w:tcPr>
            <w:tcW w:w="2839" w:type="dxa"/>
          </w:tcPr>
          <w:p w14:paraId="3F16B543" w14:textId="77777777" w:rsidR="004975AF" w:rsidRPr="0098636E" w:rsidRDefault="005F7DE1" w:rsidP="005F7DE1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Logical parameter for displaying model outputs.</w:t>
            </w:r>
          </w:p>
          <w:p w14:paraId="75F73221" w14:textId="60C34ABA" w:rsidR="005F7DE1" w:rsidRPr="0098636E" w:rsidRDefault="005F7DE1" w:rsidP="005F7DE1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</w:p>
        </w:tc>
        <w:tc>
          <w:tcPr>
            <w:tcW w:w="2839" w:type="dxa"/>
          </w:tcPr>
          <w:p w14:paraId="274B0843" w14:textId="60449E9A" w:rsidR="004975AF" w:rsidRPr="0098636E" w:rsidRDefault="005F7DE1" w:rsidP="005E15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TRUE</w:t>
            </w:r>
          </w:p>
        </w:tc>
      </w:tr>
      <w:tr w:rsidR="000213C2" w:rsidRPr="000213C2" w14:paraId="3D1C268A" w14:textId="77777777" w:rsidTr="001A5008">
        <w:tc>
          <w:tcPr>
            <w:tcW w:w="2838" w:type="dxa"/>
          </w:tcPr>
          <w:p w14:paraId="739282F0" w14:textId="7BFF4961" w:rsidR="000213C2" w:rsidRPr="0098636E" w:rsidRDefault="000213C2" w:rsidP="003F4CB1">
            <w:pPr>
              <w:pStyle w:val="ListParagraph"/>
              <w:ind w:left="0"/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</w:pPr>
            <w:proofErr w:type="spellStart"/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Fproj</w:t>
            </w:r>
            <w:proofErr w:type="spellEnd"/>
          </w:p>
        </w:tc>
        <w:tc>
          <w:tcPr>
            <w:tcW w:w="2839" w:type="dxa"/>
          </w:tcPr>
          <w:p w14:paraId="67C41FFC" w14:textId="77777777" w:rsidR="000213C2" w:rsidRDefault="000213C2" w:rsidP="005F7DE1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 xml:space="preserve">Set fecundity rate for future projections: </w:t>
            </w:r>
          </w:p>
          <w:p w14:paraId="7AB1722B" w14:textId="77777777" w:rsidR="000213C2" w:rsidRDefault="000213C2" w:rsidP="005F7DE1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NA – Use last observed fecundity rate</w:t>
            </w:r>
          </w:p>
          <w:p w14:paraId="4D61F109" w14:textId="77777777" w:rsidR="000213C2" w:rsidRDefault="000213C2" w:rsidP="005F7DE1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“mean” – Use mean value of historical fecundity rates</w:t>
            </w:r>
          </w:p>
          <w:p w14:paraId="56B62A58" w14:textId="70CC2DC0" w:rsidR="000213C2" w:rsidRPr="0098636E" w:rsidRDefault="000213C2" w:rsidP="005F7DE1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Or set a numerical value</w:t>
            </w:r>
          </w:p>
        </w:tc>
        <w:tc>
          <w:tcPr>
            <w:tcW w:w="2839" w:type="dxa"/>
          </w:tcPr>
          <w:p w14:paraId="2583673C" w14:textId="07EA39FA" w:rsidR="000213C2" w:rsidRPr="0098636E" w:rsidRDefault="00C6344C" w:rsidP="005E15CC">
            <w:pPr>
              <w:pStyle w:val="ListParagraph"/>
              <w:ind w:left="0"/>
              <w:jc w:val="center"/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mean</w:t>
            </w:r>
            <w:bookmarkStart w:id="0" w:name="_GoBack"/>
            <w:bookmarkEnd w:id="0"/>
          </w:p>
        </w:tc>
      </w:tr>
      <w:tr w:rsidR="004975AF" w:rsidRPr="0098636E" w14:paraId="4D465CA0" w14:textId="77777777" w:rsidTr="001A5008">
        <w:tc>
          <w:tcPr>
            <w:tcW w:w="2838" w:type="dxa"/>
            <w:tcBorders>
              <w:bottom w:val="single" w:sz="4" w:space="0" w:color="auto"/>
            </w:tcBorders>
          </w:tcPr>
          <w:p w14:paraId="0C05B54E" w14:textId="4168CECB" w:rsidR="004975AF" w:rsidRPr="0098636E" w:rsidRDefault="005F7DE1" w:rsidP="003F4CB1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conf.bound</w:t>
            </w:r>
            <w:proofErr w:type="spellEnd"/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14:paraId="4E6030E2" w14:textId="4A3F10EA" w:rsidR="005B6825" w:rsidRPr="0098636E" w:rsidRDefault="005F7DE1" w:rsidP="005B6825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 w:rsidRPr="0098636E"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Logical parameter for displaying 95% confidence intervals</w:t>
            </w:r>
          </w:p>
          <w:p w14:paraId="52092483" w14:textId="77777777" w:rsidR="004975AF" w:rsidRPr="0098636E" w:rsidRDefault="004975AF" w:rsidP="003F4CB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14:paraId="43CA91C0" w14:textId="039A8E30" w:rsidR="004975AF" w:rsidRPr="0098636E" w:rsidRDefault="00FB5612" w:rsidP="005E15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TRUE</w:t>
            </w:r>
          </w:p>
        </w:tc>
      </w:tr>
    </w:tbl>
    <w:p w14:paraId="3E7FB352" w14:textId="77777777" w:rsidR="00106372" w:rsidRPr="0098636E" w:rsidRDefault="00106372" w:rsidP="003F4CB1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3234322B" w14:textId="17755911" w:rsidR="0098636E" w:rsidRPr="0098636E" w:rsidRDefault="0098636E" w:rsidP="003F4CB1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Other parameters are </w:t>
      </w:r>
      <w:proofErr w:type="spellStart"/>
      <w:r w:rsidRPr="0098636E">
        <w:rPr>
          <w:rFonts w:ascii="Courier" w:hAnsi="Courier" w:cs="Times New Roman"/>
          <w:sz w:val="22"/>
          <w:szCs w:val="22"/>
          <w:lang w:val="en-GB"/>
        </w:rPr>
        <w:t>mcmc</w:t>
      </w:r>
      <w:r w:rsidRPr="0098636E">
        <w:rPr>
          <w:rFonts w:ascii="Times New Roman" w:hAnsi="Times New Roman" w:cs="Times New Roman"/>
          <w:sz w:val="22"/>
          <w:szCs w:val="22"/>
          <w:lang w:val="en-GB"/>
        </w:rPr>
        <w:t>.</w:t>
      </w:r>
      <w:r w:rsidRPr="0098636E">
        <w:rPr>
          <w:rFonts w:ascii="Courier" w:hAnsi="Courier" w:cs="Times New Roman"/>
          <w:sz w:val="22"/>
          <w:szCs w:val="22"/>
          <w:lang w:val="en-GB"/>
        </w:rPr>
        <w:t>check</w:t>
      </w:r>
      <w:proofErr w:type="spellEnd"/>
      <w:r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98636E">
        <w:rPr>
          <w:rFonts w:ascii="Courier" w:hAnsi="Courier" w:cs="Times New Roman"/>
          <w:sz w:val="22"/>
          <w:szCs w:val="22"/>
          <w:lang w:val="en-GB"/>
        </w:rPr>
        <w:t>nsims</w:t>
      </w:r>
      <w:proofErr w:type="spellEnd"/>
      <w:r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98636E">
        <w:rPr>
          <w:rFonts w:ascii="Courier" w:hAnsi="Courier" w:cs="Times New Roman"/>
          <w:sz w:val="22"/>
          <w:szCs w:val="22"/>
          <w:lang w:val="en-GB"/>
        </w:rPr>
        <w:t>nthin</w:t>
      </w:r>
      <w:proofErr w:type="spellEnd"/>
      <w:r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 which are used for MCMC simulation. Not needed. Default value of </w:t>
      </w:r>
      <w:proofErr w:type="spellStart"/>
      <w:r w:rsidRPr="0098636E">
        <w:rPr>
          <w:rFonts w:ascii="Courier" w:hAnsi="Courier" w:cs="Times New Roman"/>
          <w:sz w:val="22"/>
          <w:szCs w:val="22"/>
          <w:lang w:val="en-GB"/>
        </w:rPr>
        <w:t>mcmc</w:t>
      </w:r>
      <w:r w:rsidRPr="0098636E">
        <w:rPr>
          <w:rFonts w:ascii="Times New Roman" w:hAnsi="Times New Roman" w:cs="Times New Roman"/>
          <w:sz w:val="22"/>
          <w:szCs w:val="22"/>
          <w:lang w:val="en-GB"/>
        </w:rPr>
        <w:t>.</w:t>
      </w:r>
      <w:r w:rsidRPr="0098636E">
        <w:rPr>
          <w:rFonts w:ascii="Courier" w:hAnsi="Courier" w:cs="Times New Roman"/>
          <w:sz w:val="22"/>
          <w:szCs w:val="22"/>
          <w:lang w:val="en-GB"/>
        </w:rPr>
        <w:t>check</w:t>
      </w:r>
      <w:proofErr w:type="spellEnd"/>
      <w:r w:rsidRPr="0098636E">
        <w:rPr>
          <w:rFonts w:ascii="Times New Roman" w:hAnsi="Times New Roman" w:cs="Times New Roman"/>
          <w:sz w:val="22"/>
          <w:szCs w:val="22"/>
          <w:lang w:val="en-GB"/>
        </w:rPr>
        <w:t xml:space="preserve"> is </w:t>
      </w:r>
      <w:r w:rsidRPr="0098636E">
        <w:rPr>
          <w:rFonts w:ascii="Courier" w:hAnsi="Courier" w:cs="Times New Roman"/>
          <w:sz w:val="22"/>
          <w:szCs w:val="22"/>
          <w:lang w:val="en-GB"/>
        </w:rPr>
        <w:t>FALSE</w:t>
      </w:r>
    </w:p>
    <w:p w14:paraId="48765BAA" w14:textId="77777777" w:rsidR="00BC6573" w:rsidRPr="0098636E" w:rsidRDefault="00BC6573" w:rsidP="003F4CB1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418E3A2E" w14:textId="204CF3E5" w:rsidR="00D5534F" w:rsidRDefault="00D5534F" w:rsidP="003F4CB1">
      <w:pPr>
        <w:pStyle w:val="ListParagraph"/>
        <w:ind w:left="0"/>
        <w:rPr>
          <w:rFonts w:ascii="Times New Roman" w:hAnsi="Times New Roman" w:cs="Times New Roman"/>
          <w:b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sz w:val="22"/>
          <w:szCs w:val="22"/>
          <w:lang w:val="en-GB"/>
        </w:rPr>
        <w:t>Files</w:t>
      </w:r>
    </w:p>
    <w:p w14:paraId="085AD93F" w14:textId="283B435D" w:rsidR="00D5534F" w:rsidRDefault="00D5534F" w:rsidP="003F4CB1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Each population has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data contained in a folder named /hooded, /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harpwest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>, or /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harpeast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>. Each folder contains the following files containing various data for each population</w:t>
      </w:r>
    </w:p>
    <w:p w14:paraId="3952600A" w14:textId="77777777" w:rsidR="00D5534F" w:rsidRDefault="00D5534F" w:rsidP="003F4CB1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04941790" w14:textId="77777777" w:rsidR="00D5534F" w:rsidRDefault="00D5534F" w:rsidP="003F4CB1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201"/>
      </w:tblGrid>
      <w:tr w:rsidR="002E6002" w:rsidRPr="0098636E" w14:paraId="2DD0FBC7" w14:textId="77777777" w:rsidTr="002E6002">
        <w:tc>
          <w:tcPr>
            <w:tcW w:w="2838" w:type="dxa"/>
            <w:tcBorders>
              <w:top w:val="single" w:sz="8" w:space="0" w:color="auto"/>
            </w:tcBorders>
          </w:tcPr>
          <w:p w14:paraId="6E99B421" w14:textId="48BDE426" w:rsidR="002E6002" w:rsidRPr="0098636E" w:rsidRDefault="002E6002" w:rsidP="006A7F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Files</w:t>
            </w:r>
          </w:p>
        </w:tc>
        <w:tc>
          <w:tcPr>
            <w:tcW w:w="6201" w:type="dxa"/>
            <w:tcBorders>
              <w:top w:val="single" w:sz="8" w:space="0" w:color="auto"/>
            </w:tcBorders>
          </w:tcPr>
          <w:p w14:paraId="19A04CE7" w14:textId="77777777" w:rsidR="002E6002" w:rsidRPr="0098636E" w:rsidRDefault="002E6002" w:rsidP="006A7F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98636E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Description</w:t>
            </w:r>
          </w:p>
        </w:tc>
      </w:tr>
      <w:tr w:rsidR="002E6002" w:rsidRPr="00C6344C" w14:paraId="5EA3656F" w14:textId="77777777" w:rsidTr="002E6002">
        <w:tc>
          <w:tcPr>
            <w:tcW w:w="2838" w:type="dxa"/>
          </w:tcPr>
          <w:p w14:paraId="4557C34E" w14:textId="7B582D26" w:rsidR="002E6002" w:rsidRPr="0098636E" w:rsidRDefault="002E6002" w:rsidP="002E600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.</w:t>
            </w:r>
            <w:proofErr w:type="spellStart"/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dat</w:t>
            </w:r>
            <w:proofErr w:type="spellEnd"/>
            <w:r w:rsidRPr="0098636E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 xml:space="preserve"> </w:t>
            </w:r>
          </w:p>
        </w:tc>
        <w:tc>
          <w:tcPr>
            <w:tcW w:w="6201" w:type="dxa"/>
          </w:tcPr>
          <w:p w14:paraId="5A952168" w14:textId="1CA25882" w:rsidR="002E6002" w:rsidRPr="0098636E" w:rsidRDefault="002E6002" w:rsidP="002E6002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</w:p>
          <w:p w14:paraId="262F8B31" w14:textId="1DA33271" w:rsidR="002E6002" w:rsidRPr="0098636E" w:rsidRDefault="00B0416F" w:rsidP="006A7F52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Set maximum age class (20 years) and boundaries on parameters</w:t>
            </w:r>
            <w:r w:rsidR="006410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to be estimated.</w:t>
            </w:r>
          </w:p>
        </w:tc>
      </w:tr>
      <w:tr w:rsidR="002E6002" w:rsidRPr="00C6344C" w14:paraId="4DD979EF" w14:textId="77777777" w:rsidTr="002E6002">
        <w:tc>
          <w:tcPr>
            <w:tcW w:w="2838" w:type="dxa"/>
          </w:tcPr>
          <w:p w14:paraId="3D77340F" w14:textId="3C382C42" w:rsidR="002E6002" w:rsidRPr="0098636E" w:rsidRDefault="002E6002" w:rsidP="006A7F5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.</w:t>
            </w:r>
            <w:proofErr w:type="spellStart"/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pri</w:t>
            </w:r>
            <w:proofErr w:type="spellEnd"/>
          </w:p>
        </w:tc>
        <w:tc>
          <w:tcPr>
            <w:tcW w:w="6201" w:type="dxa"/>
          </w:tcPr>
          <w:p w14:paraId="3A6312CB" w14:textId="0B11ABFF" w:rsidR="002E6002" w:rsidRPr="0098636E" w:rsidRDefault="006A7F52" w:rsidP="006A7F52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Priors for the estimated parameters</w:t>
            </w:r>
            <w:r w:rsidR="006410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</w:tc>
      </w:tr>
      <w:tr w:rsidR="002E6002" w:rsidRPr="0098636E" w14:paraId="2F16313D" w14:textId="77777777" w:rsidTr="002E6002">
        <w:tc>
          <w:tcPr>
            <w:tcW w:w="2838" w:type="dxa"/>
          </w:tcPr>
          <w:p w14:paraId="2B27A848" w14:textId="691BA130" w:rsidR="002E6002" w:rsidRPr="0098636E" w:rsidRDefault="002E6002" w:rsidP="006A7F5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.pin</w:t>
            </w:r>
          </w:p>
        </w:tc>
        <w:tc>
          <w:tcPr>
            <w:tcW w:w="6201" w:type="dxa"/>
          </w:tcPr>
          <w:p w14:paraId="2B6F9F8F" w14:textId="5F24EFC7" w:rsidR="002E6002" w:rsidRPr="0098636E" w:rsidRDefault="006410FA" w:rsidP="006A7F52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Initial values.</w:t>
            </w:r>
          </w:p>
        </w:tc>
      </w:tr>
      <w:tr w:rsidR="002E6002" w:rsidRPr="00C6344C" w14:paraId="12DCEC92" w14:textId="77777777" w:rsidTr="002E6002">
        <w:tc>
          <w:tcPr>
            <w:tcW w:w="2838" w:type="dxa"/>
          </w:tcPr>
          <w:p w14:paraId="016BCE00" w14:textId="1BFA8DEA" w:rsidR="002E6002" w:rsidRPr="0098636E" w:rsidRDefault="00B51B69" w:rsidP="006A7F5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.cat</w:t>
            </w:r>
          </w:p>
        </w:tc>
        <w:tc>
          <w:tcPr>
            <w:tcW w:w="6201" w:type="dxa"/>
          </w:tcPr>
          <w:p w14:paraId="1FCA8B80" w14:textId="40001B52" w:rsidR="002E6002" w:rsidRPr="0098636E" w:rsidRDefault="002658ED" w:rsidP="006A7F5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Annual catch</w:t>
            </w:r>
            <w:r w:rsidR="006410FA"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 xml:space="preserve"> level for pups and 1+ seals.</w:t>
            </w:r>
          </w:p>
          <w:p w14:paraId="38567B81" w14:textId="77777777" w:rsidR="002E6002" w:rsidRPr="0098636E" w:rsidRDefault="002E6002" w:rsidP="006A7F52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113FB7" w:rsidRPr="00C6344C" w14:paraId="3F5281DB" w14:textId="77777777" w:rsidTr="002E6002">
        <w:tc>
          <w:tcPr>
            <w:tcW w:w="2838" w:type="dxa"/>
          </w:tcPr>
          <w:p w14:paraId="194F392E" w14:textId="5B4C8F5D" w:rsidR="00113FB7" w:rsidRDefault="00113FB7" w:rsidP="00113FB7">
            <w:pPr>
              <w:pStyle w:val="ListParagraph"/>
              <w:ind w:left="0"/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.</w:t>
            </w:r>
            <w:proofErr w:type="spellStart"/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ogp</w:t>
            </w:r>
            <w:proofErr w:type="spellEnd"/>
          </w:p>
        </w:tc>
        <w:tc>
          <w:tcPr>
            <w:tcW w:w="6201" w:type="dxa"/>
          </w:tcPr>
          <w:p w14:paraId="0F515C67" w14:textId="2324D6B4" w:rsidR="00113FB7" w:rsidRDefault="00113FB7" w:rsidP="002E6002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Period for birth ogive data.</w:t>
            </w:r>
          </w:p>
        </w:tc>
      </w:tr>
      <w:tr w:rsidR="00B51B69" w:rsidRPr="0098636E" w14:paraId="6B186734" w14:textId="77777777" w:rsidTr="002E6002">
        <w:tc>
          <w:tcPr>
            <w:tcW w:w="2838" w:type="dxa"/>
          </w:tcPr>
          <w:p w14:paraId="0488D1B6" w14:textId="260C140D" w:rsidR="00B51B69" w:rsidRDefault="00B51B69" w:rsidP="00113FB7">
            <w:pPr>
              <w:pStyle w:val="ListParagraph"/>
              <w:ind w:left="0"/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.</w:t>
            </w:r>
            <w:proofErr w:type="spellStart"/>
            <w:r w:rsidR="00113FB7"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ogi</w:t>
            </w:r>
            <w:proofErr w:type="spellEnd"/>
          </w:p>
        </w:tc>
        <w:tc>
          <w:tcPr>
            <w:tcW w:w="6201" w:type="dxa"/>
          </w:tcPr>
          <w:p w14:paraId="3869FEE1" w14:textId="574D6ACA" w:rsidR="00B51B69" w:rsidRDefault="00113FB7" w:rsidP="002E6002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Birth ogive data.</w:t>
            </w:r>
          </w:p>
          <w:p w14:paraId="0FE1F8F4" w14:textId="77777777" w:rsidR="00113FB7" w:rsidRPr="0098636E" w:rsidRDefault="00113FB7" w:rsidP="002E6002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</w:p>
        </w:tc>
      </w:tr>
      <w:tr w:rsidR="00B51B69" w:rsidRPr="0098636E" w14:paraId="0FED6E1E" w14:textId="77777777" w:rsidTr="002E6002">
        <w:tc>
          <w:tcPr>
            <w:tcW w:w="2838" w:type="dxa"/>
          </w:tcPr>
          <w:p w14:paraId="101F6988" w14:textId="5563D481" w:rsidR="00B51B69" w:rsidRDefault="00B51B69" w:rsidP="006A7F52">
            <w:pPr>
              <w:pStyle w:val="ListParagraph"/>
              <w:ind w:left="0"/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.</w:t>
            </w:r>
            <w:proofErr w:type="spellStart"/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fdt</w:t>
            </w:r>
            <w:proofErr w:type="spellEnd"/>
          </w:p>
        </w:tc>
        <w:tc>
          <w:tcPr>
            <w:tcW w:w="6201" w:type="dxa"/>
          </w:tcPr>
          <w:p w14:paraId="20203DBE" w14:textId="0404188A" w:rsidR="00B51B69" w:rsidRPr="0098636E" w:rsidRDefault="00FE1021" w:rsidP="002E6002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Fecundity data.</w:t>
            </w:r>
          </w:p>
        </w:tc>
      </w:tr>
      <w:tr w:rsidR="002E6002" w:rsidRPr="0098636E" w14:paraId="1C5E7CF3" w14:textId="77777777" w:rsidTr="002E6002">
        <w:tc>
          <w:tcPr>
            <w:tcW w:w="2838" w:type="dxa"/>
          </w:tcPr>
          <w:p w14:paraId="406C668B" w14:textId="39829747" w:rsidR="002E6002" w:rsidRPr="0098636E" w:rsidRDefault="00B51B69" w:rsidP="006A7F5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.</w:t>
            </w:r>
            <w:proofErr w:type="spellStart"/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est</w:t>
            </w:r>
            <w:proofErr w:type="spellEnd"/>
          </w:p>
        </w:tc>
        <w:tc>
          <w:tcPr>
            <w:tcW w:w="6201" w:type="dxa"/>
          </w:tcPr>
          <w:p w14:paraId="2DAAD45F" w14:textId="18EE9DDC" w:rsidR="002E6002" w:rsidRPr="0098636E" w:rsidRDefault="002658ED" w:rsidP="002E6002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</w:pPr>
            <w:r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Survey pup production estimates</w:t>
            </w:r>
            <w:r w:rsidR="00113FB7">
              <w:rPr>
                <w:rFonts w:ascii="Times New Roman" w:eastAsiaTheme="minorEastAsia" w:hAnsi="Times New Roman" w:cs="Times New Roman"/>
                <w:color w:val="3E3E3E"/>
                <w:sz w:val="18"/>
                <w:szCs w:val="18"/>
                <w:lang w:val="en-GB" w:eastAsia="ja-JP"/>
              </w:rPr>
              <w:t>.</w:t>
            </w:r>
          </w:p>
        </w:tc>
      </w:tr>
      <w:tr w:rsidR="002E6002" w:rsidRPr="00C6344C" w14:paraId="4C2F42CA" w14:textId="77777777" w:rsidTr="002E6002">
        <w:tc>
          <w:tcPr>
            <w:tcW w:w="2838" w:type="dxa"/>
            <w:tcBorders>
              <w:bottom w:val="single" w:sz="4" w:space="0" w:color="auto"/>
            </w:tcBorders>
          </w:tcPr>
          <w:p w14:paraId="6FEC45B3" w14:textId="27732538" w:rsidR="002E6002" w:rsidRPr="0098636E" w:rsidRDefault="00B51B69" w:rsidP="006A7F5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Courier" w:eastAsiaTheme="minorEastAsia" w:hAnsi="Courier" w:cs="Times New Roman"/>
                <w:color w:val="3E3E3E"/>
                <w:sz w:val="22"/>
                <w:szCs w:val="22"/>
                <w:lang w:val="en-GB" w:eastAsia="ja-JP"/>
              </w:rPr>
              <w:t>.quo</w:t>
            </w: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9AC1BB4" w14:textId="64D3A3F3" w:rsidR="002E6002" w:rsidRPr="0098636E" w:rsidRDefault="002658ED" w:rsidP="002E6002">
            <w:pPr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  <w:tab w:val="left" w:pos="13920"/>
                <w:tab w:val="left" w:pos="14400"/>
                <w:tab w:val="left" w:pos="14880"/>
                <w:tab w:val="left" w:pos="15360"/>
                <w:tab w:val="left" w:pos="15840"/>
                <w:tab w:val="left" w:pos="16320"/>
                <w:tab w:val="left" w:pos="16800"/>
                <w:tab w:val="left" w:pos="17280"/>
                <w:tab w:val="left" w:pos="17760"/>
                <w:tab w:val="left" w:pos="18240"/>
                <w:tab w:val="left" w:pos="18720"/>
                <w:tab w:val="left" w:pos="19200"/>
                <w:tab w:val="left" w:pos="19680"/>
                <w:tab w:val="left" w:pos="20160"/>
                <w:tab w:val="left" w:pos="20640"/>
                <w:tab w:val="left" w:pos="21120"/>
                <w:tab w:val="left" w:pos="21600"/>
                <w:tab w:val="left" w:pos="22080"/>
                <w:tab w:val="left" w:pos="22560"/>
                <w:tab w:val="left" w:pos="23040"/>
                <w:tab w:val="left" w:pos="23520"/>
                <w:tab w:val="left" w:pos="24000"/>
                <w:tab w:val="left" w:pos="24480"/>
                <w:tab w:val="left" w:pos="24960"/>
                <w:tab w:val="left" w:pos="25440"/>
                <w:tab w:val="left" w:pos="25920"/>
                <w:tab w:val="left" w:pos="26400"/>
                <w:tab w:val="left" w:pos="26880"/>
                <w:tab w:val="left" w:pos="27360"/>
                <w:tab w:val="left" w:pos="27840"/>
                <w:tab w:val="left" w:pos="28320"/>
                <w:tab w:val="left" w:pos="28800"/>
                <w:tab w:val="left" w:pos="29280"/>
                <w:tab w:val="left" w:pos="29760"/>
                <w:tab w:val="left" w:pos="30240"/>
                <w:tab w:val="left" w:pos="30720"/>
              </w:tabs>
              <w:autoSpaceDE w:val="0"/>
              <w:autoSpaceDN w:val="0"/>
              <w:adjustRightInd w:val="0"/>
              <w:spacing w:after="0"/>
              <w:ind w:left="80" w:hanging="8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Catch level for model projections. Not used here</w:t>
            </w:r>
            <w:r w:rsidR="007A6A8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. This catch level is specified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through the </w:t>
            </w:r>
            <w:proofErr w:type="spellStart"/>
            <w:proofErr w:type="gramStart"/>
            <w:r w:rsidRPr="00F94DC9">
              <w:rPr>
                <w:rFonts w:ascii="Courier" w:hAnsi="Courier" w:cs="Times New Roman"/>
                <w:sz w:val="18"/>
                <w:szCs w:val="18"/>
                <w:lang w:val="en-GB"/>
              </w:rPr>
              <w:t>run.model</w:t>
            </w:r>
            <w:proofErr w:type="spellEnd"/>
            <w:r w:rsidRPr="00F94DC9">
              <w:rPr>
                <w:rFonts w:ascii="Courier" w:hAnsi="Courier" w:cs="Times New Roman"/>
                <w:sz w:val="18"/>
                <w:szCs w:val="18"/>
                <w:lang w:val="en-GB"/>
              </w:rPr>
              <w:t>(</w:t>
            </w:r>
            <w:proofErr w:type="gramEnd"/>
            <w:r w:rsidRPr="00F94DC9">
              <w:rPr>
                <w:rFonts w:ascii="Courier" w:hAnsi="Courier" w:cs="Times New Roman"/>
                <w:sz w:val="18"/>
                <w:szCs w:val="18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function.</w:t>
            </w:r>
          </w:p>
        </w:tc>
      </w:tr>
    </w:tbl>
    <w:p w14:paraId="40589B72" w14:textId="77777777" w:rsidR="00D5534F" w:rsidRDefault="00D5534F" w:rsidP="003F4CB1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22503DBB" w14:textId="77777777" w:rsidR="00D5534F" w:rsidRPr="00D5534F" w:rsidRDefault="00D5534F" w:rsidP="003F4CB1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6DFB3EA9" w14:textId="4382F539" w:rsidR="00BC6573" w:rsidRPr="0098636E" w:rsidRDefault="00BC6573" w:rsidP="003F4CB1">
      <w:pPr>
        <w:pStyle w:val="ListParagraph"/>
        <w:ind w:left="0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b/>
          <w:sz w:val="22"/>
          <w:szCs w:val="22"/>
          <w:lang w:val="en-GB"/>
        </w:rPr>
        <w:t>Examples</w:t>
      </w:r>
    </w:p>
    <w:p w14:paraId="3C50E63B" w14:textId="069D3862" w:rsidR="0083331C" w:rsidRPr="0083331C" w:rsidRDefault="00BC6573" w:rsidP="003F4CB1">
      <w:pPr>
        <w:pStyle w:val="ListParagraph"/>
        <w:ind w:left="0"/>
        <w:rPr>
          <w:rFonts w:ascii="Courier" w:hAnsi="Courier" w:cs="Times New Roman"/>
          <w:color w:val="0000FF"/>
          <w:sz w:val="22"/>
          <w:szCs w:val="22"/>
          <w:lang w:val="en-GB"/>
        </w:rPr>
      </w:pPr>
      <w:r w:rsidRPr="0098636E">
        <w:rPr>
          <w:rFonts w:ascii="Times New Roman" w:hAnsi="Times New Roman" w:cs="Times New Roman"/>
          <w:sz w:val="22"/>
          <w:szCs w:val="22"/>
          <w:lang w:val="en-GB"/>
        </w:rPr>
        <w:t>Run the model with the default values:</w:t>
      </w:r>
      <w:r w:rsidR="00E25045" w:rsidRPr="0098636E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proofErr w:type="gramStart"/>
      <w:r w:rsidR="00082B27" w:rsidRPr="0098636E">
        <w:rPr>
          <w:rFonts w:ascii="Courier" w:hAnsi="Courier" w:cs="Times New Roman"/>
          <w:color w:val="0000FF"/>
          <w:sz w:val="22"/>
          <w:szCs w:val="22"/>
          <w:lang w:val="en-GB"/>
        </w:rPr>
        <w:t>r</w:t>
      </w:r>
      <w:r w:rsidRPr="0098636E">
        <w:rPr>
          <w:rFonts w:ascii="Courier" w:hAnsi="Courier" w:cs="Times New Roman"/>
          <w:color w:val="0000FF"/>
          <w:sz w:val="22"/>
          <w:szCs w:val="22"/>
          <w:lang w:val="en-GB"/>
        </w:rPr>
        <w:t>un.model</w:t>
      </w:r>
      <w:proofErr w:type="spellEnd"/>
      <w:r w:rsidRPr="0098636E">
        <w:rPr>
          <w:rFonts w:ascii="Courier" w:hAnsi="Courier" w:cs="Times New Roman"/>
          <w:color w:val="0000FF"/>
          <w:sz w:val="22"/>
          <w:szCs w:val="22"/>
          <w:lang w:val="en-GB"/>
        </w:rPr>
        <w:t>()</w:t>
      </w:r>
      <w:proofErr w:type="gramEnd"/>
    </w:p>
    <w:p w14:paraId="4A98370D" w14:textId="77777777" w:rsidR="00BC6573" w:rsidRPr="0098636E" w:rsidRDefault="00BC6573" w:rsidP="003F4CB1">
      <w:pPr>
        <w:pStyle w:val="ListParagraph"/>
        <w:ind w:left="0"/>
        <w:rPr>
          <w:rFonts w:ascii="Times New Roman" w:hAnsi="Times New Roman" w:cs="Times New Roman"/>
          <w:b/>
          <w:sz w:val="22"/>
          <w:szCs w:val="22"/>
          <w:lang w:val="en-GB"/>
        </w:rPr>
      </w:pPr>
    </w:p>
    <w:p w14:paraId="25FC5995" w14:textId="77777777" w:rsidR="0083331C" w:rsidRDefault="0083331C" w:rsidP="00E25045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You can also do </w:t>
      </w:r>
      <w:proofErr w:type="spellStart"/>
      <w:r w:rsidRPr="0083331C">
        <w:rPr>
          <w:rFonts w:ascii="Times New Roman" w:hAnsi="Times New Roman" w:cs="Times New Roman"/>
          <w:color w:val="0000FF"/>
          <w:sz w:val="22"/>
          <w:szCs w:val="22"/>
          <w:lang w:val="en-GB"/>
        </w:rPr>
        <w:t>Ouput</w:t>
      </w:r>
      <w:proofErr w:type="spellEnd"/>
      <w:r w:rsidRPr="0083331C">
        <w:rPr>
          <w:rFonts w:ascii="Times New Roman" w:hAnsi="Times New Roman" w:cs="Times New Roman"/>
          <w:color w:val="0000FF"/>
          <w:sz w:val="22"/>
          <w:szCs w:val="22"/>
          <w:lang w:val="en-GB"/>
        </w:rPr>
        <w:t xml:space="preserve"> &lt;-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proofErr w:type="gramStart"/>
      <w:r w:rsidRPr="0098636E">
        <w:rPr>
          <w:rFonts w:ascii="Courier" w:hAnsi="Courier" w:cs="Times New Roman"/>
          <w:color w:val="0000FF"/>
          <w:sz w:val="22"/>
          <w:szCs w:val="22"/>
          <w:lang w:val="en-GB"/>
        </w:rPr>
        <w:t>run.model</w:t>
      </w:r>
      <w:proofErr w:type="spellEnd"/>
      <w:r w:rsidRPr="0098636E">
        <w:rPr>
          <w:rFonts w:ascii="Courier" w:hAnsi="Courier" w:cs="Times New Roman"/>
          <w:color w:val="0000FF"/>
          <w:sz w:val="22"/>
          <w:szCs w:val="22"/>
          <w:lang w:val="en-GB"/>
        </w:rPr>
        <w:t>(</w:t>
      </w:r>
      <w:proofErr w:type="gramEnd"/>
      <w:r w:rsidRPr="0098636E">
        <w:rPr>
          <w:rFonts w:ascii="Courier" w:hAnsi="Courier" w:cs="Times New Roman"/>
          <w:color w:val="0000FF"/>
          <w:sz w:val="22"/>
          <w:szCs w:val="22"/>
          <w:lang w:val="en-GB"/>
        </w:rPr>
        <w:t>)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which will give you a data frame called </w:t>
      </w:r>
      <w:r w:rsidRPr="0083331C">
        <w:rPr>
          <w:rFonts w:ascii="Courier" w:hAnsi="Courier" w:cs="Times New Roman"/>
          <w:color w:val="0000FF"/>
          <w:sz w:val="22"/>
          <w:szCs w:val="22"/>
          <w:lang w:val="en-GB"/>
        </w:rPr>
        <w:t>Output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with model outputs.</w:t>
      </w:r>
    </w:p>
    <w:p w14:paraId="430E7B5A" w14:textId="77777777" w:rsidR="00E409E2" w:rsidRDefault="00E409E2" w:rsidP="00E25045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1D9F083C" w14:textId="71EBF0F9" w:rsidR="00E409E2" w:rsidRDefault="00E409E2" w:rsidP="00E25045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Run the model with an annual hunt of 35</w:t>
      </w:r>
      <w:r w:rsidR="00155559">
        <w:rPr>
          <w:rFonts w:ascii="Times New Roman" w:hAnsi="Times New Roman" w:cs="Times New Roman"/>
          <w:sz w:val="22"/>
          <w:szCs w:val="22"/>
          <w:lang w:val="en-GB"/>
        </w:rPr>
        <w:t xml:space="preserve">00 </w:t>
      </w:r>
      <w:proofErr w:type="spellStart"/>
      <w:r w:rsidR="00155559">
        <w:rPr>
          <w:rFonts w:ascii="Times New Roman" w:hAnsi="Times New Roman" w:cs="Times New Roman"/>
          <w:sz w:val="22"/>
          <w:szCs w:val="22"/>
          <w:lang w:val="en-GB"/>
        </w:rPr>
        <w:t>pups</w:t>
      </w:r>
      <w:proofErr w:type="spellEnd"/>
      <w:r w:rsidR="00155559">
        <w:rPr>
          <w:rFonts w:ascii="Times New Roman" w:hAnsi="Times New Roman" w:cs="Times New Roman"/>
          <w:sz w:val="22"/>
          <w:szCs w:val="22"/>
          <w:lang w:val="en-GB"/>
        </w:rPr>
        <w:t xml:space="preserve"> and 2500 1+ seals for the model projections:</w:t>
      </w:r>
    </w:p>
    <w:p w14:paraId="06A31BB4" w14:textId="3B517051" w:rsidR="00E409E2" w:rsidRPr="00155559" w:rsidRDefault="00E409E2" w:rsidP="00E409E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spacing w:after="0"/>
        <w:ind w:left="80" w:hanging="80"/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</w:pPr>
      <w:proofErr w:type="spellStart"/>
      <w:proofErr w:type="gramStart"/>
      <w:r w:rsidRPr="00155559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run.model</w:t>
      </w:r>
      <w:proofErr w:type="spellEnd"/>
      <w:r w:rsidRPr="00155559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(</w:t>
      </w:r>
      <w:proofErr w:type="gramEnd"/>
      <w:r w:rsidRPr="00155559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proofErr w:type="spellStart"/>
      <w:r w:rsidRPr="00155559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harpwest</w:t>
      </w:r>
      <w:proofErr w:type="spellEnd"/>
      <w:r w:rsidRPr="00155559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r w:rsidRPr="00155559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155559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QUOTA</w:t>
      </w:r>
      <w:r w:rsidRPr="00155559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c(</w:t>
      </w:r>
      <w:r w:rsidRPr="00155559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3500</w:t>
      </w:r>
      <w:r w:rsidRPr="00155559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155559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2500</w:t>
      </w:r>
      <w:r w:rsidRPr="00155559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))</w:t>
      </w:r>
    </w:p>
    <w:p w14:paraId="790BA5C8" w14:textId="77777777" w:rsidR="00E409E2" w:rsidRDefault="00E409E2" w:rsidP="00E25045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766C306C" w14:textId="77777777" w:rsidR="00C865A4" w:rsidRDefault="00C865A4" w:rsidP="00E25045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2F8A909A" w14:textId="3BE57AD1" w:rsidR="00C865A4" w:rsidRDefault="00C865A4" w:rsidP="00E25045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Find the equilibrium catch level for harp seals in the West Ice with 1+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animals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only.</w:t>
      </w:r>
    </w:p>
    <w:p w14:paraId="3F8C4647" w14:textId="77777777" w:rsidR="00C865A4" w:rsidRDefault="00C865A4" w:rsidP="00E25045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510B86C8" w14:textId="1C77D2FA" w:rsidR="00C865A4" w:rsidRDefault="00C865A4" w:rsidP="009F14B7">
      <w:pPr>
        <w:pStyle w:val="ListParagraph"/>
        <w:ind w:left="0"/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</w:pPr>
      <w:proofErr w:type="spellStart"/>
      <w:proofErr w:type="gramStart"/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find.eq.quota</w:t>
      </w:r>
      <w:proofErr w:type="spellEnd"/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(</w:t>
      </w:r>
      <w:proofErr w:type="gramEnd"/>
      <w:r w:rsidRPr="00C865A4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MIN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C865A4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10000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C865A4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MAX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C865A4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50000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C865A4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quota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c(</w:t>
      </w:r>
      <w:r w:rsidRPr="00C865A4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0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C865A4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100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),</w:t>
      </w:r>
      <w:r w:rsidRPr="00C865A4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proofErr w:type="spellStart"/>
      <w:r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harpwest</w:t>
      </w:r>
      <w:proofErr w:type="spellEnd"/>
      <w:r w:rsidRPr="00C865A4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)</w:t>
      </w:r>
    </w:p>
    <w:p w14:paraId="776B292D" w14:textId="77777777" w:rsidR="00087F21" w:rsidRDefault="00087F21" w:rsidP="0016689B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69CC21B2" w14:textId="7C91615E" w:rsidR="0016689B" w:rsidRDefault="0016689B" w:rsidP="0016689B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Find the equilibrium catch level for harp seals in the West Ice with 10% pups and 90% 1+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animals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only.</w:t>
      </w:r>
    </w:p>
    <w:p w14:paraId="573595DC" w14:textId="77777777" w:rsidR="0016689B" w:rsidRDefault="0016689B" w:rsidP="0016689B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3DC2FDDA" w14:textId="53085774" w:rsidR="0016689B" w:rsidRDefault="0016689B" w:rsidP="0016689B">
      <w:pPr>
        <w:pStyle w:val="ListParagraph"/>
        <w:ind w:left="0"/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</w:pPr>
      <w:proofErr w:type="spellStart"/>
      <w:proofErr w:type="gramStart"/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find.eq.quota</w:t>
      </w:r>
      <w:proofErr w:type="spellEnd"/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(</w:t>
      </w:r>
      <w:proofErr w:type="gramEnd"/>
      <w:r w:rsidRPr="00C865A4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MIN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C865A4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10000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C865A4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MAX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C865A4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50000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C865A4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quota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c(</w:t>
      </w:r>
      <w:r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1</w:t>
      </w:r>
      <w:r w:rsidRPr="00C865A4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0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9</w:t>
      </w:r>
      <w:r w:rsidRPr="00C865A4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0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),</w:t>
      </w:r>
      <w:r w:rsidRPr="00C865A4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proofErr w:type="spellStart"/>
      <w:r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harpwest</w:t>
      </w:r>
      <w:proofErr w:type="spellEnd"/>
      <w:r w:rsidRPr="00C865A4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r w:rsidRPr="00C865A4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)</w:t>
      </w:r>
    </w:p>
    <w:p w14:paraId="6517990F" w14:textId="77777777" w:rsidR="00087F21" w:rsidRDefault="00087F21" w:rsidP="0016689B">
      <w:pPr>
        <w:pStyle w:val="ListParagraph"/>
        <w:ind w:left="0"/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</w:pPr>
    </w:p>
    <w:p w14:paraId="5557BC13" w14:textId="77777777" w:rsidR="00087F21" w:rsidRDefault="00087F21" w:rsidP="0016689B">
      <w:pPr>
        <w:pStyle w:val="ListParagraph"/>
        <w:ind w:left="0"/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</w:pPr>
    </w:p>
    <w:p w14:paraId="6DF898DD" w14:textId="01D4C6AF" w:rsidR="00087F21" w:rsidRPr="001C6A83" w:rsidRDefault="00087F21" w:rsidP="0016689B">
      <w:pPr>
        <w:pStyle w:val="ListParagraph"/>
        <w:ind w:left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Find the catch level for harp seals in the West Ice which takes the 1+ population down to N70 with probability 0.8. There are three different methods which are specified by </w:t>
      </w:r>
      <w:r w:rsidRPr="002D2D56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method</w:t>
      </w:r>
      <w:r w:rsidRPr="002D2D56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2D2D56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proofErr w:type="spellStart"/>
      <w:r w:rsidRPr="002D2D56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Nbased</w:t>
      </w:r>
      <w:proofErr w:type="spellEnd"/>
      <w:r w:rsidRPr="002D2D56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r w:rsidRPr="002D2D56">
        <w:rPr>
          <w:rFonts w:ascii="Courier" w:hAnsi="Courier" w:cs="Times New Roman"/>
          <w:sz w:val="22"/>
          <w:szCs w:val="22"/>
          <w:lang w:val="en-GB"/>
        </w:rPr>
        <w:t xml:space="preserve">, </w:t>
      </w:r>
      <w:r w:rsidRPr="002D2D56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method</w:t>
      </w:r>
      <w:r w:rsidRPr="002D2D56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2D2D56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proofErr w:type="spellStart"/>
      <w:r w:rsidRPr="002D2D56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Dbased</w:t>
      </w:r>
      <w:proofErr w:type="spellEnd"/>
      <w:r w:rsidRPr="002D2D56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r w:rsidRPr="002D2D56">
        <w:rPr>
          <w:rFonts w:ascii="Courier" w:hAnsi="Courier" w:cs="Times New Roman"/>
          <w:sz w:val="22"/>
          <w:szCs w:val="22"/>
          <w:lang w:val="en-GB"/>
        </w:rPr>
        <w:t>,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or </w:t>
      </w:r>
      <w:r w:rsidRPr="002D2D56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method</w:t>
      </w:r>
      <w:r w:rsidRPr="002D2D56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2D2D56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proofErr w:type="spellStart"/>
      <w:r w:rsidRPr="002D2D56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mcmc</w:t>
      </w:r>
      <w:proofErr w:type="spellEnd"/>
      <w:r w:rsidRPr="002D2D56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r w:rsidRPr="00087F2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5259A">
        <w:rPr>
          <w:rFonts w:ascii="Times New Roman" w:hAnsi="Times New Roman" w:cs="Times New Roman"/>
          <w:sz w:val="22"/>
          <w:szCs w:val="22"/>
          <w:lang w:val="en-GB"/>
        </w:rPr>
        <w:t xml:space="preserve">For </w:t>
      </w:r>
      <w:proofErr w:type="spellStart"/>
      <w:r w:rsidR="0015259A" w:rsidRPr="001C6A83">
        <w:rPr>
          <w:rFonts w:ascii="Courier" w:hAnsi="Courier" w:cs="Times New Roman"/>
          <w:sz w:val="22"/>
          <w:szCs w:val="22"/>
          <w:lang w:val="en-GB"/>
        </w:rPr>
        <w:t>Nbased</w:t>
      </w:r>
      <w:proofErr w:type="spellEnd"/>
      <w:r w:rsidR="0015259A">
        <w:rPr>
          <w:rFonts w:ascii="Times New Roman" w:hAnsi="Times New Roman" w:cs="Times New Roman"/>
          <w:sz w:val="22"/>
          <w:szCs w:val="22"/>
          <w:lang w:val="en-GB"/>
        </w:rPr>
        <w:t xml:space="preserve"> the optimization is done in regards to the population size. For the </w:t>
      </w:r>
      <w:proofErr w:type="spellStart"/>
      <w:r w:rsidR="0015259A" w:rsidRPr="001C6A83">
        <w:rPr>
          <w:rFonts w:ascii="Courier" w:hAnsi="Courier" w:cs="Times New Roman"/>
          <w:sz w:val="22"/>
          <w:szCs w:val="22"/>
          <w:lang w:val="en-GB"/>
        </w:rPr>
        <w:t>Dbased</w:t>
      </w:r>
      <w:proofErr w:type="spellEnd"/>
      <w:r w:rsidR="0015259A">
        <w:rPr>
          <w:rFonts w:ascii="Times New Roman" w:hAnsi="Times New Roman" w:cs="Times New Roman"/>
          <w:sz w:val="22"/>
          <w:szCs w:val="22"/>
          <w:lang w:val="en-GB"/>
        </w:rPr>
        <w:t xml:space="preserve"> the optimization is d</w:t>
      </w:r>
      <w:r w:rsidR="001C6A83">
        <w:rPr>
          <w:rFonts w:ascii="Times New Roman" w:hAnsi="Times New Roman" w:cs="Times New Roman"/>
          <w:sz w:val="22"/>
          <w:szCs w:val="22"/>
          <w:lang w:val="en-GB"/>
        </w:rPr>
        <w:t xml:space="preserve">one in regards to the depletion coefficient </w:t>
      </w:r>
      <w:r w:rsidR="001C6A83">
        <w:rPr>
          <w:rFonts w:ascii="Times New Roman" w:hAnsi="Times New Roman" w:cs="Times New Roman"/>
          <w:i/>
          <w:sz w:val="22"/>
          <w:szCs w:val="22"/>
          <w:lang w:val="en-GB"/>
        </w:rPr>
        <w:t>D</w:t>
      </w:r>
      <w:r w:rsidR="001C6A83">
        <w:rPr>
          <w:rFonts w:ascii="Times New Roman" w:hAnsi="Times New Roman" w:cs="Times New Roman"/>
          <w:sz w:val="22"/>
          <w:szCs w:val="22"/>
          <w:lang w:val="en-GB"/>
        </w:rPr>
        <w:t xml:space="preserve">, and for </w:t>
      </w:r>
      <w:proofErr w:type="spellStart"/>
      <w:r w:rsidR="001C6A83" w:rsidRPr="001C6A83">
        <w:rPr>
          <w:rFonts w:ascii="Courier" w:hAnsi="Courier" w:cs="Times New Roman"/>
          <w:sz w:val="22"/>
          <w:szCs w:val="22"/>
          <w:lang w:val="en-GB"/>
        </w:rPr>
        <w:t>mcmc</w:t>
      </w:r>
      <w:proofErr w:type="spellEnd"/>
      <w:r w:rsidR="001C6A83">
        <w:rPr>
          <w:rFonts w:ascii="Times New Roman" w:hAnsi="Times New Roman" w:cs="Times New Roman"/>
          <w:sz w:val="22"/>
          <w:szCs w:val="22"/>
          <w:lang w:val="en-GB"/>
        </w:rPr>
        <w:t xml:space="preserve"> the credible intervals of the posterior distribution of the future projections are used. Default value is </w:t>
      </w:r>
      <w:proofErr w:type="spellStart"/>
      <w:r w:rsidR="001C6A83" w:rsidRPr="001C6A83">
        <w:rPr>
          <w:rFonts w:ascii="Courier" w:hAnsi="Courier" w:cs="Times New Roman"/>
          <w:sz w:val="22"/>
          <w:szCs w:val="22"/>
          <w:lang w:val="en-GB"/>
        </w:rPr>
        <w:t>Nbased</w:t>
      </w:r>
      <w:proofErr w:type="spellEnd"/>
      <w:r w:rsidR="00C824D6" w:rsidRPr="00AE24A7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83238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F8D338C" w14:textId="77777777" w:rsidR="00087F21" w:rsidRDefault="00087F21" w:rsidP="00087F2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spacing w:after="0"/>
        <w:ind w:left="80" w:hanging="80"/>
        <w:rPr>
          <w:rFonts w:ascii="Monaco" w:eastAsiaTheme="minorEastAsia" w:hAnsi="Monaco" w:cs="Monaco"/>
          <w:color w:val="060087"/>
          <w:sz w:val="22"/>
          <w:szCs w:val="22"/>
          <w:lang w:val="en-US" w:eastAsia="ja-JP"/>
        </w:rPr>
      </w:pPr>
    </w:p>
    <w:p w14:paraId="2028382E" w14:textId="77777777" w:rsidR="00087F21" w:rsidRPr="006C1B9D" w:rsidRDefault="00087F21" w:rsidP="00087F2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spacing w:after="0"/>
        <w:ind w:left="80" w:hanging="80"/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</w:pPr>
      <w:proofErr w:type="gramStart"/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find.N70.quota(</w:t>
      </w:r>
      <w:proofErr w:type="gramEnd"/>
      <w:r w:rsidRPr="006C1B9D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MIN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6C1B9D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10000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6C1B9D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MAX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6C1B9D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50000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6C1B9D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quota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c(</w:t>
      </w:r>
      <w:r w:rsidRPr="006C1B9D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0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,</w:t>
      </w:r>
      <w:r w:rsidRPr="006C1B9D">
        <w:rPr>
          <w:rFonts w:ascii="Courier" w:eastAsiaTheme="minorEastAsia" w:hAnsi="Courier" w:cs="Monaco"/>
          <w:color w:val="0B4213"/>
          <w:sz w:val="22"/>
          <w:szCs w:val="22"/>
          <w:lang w:val="en-US" w:eastAsia="ja-JP"/>
        </w:rPr>
        <w:t>100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),</w:t>
      </w:r>
      <w:r w:rsidRPr="006C1B9D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directory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>=</w:t>
      </w:r>
      <w:r w:rsidRPr="006C1B9D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proofErr w:type="spellStart"/>
      <w:r w:rsidRPr="006C1B9D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harpwest</w:t>
      </w:r>
      <w:proofErr w:type="spellEnd"/>
      <w:r w:rsidRPr="006C1B9D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, </w:t>
      </w:r>
      <w:r w:rsidRPr="006C1B9D">
        <w:rPr>
          <w:rFonts w:ascii="Courier" w:eastAsiaTheme="minorEastAsia" w:hAnsi="Courier" w:cs="Monaco"/>
          <w:color w:val="000000"/>
          <w:sz w:val="22"/>
          <w:szCs w:val="22"/>
          <w:lang w:val="en-US" w:eastAsia="ja-JP"/>
        </w:rPr>
        <w:t>method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= </w:t>
      </w:r>
      <w:r w:rsidRPr="006C1B9D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proofErr w:type="spellStart"/>
      <w:r w:rsidRPr="006C1B9D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Nbased</w:t>
      </w:r>
      <w:proofErr w:type="spellEnd"/>
      <w:r w:rsidRPr="006C1B9D">
        <w:rPr>
          <w:rFonts w:ascii="Courier" w:eastAsiaTheme="minorEastAsia" w:hAnsi="Courier" w:cs="Monaco"/>
          <w:color w:val="9E0003"/>
          <w:sz w:val="22"/>
          <w:szCs w:val="22"/>
          <w:lang w:val="en-US" w:eastAsia="ja-JP"/>
        </w:rPr>
        <w:t>"</w:t>
      </w:r>
      <w:r w:rsidRPr="006C1B9D"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  <w:t xml:space="preserve"> ) </w:t>
      </w:r>
    </w:p>
    <w:p w14:paraId="0F271D4D" w14:textId="77777777" w:rsidR="0083238D" w:rsidRPr="006C1B9D" w:rsidRDefault="0083238D" w:rsidP="00087F2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spacing w:after="0"/>
        <w:ind w:left="80" w:hanging="80"/>
        <w:rPr>
          <w:rFonts w:ascii="Courier" w:eastAsiaTheme="minorEastAsia" w:hAnsi="Courier" w:cs="Monaco"/>
          <w:color w:val="060087"/>
          <w:sz w:val="22"/>
          <w:szCs w:val="22"/>
          <w:lang w:val="en-US" w:eastAsia="ja-JP"/>
        </w:rPr>
      </w:pPr>
    </w:p>
    <w:p w14:paraId="05B877A5" w14:textId="77777777" w:rsidR="00087F21" w:rsidRDefault="00087F21" w:rsidP="0083238D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spacing w:after="0"/>
        <w:rPr>
          <w:rFonts w:ascii="Monaco" w:eastAsiaTheme="minorEastAsia" w:hAnsi="Monaco" w:cs="Monaco"/>
          <w:color w:val="060087"/>
          <w:sz w:val="22"/>
          <w:szCs w:val="22"/>
          <w:lang w:val="en-US" w:eastAsia="ja-JP"/>
        </w:rPr>
      </w:pPr>
    </w:p>
    <w:p w14:paraId="7F643127" w14:textId="77777777" w:rsidR="00087F21" w:rsidRDefault="00087F21" w:rsidP="006C1B9D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spacing w:after="0"/>
        <w:rPr>
          <w:rFonts w:ascii="Monaco" w:eastAsiaTheme="minorEastAsia" w:hAnsi="Monaco" w:cs="Monaco"/>
          <w:color w:val="060087"/>
          <w:sz w:val="22"/>
          <w:szCs w:val="22"/>
          <w:lang w:val="en-US" w:eastAsia="ja-JP"/>
        </w:rPr>
      </w:pPr>
    </w:p>
    <w:p w14:paraId="512B22DB" w14:textId="77777777" w:rsidR="00087F21" w:rsidRPr="00C865A4" w:rsidRDefault="00087F21" w:rsidP="0016689B">
      <w:pPr>
        <w:pStyle w:val="ListParagraph"/>
        <w:ind w:left="0"/>
        <w:rPr>
          <w:rFonts w:ascii="Courier" w:hAnsi="Courier" w:cs="Times New Roman"/>
          <w:sz w:val="22"/>
          <w:szCs w:val="22"/>
          <w:lang w:val="en-GB"/>
        </w:rPr>
      </w:pPr>
    </w:p>
    <w:p w14:paraId="4691FE0D" w14:textId="77777777" w:rsidR="0016689B" w:rsidRPr="00C865A4" w:rsidRDefault="0016689B" w:rsidP="009F14B7">
      <w:pPr>
        <w:pStyle w:val="ListParagraph"/>
        <w:ind w:left="0"/>
        <w:rPr>
          <w:rFonts w:ascii="Courier" w:hAnsi="Courier" w:cs="Times New Roman"/>
          <w:sz w:val="22"/>
          <w:szCs w:val="22"/>
          <w:lang w:val="en-GB"/>
        </w:rPr>
      </w:pPr>
    </w:p>
    <w:sectPr w:rsidR="0016689B" w:rsidRPr="00C865A4" w:rsidSect="003E2C02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2C5"/>
    <w:multiLevelType w:val="hybridMultilevel"/>
    <w:tmpl w:val="83D2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22A99"/>
    <w:multiLevelType w:val="hybridMultilevel"/>
    <w:tmpl w:val="B1CA2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E0"/>
    <w:rsid w:val="000213C2"/>
    <w:rsid w:val="00025FFC"/>
    <w:rsid w:val="00037C15"/>
    <w:rsid w:val="0005755A"/>
    <w:rsid w:val="00082B27"/>
    <w:rsid w:val="00087F21"/>
    <w:rsid w:val="000B0DCE"/>
    <w:rsid w:val="00106372"/>
    <w:rsid w:val="00113FB7"/>
    <w:rsid w:val="00125D58"/>
    <w:rsid w:val="0015259A"/>
    <w:rsid w:val="00155559"/>
    <w:rsid w:val="0016689B"/>
    <w:rsid w:val="001A5008"/>
    <w:rsid w:val="001C6A83"/>
    <w:rsid w:val="002225FC"/>
    <w:rsid w:val="00226B99"/>
    <w:rsid w:val="002658ED"/>
    <w:rsid w:val="00287842"/>
    <w:rsid w:val="00295136"/>
    <w:rsid w:val="002D2D56"/>
    <w:rsid w:val="002E6002"/>
    <w:rsid w:val="003E2C02"/>
    <w:rsid w:val="003F4CB1"/>
    <w:rsid w:val="00415179"/>
    <w:rsid w:val="0042029F"/>
    <w:rsid w:val="00425616"/>
    <w:rsid w:val="004975AF"/>
    <w:rsid w:val="004E4B2A"/>
    <w:rsid w:val="005158F3"/>
    <w:rsid w:val="005B6825"/>
    <w:rsid w:val="005E15CC"/>
    <w:rsid w:val="005F7DE1"/>
    <w:rsid w:val="0060391D"/>
    <w:rsid w:val="0061144A"/>
    <w:rsid w:val="006410FA"/>
    <w:rsid w:val="006664F4"/>
    <w:rsid w:val="0067495E"/>
    <w:rsid w:val="00681E49"/>
    <w:rsid w:val="006A7F52"/>
    <w:rsid w:val="006C1B9D"/>
    <w:rsid w:val="006C7D66"/>
    <w:rsid w:val="006D2FA4"/>
    <w:rsid w:val="006F1E95"/>
    <w:rsid w:val="00777546"/>
    <w:rsid w:val="007A6A8B"/>
    <w:rsid w:val="007B47DB"/>
    <w:rsid w:val="007D0A9E"/>
    <w:rsid w:val="007E0BD3"/>
    <w:rsid w:val="0083238D"/>
    <w:rsid w:val="0083331C"/>
    <w:rsid w:val="008963E0"/>
    <w:rsid w:val="008A169F"/>
    <w:rsid w:val="008B0236"/>
    <w:rsid w:val="008D1E10"/>
    <w:rsid w:val="0096366C"/>
    <w:rsid w:val="0098636E"/>
    <w:rsid w:val="00993334"/>
    <w:rsid w:val="009C793C"/>
    <w:rsid w:val="009F14B7"/>
    <w:rsid w:val="00A76148"/>
    <w:rsid w:val="00AA39D2"/>
    <w:rsid w:val="00AE24A7"/>
    <w:rsid w:val="00B0416F"/>
    <w:rsid w:val="00B51B69"/>
    <w:rsid w:val="00BC6573"/>
    <w:rsid w:val="00C6344C"/>
    <w:rsid w:val="00C77F31"/>
    <w:rsid w:val="00C824D6"/>
    <w:rsid w:val="00C865A4"/>
    <w:rsid w:val="00CC5EF7"/>
    <w:rsid w:val="00D32FCD"/>
    <w:rsid w:val="00D5534F"/>
    <w:rsid w:val="00DA20A6"/>
    <w:rsid w:val="00E178DE"/>
    <w:rsid w:val="00E25045"/>
    <w:rsid w:val="00E409E2"/>
    <w:rsid w:val="00E4142D"/>
    <w:rsid w:val="00E80F77"/>
    <w:rsid w:val="00EC4AA2"/>
    <w:rsid w:val="00EF1D60"/>
    <w:rsid w:val="00F54686"/>
    <w:rsid w:val="00F859CE"/>
    <w:rsid w:val="00F94DC9"/>
    <w:rsid w:val="00FB5612"/>
    <w:rsid w:val="00FC374F"/>
    <w:rsid w:val="00FE1021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D8A3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5E"/>
    <w:pPr>
      <w:spacing w:after="200"/>
    </w:pPr>
    <w:rPr>
      <w:rFonts w:ascii="Cambria" w:eastAsia="Times New Roman" w:hAnsi="Cambria" w:cs="Cambria"/>
      <w:sz w:val="24"/>
      <w:szCs w:val="24"/>
      <w:lang w:val="nb-NO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96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26B99"/>
    <w:pPr>
      <w:ind w:left="720"/>
      <w:contextualSpacing/>
    </w:pPr>
  </w:style>
  <w:style w:type="table" w:styleId="TableGrid">
    <w:name w:val="Table Grid"/>
    <w:basedOn w:val="TableNormal"/>
    <w:uiPriority w:val="59"/>
    <w:rsid w:val="0049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5E"/>
    <w:pPr>
      <w:spacing w:after="200"/>
    </w:pPr>
    <w:rPr>
      <w:rFonts w:ascii="Cambria" w:eastAsia="Times New Roman" w:hAnsi="Cambria" w:cs="Cambria"/>
      <w:sz w:val="24"/>
      <w:szCs w:val="24"/>
      <w:lang w:val="nb-NO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96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26B99"/>
    <w:pPr>
      <w:ind w:left="720"/>
      <w:contextualSpacing/>
    </w:pPr>
  </w:style>
  <w:style w:type="table" w:styleId="TableGrid">
    <w:name w:val="Table Grid"/>
    <w:basedOn w:val="TableNormal"/>
    <w:uiPriority w:val="59"/>
    <w:rsid w:val="0049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542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Arne Øigård</dc:creator>
  <cp:keywords/>
  <dc:description/>
  <cp:lastModifiedBy>Tor Arne Øigård</cp:lastModifiedBy>
  <cp:revision>81</cp:revision>
  <cp:lastPrinted>2012-06-22T11:27:00Z</cp:lastPrinted>
  <dcterms:created xsi:type="dcterms:W3CDTF">2012-06-21T13:16:00Z</dcterms:created>
  <dcterms:modified xsi:type="dcterms:W3CDTF">2017-05-31T09:46:00Z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