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14:paraId="6738A2D0" w14:textId="77777777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14:paraId="6738A2CD" w14:textId="77777777" w:rsidTr="0087233E">
              <w:tc>
                <w:tcPr>
                  <w:tcW w:w="1630" w:type="dxa"/>
                </w:tcPr>
                <w:p w14:paraId="6738A2CA" w14:textId="77777777"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 w14:anchorId="6738A2F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589735800" r:id="rId8"/>
                    </w:object>
                  </w:r>
                </w:p>
              </w:tc>
              <w:tc>
                <w:tcPr>
                  <w:tcW w:w="7014" w:type="dxa"/>
                </w:tcPr>
                <w:p w14:paraId="6738A2CB" w14:textId="77777777"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14:paraId="6738A2CC" w14:textId="77777777"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14:paraId="6738A2CE" w14:textId="77777777"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14:paraId="6738A2CF" w14:textId="77777777"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14:paraId="6738A2D1" w14:textId="77777777"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6738A2D5" w14:textId="77777777" w:rsidTr="00793F33">
        <w:tc>
          <w:tcPr>
            <w:tcW w:w="8644" w:type="dxa"/>
          </w:tcPr>
          <w:p w14:paraId="3F7A5256" w14:textId="4402DEAB" w:rsidR="00830550" w:rsidRPr="00C276E8" w:rsidRDefault="00793F33" w:rsidP="00C276E8">
            <w:pPr>
              <w:rPr>
                <w:b/>
                <w:sz w:val="24"/>
              </w:rPr>
            </w:pPr>
            <w:r w:rsidRPr="00C276E8">
              <w:rPr>
                <w:b/>
                <w:sz w:val="24"/>
              </w:rPr>
              <w:t>IDENTIFICATIVO:</w:t>
            </w:r>
            <w:r w:rsidR="00830550" w:rsidRPr="00C276E8">
              <w:rPr>
                <w:b/>
                <w:sz w:val="24"/>
              </w:rPr>
              <w:t xml:space="preserve"> </w:t>
            </w:r>
            <w:r w:rsidR="00830550" w:rsidRPr="00C276E8">
              <w:rPr>
                <w:sz w:val="24"/>
              </w:rPr>
              <w:t>Prep_Ent_2</w:t>
            </w:r>
          </w:p>
          <w:p w14:paraId="6738A2D3" w14:textId="365938D9" w:rsidR="00793F33" w:rsidRPr="00F72934" w:rsidRDefault="00793F33" w:rsidP="00793F33">
            <w:pPr>
              <w:rPr>
                <w:sz w:val="24"/>
              </w:rPr>
            </w:pPr>
          </w:p>
          <w:p w14:paraId="6738A2D4" w14:textId="04BE76CC"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Fase inicial</w:t>
            </w:r>
          </w:p>
        </w:tc>
      </w:tr>
    </w:tbl>
    <w:p w14:paraId="6738A2D6" w14:textId="77777777"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6738A2EB" w14:textId="77777777" w:rsidTr="00793F33">
        <w:tc>
          <w:tcPr>
            <w:tcW w:w="8644" w:type="dxa"/>
          </w:tcPr>
          <w:p w14:paraId="6738A2D7" w14:textId="2072AA8C" w:rsidR="00793F33" w:rsidRPr="00830550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25</w:t>
            </w:r>
            <w:r w:rsidR="00C276E8">
              <w:rPr>
                <w:sz w:val="24"/>
              </w:rPr>
              <w:t xml:space="preserve"> de a</w:t>
            </w:r>
            <w:r w:rsidR="00830550" w:rsidRPr="00830550">
              <w:rPr>
                <w:sz w:val="24"/>
              </w:rPr>
              <w:t>bril de 2018</w:t>
            </w:r>
          </w:p>
          <w:p w14:paraId="6738A2D8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9" w14:textId="5910DFC1" w:rsidR="00793F33" w:rsidRPr="00F72934" w:rsidRDefault="00C276E8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LUGAR </w:t>
            </w:r>
            <w:r w:rsidR="00793F33" w:rsidRPr="00F72934">
              <w:rPr>
                <w:b/>
                <w:sz w:val="24"/>
              </w:rPr>
              <w:t>DE PREPARACIÓN:</w:t>
            </w:r>
            <w:r w:rsidR="00830550" w:rsidRPr="00830550">
              <w:rPr>
                <w:sz w:val="24"/>
              </w:rPr>
              <w:t xml:space="preserve"> E.T.S.I</w:t>
            </w:r>
            <w:r>
              <w:rPr>
                <w:sz w:val="24"/>
              </w:rPr>
              <w:t>.</w:t>
            </w:r>
            <w:r w:rsidR="00830550" w:rsidRPr="00830550">
              <w:rPr>
                <w:sz w:val="24"/>
              </w:rPr>
              <w:t xml:space="preserve"> Informática</w:t>
            </w:r>
          </w:p>
          <w:p w14:paraId="6738A2DA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B" w14:textId="53480269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20 minutos</w:t>
            </w:r>
          </w:p>
          <w:p w14:paraId="6738A2DC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D" w14:textId="0529DAF4" w:rsidR="00793F33" w:rsidRPr="00F24ABF" w:rsidRDefault="00C276E8" w:rsidP="00793F33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PARTICIPANTES</w:t>
            </w:r>
            <w:r w:rsidR="00830550">
              <w:rPr>
                <w:b/>
                <w:sz w:val="24"/>
              </w:rPr>
              <w:t xml:space="preserve">: </w:t>
            </w:r>
            <w:r w:rsidR="00830550">
              <w:rPr>
                <w:sz w:val="24"/>
              </w:rPr>
              <w:t>Christian Martos Reyes, Antonio Rub</w:t>
            </w:r>
            <w:r w:rsidR="005504D0">
              <w:rPr>
                <w:sz w:val="24"/>
              </w:rPr>
              <w:t>io Redondo, Juan Rosa González, Sergio Olav Gausaker Ruiz, Abel Muñoz Rivas, Pablo Martos Rojas.</w:t>
            </w:r>
          </w:p>
          <w:p w14:paraId="6738A2DE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F" w14:textId="544B1E74" w:rsidR="00793F33" w:rsidRPr="00F72934" w:rsidRDefault="00C276E8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EN QUE</w:t>
            </w:r>
            <w:r w:rsidR="00793F33" w:rsidRPr="00F72934">
              <w:rPr>
                <w:b/>
                <w:sz w:val="24"/>
              </w:rPr>
              <w:t xml:space="preserve"> REALIZAR: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26</w:t>
            </w:r>
            <w:r w:rsidR="00830550" w:rsidRPr="00830550">
              <w:rPr>
                <w:sz w:val="24"/>
              </w:rPr>
              <w:t xml:space="preserve"> de </w:t>
            </w:r>
            <w:r>
              <w:rPr>
                <w:sz w:val="24"/>
              </w:rPr>
              <w:t>a</w:t>
            </w:r>
            <w:r w:rsidR="00830550" w:rsidRPr="00830550">
              <w:rPr>
                <w:sz w:val="24"/>
              </w:rPr>
              <w:t>bril de 2018</w:t>
            </w:r>
          </w:p>
          <w:p w14:paraId="6738A2E0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E1" w14:textId="60DC1FF5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E.T.S.I</w:t>
            </w:r>
            <w:r w:rsidR="00C276E8">
              <w:rPr>
                <w:sz w:val="24"/>
              </w:rPr>
              <w:t>.</w:t>
            </w:r>
            <w:r w:rsidR="00830550" w:rsidRPr="00830550">
              <w:rPr>
                <w:sz w:val="24"/>
              </w:rPr>
              <w:t xml:space="preserve"> Informática</w:t>
            </w:r>
            <w:r w:rsidRPr="00830550">
              <w:rPr>
                <w:sz w:val="24"/>
              </w:rPr>
              <w:t xml:space="preserve">                               </w:t>
            </w:r>
            <w:r w:rsidR="00830550">
              <w:rPr>
                <w:sz w:val="24"/>
              </w:rPr>
              <w:t xml:space="preserve">               </w:t>
            </w:r>
            <w:r w:rsidRPr="00830550">
              <w:rPr>
                <w:b/>
                <w:sz w:val="24"/>
              </w:rPr>
              <w:t xml:space="preserve"> </w:t>
            </w:r>
            <w:r w:rsidRPr="00F72934">
              <w:rPr>
                <w:b/>
                <w:sz w:val="24"/>
              </w:rPr>
              <w:t>HORA: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12</w:t>
            </w:r>
            <w:r w:rsidR="00830550" w:rsidRPr="00830550">
              <w:rPr>
                <w:sz w:val="24"/>
              </w:rPr>
              <w:t>:45</w:t>
            </w:r>
          </w:p>
          <w:p w14:paraId="6738A2E2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3" w14:textId="524C534A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 PREVISTA:</w:t>
            </w:r>
            <w:r w:rsidR="00830550">
              <w:rPr>
                <w:b/>
                <w:sz w:val="24"/>
              </w:rPr>
              <w:t xml:space="preserve"> </w:t>
            </w:r>
            <w:r w:rsidR="000B215A">
              <w:rPr>
                <w:sz w:val="24"/>
              </w:rPr>
              <w:t>45</w:t>
            </w:r>
            <w:bookmarkStart w:id="0" w:name="_GoBack"/>
            <w:bookmarkEnd w:id="0"/>
            <w:r w:rsidR="00830550" w:rsidRPr="00830550">
              <w:rPr>
                <w:sz w:val="24"/>
              </w:rPr>
              <w:t xml:space="preserve"> minutos</w:t>
            </w:r>
          </w:p>
          <w:p w14:paraId="6738A2E4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5" w14:textId="44FF4BB9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830550">
              <w:rPr>
                <w:b/>
                <w:sz w:val="24"/>
              </w:rPr>
              <w:t xml:space="preserve"> </w:t>
            </w:r>
            <w:r w:rsidR="00830550">
              <w:rPr>
                <w:sz w:val="24"/>
                <w:szCs w:val="24"/>
              </w:rPr>
              <w:t>José Ignacio Peláez Sánchez</w:t>
            </w:r>
          </w:p>
          <w:p w14:paraId="6738A2E6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7" w14:textId="47253917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  <w:r w:rsidR="00F24ABF">
              <w:rPr>
                <w:sz w:val="24"/>
              </w:rPr>
              <w:t xml:space="preserve"> Cliente</w:t>
            </w:r>
          </w:p>
          <w:p w14:paraId="6738A2E8" w14:textId="77777777" w:rsidR="00F72934" w:rsidRPr="00830550" w:rsidRDefault="00F72934" w:rsidP="00793F33">
            <w:pPr>
              <w:rPr>
                <w:b/>
                <w:sz w:val="24"/>
              </w:rPr>
            </w:pPr>
          </w:p>
          <w:p w14:paraId="6738A2E9" w14:textId="7A67CA78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830550">
              <w:rPr>
                <w:b/>
                <w:sz w:val="24"/>
              </w:rPr>
              <w:t xml:space="preserve"> </w:t>
            </w:r>
            <w:r w:rsidR="005504D0">
              <w:rPr>
                <w:sz w:val="24"/>
              </w:rPr>
              <w:t>Conocer</w:t>
            </w:r>
            <w:r w:rsidR="00830550" w:rsidRPr="00830550">
              <w:rPr>
                <w:sz w:val="24"/>
              </w:rPr>
              <w:t xml:space="preserve"> </w:t>
            </w:r>
            <w:r w:rsidR="005504D0">
              <w:rPr>
                <w:sz w:val="24"/>
              </w:rPr>
              <w:t>el funcionamiento básico del sistema y sus requisitos</w:t>
            </w:r>
          </w:p>
          <w:p w14:paraId="6738A2EA" w14:textId="77777777" w:rsidR="00793F33" w:rsidRPr="00F72934" w:rsidRDefault="00793F33" w:rsidP="00793F33">
            <w:pPr>
              <w:rPr>
                <w:sz w:val="20"/>
              </w:rPr>
            </w:pPr>
          </w:p>
        </w:tc>
      </w:tr>
    </w:tbl>
    <w:p w14:paraId="6738A2EC" w14:textId="77777777"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14:paraId="6738A2FC" w14:textId="77777777" w:rsidTr="00F72934">
        <w:tc>
          <w:tcPr>
            <w:tcW w:w="8644" w:type="dxa"/>
          </w:tcPr>
          <w:p w14:paraId="6738A2ED" w14:textId="77777777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14:paraId="20504E7D" w14:textId="77777777" w:rsidR="009261A7" w:rsidRDefault="009261A7" w:rsidP="009261A7">
            <w:pPr>
              <w:rPr>
                <w:sz w:val="20"/>
              </w:rPr>
            </w:pPr>
          </w:p>
          <w:p w14:paraId="148745F3" w14:textId="23017B69" w:rsidR="00C276E8" w:rsidRPr="00C276E8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>CAPTURA 1 y 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) 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Vamos a mostrarle un </w:t>
            </w:r>
            <w:r w:rsidRPr="002F0983">
              <w:rPr>
                <w:rFonts w:ascii="Arial" w:eastAsia="Times New Roman" w:hAnsi="Arial" w:cs="Arial"/>
                <w:i/>
                <w:color w:val="000000"/>
                <w:lang w:eastAsia="es-ES"/>
              </w:rPr>
              <w:t>Mockup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 hemos realizado.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br/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Aquí tiene la ventana de inicio y </w:t>
            </w:r>
            <w:proofErr w:type="spellStart"/>
            <w:r w:rsidRPr="00C276E8">
              <w:rPr>
                <w:rFonts w:ascii="Arial" w:eastAsia="Times New Roman" w:hAnsi="Arial" w:cs="Arial"/>
                <w:i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 ¿Qué le parece?</w:t>
            </w:r>
          </w:p>
          <w:p w14:paraId="3E684158" w14:textId="703FB8B0" w:rsidR="00346DE6" w:rsidRPr="00C276E8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3)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registro de los trabajadores sería con un formulario de este estilo y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con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estos campos,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añadiría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 modificaría alguno de ellos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</w:p>
          <w:p w14:paraId="465BB25D" w14:textId="67ADA032" w:rsidR="00346DE6" w:rsidRPr="0086724B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4)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Vamos a mostrarle una funcional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idad que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podría incluirse para los perfiles de trabajador. Además de poder consultar las peticiones de las empresas,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se podría facilitar un servicio de chat o mensajería entre ambas partes para facilitar la decisión de estos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? ¿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Debería haber 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lguna otra funcionalidad 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para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los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trabajadores?</w:t>
            </w:r>
          </w:p>
          <w:p w14:paraId="75E68B51" w14:textId="2BDF2A17" w:rsidR="0086724B" w:rsidRPr="0086724B" w:rsidRDefault="0086724B" w:rsidP="008672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9DFACAA" w14:textId="5CD65012" w:rsidR="00346DE6" w:rsidRPr="0086724B" w:rsidRDefault="0086724B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¿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l trabajador 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 xml:space="preserve">se le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p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ermitirá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hacer búsquedas de empresas o 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son so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lo las empresas las que eligen a los trabajadores?</w:t>
            </w:r>
            <w:r w:rsidRPr="008672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 caso afirmativo, ¿de qué tipo? ¿P</w:t>
            </w:r>
            <w:r w:rsidR="00346DE6" w:rsidRPr="0086724B">
              <w:rPr>
                <w:rFonts w:ascii="Arial" w:eastAsia="Times New Roman" w:hAnsi="Arial" w:cs="Arial"/>
                <w:color w:val="000000"/>
                <w:lang w:eastAsia="es-ES"/>
              </w:rPr>
              <w:t>or proyectos, empresas, sueldo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, ubicación</w:t>
            </w:r>
            <w:r w:rsidR="00346DE6" w:rsidRPr="0086724B">
              <w:rPr>
                <w:rFonts w:ascii="Arial" w:eastAsia="Times New Roman" w:hAnsi="Arial" w:cs="Arial"/>
                <w:color w:val="000000"/>
                <w:lang w:eastAsia="es-ES"/>
              </w:rPr>
              <w:t>…?</w:t>
            </w:r>
          </w:p>
          <w:p w14:paraId="4857795F" w14:textId="7277B35F" w:rsidR="0086724B" w:rsidRPr="008C0A8A" w:rsidRDefault="0086724B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5) </w:t>
            </w:r>
            <w:r w:rsidR="00FF7C2C">
              <w:rPr>
                <w:rFonts w:ascii="Arial" w:eastAsia="Times New Roman" w:hAnsi="Arial" w:cs="Arial"/>
                <w:color w:val="000000"/>
                <w:lang w:eastAsia="es-ES"/>
              </w:rPr>
              <w:t>Ahora l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e vamos a mostrar una visión que tendría</w:t>
            </w:r>
            <w:r w:rsid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perfil de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empresa para hacer peticiones de empleados ¿Añadiría algún campo más para el filtrado de trabajadores?</w:t>
            </w:r>
          </w:p>
          <w:p w14:paraId="5C4AB491" w14:textId="3CD49604" w:rsidR="00C52F97" w:rsidRPr="00291BBA" w:rsidRDefault="008C0A8A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En cuanto a los trabajadores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recomendados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les aparecen a las empresas, ¿e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stos se mostrarían en una lista ordenada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por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puntuación de afinidad o cómo se establecería dicho orden? 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tal 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aso, p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ara el cálculo de esta afinidad,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¿cuáles serían los criterios (campos) que más ponderan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¿c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uál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sería aproximadamente el nivel mínimo de afinidad para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mostrar el empleado 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a la empresa?</w:t>
            </w:r>
          </w:p>
          <w:p w14:paraId="6738A2FB" w14:textId="0FE65E08" w:rsidR="00F72934" w:rsidRPr="002F0983" w:rsidRDefault="00291BBA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Podrían las empresas valorar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 trabajador una vez finalizado el trabajo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para 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otras empresas puedan conocer la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profesionalidad de este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</w:p>
        </w:tc>
      </w:tr>
    </w:tbl>
    <w:p w14:paraId="6738A2FD" w14:textId="77777777"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0FC1" w14:textId="77777777" w:rsidR="009C380D" w:rsidRDefault="009C380D" w:rsidP="00F72934">
      <w:pPr>
        <w:spacing w:after="0" w:line="240" w:lineRule="auto"/>
      </w:pPr>
      <w:r>
        <w:separator/>
      </w:r>
    </w:p>
  </w:endnote>
  <w:endnote w:type="continuationSeparator" w:id="0">
    <w:p w14:paraId="22C619EE" w14:textId="77777777" w:rsidR="009C380D" w:rsidRDefault="009C380D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14:paraId="6738A303" w14:textId="77777777"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38A304" wp14:editId="6738A3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38A306" w14:textId="77777777"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32"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38A30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14:paraId="6738A306" w14:textId="77777777"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32"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D026" w14:textId="77777777" w:rsidR="009C380D" w:rsidRDefault="009C380D" w:rsidP="00F72934">
      <w:pPr>
        <w:spacing w:after="0" w:line="240" w:lineRule="auto"/>
      </w:pPr>
      <w:r>
        <w:separator/>
      </w:r>
    </w:p>
  </w:footnote>
  <w:footnote w:type="continuationSeparator" w:id="0">
    <w:p w14:paraId="5606AC67" w14:textId="77777777" w:rsidR="009C380D" w:rsidRDefault="009C380D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FD6"/>
    <w:multiLevelType w:val="hybridMultilevel"/>
    <w:tmpl w:val="606EB3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6E42D8"/>
    <w:multiLevelType w:val="multilevel"/>
    <w:tmpl w:val="3B60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961AA"/>
    <w:multiLevelType w:val="multilevel"/>
    <w:tmpl w:val="26D0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0B215A"/>
    <w:rsid w:val="000B5301"/>
    <w:rsid w:val="000B566A"/>
    <w:rsid w:val="002433FF"/>
    <w:rsid w:val="00291BBA"/>
    <w:rsid w:val="002F07E6"/>
    <w:rsid w:val="002F0983"/>
    <w:rsid w:val="00346DE6"/>
    <w:rsid w:val="004B5178"/>
    <w:rsid w:val="005322D5"/>
    <w:rsid w:val="005424BB"/>
    <w:rsid w:val="005504D0"/>
    <w:rsid w:val="005C1683"/>
    <w:rsid w:val="006E6F18"/>
    <w:rsid w:val="00793F33"/>
    <w:rsid w:val="00830550"/>
    <w:rsid w:val="0086724B"/>
    <w:rsid w:val="008836CF"/>
    <w:rsid w:val="008C0A8A"/>
    <w:rsid w:val="009261A7"/>
    <w:rsid w:val="009C380D"/>
    <w:rsid w:val="00A13EF6"/>
    <w:rsid w:val="00A21A4A"/>
    <w:rsid w:val="00B26762"/>
    <w:rsid w:val="00BA7678"/>
    <w:rsid w:val="00BD0EC1"/>
    <w:rsid w:val="00C276E8"/>
    <w:rsid w:val="00C4763D"/>
    <w:rsid w:val="00C52F97"/>
    <w:rsid w:val="00F24ABF"/>
    <w:rsid w:val="00F46E86"/>
    <w:rsid w:val="00F72934"/>
    <w:rsid w:val="00F756CD"/>
    <w:rsid w:val="00F85D3E"/>
    <w:rsid w:val="00FD1471"/>
    <w:rsid w:val="00F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38A2CA"/>
  <w15:docId w15:val="{17E35828-C605-4AF6-80A1-65962088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Default">
    <w:name w:val="Default"/>
    <w:rsid w:val="00830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5C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antonio rubio</cp:lastModifiedBy>
  <cp:revision>22</cp:revision>
  <dcterms:created xsi:type="dcterms:W3CDTF">2014-03-31T15:48:00Z</dcterms:created>
  <dcterms:modified xsi:type="dcterms:W3CDTF">2018-06-05T18:30:00Z</dcterms:modified>
</cp:coreProperties>
</file>