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/>
    <w:p/>
    <w:p>
      <w:pPr>
        <w:spacing w:after="240" w:before="0"/>
        <w:jc w:val="center"/>
      </w:pPr>
      <w:r>
        <w:rPr>
          <w:rFonts w:ascii="黑体" w:hAnsi="黑体" w:eastAsia="黑体"/>
          <w:b/>
          <w:sz w:val="36"/>
        </w:rPr>
        <w:t>抗量子数字证书验证工具</w:t>
      </w:r>
    </w:p>
    <w:p>
      <w:pPr>
        <w:spacing w:after="480" w:before="0"/>
        <w:jc w:val="center"/>
      </w:pPr>
      <w:r>
        <w:rPr>
          <w:rFonts w:ascii="黑体" w:hAnsi="黑体" w:eastAsia="黑体"/>
          <w:b/>
          <w:sz w:val="44"/>
        </w:rPr>
        <w:t>概要设计说明书</w:t>
      </w:r>
    </w:p>
    <w:p>
      <w:pPr>
        <w:spacing w:after="120" w:before="0"/>
        <w:jc w:val="center"/>
      </w:pPr>
      <w:r>
        <w:rPr>
          <w:rFonts w:ascii="黑体" w:hAnsi="黑体" w:eastAsia="黑体"/>
          <w:b w:val="0"/>
          <w:sz w:val="28"/>
        </w:rPr>
        <w:t>版本号：V1.0</w:t>
      </w:r>
    </w:p>
    <w:p>
      <w:pPr>
        <w:spacing w:after="120" w:before="0"/>
        <w:jc w:val="center"/>
      </w:pPr>
      <w:r>
        <w:rPr>
          <w:rFonts w:ascii="黑体" w:hAnsi="黑体" w:eastAsia="黑体"/>
          <w:b w:val="0"/>
          <w:sz w:val="28"/>
        </w:rPr>
        <w:t>文档状态：初稿</w:t>
      </w:r>
    </w:p>
    <w:p>
      <w:pPr>
        <w:spacing w:after="720" w:before="0"/>
        <w:jc w:val="center"/>
      </w:pPr>
      <w:r>
        <w:rPr>
          <w:rFonts w:ascii="黑体" w:hAnsi="黑体" w:eastAsia="黑体"/>
          <w:b w:val="0"/>
          <w:sz w:val="28"/>
        </w:rPr>
        <w:t>编制日期：2026年07月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pStyle w:val="1"/>
      </w:pPr>
      <w:r>
        <w:rPr>
          <w:rFonts w:ascii="黑体" w:hAnsi="黑体" w:eastAsia="黑体"/>
          <w:b/>
          <w:sz w:val="32"/>
        </w:rPr>
        <w:t>1 简介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本文档为抗量子数字证书验证工具的概要设计说明书，用于说明面向抗量子迁移的 PKI 证书协议设计要点与实现侧总体方案，作为后续详细设计、编码实现、测试与验收的依据。本文档不描述具体编码步骤与构建命令。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预期读者为项目管理人员、系统设计与开发人员、测试人员及密码工程相关评审人员。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1.2 背景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待开发软件系统名称：抗量子数字证书验证工具。该系统面向抗量子密码（PQC）向现有国密 PKI 体系的平滑迁移，在 Windows 本地提供证书查看、证书链验证及证书请求（CSR）生成与自签验签能力，支撑纯 PQC、混合串联、混合扩展三类证书方案的互通试验与工程验证。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系统交付形态规划为：密码学引擎与命令行能力（基于 Tongsuo + OpenSSL 3 Provider），以及桌面图形界面绿色包（封装同一套验证能力）。本阶段不以完整 CA、CRL/OCSP 在线服务、TLS/NTLS 握手为主目标。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1.3 术语和缩写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术语/缩写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Post-Quantum Cryptography，抗量子密码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抗量子数字签名算法（本设计以 ML-DSA-44 为基准档）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抗量子密钥封装算法（本设计以 ML-KEM-512 为基准档）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SM2 / SM3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国密椭圆曲线公钥算法 / 国密杂凑算法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SubjectPublicKeyInfo，X.509 主体公钥信息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To-Be-Signed，证书或证书请求中的待签名数据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Certificate Signing Request，证书签名请求（PKCS#10）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OID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 Identifier，对象标识符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Provider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OpenSSL 3 动态算法模块，用于扩展算法与验签能力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铜锁，兼容 OpenSSL 的国密增强密码库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证书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主体公钥与签名均采用抗量子算法的证书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混合串联证书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SPKI/签名值中拼接 SM2 与 PQC 材料的复合证书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混合扩展证书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主体仍为 SM2，PQC 材料置于自定义扩展项的证书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1.4 参考资料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[1] 密码行业标准化技术委员会 OID 体系（1.2.156.10197）及相关国密 X.509/PKI 规范。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[2] NIST FIPS 203（ML-KEM）、FIPS 204（ML-DSA）及 IETF PQC/Composite 相关讨论。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[3] 《面向抗量子密码迁移的PKI证书格式设计与验证》。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[4] 《PQC OID定义及证书结构》。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[5] Tongsuo / OpenSSL 3 Provider 接口说明；工程配置约定（openssl-all-providers.cnf）。</w:t>
      </w:r>
    </w:p>
    <w:p>
      <w:pPr>
        <w:pStyle w:val="1"/>
      </w:pPr>
      <w:r>
        <w:rPr>
          <w:rFonts w:ascii="黑体" w:hAnsi="黑体" w:eastAsia="黑体"/>
          <w:b/>
          <w:sz w:val="32"/>
        </w:rPr>
        <w:t>2 协议设计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本章给出抗量子迁移场景下的证书协议与格式设计，包括设计目标、OID 约定、三类证书结构与验证流程、CSR 协议约定，作为验证工具功能范围与验收口径的依据。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2.1 设计目标与原则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（1）结构兼容：在标准 X.509 v3 外壳下扩展算法 OID、公钥与签名语义，降低解析器改造成本。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（2）分阶段迁移：同时定义纯 PQC、混合串联、混合扩展三类方案，覆盖终态与过渡态。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（3）国密摘要绑定：抗量子签名与 SM3 组合（如 ML-DSA-*-with-SM3）。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（4）混合双重要求：混合方案中传统算法与 PQC 算法均需验签通过，任一失败则判定失败。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（5）可验证可互通：OID、长度、拼接规则与验证步骤可被工具与样例证书一致实现。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2.2 OID标识定义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在商用密码 OID 体系上扩展抗量子算法标识。与本项目直接相关的 OID 如表 2-1 所示。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2-1 OID 标识定义（本项目相关摘录）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对象标识符 OID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对象标识符定义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SM2 椭圆曲线公钥密码算法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传统国密 SPKI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1.2.156.10197.1.303.1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密钥封装算法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数字签名算法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抗量子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1.2.156.10197.1.401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SM3 密码杂凑算法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 SM2 与 SM3 的签名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混合扩展外层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ML-DSA-44-with-SM3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签名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ML-DSA-44-SM2-with-SM3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复合双签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1.2.156.10197.1.507.1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ML-KEM-512-SM2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复合加密公钥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1.2.156.10197.1.508.1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ML-DSA-44-SM2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复合签名公钥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1.2.156.10260.4.1.6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公钥扩展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1.2.156.10260.4.1.7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签名算法扩展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1.2.156.10260.4.1.8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签名值扩展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宋体"/>
          <w:sz w:val="24"/>
        </w:rPr>
        <w:t>基准实现档位为 ML-DSA-44、ML-KEM-512；更高强度档位 OID 预留。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2.3 PKI拓扑与关键长度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验证场景采用三级链：根 CA（root）→ 中间 CA（yunying）→ 用户签名证/加密证（user_sig / user_enc）。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2-2 PKI 拓扑与证书角色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典型对象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 CA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信任锚，签发中间 CA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中间 CA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yunying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签发用户证书；验链时作为中间证书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用户签名证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user_sig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签名类主体公钥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用户加密证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user_enc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封装/加密类主体公钥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2-3 关键长度约定（基准档）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材料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算法/形态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长度（字节）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1312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私钥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2560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SM2 裸公钥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‖ SM2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1377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复合加密公钥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‖ SM2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865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复合签名值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‖ SM2-DER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 + SM2 DER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2.4 方案一：纯净PQC证书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2.4.1 结构说明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不改变 X.509 ASN.1 外壳，仅将算法 OID、主体公钥与签名替换为抗量子算法。签名证主体公钥 OID：1.2.156.10197.1.304.1；加密证主体公钥 OID：1.2.156.10197.1.303.1；签名算法 OID：1.2.156.10197.1.505.1。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2.4.2 证书模板与示例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2-4 标准 X.509 格式数字证书模板（纯净 PQC）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域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版本号（V3）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serialNumber / issuer / validity / subject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与传统 X.509 一致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subjectPublicKeyInfo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算法 OID + PQC 公钥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extensions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signatureAlgorithm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signatureAlgorithm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ML-DSA-44-with-SM3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signatureValue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signatureValue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签名值（2420 字节）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2-5 纯净 PQC 签名与加密证书示例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签名证书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加密证书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1.2.156.10197.1.303.1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公钥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2.4.3 验证流程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验证步骤：格式校验 → 有效期/主体公钥/KeyUsage（可并行）→ 证书链验证 → PQC 签名验证 → 撤销检查（协议预留）。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45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4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图 2-1 纯净 PQC 证书验证流程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2.5 方案二：混合串联证书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2.5.1 结构说明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SPKI 为组合公钥，签名值为 PQC‖SM2 双签。签名公钥 OID：1.2.156.10197.1.508.1；加密公钥 OID：1.2.156.10197.1.507.1；签名算法 OID：1.2.156.10197.1.506.1。签发/申请侧采用双私钥模型（ML-DSA + SM2），双签均覆盖完整 TBS/CRI。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2.5.2 证书示例要点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2-6 混合串联证书示例要点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签名证书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加密证书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1.2.156.10197.1.508.1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1.2.156.10197.1.507.1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 ‖ SM2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ML-KEM-512 ‖ SM2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签名值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‖ SM2 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‖ SM2 双签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2.5.3 验证流程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基础检查与证书链验证后，分别验证 SM2 与 PQC 签名，两路均成功才通过。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45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4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图 2-2 混合串联证书验证流程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2.6 方案三：混合扩展证书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2.6.1 结构说明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主体公钥与外层主签名仍为 SM2；PQC 公钥、签名算法与签名值分别放入扩展 1.2.156.10260.4.1.6 / 4.1.7 / 4.1.8。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2.6.2 证书示例要点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2-7 混合扩展证书示例要点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签名证书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加密证书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外层签名算法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1.2.156.10197.1.301（SM2）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1.2.156.10197.1.301（SM2）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 4.1.6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内嵌 ML-DSA-44 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内嵌 ML-KEM-512 公钥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 4.1.7 / 4.1.8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签名算法 / 签名值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签名算法 / 签名值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2.6.3 验证流程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外层 SM2 验证完整 TBS；内层按“保留 PQC 公钥扩展、去除签名算法/签名值扩展”的约定验证 PQC 签名。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611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11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图 2-3 混合扩展证书验证流程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2.7 三类方案对比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2-8 三类证书方案对比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纯 PQC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混合串联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混合扩展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主体公钥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PQC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PQC‖SM2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SM2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外层签名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PQC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PQC‖SM2 双签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 SM2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材料位置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主字段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主字段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现网兼容性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迁移定位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终态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过渡增强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平滑过渡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2.8 CSR协议约定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证书请求遵循 PKCS#10，摘要绑定 SM3。工具需支持现场生成、查看与自签验签，覆盖纯 PQC CSR 与复合 CSR。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2.8.1 设计目标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（1）统一密码运行时下，工作流与常规 CSR 一致。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（2）OID/长度/签名规则与前述证书方案对齐。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（3）复合方案采用双私钥模型，避免强制单一复合 PKCS#8。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（4）自签验签与证书验链共用同一套验签语义。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2.8.2 两类CSR对照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2-9 两类 CSR 对照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纯 PQC CSR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复合 CSR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算法标识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id-ML-DSA-44-SPKI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ML-DSA-44-SM2（主密钥+附加SM2）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 OID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1.2.156.10197.1.508.1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 OID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1.2.156.10197.1.505.1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1.2.156.10197.1.506.1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密钥材料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1× ML-DSA PKCS#8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+ SM2 各一 PKCS#8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公钥长度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1312 字节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1377 字节（1312‖65）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签名值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 字节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2420 ‖ SM2 DER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单路 PQC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双重验签（均需通过）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2.8.3 纯PQC CSR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处理流程：生成/选用 ML-DSA 私钥 → 填写 Subject 并写入 SPKI → 对完整 CRI 做 ML-DSA-with-SM3 签名 → 自签验签。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2-10 纯 PQC CSR 关键参数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算法名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id-ML-DSA-44-SPKI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 / 签名 OID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304.1 / 505.1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PKCS#8 公钥属性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1.2.156.10197.1.304.1.1（附带 1312B 公钥）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长度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 1312 / sk 2560 / sig 2420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2.8.4 复合CSR（双钥模型）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选型采用“双钥 + 附加 SM2 密钥”：分别生成标准 ML-DSA/SM2 私钥；申请时主密钥为 ML-DSA，附加 SM2 密钥，由运行时合成 508.1 复合 SPKI 与 506.1 双签。接口标识为 -sm2key 或等价 API。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2-11 复合 CSR 方案选型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单一 composite 私钥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算法模块内实现复合密钥类型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不采用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双钥 + 附加 SM2 密钥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标准双私钥，运行时合成 SPKI/双签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采用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宋体"/>
          <w:sz w:val="24"/>
        </w:rPr>
        <w:t>验签：识别 506.1 后拆分签名值；[1/2] 验证 ML-DSA 段；[2/2] 验证 SM2 段；两路均成功才通过。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2-12 CSR 验证步骤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纯 PQC CSR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复合 CSR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格式与 OID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304.1 / 505.1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508.1 / 506.1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公钥长度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1377 可拆分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单路 ML-DSA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双路 ML-DSA + SM2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通过条件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验签成功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两路均成功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宋体"/>
          <w:sz w:val="24"/>
        </w:rPr>
        <w:t>本版本 CSR 主路径覆盖方案一、方案二；混合扩展类 CSR 可后续增补。</w:t>
      </w:r>
    </w:p>
    <w:p>
      <w:pPr>
        <w:pStyle w:val="1"/>
      </w:pPr>
      <w:r>
        <w:rPr>
          <w:rFonts w:ascii="黑体" w:hAnsi="黑体" w:eastAsia="黑体"/>
          <w:b/>
          <w:sz w:val="32"/>
        </w:rPr>
        <w:t>3 开发实现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本章给出实现侧总体架构、模块划分、接口与配置及前期工作计划，作为详细设计与开发排期输入，不展开具体编码过程。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3.1 系统说明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系统定位：Windows 本地抗量子/混合证书验证工具。主要输入：PEM/DER 证书、可选中间证、信任锚、CSR 主体信息与算法选择。主要输出：证书解析文本、验链结果（含双重验签结论）、CSR/密钥文件。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规划功能：证书查看；证书链验证（含双重验签）；CSR 生成与自验签。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非功能：本地离线；绿色包分发；单次交互秒级响应。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3.2 运行环境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3-1 运行环境要求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规定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Windows 10/11，64 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x64 PC，建议内存 ≥ 4GB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用户运行环境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绿色包运行，无需安装开发工具链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密码学引擎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Tongsuo（OpenSSL 3 系）+ Provider 扩展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算法库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PQMagic（或同等实现）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图形界面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桌面容器封装 CLI 能力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3.3 基本设计概念以及处理流程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设计思想：密码学能力下沉到统一引擎（Tongsuo + Provider），图形界面负责选文件、组参数与展示结果，保证界面与命令行语义一致。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逻辑分层：表现层（GUI）→ 验证执行层 → Provider 算法层 → 核心密码库。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证书验证流程：选择信任锚/中间证/叶子证 → 加载 Provider 配置 → 验链 → 按类型走纯 PQC 或双重验签 → 输出。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CSR 流程：选择算法 → 生成密钥 → 构造 PKCS#10 并签名 → 自验签 → 输出。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【图 3-1 建议】可粘贴系统总体架构图（表现层 / 引擎层 / Provider 层）。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3.4 总体结构及模块划分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按职责划分为界面、密码运行时、PQC Provider、复合 SPKI、混合验签、配置与样例等模块。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3.5 模块划分列表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3-2 模块划分列表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模块来源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图形界面与交互模块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密码运行时与命令接口模块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 定制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算法 Provider 模块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 + PQMagic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 SPKI Provider 模块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混合/复合验签 Provider 模块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配置、布局与样例资产模块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3.6 模块说明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3.6.1 PD-001 图形界面与交互模块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输入：证书路径、可选中间证、信任锚、CSR 参数；输出：解析/验链/CSR 结果。不实现密码算法。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处理流程：运行时自检 → 选择文件/参数 → 调用验证执行层 → 展示结果。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3-3 PD-001 子模块划分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证书查看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证书链验证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生成与自验签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PD-001-004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运行时与样例入口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3.6.2 PD-002 密码运行时与命令接口模块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提供统一命令/API 契约（查看、验链、密钥生成、CSR），并承载复合请求附加 SM2 密钥扩展点。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3-4 PD-002 子模块划分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核心密码库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应用命令接口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PD-002-003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混合签发扩展点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3.6.3 PD-003 PQC算法Provider模块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提供 ML-DSA/ML-KEM 密钥生成、编解码与签名能力。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3-5 PD-003 子模块划分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密钥生成与编解码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签名算法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3.6.4 PD-004 复合SPKI Provider模块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识别与编解码复合公钥 OID（508.1 / 507.1）。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3-6 PD-004 子模块划分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复合签名公钥编解码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复合加密公钥编解码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3.6.5 PD-005 混合复合验签Provider模块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实现混合串联与混合扩展双重验签，保证协议双重要求不被旁路。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3-7 PD-005 子模块划分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复合双重验签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扩展双重验签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PD-005-003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验签诊断输出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3.6.6 PD-006 配置布局与样例资产模块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管理 Provider 配置、运行时布局及三类样例证书资产。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3-8 PD-006 子模块划分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子模块名称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配置管理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运行时布局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PD-006-003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样例证书资产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3.7 接口说明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3.7.1 用户接口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图形界面提供证书查看、验链、CSR 生成；命令输出只读展示。命令接口契约如表 3-9。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3-9 用户命令接口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接口形态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x509 -text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证书查看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verify -CAfile [-untrusted]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证书链验证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genpkey（PQC/SM2）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密钥生成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 -new [-sm2key]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生成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 -verify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自验签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list -providers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Provider 自检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3.7.2 外部接口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（1）进程/动态库加载：启动引擎、加载 Provider。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（2）文件系统：读写证书、密钥、CSR、配置。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（3）本版本不规划网络外部接口。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3.7.3 内部接口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GUI → 验证执行层：参数 + 环境变量；运行时 → Provider：按算法名/OID 分发；验签模块 → 证书对象：读取 SPKI/扩展/签名值。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3-10 CSR 能力与模块映射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能力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主要模块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算法选择/一键生成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界面串联生成、查看、自验签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密钥生成/请求构造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统一契约；复合附加 SM2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ML-DSA 密钥与签名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及复合 PQC 部分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 SPKI 识别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508.1 解析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复合双重验签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与证书验签语义一致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配置与样例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cnf 与样例资产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3.8 数据结构设计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3.8.1 逻辑结构设计要点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3-11 关键数据结构（逻辑）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组成要点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TBSCertificate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版本/序列号/算法/颁发者/有效期/主体/SPKI/扩展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证书待签体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 OID + 公钥比特串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纯/复合/SM2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CompositePublicKey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公钥 ‖ SM2 公钥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508.1 / 507.1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CompositeSignature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签名 ‖ SM2 签名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506.1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PQC Extensions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4.1.6 / 4.1.7 / 4.1.8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混合扩展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CSR-CRI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版本/主体/SPKI/属性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请求待签体</w:t>
            </w:r>
          </w:p>
        </w:tc>
      </w:tr>
    </w:tbl>
    <w:p>
      <w:pPr>
        <w:pStyle w:val="31"/>
      </w:pPr>
      <w:r>
        <w:rPr>
          <w:rFonts w:ascii="黑体" w:hAnsi="黑体" w:eastAsia="黑体"/>
          <w:b/>
          <w:sz w:val="24"/>
        </w:rPr>
        <w:t>3.8.2 物理结构设计要点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证书/CSR/密钥默认 PEM；无业务数据库；私钥仅本地保存。</w:t>
      </w:r>
    </w:p>
    <w:p>
      <w:pPr>
        <w:pStyle w:val="31"/>
      </w:pPr>
      <w:r>
        <w:rPr>
          <w:rFonts w:ascii="黑体" w:hAnsi="黑体" w:eastAsia="黑体"/>
          <w:b/>
          <w:sz w:val="24"/>
        </w:rPr>
        <w:t>3.8.3 数据结构与模块的关系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3-12 数据结构与模块关系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数据结构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相关模块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 TBS / PEM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PD-001、PD-002、PD-005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SPKI（纯/复合）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PD-002、PD-003、PD-004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复合签名 / PQC 扩展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PD-002、PD-005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PKCS#8 / CSR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PD-001、PD-002、PD-003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cnf / 环境变量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PD-001、PD-006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3.9 可配置设计</w:t>
      </w:r>
    </w:p>
    <w:p>
      <w:pPr>
        <w:spacing w:after="120" w:before="0"/>
      </w:pPr>
      <w:r>
        <w:rPr>
          <w:rFonts w:ascii="Times New Roman" w:hAnsi="Times New Roman" w:eastAsia="宋体"/>
          <w:sz w:val="24"/>
        </w:rPr>
        <w:t>通过 openssl-all-providers.cnf 与环境变量控制 Provider 加载。示意配置如下：</w:t>
      </w:r>
    </w:p>
    <w:p>
      <w:pPr>
        <w:spacing w:after="20" w:before="0"/>
      </w:pPr>
      <w:r>
        <w:rPr>
          <w:rFonts w:ascii="Times New Roman" w:hAnsi="Times New Roman" w:eastAsia="宋体"/>
          <w:sz w:val="24"/>
        </w:rPr>
        <w:t>openssl_conf = openssl_init</w:t>
      </w:r>
    </w:p>
    <w:p>
      <w:pPr>
        <w:spacing w:after="20" w:before="0"/>
      </w:pPr>
      <w:r>
        <w:rPr>
          <w:rFonts w:ascii="Times New Roman" w:hAnsi="Times New Roman" w:eastAsia="宋体"/>
          <w:sz w:val="24"/>
        </w:rPr>
        <w:t>[provider_sect]</w:t>
      </w:r>
    </w:p>
    <w:p>
      <w:pPr>
        <w:spacing w:after="20" w:before="0"/>
      </w:pPr>
      <w:r>
        <w:rPr>
          <w:rFonts w:ascii="Times New Roman" w:hAnsi="Times New Roman" w:eastAsia="宋体"/>
          <w:sz w:val="24"/>
        </w:rPr>
        <w:t>default = default_sect</w:t>
      </w:r>
    </w:p>
    <w:p>
      <w:pPr>
        <w:spacing w:after="20" w:before="0"/>
      </w:pPr>
      <w:r>
        <w:rPr>
          <w:rFonts w:ascii="Times New Roman" w:hAnsi="Times New Roman" w:eastAsia="宋体"/>
          <w:sz w:val="24"/>
        </w:rPr>
        <w:t>pqmagic = pqmagic_sect</w:t>
      </w:r>
    </w:p>
    <w:p>
      <w:pPr>
        <w:spacing w:after="20" w:before="0"/>
      </w:pPr>
      <w:r>
        <w:rPr>
          <w:rFonts w:ascii="Times New Roman" w:hAnsi="Times New Roman" w:eastAsia="宋体"/>
          <w:sz w:val="24"/>
        </w:rPr>
        <w:t>ml_dsa_sm2 = ml_dsa_sm2_sect</w:t>
      </w:r>
    </w:p>
    <w:p>
      <w:pPr>
        <w:spacing w:after="20" w:before="0"/>
      </w:pPr>
      <w:r>
        <w:rPr>
          <w:rFonts w:ascii="Times New Roman" w:hAnsi="Times New Roman" w:eastAsia="宋体"/>
          <w:sz w:val="24"/>
        </w:rPr>
        <w:t>cert_verify = cert_verify_sect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3-13 主要配置项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配置项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OPENSSL_CONF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指向 providers 配置文件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OPENSSL_MODULES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Provider 模块搜索路径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CERT_VERIFY_VERIFY_INFO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双重验签详细日志开关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宋体"/>
          <w:sz w:val="24"/>
        </w:rPr>
        <w:t>发行包路径应可相对化或启动时重写，避免写死开发机绝对路径。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3.10 可测试性、维护/升级设计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（1）三类样例证书链作为回归基线。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（2）验签诊断开关便于定位，不影响正常模式。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（3）引擎产物与界面资源分离，升级以同步布局方式替换。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（4）Provider 可独立替换，便于算法档位扩展。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3.11 前期工作计划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3-14 前期工作计划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主要交付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A 协议固化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冻结 OID/结构/验签语义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协议章节、样例规格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B 引擎能力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查看与验链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Tongsuo + pqmagic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C 混合能力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复合与混合扩展双重验签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复合/验签 Provider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D CSR 能力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PQC / 复合 CSR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请求约定与演示用例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E 界面封装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绿色包查看/验链/CSR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桌面程序与资源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F 回归验收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三类证书关键路径验收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验收记录与限制清单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3.12 尚未解决的问题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（1）CRL/OCSP 撤销检查纳入时机。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（2）更高强度算法档位互通与性能评估。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（3）自定义扩展 OID 标准化推进。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（4）桌面容器安全加固排期。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（5）TLS/NTLS 是否纳入后续版本，需立项确认。</w:t>
      </w:r>
    </w:p>
    <w:p>
      <w:pPr>
        <w:pStyle w:val="1"/>
      </w:pPr>
      <w:r>
        <w:rPr>
          <w:rFonts w:ascii="黑体" w:hAnsi="黑体" w:eastAsia="黑体"/>
          <w:b/>
          <w:sz w:val="32"/>
        </w:rPr>
        <w:t>4 系统出错处理设计</w:t>
      </w:r>
    </w:p>
    <w:p>
      <w:pPr>
        <w:pStyle w:val="21"/>
      </w:pPr>
      <w:r>
        <w:rPr>
          <w:rFonts w:ascii="黑体" w:hAnsi="黑体" w:eastAsia="黑体"/>
          <w:b/>
          <w:sz w:val="28"/>
        </w:rPr>
        <w:t>4.1 出错信息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4-1 出错信息一览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出错现象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出错信息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运行时或 Provider 未就绪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提示环境不完整，拒绝执行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证书无法解析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输出解析错误详情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验链失败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输出失败原因；可含单路验签失败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公钥长度/OID 不符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提示不符合协议约定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CSR 参数不完整或算法未加载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提示缺少密钥或 Provider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配置路径无效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提示检查 OPENSSL_CONF / module</w:t>
            </w:r>
          </w:p>
        </w:tc>
      </w:tr>
    </w:tbl>
    <w:p>
      <w:pPr>
        <w:pStyle w:val="21"/>
      </w:pPr>
      <w:r>
        <w:rPr>
          <w:rFonts w:ascii="黑体" w:hAnsi="黑体" w:eastAsia="黑体"/>
          <w:b/>
          <w:sz w:val="28"/>
        </w:rPr>
        <w:t>4.2 出错处理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（1）失败可恢复：允许更正输入后重试；不改写用户原始证书。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（2）错误透传：保留引擎原始错误文本。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（3）运行时降级：自检失败时禁用关键操作。</w:t>
      </w:r>
    </w:p>
    <w:p>
      <w:pPr>
        <w:spacing w:after="60" w:before="0"/>
      </w:pPr>
      <w:r>
        <w:rPr>
          <w:rFonts w:ascii="Times New Roman" w:hAnsi="Times New Roman" w:eastAsia="宋体"/>
          <w:sz w:val="24"/>
        </w:rPr>
        <w:t>（4）单机工具，不设计热备；异常退出后重新启动即可。</w:t>
      </w:r>
    </w:p>
    <w:p>
      <w:pPr>
        <w:pStyle w:val="1"/>
      </w:pPr>
      <w:r>
        <w:rPr>
          <w:rFonts w:ascii="黑体" w:hAnsi="黑体" w:eastAsia="黑体"/>
          <w:b/>
          <w:sz w:val="32"/>
        </w:rPr>
        <w:t>5 修订记录</w:t>
      </w:r>
    </w:p>
    <w:tbl>
      <w:tblPr>
        <w:tblStyle w:val="aff1"/>
        <w:jc w:val="center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变更时间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变更人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审批人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变更说明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2026-07-21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 PQ-SecTunnel 概要设计格式全面重构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485E06" w:rsidRPr="00485E06" w:rsidSect="00034616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089092">
    <w:abstractNumId w:val="8"/>
  </w:num>
  <w:num w:numId="2" w16cid:durableId="1655987220">
    <w:abstractNumId w:val="6"/>
  </w:num>
  <w:num w:numId="3" w16cid:durableId="43601375">
    <w:abstractNumId w:val="5"/>
  </w:num>
  <w:num w:numId="4" w16cid:durableId="504832347">
    <w:abstractNumId w:val="4"/>
  </w:num>
  <w:num w:numId="5" w16cid:durableId="169758555">
    <w:abstractNumId w:val="7"/>
  </w:num>
  <w:num w:numId="6" w16cid:durableId="1932198369">
    <w:abstractNumId w:val="3"/>
  </w:num>
  <w:num w:numId="7" w16cid:durableId="1895777827">
    <w:abstractNumId w:val="2"/>
  </w:num>
  <w:num w:numId="8" w16cid:durableId="1371803733">
    <w:abstractNumId w:val="1"/>
  </w:num>
  <w:num w:numId="9" w16cid:durableId="80419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C9"/>
    <w:rsid w:val="0015074B"/>
    <w:rsid w:val="0029639D"/>
    <w:rsid w:val="00326F90"/>
    <w:rsid w:val="0037184B"/>
    <w:rsid w:val="003F297D"/>
    <w:rsid w:val="00485E06"/>
    <w:rsid w:val="006D018C"/>
    <w:rsid w:val="00813163"/>
    <w:rsid w:val="009A5F46"/>
    <w:rsid w:val="00AA1D8D"/>
    <w:rsid w:val="00B47730"/>
    <w:rsid w:val="00C237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E957A"/>
  <w14:defaultImageDpi w14:val="300"/>
  <w15:docId w15:val="{9A4C5FBC-CDD4-40E2-BE51-B8C6CF83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23748"/>
  </w:style>
  <w:style w:type="paragraph" w:styleId="TOC2">
    <w:name w:val="toc 2"/>
    <w:basedOn w:val="a1"/>
    <w:next w:val="a1"/>
    <w:autoRedefine/>
    <w:uiPriority w:val="39"/>
    <w:unhideWhenUsed/>
    <w:rsid w:val="00C2374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23748"/>
    <w:pPr>
      <w:ind w:leftChars="400" w:left="840"/>
    </w:pPr>
  </w:style>
  <w:style w:type="character" w:styleId="aff9">
    <w:name w:val="Hyperlink"/>
    <w:basedOn w:val="a2"/>
    <w:uiPriority w:val="99"/>
    <w:unhideWhenUsed/>
    <w:rsid w:val="00C237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header" Target="header2.xml"/><Relationship Id="rId24" Type="http://schemas.openxmlformats.org/officeDocument/2006/relationships/footer" Target="footer2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2679</Words>
  <Characters>15276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Adb North</cp:lastModifiedBy>
  <cp:revision>6</cp:revision>
  <dcterms:created xsi:type="dcterms:W3CDTF">2013-12-23T23:15:00Z</dcterms:created>
  <dcterms:modified xsi:type="dcterms:W3CDTF">2026-07-21T02:54:00Z</dcterms:modified>
  <cp:category/>
</cp:coreProperties>
</file>