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600"/>
        <w:jc w:val="center"/>
      </w:pPr>
      <w:r>
        <w:drawing>
          <wp:inline distT="0" distB="0" distL="0" distR="0">
            <wp:extent cx="2857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51B25"/>
          <w:sz w:val="60"/>
          <w:szCs w:val="60"/>
        </w:rPr>
        <w:t xml:space="preserve">STEADPLAN</w:t>
      </w:r>
    </w:p>
    <w:p>
      <w:pPr>
        <w:spacing w:after="120"/>
        <w:jc w:val="center"/>
      </w:pPr>
      <w:r>
        <w:rPr>
          <w:b/>
          <w:bCs/>
          <w:color w:val="3EAF84"/>
          <w:sz w:val="34"/>
          <w:szCs w:val="34"/>
        </w:rPr>
        <w:t xml:space="preserve">SEO Audit &amp; Growth Strategy</w:t>
      </w:r>
    </w:p>
    <w:p>
      <w:pPr>
        <w:spacing w:after="1200"/>
        <w:jc w:val="center"/>
      </w:pPr>
      <w:r>
        <w:rPr>
          <w:color w:val="5A6572"/>
          <w:sz w:val="22"/>
          <w:szCs w:val="22"/>
        </w:rPr>
        <w:t xml:space="preserve">steadplan.co.uk</w:t>
      </w:r>
    </w:p>
    <w:p>
      <w:pPr>
        <w:spacing w:after="60"/>
        <w:jc w:val="center"/>
      </w:pPr>
      <w:r>
        <w:rPr>
          <w:color w:val="5A6572"/>
          <w:sz w:val="21"/>
          <w:szCs w:val="21"/>
        </w:rPr>
        <w:t xml:space="preserve">Prepared for Hal Jackson, Steadplan Group</w:t>
      </w:r>
    </w:p>
    <w:p>
      <w:pPr>
        <w:spacing w:after="60"/>
        <w:jc w:val="center"/>
      </w:pPr>
      <w:r>
        <w:rPr>
          <w:color w:val="5A6572"/>
          <w:sz w:val="21"/>
          <w:szCs w:val="21"/>
        </w:rPr>
        <w:t xml:space="preserve">North Bear Media  ·  August 2026</w:t>
      </w:r>
    </w:p>
    <w:p>
      <w:r>
        <w:br w:type="page"/>
      </w:r>
    </w:p>
    <w:p>
      <w:pPr>
        <w:pStyle w:val="Heading1"/>
        <w:spacing w:after="160" w:before="340"/>
      </w:pPr>
      <w:r>
        <w:rPr>
          <w:b/>
          <w:bCs/>
          <w:color w:val="151B25"/>
          <w:sz w:val="32"/>
          <w:szCs w:val="32"/>
        </w:rPr>
        <w:t xml:space="preserve">Executive summary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Steadplan’s website is a strong asset: a modern, well-designed site with a genuine vehicle showroom fed live from your stock system, clear service pages and a working enquiry pipeline. The foundation Hal described is real — our full crawl and code-level review confirms the structure is sound, every core page loads cleanly, and there is nothing that needs rebuilding.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What has held it back is maintenance and momentum, which matches your experience with the previous arrangement. We found a set of specific technical faults that have been quietly limiting Google’s view of the site — including a fault that puts </w:t>
      </w:r>
      <w:r>
        <w:rPr>
          <w:b/>
          <w:bCs/>
          <w:color w:val="222222"/>
          <w:sz w:val="21"/>
          <w:szCs w:val="21"/>
        </w:rPr>
        <w:t xml:space="preserve">two competing page titles on every single page</w:t>
      </w:r>
      <w:r>
        <w:rPr>
          <w:b w:val="false"/>
          <w:bCs w:val="false"/>
          <w:color w:val="222222"/>
          <w:sz w:val="21"/>
          <w:szCs w:val="21"/>
        </w:rPr>
        <w:t xml:space="preserve">, the </w:t>
      </w:r>
      <w:r>
        <w:rPr>
          <w:b/>
          <w:bCs/>
          <w:color w:val="222222"/>
          <w:sz w:val="21"/>
          <w:szCs w:val="21"/>
        </w:rPr>
        <w:t xml:space="preserve">news section being hidden from Google entirely</w:t>
      </w:r>
      <w:r>
        <w:rPr>
          <w:b w:val="false"/>
          <w:bCs w:val="false"/>
          <w:color w:val="222222"/>
          <w:sz w:val="21"/>
          <w:szCs w:val="21"/>
        </w:rPr>
        <w:t xml:space="preserve"> (marked “noindex”), and vehicle pages whose titles </w:t>
      </w:r>
      <w:r>
        <w:rPr>
          <w:b/>
          <w:bCs/>
          <w:color w:val="222222"/>
          <w:sz w:val="21"/>
          <w:szCs w:val="21"/>
        </w:rPr>
        <w:t xml:space="preserve">omit the make and model</w:t>
      </w:r>
      <w:r>
        <w:rPr>
          <w:b w:val="false"/>
          <w:bCs w:val="false"/>
          <w:color w:val="222222"/>
          <w:sz w:val="21"/>
          <w:szCs w:val="21"/>
        </w:rPr>
        <w:t xml:space="preserve"> (“MAN TGE” appears in the page but not in the title Google reads). None of these are visible to a visitor; all of them matter to a search engine.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The blog stopped in February 2026, which removed the main engine Holdens were relying on for organic growth. And the single biggest untapped opportunity is local: Steadplan trades from </w:t>
      </w:r>
      <w:r>
        <w:rPr>
          <w:b/>
          <w:bCs/>
          <w:color w:val="222222"/>
          <w:sz w:val="21"/>
          <w:szCs w:val="21"/>
        </w:rPr>
        <w:t xml:space="preserve">Leeds, Rochdale and Burnley</w:t>
      </w:r>
      <w:r>
        <w:rPr>
          <w:b w:val="false"/>
          <w:bCs w:val="false"/>
          <w:color w:val="222222"/>
          <w:sz w:val="21"/>
          <w:szCs w:val="21"/>
        </w:rPr>
        <w:t xml:space="preserve">, but the website has </w:t>
      </w:r>
      <w:r>
        <w:rPr>
          <w:b/>
          <w:bCs/>
          <w:color w:val="222222"/>
          <w:sz w:val="21"/>
          <w:szCs w:val="21"/>
        </w:rPr>
        <w:t xml:space="preserve">no page for any of the three locations</w:t>
      </w:r>
      <w:r>
        <w:rPr>
          <w:b w:val="false"/>
          <w:bCs w:val="false"/>
          <w:color w:val="222222"/>
          <w:sz w:val="21"/>
          <w:szCs w:val="21"/>
        </w:rPr>
        <w:t xml:space="preserve"> — so Google has nothing to rank when local businesses search for a van dealer or commercial vehicle workshop near them.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The move to our hosting is complete and fully tested, which unblocks everything above: we now control the code and can fix, measure and publish at will. This document sets out exactly what we found, what has already been fixed during the move, and a 90-day plan in priority order. Everything listed maps to the Growth retainer deliverables agreed in June.</w:t>
      </w:r>
    </w:p>
    <w:p>
      <w:pPr>
        <w:pStyle w:val="Heading1"/>
        <w:spacing w:after="160" w:before="340"/>
      </w:pPr>
      <w:r>
        <w:rPr>
          <w:b/>
          <w:bCs/>
          <w:color w:val="151B25"/>
          <w:sz w:val="32"/>
          <w:szCs w:val="32"/>
        </w:rPr>
        <w:t xml:space="preserve">Already done during the migration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The following was completed as part of moving the site to North Bear Media’s hosting, before this audit was issued: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/>
      </w:r>
      <w:r>
        <w:rPr>
          <w:b/>
          <w:bCs/>
          <w:color w:val="222222"/>
          <w:sz w:val="21"/>
          <w:szCs w:val="21"/>
        </w:rPr>
        <w:t xml:space="preserve">Full site migration</w:t>
      </w:r>
      <w:r>
        <w:rPr>
          <w:b w:val="false"/>
          <w:bCs w:val="false"/>
          <w:color w:val="222222"/>
          <w:sz w:val="21"/>
          <w:szCs w:val="21"/>
        </w:rPr>
        <w:t xml:space="preserve"> to fast UK hosting under Steadplan/NBM control — files, database and vehicle stock integration verified working end-to-end on a private test link (all pages, showroom, vehicle pages, enquiry forms).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/>
      </w:r>
      <w:r>
        <w:rPr>
          <w:b/>
          <w:bCs/>
          <w:color w:val="222222"/>
          <w:sz w:val="21"/>
          <w:szCs w:val="21"/>
        </w:rPr>
        <w:t xml:space="preserve">Server modernised</w:t>
      </w:r>
      <w:r>
        <w:rPr>
          <w:b w:val="false"/>
          <w:bCs w:val="false"/>
          <w:color w:val="222222"/>
          <w:sz w:val="21"/>
          <w:szCs w:val="21"/>
        </w:rPr>
        <w:t xml:space="preserve">: PHP updated to the correct supported version, debug mode switched off (it was left on, writing errors to disk), and 85MB of accumulated log junk removed from the site.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/>
      </w:r>
      <w:r>
        <w:rPr>
          <w:b/>
          <w:bCs/>
          <w:color w:val="222222"/>
          <w:sz w:val="21"/>
          <w:szCs w:val="21"/>
        </w:rPr>
        <w:t xml:space="preserve">Security tidy-up</w:t>
      </w:r>
      <w:r>
        <w:rPr>
          <w:b w:val="false"/>
          <w:bCs w:val="false"/>
          <w:color w:val="222222"/>
          <w:sz w:val="21"/>
          <w:szCs w:val="21"/>
        </w:rPr>
        <w:t xml:space="preserve">: the previous host’s leftover configuration removed; firewall (Wordfence) re-pointed correctly so it protects the new server.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/>
      </w:r>
      <w:r>
        <w:rPr>
          <w:b/>
          <w:bCs/>
          <w:color w:val="222222"/>
          <w:sz w:val="21"/>
          <w:szCs w:val="21"/>
        </w:rPr>
        <w:t xml:space="preserve">Meta Pixel installed</w:t>
      </w:r>
      <w:r>
        <w:rPr>
          <w:b w:val="false"/>
          <w:bCs w:val="false"/>
          <w:color w:val="222222"/>
          <w:sz w:val="21"/>
          <w:szCs w:val="21"/>
        </w:rPr>
        <w:t xml:space="preserve"> site-wide for Sam’s ad campaigns, so ad conversion tracking is ready the moment the domain switches.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/>
      </w:r>
      <w:r>
        <w:rPr>
          <w:b/>
          <w:bCs/>
          <w:color w:val="222222"/>
          <w:sz w:val="21"/>
          <w:szCs w:val="21"/>
        </w:rPr>
        <w:t xml:space="preserve">Monitoring live</w:t>
      </w:r>
      <w:r>
        <w:rPr>
          <w:b w:val="false"/>
          <w:bCs w:val="false"/>
          <w:color w:val="222222"/>
          <w:sz w:val="21"/>
          <w:szCs w:val="21"/>
        </w:rPr>
        <w:t xml:space="preserve">: Google Search Console and Analytics access is in place and already alerting (it flagged indexing errors on 18 July — addressed in the plan below).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/>
      </w:r>
      <w:r>
        <w:rPr>
          <w:b/>
          <w:bCs/>
          <w:color w:val="222222"/>
          <w:sz w:val="21"/>
          <w:szCs w:val="21"/>
        </w:rPr>
        <w:t xml:space="preserve">Site credit updated</w:t>
      </w:r>
      <w:r>
        <w:rPr>
          <w:b w:val="false"/>
          <w:bCs w:val="false"/>
          <w:color w:val="222222"/>
          <w:sz w:val="21"/>
          <w:szCs w:val="21"/>
        </w:rPr>
        <w:t xml:space="preserve"> to North Bear Media.</w:t>
      </w:r>
    </w:p>
    <w:p>
      <w:pPr>
        <w:pStyle w:val="Heading1"/>
        <w:spacing w:after="160" w:before="340"/>
      </w:pPr>
      <w:r>
        <w:rPr>
          <w:b/>
          <w:bCs/>
          <w:color w:val="151B25"/>
          <w:sz w:val="32"/>
          <w:szCs w:val="32"/>
        </w:rPr>
        <w:t xml:space="preserve">Technical findings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Ordered by impact. “Fix” items are quick, definite wins; none require design changes.</w:t>
      </w:r>
    </w:p>
    <w:tbl>
      <w:tblPr>
        <w:tblW w:type="dxa" w:w="8700"/>
        <w:tblBorders>
          <w:top w:val="single" w:color="D8DEDA" w:sz="4"/>
          <w:left w:val="single" w:color="D8DEDA" w:sz="4"/>
          <w:bottom w:val="single" w:color="D8DEDA" w:sz="4"/>
          <w:right w:val="single" w:color="D8DEDA" w:sz="4"/>
          <w:insideH w:val="single" w:color="D8DEDA" w:sz="4"/>
          <w:insideV w:val="single" w:color="D8DEDA" w:sz="4"/>
        </w:tblBorders>
      </w:tblPr>
      <w:tblGrid>
        <w:gridCol w:w="3600"/>
        <w:gridCol w:w="3800"/>
        <w:gridCol w:w="1300"/>
      </w:tblGrid>
      <w:tr>
        <w:trPr>
          <w:tblHeader/>
        </w:trPr>
        <w:tc>
          <w:tcPr>
            <w:tcW w:type="dxa" w:w="3600"/>
            <w:shd w:fill="151B2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3800"/>
            <w:shd w:fill="151B2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300"/>
            <w:shd w:fill="151B2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Every page carries two title tags — the theme hardcodes a second, generic “Steadplan” title after the real one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The page title is the single strongest on-page signal; a duplicate makes Google pick unpredictably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Critical</w:t>
            </w:r>
          </w:p>
        </w:tc>
      </w:tr>
      <w:tr>
        <w:tc>
          <w:tcPr>
            <w:tcW w:type="dxa" w:w="36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The News listing page is marked noindex, and a duplicate “Blog” page competes with it</w:t>
            </w:r>
          </w:p>
        </w:tc>
        <w:tc>
          <w:tcPr>
            <w:tcW w:type="dxa" w:w="38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Your blog — the content Holdens relied on for growth — has its index page hidden from Google</w:t>
            </w:r>
          </w:p>
        </w:tc>
        <w:tc>
          <w:tcPr>
            <w:tcW w:type="dxa" w:w="13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Critical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Vehicle page titles and web addresses omit make &amp; model (e.g. no “MAN TGE”)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Vehicle stock is invisible for the exact searches buyers use; this is the flagship keyword set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Critical</w:t>
            </w:r>
          </w:p>
        </w:tc>
      </w:tr>
      <w:tr>
        <w:tc>
          <w:tcPr>
            <w:tcW w:type="dxa" w:w="36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Two pages fight over /showroom/ (a page and the vehicle archive share the same address)</w:t>
            </w:r>
          </w:p>
        </w:tc>
        <w:tc>
          <w:tcPr>
            <w:tcW w:type="dxa" w:w="38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Google gets an ambiguous answer for your most commercial page</w:t>
            </w:r>
          </w:p>
        </w:tc>
        <w:tc>
          <w:tcPr>
            <w:tcW w:type="dxa" w:w="13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Old staging copy of the site still indexed by Google (flagged in June)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 duplicate of the whole site competes with the real one in search results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6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Search Console reporting pages blocked by 4xx errors (18 July alerts)</w:t>
            </w:r>
          </w:p>
        </w:tc>
        <w:tc>
          <w:tcPr>
            <w:tcW w:type="dxa" w:w="38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Pages Google cannot fetch cannot rank; needs the error list working through</w:t>
            </w:r>
          </w:p>
        </w:tc>
        <w:tc>
          <w:tcPr>
            <w:tcW w:type="dxa" w:w="13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No browser caching for CSS/JS (rules present but switched off) and no caching plugin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Slower repeat visits; page speed is a ranking and conversion factor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6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Duplicate and render-blocking scripts in the page head; one library loaded from an unversioned third-party source</w:t>
            </w:r>
          </w:p>
        </w:tc>
        <w:tc>
          <w:tcPr>
            <w:tcW w:type="dxa" w:w="38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Wasted load time and a stability/security risk we don’t control</w:t>
            </w:r>
          </w:p>
        </w:tc>
        <w:tc>
          <w:tcPr>
            <w:tcW w:type="dxa" w:w="13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/sitemap.xml returns “not found” (the real sitemap lives at a different address); one listed sitemap is empty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Minor crawl friction; easy tidy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Low</w:t>
            </w:r>
          </w:p>
        </w:tc>
      </w:tr>
      <w:tr>
        <w:tc>
          <w:tcPr>
            <w:tcW w:type="dxa" w:w="36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Old config-file copies left in the web root by the previous developer</w:t>
            </w:r>
          </w:p>
        </w:tc>
        <w:tc>
          <w:tcPr>
            <w:tcW w:type="dxa" w:w="38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Server configuration files should never be publicly reachable — removing at go-live</w:t>
            </w:r>
          </w:p>
        </w:tc>
        <w:tc>
          <w:tcPr>
            <w:tcW w:type="dxa" w:w="13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Housekeeping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All “Critical” items are code-level fixes we can now make directly, since the site is on our hosting — the two-title fault is already fixed at the time of writing.</w:t>
      </w:r>
    </w:p>
    <w:p>
      <w:pPr>
        <w:pStyle w:val="Heading1"/>
        <w:spacing w:after="160" w:before="340"/>
      </w:pPr>
      <w:r>
        <w:rPr>
          <w:b/>
          <w:bCs/>
          <w:color w:val="151B25"/>
          <w:sz w:val="32"/>
          <w:szCs w:val="32"/>
        </w:rPr>
        <w:t xml:space="preserve">Content findings</w:t>
      </w:r>
    </w:p>
    <w:p>
      <w:pPr>
        <w:pStyle w:val="Heading2"/>
        <w:spacing w:after="120" w:before="260"/>
      </w:pPr>
      <w:r>
        <w:rPr>
          <w:b/>
          <w:bCs/>
          <w:color w:val="3EAF84"/>
          <w:sz w:val="25"/>
          <w:szCs w:val="25"/>
        </w:rPr>
        <w:t xml:space="preserve">Blog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18 published articles, on a healthy monthly rhythm through 2025 — then nothing since </w:t>
      </w:r>
      <w:r>
        <w:rPr>
          <w:b/>
          <w:bCs/>
          <w:color w:val="222222"/>
          <w:sz w:val="21"/>
          <w:szCs w:val="21"/>
        </w:rPr>
        <w:t xml:space="preserve">26 February 2026</w:t>
      </w:r>
      <w:r>
        <w:rPr>
          <w:b w:val="false"/>
          <w:bCs w:val="false"/>
          <w:color w:val="222222"/>
          <w:sz w:val="21"/>
          <w:szCs w:val="21"/>
        </w:rPr>
        <w:t xml:space="preserve">. The content itself is good (MAN TGE guides, industry pieces, local angles), which makes the stall the problem, not the quality. Google rewards sites that keep publishing; five stale months is why organic growth flattened.</w:t>
      </w:r>
    </w:p>
    <w:p>
      <w:pPr>
        <w:pStyle w:val="Heading2"/>
        <w:spacing w:after="120" w:before="260"/>
      </w:pPr>
      <w:r>
        <w:rPr>
          <w:b/>
          <w:bCs/>
          <w:color w:val="3EAF84"/>
          <w:sz w:val="25"/>
          <w:szCs w:val="25"/>
        </w:rPr>
        <w:t xml:space="preserve">Page descriptions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Meta descriptions (the text Google shows under your listing) exist on </w:t>
      </w:r>
      <w:r>
        <w:rPr>
          <w:b/>
          <w:bCs/>
          <w:color w:val="222222"/>
          <w:sz w:val="21"/>
          <w:szCs w:val="21"/>
        </w:rPr>
        <w:t xml:space="preserve">9 of 15 pages</w:t>
      </w:r>
      <w:r>
        <w:rPr>
          <w:b w:val="false"/>
          <w:bCs w:val="false"/>
          <w:color w:val="222222"/>
          <w:sz w:val="21"/>
          <w:szCs w:val="21"/>
        </w:rPr>
        <w:t xml:space="preserve">, and on </w:t>
      </w:r>
      <w:r>
        <w:rPr>
          <w:b/>
          <w:bCs/>
          <w:color w:val="222222"/>
          <w:sz w:val="21"/>
          <w:szCs w:val="21"/>
        </w:rPr>
        <w:t xml:space="preserve">none of the 18 blog posts or 30 vehicle pages</w:t>
      </w:r>
      <w:r>
        <w:rPr>
          <w:b w:val="false"/>
          <w:bCs w:val="false"/>
          <w:color w:val="222222"/>
          <w:sz w:val="21"/>
          <w:szCs w:val="21"/>
        </w:rPr>
        <w:t xml:space="preserve">. Where they exist they are well-written; the gaps mean Google improvises your shop-window text for most of the site.</w:t>
      </w:r>
    </w:p>
    <w:p>
      <w:pPr>
        <w:pStyle w:val="Heading2"/>
        <w:spacing w:after="120" w:before="260"/>
      </w:pPr>
      <w:r>
        <w:rPr>
          <w:b/>
          <w:bCs/>
          <w:color w:val="3EAF84"/>
          <w:sz w:val="25"/>
          <w:szCs w:val="25"/>
        </w:rPr>
        <w:t xml:space="preserve">Images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Roughly </w:t>
      </w:r>
      <w:r>
        <w:rPr>
          <w:b/>
          <w:bCs/>
          <w:color w:val="222222"/>
          <w:sz w:val="21"/>
          <w:szCs w:val="21"/>
        </w:rPr>
        <w:t xml:space="preserve">1 in 4 images</w:t>
      </w:r>
      <w:r>
        <w:rPr>
          <w:b w:val="false"/>
          <w:bCs w:val="false"/>
          <w:color w:val="222222"/>
          <w:sz w:val="21"/>
          <w:szCs w:val="21"/>
        </w:rPr>
        <w:t xml:space="preserve"> (76 of 298) has alt text — the description Google reads. Vehicle and conversion photography is a genuine strength of the site; most of it is currently invisible to image search.</w:t>
      </w:r>
    </w:p>
    <w:p>
      <w:pPr>
        <w:pStyle w:val="Heading2"/>
        <w:spacing w:after="120" w:before="260"/>
      </w:pPr>
      <w:r>
        <w:rPr>
          <w:b/>
          <w:bCs/>
          <w:color w:val="3EAF84"/>
          <w:sz w:val="25"/>
          <w:szCs w:val="25"/>
        </w:rPr>
        <w:t xml:space="preserve">Small tidy-ups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>The careers section’s Google title reads “Careers Archive” — a leftover technical default.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>One article has a broken web address (“/2565-2/” instead of a readable one).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>The homepage’s internal name is still “sample-page” — cosmetic, but worth fixing while we’re in.</w:t>
      </w:r>
    </w:p>
    <w:p>
      <w:pPr>
        <w:pStyle w:val="Heading1"/>
        <w:spacing w:after="160" w:before="340"/>
      </w:pPr>
      <w:r>
        <w:rPr>
          <w:b/>
          <w:bCs/>
          <w:color w:val="151B25"/>
          <w:sz w:val="32"/>
          <w:szCs w:val="32"/>
        </w:rPr>
        <w:t xml:space="preserve">The local opportunity — Leeds, Rochdale, Burnley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This is the largest single gap. Steadplan operates from three sites across the north of England, but the website has </w:t>
      </w:r>
      <w:r>
        <w:rPr>
          <w:b/>
          <w:bCs/>
          <w:color w:val="222222"/>
          <w:sz w:val="21"/>
          <w:szCs w:val="21"/>
        </w:rPr>
        <w:t xml:space="preserve">no dedicated page for any location</w:t>
      </w:r>
      <w:r>
        <w:rPr>
          <w:b w:val="false"/>
          <w:bCs w:val="false"/>
          <w:color w:val="222222"/>
          <w:sz w:val="21"/>
          <w:szCs w:val="21"/>
        </w:rPr>
        <w:t xml:space="preserve"> — the branches exist only as an address block in the footer. When someone in Leeds searches “van dealer Leeds” or a Rochdale operator searches “commercial vehicle servicing near me”, Google has no Steadplan page to show.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The fix is a proper landing page per branch — local team, services at that site, directions, opening hours, local stock — each connected to its </w:t>
      </w:r>
      <w:r>
        <w:rPr>
          <w:b/>
          <w:bCs/>
          <w:color w:val="222222"/>
          <w:sz w:val="21"/>
          <w:szCs w:val="21"/>
        </w:rPr>
        <w:t xml:space="preserve">Google Business Profile</w:t>
      </w:r>
      <w:r>
        <w:rPr>
          <w:b w:val="false"/>
          <w:bCs w:val="false"/>
          <w:color w:val="222222"/>
          <w:sz w:val="21"/>
          <w:szCs w:val="21"/>
        </w:rPr>
        <w:t xml:space="preserve">, which we’ll manage as part of the retainer (posts, photos, reviews, Q&amp;A). Three well-built location pages plus active profiles is how a genuinely local business beats the national marketplaces in its own towns.</w:t>
      </w:r>
    </w:p>
    <w:p>
      <w:pPr>
        <w:pStyle w:val="Heading1"/>
        <w:spacing w:after="160" w:before="340"/>
      </w:pPr>
      <w:r>
        <w:rPr>
          <w:b/>
          <w:bCs/>
          <w:color w:val="151B25"/>
          <w:sz w:val="32"/>
          <w:szCs w:val="32"/>
        </w:rPr>
        <w:t xml:space="preserve">Vehicle pages &amp; rich results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Each vehicle already has its own real page — which is excellent and unusual (many dealers have one JavaScript page Google can’t read). But the pages carry </w:t>
      </w:r>
      <w:r>
        <w:rPr>
          <w:b/>
          <w:bCs/>
          <w:color w:val="222222"/>
          <w:sz w:val="21"/>
          <w:szCs w:val="21"/>
        </w:rPr>
        <w:t xml:space="preserve">no vehicle structured data</w:t>
      </w:r>
      <w:r>
        <w:rPr>
          <w:b w:val="false"/>
          <w:bCs w:val="false"/>
          <w:color w:val="222222"/>
          <w:sz w:val="21"/>
          <w:szCs w:val="21"/>
        </w:rPr>
        <w:t xml:space="preserve">: the machine-readable price, mileage, make and model that lets Google show rich results. Adding Vehicle and AutoDealer markup, and putting make &amp; model into titles and addresses, turns 30 stock pages into 30 search landing pages that refresh themselves every time stock updates.</w:t>
      </w:r>
    </w:p>
    <w:p>
      <w:pPr>
        <w:pStyle w:val="Heading1"/>
        <w:spacing w:after="160" w:before="340"/>
      </w:pPr>
      <w:r>
        <w:rPr>
          <w:b/>
          <w:bCs/>
          <w:color w:val="151B25"/>
          <w:sz w:val="32"/>
          <w:szCs w:val="32"/>
        </w:rPr>
        <w:t xml:space="preserve">Keyword strategy — fight where we can win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We will not chase generic terms like “used vans for sale” — those results are owned by AutoTrader, eBay and Gumtree, and budget spent there is wasted. The strategy targets three groups Steadplan can genuinely own: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/>
      </w:r>
      <w:r>
        <w:rPr>
          <w:b/>
          <w:bCs/>
          <w:color w:val="222222"/>
          <w:sz w:val="21"/>
          <w:szCs w:val="21"/>
        </w:rPr>
        <w:t xml:space="preserve">MAN TGE and model terms</w:t>
      </w:r>
      <w:r>
        <w:rPr>
          <w:b w:val="false"/>
          <w:bCs w:val="false"/>
          <w:color w:val="222222"/>
          <w:sz w:val="21"/>
          <w:szCs w:val="21"/>
        </w:rPr>
        <w:t xml:space="preserve"> — “MAN TGE dealer”, “new MAN TGE for sale”, “MAN TGE crew van”: high buying intent, thin competition, and Steadplan’s actual specialism.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/>
      </w:r>
      <w:r>
        <w:rPr>
          <w:b/>
          <w:bCs/>
          <w:color w:val="222222"/>
          <w:sz w:val="21"/>
          <w:szCs w:val="21"/>
        </w:rPr>
        <w:t xml:space="preserve">Conversions and services</w:t>
      </w:r>
      <w:r>
        <w:rPr>
          <w:b w:val="false"/>
          <w:bCs w:val="false"/>
          <w:color w:val="222222"/>
          <w:sz w:val="21"/>
          <w:szCs w:val="21"/>
        </w:rPr>
        <w:t xml:space="preserve"> — “van conversions north west”, “fridge van conversion”, “commercial vehicle maintenance contract”, “van leasing 3–7 years”: service pages already exist and need targeting, depth and internal links.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color w:val="222222"/>
          <w:sz w:val="21"/>
          <w:szCs w:val="21"/>
        </w:rPr>
        <w:t xml:space="preserve"/>
      </w:r>
      <w:r>
        <w:rPr>
          <w:b/>
          <w:bCs/>
          <w:color w:val="222222"/>
          <w:sz w:val="21"/>
          <w:szCs w:val="21"/>
        </w:rPr>
        <w:t xml:space="preserve">Local terms × three towns</w:t>
      </w:r>
      <w:r>
        <w:rPr>
          <w:b w:val="false"/>
          <w:bCs w:val="false"/>
          <w:color w:val="222222"/>
          <w:sz w:val="21"/>
          <w:szCs w:val="21"/>
        </w:rPr>
        <w:t xml:space="preserve"> — “van dealer / van servicing / MAN dealer + Leeds / Rochdale / Burnley”: delivered by the location pages and Google Business Profiles above.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The blog restarts in service of these terms (two posts per month), and every vehicle page reinforces the model terms automatically once titles and markup are fixed.</w:t>
      </w:r>
    </w:p>
    <w:p>
      <w:pPr>
        <w:pStyle w:val="Heading1"/>
        <w:spacing w:after="160" w:before="340"/>
      </w:pPr>
      <w:r>
        <w:rPr>
          <w:b/>
          <w:bCs/>
          <w:color w:val="151B25"/>
          <w:sz w:val="32"/>
          <w:szCs w:val="32"/>
        </w:rPr>
        <w:t xml:space="preserve">Measurement — from visits to vans sold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Analytics (GA4) and Search Console are connected, and the Meta Pixel is installed for Sam’s campaigns. The next step is wiring </w:t>
      </w:r>
      <w:r>
        <w:rPr>
          <w:b/>
          <w:bCs/>
          <w:color w:val="222222"/>
          <w:sz w:val="21"/>
          <w:szCs w:val="21"/>
        </w:rPr>
        <w:t xml:space="preserve">enquiry tracking</w:t>
      </w:r>
      <w:r>
        <w:rPr>
          <w:b w:val="false"/>
          <w:bCs w:val="false"/>
          <w:color w:val="222222"/>
          <w:sz w:val="21"/>
          <w:szCs w:val="21"/>
        </w:rPr>
        <w:t xml:space="preserve">: every form submission and phone-number tap recorded as a conversion, attributed to the page and channel that produced it.</w:t>
      </w: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That gives us the numbers that matter: how many visitors it takes to produce an enquiry, and — with your close rates — how many enquiries it takes to sell a vehicle. Monthly reporting will show rankings and traffic, but it will be built around </w:t>
      </w:r>
      <w:r>
        <w:rPr>
          <w:b/>
          <w:bCs/>
          <w:color w:val="222222"/>
          <w:sz w:val="21"/>
          <w:szCs w:val="21"/>
        </w:rPr>
        <w:t xml:space="preserve">enquiries and calls</w:t>
      </w:r>
      <w:r>
        <w:rPr>
          <w:b w:val="false"/>
          <w:bCs w:val="false"/>
          <w:color w:val="222222"/>
          <w:sz w:val="21"/>
          <w:szCs w:val="21"/>
        </w:rPr>
        <w:t xml:space="preserve">, so you can judge the retainer on business produced, not graphs.</w:t>
      </w:r>
    </w:p>
    <w:p>
      <w:pPr>
        <w:pStyle w:val="Heading1"/>
        <w:spacing w:after="160" w:before="340"/>
      </w:pPr>
      <w:r>
        <w:rPr>
          <w:b/>
          <w:bCs/>
          <w:color w:val="151B25"/>
          <w:sz w:val="32"/>
          <w:szCs w:val="32"/>
        </w:rPr>
        <w:t xml:space="preserve">90-day roadmap</w:t>
      </w:r>
    </w:p>
    <w:tbl>
      <w:tblPr>
        <w:tblW w:type="dxa" w:w="8700"/>
        <w:tblBorders>
          <w:top w:val="single" w:color="D8DEDA" w:sz="4"/>
          <w:left w:val="single" w:color="D8DEDA" w:sz="4"/>
          <w:bottom w:val="single" w:color="D8DEDA" w:sz="4"/>
          <w:right w:val="single" w:color="D8DEDA" w:sz="4"/>
          <w:insideH w:val="single" w:color="D8DEDA" w:sz="4"/>
          <w:insideV w:val="single" w:color="D8DEDA" w:sz="4"/>
        </w:tblBorders>
      </w:tblPr>
      <w:tblGrid>
        <w:gridCol w:w="1300"/>
        <w:gridCol w:w="4300"/>
        <w:gridCol w:w="3100"/>
      </w:tblGrid>
      <w:tr>
        <w:trPr>
          <w:tblHeader/>
        </w:trPr>
        <w:tc>
          <w:tcPr>
            <w:tcW w:type="dxa" w:w="1300"/>
            <w:shd w:fill="151B2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300"/>
            <w:shd w:fill="151B2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3100"/>
            <w:shd w:fill="151B2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Weeks 1–2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Domain switch-over with full checks · remove staging site from Google · fix the 4xx indexing errors · two-title fault (done) · un-hide the news section · resolve the /showroom/ conflict · descriptions on the six missing pages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Clean, fully-indexable site on fast hosting; Search Console errors cleared</w:t>
            </w:r>
          </w:p>
        </w:tc>
      </w:tr>
      <w:tr>
        <w:tc>
          <w:tcPr>
            <w:tcW w:type="dxa" w:w="13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Month 1</w:t>
            </w:r>
          </w:p>
        </w:tc>
        <w:tc>
          <w:tcPr>
            <w:tcW w:type="dxa" w:w="43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Vehicle titles &amp; addresses carry make/model · Vehicle + AutoDealer structured data · speed pass (caching on, scripts tidied) · alt text across commercial pages</w:t>
            </w:r>
          </w:p>
        </w:tc>
        <w:tc>
          <w:tcPr>
            <w:tcW w:type="dxa" w:w="31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30 stock pages become search landing pages; measurably faster site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Month 2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Three location pages built (Leeds, Rochdale, Burnley) · Google Business Profiles optimised and actively managed · blog restarted at two posts/month against the keyword plan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Local visibility in all three towns; publishing momentum back</w:t>
            </w:r>
          </w:p>
        </w:tc>
      </w:tr>
      <w:tr>
        <w:tc>
          <w:tcPr>
            <w:tcW w:type="dxa" w:w="13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Month 3</w:t>
            </w:r>
          </w:p>
        </w:tc>
        <w:tc>
          <w:tcPr>
            <w:tcW w:type="dxa" w:w="43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Link building (local press, industry directories, supplier partners) · enquiry tracking live in reports · first full ranking &amp; enquiry report vs. this baseline</w:t>
            </w:r>
          </w:p>
        </w:tc>
        <w:tc>
          <w:tcPr>
            <w:tcW w:type="dxa" w:w="3100"/>
            <w:shd w:fill="F2F6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Authority building; results measured in enquiries, not just positions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 w:val="false"/>
          <w:bCs w:val="false"/>
          <w:color w:val="222222"/>
          <w:sz w:val="21"/>
          <w:szCs w:val="21"/>
        </w:rPr>
        <w:t xml:space="preserve">From month 3 the retainer settles into its ongoing rhythm: content, local management, technical care and link building, reported monthly against enquiries. Paid spend can begin tapering as agreed once organic enquiries demonstrably replace it — that decision stays yours, made on the numbers.</w:t>
      </w:r>
    </w:p>
    <w:p>
      <w:pPr>
        <w:spacing w:after="200"/>
      </w:pPr>
    </w:p>
    <w:p>
      <w:pPr>
        <w:spacing w:after="80" w:before="300"/>
      </w:pPr>
      <w:r>
        <w:rPr>
          <w:b/>
          <w:bCs/>
          <w:color w:val="151B25"/>
          <w:sz w:val="22"/>
          <w:szCs w:val="22"/>
        </w:rPr>
        <w:t xml:space="preserve">North Bear Media</w:t>
      </w:r>
    </w:p>
    <w:p>
      <w:pPr>
        <w:spacing w:after="140" w:line="276"/>
      </w:pPr>
      <w:r>
        <w:rPr>
          <w:color w:val="5A6572"/>
          <w:sz w:val="19"/>
          <w:szCs w:val="19"/>
        </w:rPr>
        <w:t xml:space="preserve">Norton Hunt · info@northbearmedia.co.uk · 07985 345 147 · northbearmedia.co.uk</w:t>
      </w:r>
    </w:p>
    <w:sectPr>
      <w:pgSz w:w="11906" w:h="16838" w:orient="portrait"/>
      <w:pgMar w:top="1296" w:right="1367" w:bottom="1296" w:left="13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2e3464c56036f3285bed923f44bd88289be6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2026-08-11T13:28:59.233Z</dcterms:created>
  <dcterms:modified xsi:type="dcterms:W3CDTF">2026-08-11T13:28:59.233Z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