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34" w:rsidRPr="00727634" w:rsidRDefault="00727634" w:rsidP="00727634">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727634">
        <w:rPr>
          <w:rFonts w:ascii="華康彩帶體" w:eastAsia="華康彩帶體" w:hAnsi="Times New Roman" w:cs="Times New Roman"/>
          <w:color w:val="C24203"/>
          <w:kern w:val="0"/>
          <w:sz w:val="80"/>
          <w:szCs w:val="80"/>
          <w:u w:val="single"/>
        </w:rPr>
        <w:t>人</w:t>
      </w:r>
      <w:r w:rsidRPr="00727634">
        <w:rPr>
          <w:rFonts w:ascii="華康彩帶體" w:eastAsia="華康彩帶體" w:hAnsi="Times New Roman" w:cs="Times New Roman"/>
          <w:color w:val="C24203"/>
          <w:kern w:val="0"/>
          <w:sz w:val="76"/>
          <w:szCs w:val="76"/>
          <w:u w:val="single"/>
        </w:rPr>
        <w:t>與</w:t>
      </w:r>
      <w:r w:rsidRPr="00727634">
        <w:rPr>
          <w:rFonts w:ascii="華康彩帶體" w:eastAsia="華康彩帶體" w:hAnsi="Times New Roman" w:cs="Times New Roman"/>
          <w:color w:val="C24203"/>
          <w:kern w:val="0"/>
          <w:sz w:val="72"/>
          <w:szCs w:val="72"/>
          <w:u w:val="single"/>
        </w:rPr>
        <w:t>環</w:t>
      </w:r>
      <w:r w:rsidRPr="00727634">
        <w:rPr>
          <w:rFonts w:ascii="華康彩帶體" w:eastAsia="華康彩帶體" w:hAnsi="Times New Roman" w:cs="Times New Roman"/>
          <w:color w:val="C24203"/>
          <w:kern w:val="0"/>
          <w:sz w:val="68"/>
          <w:szCs w:val="68"/>
          <w:u w:val="single"/>
        </w:rPr>
        <w:t>境</w:t>
      </w:r>
      <w:r w:rsidRPr="00727634">
        <w:rPr>
          <w:rFonts w:ascii="華康彩帶體" w:eastAsia="華康彩帶體" w:hAnsi="Times New Roman" w:cs="Times New Roman"/>
          <w:color w:val="C24203"/>
          <w:kern w:val="0"/>
          <w:sz w:val="64"/>
          <w:szCs w:val="64"/>
          <w:u w:val="single"/>
        </w:rPr>
        <w:t>研</w:t>
      </w:r>
      <w:r w:rsidRPr="00727634">
        <w:rPr>
          <w:rFonts w:ascii="華康彩帶體" w:eastAsia="華康彩帶體" w:hAnsi="Times New Roman" w:cs="Times New Roman"/>
          <w:color w:val="C24203"/>
          <w:kern w:val="0"/>
          <w:sz w:val="60"/>
          <w:szCs w:val="60"/>
          <w:u w:val="single"/>
        </w:rPr>
        <w:t>究</w:t>
      </w:r>
      <w:r w:rsidRPr="00727634">
        <w:rPr>
          <w:rFonts w:ascii="華康彩帶體" w:eastAsia="華康彩帶體" w:hAnsi="Times New Roman" w:cs="Times New Roman"/>
          <w:color w:val="C24203"/>
          <w:kern w:val="0"/>
          <w:sz w:val="64"/>
          <w:szCs w:val="64"/>
          <w:u w:val="single"/>
        </w:rPr>
        <w:t>電</w:t>
      </w:r>
      <w:r w:rsidRPr="00727634">
        <w:rPr>
          <w:rFonts w:ascii="華康彩帶體" w:eastAsia="華康彩帶體" w:hAnsi="Times New Roman" w:cs="Times New Roman"/>
          <w:color w:val="C24203"/>
          <w:kern w:val="0"/>
          <w:sz w:val="68"/>
          <w:szCs w:val="68"/>
          <w:u w:val="single"/>
        </w:rPr>
        <w:t>子</w:t>
      </w:r>
      <w:r w:rsidRPr="00727634">
        <w:rPr>
          <w:rFonts w:ascii="華康彩帶體" w:eastAsia="華康彩帶體" w:hAnsi="Times New Roman" w:cs="Times New Roman"/>
          <w:color w:val="C24203"/>
          <w:kern w:val="0"/>
          <w:sz w:val="72"/>
          <w:szCs w:val="72"/>
          <w:u w:val="single"/>
        </w:rPr>
        <w:t>報</w:t>
      </w:r>
      <w:r w:rsidRPr="00727634">
        <w:rPr>
          <w:rFonts w:ascii="華康彩帶體" w:eastAsia="華康彩帶體" w:hAnsi="Times New Roman" w:cs="Times New Roman"/>
          <w:color w:val="C24203"/>
          <w:kern w:val="0"/>
          <w:sz w:val="72"/>
          <w:szCs w:val="72"/>
          <w:u w:val="single"/>
        </w:rPr>
        <w:t>  </w:t>
      </w:r>
      <w:r w:rsidRPr="00727634">
        <w:rPr>
          <w:rFonts w:ascii="華康彩帶體" w:eastAsia="華康彩帶體" w:hAnsi="Times New Roman" w:cs="Times New Roman"/>
          <w:color w:val="C24203"/>
          <w:kern w:val="0"/>
          <w:sz w:val="76"/>
          <w:szCs w:val="76"/>
          <w:u w:val="single"/>
        </w:rPr>
        <w:t>HE</w:t>
      </w:r>
      <w:r w:rsidRPr="00727634">
        <w:rPr>
          <w:rFonts w:ascii="華康彩帶體" w:eastAsia="華康彩帶體" w:hAnsi="Times New Roman" w:cs="Times New Roman"/>
          <w:color w:val="C24203"/>
          <w:kern w:val="0"/>
          <w:sz w:val="80"/>
          <w:szCs w:val="80"/>
          <w:u w:val="single"/>
        </w:rPr>
        <w:t>R</w:t>
      </w:r>
      <w:r w:rsidRPr="00727634">
        <w:rPr>
          <w:rFonts w:ascii="華康彩帶體" w:eastAsia="華康彩帶體" w:hAnsi="Times New Roman" w:cs="Times New Roman"/>
          <w:color w:val="C24203"/>
          <w:kern w:val="0"/>
          <w:sz w:val="84"/>
          <w:szCs w:val="84"/>
          <w:u w:val="single"/>
        </w:rPr>
        <w:t>S</w:t>
      </w:r>
      <w:bookmarkEnd w:id="0"/>
    </w:p>
    <w:p w:rsidR="00727634" w:rsidRPr="00727634" w:rsidRDefault="00727634" w:rsidP="00727634">
      <w:pPr>
        <w:widowControl/>
        <w:spacing w:before="100" w:beforeAutospacing="1" w:after="100" w:afterAutospacing="1"/>
        <w:jc w:val="center"/>
        <w:rPr>
          <w:rFonts w:ascii="Times New Roman" w:eastAsia="新細明體" w:hAnsi="Times New Roman" w:cs="Times New Roman"/>
          <w:color w:val="000000"/>
          <w:kern w:val="0"/>
          <w:sz w:val="27"/>
          <w:szCs w:val="27"/>
        </w:rPr>
      </w:pPr>
      <w:r w:rsidRPr="00727634">
        <w:rPr>
          <w:rFonts w:ascii="超研澤中明" w:eastAsia="超研澤中明" w:hAnsi="Times New Roman" w:cs="Times New Roman"/>
          <w:color w:val="E7AE29"/>
          <w:kern w:val="0"/>
          <w:sz w:val="27"/>
          <w:szCs w:val="27"/>
        </w:rPr>
        <w:t>電子版第10號</w:t>
      </w:r>
    </w:p>
    <w:p w:rsidR="00727634" w:rsidRPr="00727634" w:rsidRDefault="00727634" w:rsidP="00727634">
      <w:pPr>
        <w:widowControl/>
        <w:spacing w:before="100" w:beforeAutospacing="1" w:after="100" w:afterAutospacing="1"/>
        <w:jc w:val="center"/>
        <w:rPr>
          <w:rFonts w:ascii="Times New Roman" w:eastAsia="新細明體" w:hAnsi="Times New Roman" w:cs="Times New Roman"/>
          <w:color w:val="000000"/>
          <w:kern w:val="0"/>
          <w:sz w:val="27"/>
          <w:szCs w:val="27"/>
        </w:rPr>
      </w:pPr>
      <w:r w:rsidRPr="00727634">
        <w:rPr>
          <w:rFonts w:ascii="BankGothic Md BT" w:eastAsia="新細明體" w:hAnsi="BankGothic Md BT" w:cs="Times New Roman"/>
          <w:color w:val="E7AE29"/>
          <w:kern w:val="0"/>
          <w:sz w:val="27"/>
          <w:szCs w:val="27"/>
        </w:rPr>
        <w:t>2005</w:t>
      </w:r>
      <w:r w:rsidRPr="00727634">
        <w:rPr>
          <w:rFonts w:ascii="BankGothic Md BT" w:eastAsia="新細明體" w:hAnsi="BankGothic Md BT" w:cs="Times New Roman"/>
          <w:color w:val="E7AE29"/>
          <w:kern w:val="0"/>
          <w:sz w:val="27"/>
          <w:szCs w:val="27"/>
        </w:rPr>
        <w:t>年</w:t>
      </w:r>
      <w:r w:rsidRPr="00727634">
        <w:rPr>
          <w:rFonts w:ascii="BankGothic Md BT" w:eastAsia="新細明體" w:hAnsi="BankGothic Md BT" w:cs="Times New Roman"/>
          <w:color w:val="E7AE29"/>
          <w:kern w:val="0"/>
          <w:sz w:val="27"/>
          <w:szCs w:val="27"/>
        </w:rPr>
        <w:t>7</w:t>
      </w:r>
      <w:r w:rsidRPr="00727634">
        <w:rPr>
          <w:rFonts w:ascii="BankGothic Md BT" w:eastAsia="新細明體" w:hAnsi="BankGothic Md BT" w:cs="Times New Roman"/>
          <w:color w:val="E7AE29"/>
          <w:kern w:val="0"/>
          <w:sz w:val="27"/>
          <w:szCs w:val="27"/>
        </w:rPr>
        <w:t>月</w:t>
      </w:r>
      <w:r w:rsidRPr="00727634">
        <w:rPr>
          <w:rFonts w:ascii="BankGothic Md BT" w:eastAsia="新細明體" w:hAnsi="BankGothic Md BT" w:cs="Times New Roman"/>
          <w:color w:val="E7AE29"/>
          <w:kern w:val="0"/>
          <w:sz w:val="27"/>
          <w:szCs w:val="27"/>
        </w:rPr>
        <w:t>1</w:t>
      </w:r>
      <w:r w:rsidRPr="00727634">
        <w:rPr>
          <w:rFonts w:ascii="BankGothic Md BT" w:eastAsia="新細明體" w:hAnsi="BankGothic Md BT" w:cs="Times New Roman"/>
          <w:color w:val="E7AE29"/>
          <w:kern w:val="0"/>
          <w:sz w:val="27"/>
          <w:szCs w:val="27"/>
        </w:rPr>
        <w:t>日</w:t>
      </w:r>
    </w:p>
    <w:tbl>
      <w:tblPr>
        <w:tblW w:w="9150" w:type="dxa"/>
        <w:jc w:val="center"/>
        <w:tblBorders>
          <w:top w:val="outset" w:sz="6" w:space="0" w:color="C24203"/>
          <w:left w:val="outset" w:sz="6" w:space="0" w:color="C24203"/>
          <w:bottom w:val="outset" w:sz="6" w:space="0" w:color="C24203"/>
          <w:right w:val="outset" w:sz="6" w:space="0" w:color="C24203"/>
        </w:tblBorders>
        <w:shd w:val="clear" w:color="auto" w:fill="FED8C5"/>
        <w:tblCellMar>
          <w:left w:w="0" w:type="dxa"/>
          <w:right w:w="0" w:type="dxa"/>
        </w:tblCellMar>
        <w:tblLook w:val="04A0" w:firstRow="1" w:lastRow="0" w:firstColumn="1" w:lastColumn="0" w:noHBand="0" w:noVBand="1"/>
      </w:tblPr>
      <w:tblGrid>
        <w:gridCol w:w="2333"/>
        <w:gridCol w:w="6817"/>
      </w:tblGrid>
      <w:tr w:rsidR="00727634" w:rsidRPr="00727634" w:rsidTr="00727634">
        <w:trPr>
          <w:trHeight w:val="450"/>
          <w:jc w:val="center"/>
        </w:trPr>
        <w:tc>
          <w:tcPr>
            <w:tcW w:w="231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color w:val="C24203"/>
                <w:kern w:val="0"/>
                <w:sz w:val="20"/>
                <w:szCs w:val="20"/>
              </w:rPr>
              <w:t>  </w:t>
            </w:r>
            <w:hyperlink r:id="rId6" w:anchor="%E2%96%B2  %E7%B7%A8%E8%BC%AF%E5%AE%A4%E5%A0%B1%E5%91%8A" w:history="1">
              <w:r w:rsidRPr="00727634">
                <w:rPr>
                  <w:rFonts w:ascii="新細明體" w:eastAsia="新細明體" w:hAnsi="新細明體" w:cs="新細明體"/>
                  <w:color w:val="C24203"/>
                  <w:kern w:val="0"/>
                  <w:sz w:val="20"/>
                  <w:szCs w:val="20"/>
                  <w:u w:val="single"/>
                </w:rPr>
                <w:t>編輯室報告</w:t>
              </w:r>
            </w:hyperlink>
          </w:p>
        </w:tc>
        <w:tc>
          <w:tcPr>
            <w:tcW w:w="675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hint="eastAsia"/>
                <w:color w:val="C24203"/>
                <w:kern w:val="0"/>
                <w:sz w:val="20"/>
                <w:szCs w:val="20"/>
              </w:rPr>
              <w:t>   </w:t>
            </w:r>
            <w:hyperlink r:id="rId7" w:anchor="%E9%9B%BB%E5%AD%90%E9%80%9A%E8%A8%8A%E7%AC%AC10%E6%9C%9F" w:history="1">
              <w:r w:rsidRPr="00727634">
                <w:rPr>
                  <w:rFonts w:ascii="新細明體" w:eastAsia="新細明體" w:hAnsi="新細明體" w:cs="新細明體" w:hint="eastAsia"/>
                  <w:color w:val="C24203"/>
                  <w:kern w:val="0"/>
                  <w:sz w:val="20"/>
                  <w:szCs w:val="20"/>
                  <w:u w:val="single"/>
                </w:rPr>
                <w:t>電子通訊第10期</w:t>
              </w:r>
            </w:hyperlink>
          </w:p>
        </w:tc>
      </w:tr>
      <w:tr w:rsidR="00727634" w:rsidRPr="00727634" w:rsidTr="00727634">
        <w:trPr>
          <w:trHeight w:val="810"/>
          <w:jc w:val="center"/>
        </w:trPr>
        <w:tc>
          <w:tcPr>
            <w:tcW w:w="231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hyperlink r:id="rId8" w:anchor="%E2%96%B2  %E7%92%B0%E5%A2%83%E5%BF%83%E7%90%86%E5%AD%B8%E5%B0%8F%E8%BE%AD%E5%85%B8" w:history="1">
              <w:r w:rsidRPr="00727634">
                <w:rPr>
                  <w:rFonts w:ascii="細明體" w:eastAsia="細明體" w:hAnsi="細明體" w:cs="新細明體" w:hint="eastAsia"/>
                  <w:color w:val="C24203"/>
                  <w:kern w:val="0"/>
                  <w:sz w:val="20"/>
                  <w:szCs w:val="20"/>
                  <w:u w:val="single"/>
                </w:rPr>
                <w:t> </w:t>
              </w:r>
            </w:hyperlink>
            <w:hyperlink r:id="rId9" w:anchor="%E2%96%B2  %E7%92%B0%E5%A2%83%E5%BF%83%E7%90%86%E5%AD%B8%E5%B0%8F%E8%BE%AD%E5%85%B8" w:history="1">
              <w:r w:rsidRPr="00727634">
                <w:rPr>
                  <w:rFonts w:ascii="細明體" w:eastAsia="細明體" w:hAnsi="細明體" w:cs="新細明體" w:hint="eastAsia"/>
                  <w:color w:val="C24203"/>
                  <w:kern w:val="0"/>
                  <w:sz w:val="20"/>
                  <w:szCs w:val="20"/>
                  <w:u w:val="single"/>
                </w:rPr>
                <w:t>環境心理學小辭典</w:t>
              </w:r>
            </w:hyperlink>
          </w:p>
        </w:tc>
        <w:tc>
          <w:tcPr>
            <w:tcW w:w="675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BankGothic Md BT" w:eastAsia="新細明體" w:hAnsi="BankGothic Md BT" w:cs="新細明體"/>
                <w:color w:val="C24203"/>
                <w:kern w:val="0"/>
                <w:szCs w:val="24"/>
              </w:rPr>
              <w:t> </w:t>
            </w:r>
            <w:hyperlink r:id="rId10" w:anchor="environmental_hazard_%E7%92%B0%E5%A2%83%E7%81%BD%E5%AE%B3" w:history="1">
              <w:r w:rsidRPr="00727634">
                <w:rPr>
                  <w:rFonts w:ascii="BankGothic Md BT" w:eastAsia="新細明體" w:hAnsi="BankGothic Md BT" w:cs="新細明體"/>
                  <w:color w:val="C24203"/>
                  <w:kern w:val="0"/>
                  <w:szCs w:val="24"/>
                  <w:u w:val="single"/>
                </w:rPr>
                <w:t>environmental hazard </w:t>
              </w:r>
            </w:hyperlink>
            <w:hyperlink r:id="rId11" w:anchor="environmental_hazard_%E7%92%B0%E5%A2%83%E7%81%BD%E5%AE%B3" w:history="1">
              <w:r w:rsidRPr="00727634">
                <w:rPr>
                  <w:rFonts w:ascii="BankGothic Md BT" w:eastAsia="新細明體" w:hAnsi="BankGothic Md BT" w:cs="新細明體"/>
                  <w:color w:val="C24203"/>
                  <w:kern w:val="0"/>
                  <w:sz w:val="20"/>
                  <w:szCs w:val="20"/>
                  <w:u w:val="single"/>
                </w:rPr>
                <w:t>環境災害</w:t>
              </w:r>
            </w:hyperlink>
          </w:p>
          <w:p w:rsidR="00727634" w:rsidRPr="00727634" w:rsidRDefault="00727634" w:rsidP="00727634">
            <w:pPr>
              <w:widowControl/>
              <w:rPr>
                <w:rFonts w:ascii="新細明體" w:eastAsia="新細明體" w:hAnsi="新細明體" w:cs="新細明體"/>
                <w:kern w:val="0"/>
                <w:szCs w:val="24"/>
              </w:rPr>
            </w:pPr>
            <w:r w:rsidRPr="00727634">
              <w:rPr>
                <w:rFonts w:ascii="BankGothic Md BT" w:eastAsia="新細明體" w:hAnsi="BankGothic Md BT" w:cs="新細明體"/>
                <w:color w:val="C24203"/>
                <w:kern w:val="0"/>
                <w:szCs w:val="24"/>
              </w:rPr>
              <w:t> </w:t>
            </w:r>
            <w:hyperlink r:id="rId12" w:anchor="environmental_perception_%E7%92%B0%E5%A2%83%E7%9F%A5%E8%A6%BA" w:history="1">
              <w:r w:rsidRPr="00727634">
                <w:rPr>
                  <w:rFonts w:ascii="BankGothic Md BT" w:eastAsia="新細明體" w:hAnsi="BankGothic Md BT" w:cs="新細明體"/>
                  <w:color w:val="C24203"/>
                  <w:kern w:val="0"/>
                  <w:szCs w:val="24"/>
                  <w:u w:val="single"/>
                </w:rPr>
                <w:t>environmental perception</w:t>
              </w:r>
              <w:r w:rsidRPr="00727634">
                <w:rPr>
                  <w:rFonts w:ascii="BankGothic Md BT" w:eastAsia="新細明體" w:hAnsi="BankGothic Md BT" w:cs="新細明體"/>
                  <w:color w:val="C24203"/>
                  <w:kern w:val="0"/>
                  <w:sz w:val="20"/>
                  <w:szCs w:val="20"/>
                  <w:u w:val="single"/>
                </w:rPr>
                <w:t> </w:t>
              </w:r>
            </w:hyperlink>
            <w:hyperlink r:id="rId13" w:anchor="environmental_perception_%E7%92%B0%E5%A2%83%E7%9F%A5%E8%A6%BA" w:history="1">
              <w:r w:rsidRPr="00727634">
                <w:rPr>
                  <w:rFonts w:ascii="BankGothic Md BT" w:eastAsia="新細明體" w:hAnsi="BankGothic Md BT" w:cs="新細明體"/>
                  <w:color w:val="C24203"/>
                  <w:kern w:val="0"/>
                  <w:sz w:val="20"/>
                  <w:szCs w:val="20"/>
                  <w:u w:val="single"/>
                </w:rPr>
                <w:t>環境知覺</w:t>
              </w:r>
            </w:hyperlink>
          </w:p>
        </w:tc>
      </w:tr>
      <w:tr w:rsidR="00727634" w:rsidRPr="00727634" w:rsidTr="00727634">
        <w:trPr>
          <w:trHeight w:val="465"/>
          <w:jc w:val="center"/>
        </w:trPr>
        <w:tc>
          <w:tcPr>
            <w:tcW w:w="231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color w:val="C24203"/>
                <w:kern w:val="0"/>
                <w:szCs w:val="24"/>
              </w:rPr>
              <w:t> </w:t>
            </w:r>
            <w:r w:rsidRPr="00727634">
              <w:rPr>
                <w:rFonts w:ascii="新細明體" w:eastAsia="新細明體" w:hAnsi="新細明體" w:cs="新細明體"/>
                <w:color w:val="C24203"/>
                <w:kern w:val="0"/>
                <w:sz w:val="20"/>
                <w:szCs w:val="20"/>
              </w:rPr>
              <w:t>環心專欄</w:t>
            </w:r>
          </w:p>
        </w:tc>
        <w:tc>
          <w:tcPr>
            <w:tcW w:w="675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color w:val="C24203"/>
                <w:kern w:val="0"/>
                <w:szCs w:val="24"/>
              </w:rPr>
              <w:t>  </w:t>
            </w:r>
            <w:hyperlink r:id="rId14" w:anchor="%E6%A0%A1%E5%A4%96%E7%A7%9F%E5%B1%8B" w:history="1">
              <w:r w:rsidRPr="00727634">
                <w:rPr>
                  <w:rFonts w:ascii="新細明體" w:eastAsia="新細明體" w:hAnsi="新細明體" w:cs="新細明體"/>
                  <w:color w:val="C24203"/>
                  <w:kern w:val="0"/>
                  <w:sz w:val="20"/>
                  <w:szCs w:val="20"/>
                  <w:u w:val="single"/>
                </w:rPr>
                <w:t>校外租屋</w:t>
              </w:r>
            </w:hyperlink>
          </w:p>
        </w:tc>
      </w:tr>
      <w:tr w:rsidR="00727634" w:rsidRPr="00727634" w:rsidTr="00727634">
        <w:trPr>
          <w:trHeight w:val="495"/>
          <w:jc w:val="center"/>
        </w:trPr>
        <w:tc>
          <w:tcPr>
            <w:tcW w:w="231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color w:val="C24203"/>
                <w:kern w:val="0"/>
                <w:szCs w:val="24"/>
              </w:rPr>
              <w:t> </w:t>
            </w:r>
            <w:hyperlink r:id="rId15" w:anchor="%E2%96%B2   %E6%B4%BB%E5%8B%95%E5%A0%B1%E5%B0%8E" w:history="1">
              <w:r w:rsidRPr="00727634">
                <w:rPr>
                  <w:rFonts w:ascii="新細明體" w:eastAsia="新細明體" w:hAnsi="新細明體" w:cs="新細明體"/>
                  <w:color w:val="C24203"/>
                  <w:kern w:val="0"/>
                  <w:sz w:val="20"/>
                  <w:szCs w:val="20"/>
                  <w:u w:val="single"/>
                </w:rPr>
                <w:t>活動報導</w:t>
              </w:r>
            </w:hyperlink>
          </w:p>
        </w:tc>
        <w:tc>
          <w:tcPr>
            <w:tcW w:w="675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spacing w:line="360" w:lineRule="atLeast"/>
              <w:rPr>
                <w:rFonts w:ascii="新細明體" w:eastAsia="新細明體" w:hAnsi="新細明體" w:cs="新細明體"/>
                <w:kern w:val="0"/>
                <w:szCs w:val="24"/>
              </w:rPr>
            </w:pPr>
            <w:r w:rsidRPr="00727634">
              <w:rPr>
                <w:rFonts w:ascii="華康細圓體" w:eastAsia="華康細圓體" w:hAnsi="新細明體" w:cs="新細明體"/>
                <w:color w:val="C24203"/>
                <w:kern w:val="0"/>
                <w:sz w:val="20"/>
                <w:szCs w:val="20"/>
              </w:rPr>
              <w:t> </w:t>
            </w:r>
            <w:hyperlink r:id="rId16" w:anchor="%E7%92%B0%E5%A2%83%E8%A1%8C%E7%82%BA%E7%9A%84%E5%A4%9A%E6%A8%A3%E6%80%A7%E8%A8%AD%E8%A8%88%E6%80%9D%E7%B6%AD" w:history="1">
              <w:r w:rsidRPr="00727634">
                <w:rPr>
                  <w:rFonts w:ascii="新細明體" w:eastAsia="新細明體" w:hAnsi="新細明體" w:cs="新細明體" w:hint="eastAsia"/>
                  <w:color w:val="C24203"/>
                  <w:kern w:val="0"/>
                  <w:sz w:val="20"/>
                  <w:szCs w:val="20"/>
                  <w:u w:val="single"/>
                </w:rPr>
                <w:t>環境行為的多樣性設計思維——</w:t>
              </w:r>
            </w:hyperlink>
            <w:hyperlink r:id="rId17" w:anchor="%E7%92%B0%E5%A2%83%E8%A1%8C%E7%82%BA%E7%9A%84%E5%A4%9A%E6%A8%A3%E6%80%A7%E8%A8%AD%E8%A8%88%E6%80%9D%E7%B6%AD" w:history="1">
              <w:r w:rsidRPr="00727634">
                <w:rPr>
                  <w:rFonts w:ascii="新細明體" w:eastAsia="新細明體" w:hAnsi="新細明體" w:cs="新細明體" w:hint="eastAsia"/>
                  <w:color w:val="C24203"/>
                  <w:kern w:val="0"/>
                  <w:sz w:val="20"/>
                  <w:szCs w:val="20"/>
                  <w:u w:val="single"/>
                </w:rPr>
                <w:t>EDRA36國際研討會參與心得</w:t>
              </w:r>
            </w:hyperlink>
          </w:p>
        </w:tc>
      </w:tr>
      <w:tr w:rsidR="00727634" w:rsidRPr="00727634" w:rsidTr="00727634">
        <w:trPr>
          <w:trHeight w:val="465"/>
          <w:jc w:val="center"/>
        </w:trPr>
        <w:tc>
          <w:tcPr>
            <w:tcW w:w="231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hyperlink r:id="rId18" w:anchor="%E2%96%B2   %E9%82%80%E6%82%A8%E4%B8%80%E5%90%8C%E5%8F%83%E8%88%87" w:history="1">
              <w:r w:rsidRPr="00727634">
                <w:rPr>
                  <w:rFonts w:ascii="新細明體" w:eastAsia="新細明體" w:hAnsi="新細明體" w:cs="新細明體"/>
                  <w:color w:val="C24203"/>
                  <w:kern w:val="0"/>
                  <w:sz w:val="20"/>
                  <w:szCs w:val="20"/>
                  <w:u w:val="single"/>
                </w:rPr>
                <w:t>  </w:t>
              </w:r>
            </w:hyperlink>
            <w:hyperlink r:id="rId19" w:anchor="%E2%96%B2   %E9%82%80%E6%82%A8%E4%B8%80%E5%90%8C%E5%8F%83%E8%88%87" w:history="1">
              <w:r w:rsidRPr="00727634">
                <w:rPr>
                  <w:rFonts w:ascii="超研澤超明" w:eastAsia="超研澤超明" w:hAnsi="新細明體" w:cs="新細明體" w:hint="eastAsia"/>
                  <w:color w:val="C24203"/>
                  <w:kern w:val="0"/>
                  <w:sz w:val="20"/>
                  <w:szCs w:val="20"/>
                  <w:u w:val="single"/>
                </w:rPr>
                <w:t>邀您一同參與</w:t>
              </w:r>
            </w:hyperlink>
          </w:p>
        </w:tc>
        <w:tc>
          <w:tcPr>
            <w:tcW w:w="6750" w:type="dxa"/>
            <w:tcBorders>
              <w:top w:val="outset" w:sz="6" w:space="0" w:color="C24203"/>
              <w:left w:val="outset" w:sz="6" w:space="0" w:color="C24203"/>
              <w:bottom w:val="outset" w:sz="6" w:space="0" w:color="C24203"/>
              <w:right w:val="outset" w:sz="6" w:space="0" w:color="C24203"/>
            </w:tcBorders>
            <w:shd w:val="clear" w:color="auto" w:fill="FFEEE8"/>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color w:val="C24203"/>
                <w:kern w:val="0"/>
                <w:sz w:val="20"/>
                <w:szCs w:val="20"/>
              </w:rPr>
              <w:t>  </w:t>
            </w:r>
            <w:hyperlink r:id="rId20" w:anchor="%E6%AD%A1%E8%BF%8E%E4%BE%86%E7%A8%BF%E8%88%87%E4%BA%A4%E6%B5%81" w:history="1">
              <w:r w:rsidRPr="00727634">
                <w:rPr>
                  <w:rFonts w:ascii="新細明體" w:eastAsia="新細明體" w:hAnsi="新細明體" w:cs="新細明體"/>
                  <w:color w:val="C24203"/>
                  <w:kern w:val="0"/>
                  <w:sz w:val="20"/>
                  <w:szCs w:val="20"/>
                  <w:u w:val="single"/>
                </w:rPr>
                <w:t>歡迎來稿與交流</w:t>
              </w:r>
            </w:hyperlink>
          </w:p>
        </w:tc>
      </w:tr>
    </w:tbl>
    <w:p w:rsidR="00727634" w:rsidRPr="00727634" w:rsidRDefault="00727634" w:rsidP="00727634">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727634">
        <w:rPr>
          <w:rFonts w:ascii="Times New Roman" w:eastAsia="新細明體" w:hAnsi="Times New Roman" w:cs="Times New Roman"/>
          <w:color w:val="000000"/>
          <w:kern w:val="0"/>
          <w:sz w:val="27"/>
          <w:szCs w:val="27"/>
        </w:rPr>
        <w:t xml:space="preserve">　</w:t>
      </w:r>
    </w:p>
    <w:p w:rsidR="00727634" w:rsidRPr="00727634" w:rsidRDefault="00727634" w:rsidP="00727634">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727634">
        <w:rPr>
          <w:rFonts w:ascii="Times New Roman" w:eastAsia="新細明體" w:hAnsi="Times New Roman" w:cs="Times New Roman"/>
          <w:color w:val="000000"/>
          <w:kern w:val="0"/>
          <w:sz w:val="27"/>
          <w:szCs w:val="27"/>
        </w:rPr>
        <w:t xml:space="preserve">　</w:t>
      </w:r>
    </w:p>
    <w:p w:rsidR="00727634" w:rsidRPr="00727634" w:rsidRDefault="00727634" w:rsidP="00727634">
      <w:pPr>
        <w:widowControl/>
        <w:spacing w:before="100" w:beforeAutospacing="1" w:after="100" w:afterAutospacing="1"/>
        <w:rPr>
          <w:rFonts w:ascii="Times New Roman" w:eastAsia="新細明體" w:hAnsi="Times New Roman" w:cs="Times New Roman"/>
          <w:color w:val="000000"/>
          <w:kern w:val="0"/>
          <w:sz w:val="27"/>
          <w:szCs w:val="27"/>
        </w:rPr>
      </w:pPr>
      <w:r w:rsidRPr="00727634">
        <w:rPr>
          <w:rFonts w:ascii="Times New Roman" w:eastAsia="新細明體" w:hAnsi="Times New Roman" w:cs="Times New Roman"/>
          <w:color w:val="000000"/>
          <w:kern w:val="0"/>
          <w:sz w:val="27"/>
          <w:szCs w:val="27"/>
        </w:rPr>
        <w:t xml:space="preserve">　</w:t>
      </w:r>
    </w:p>
    <w:p w:rsidR="00727634" w:rsidRPr="00727634" w:rsidRDefault="00727634" w:rsidP="00727634">
      <w:pPr>
        <w:widowControl/>
        <w:spacing w:before="100" w:beforeAutospacing="1" w:after="100" w:afterAutospacing="1"/>
        <w:rPr>
          <w:rFonts w:ascii="Times New Roman" w:eastAsia="新細明體" w:hAnsi="Times New Roman" w:cs="Times New Roman"/>
          <w:color w:val="000000"/>
          <w:kern w:val="0"/>
          <w:sz w:val="27"/>
          <w:szCs w:val="27"/>
        </w:rPr>
      </w:pPr>
      <w:r w:rsidRPr="00727634">
        <w:rPr>
          <w:rFonts w:ascii="Times New Roman" w:eastAsia="新細明體" w:hAnsi="Times New Roman" w:cs="Times New Roman"/>
          <w:color w:val="000000"/>
          <w:kern w:val="0"/>
          <w:sz w:val="27"/>
          <w:szCs w:val="27"/>
        </w:rPr>
        <w:t xml:space="preserve">　</w:t>
      </w:r>
    </w:p>
    <w:tbl>
      <w:tblPr>
        <w:tblW w:w="10665" w:type="dxa"/>
        <w:jc w:val="center"/>
        <w:tblBorders>
          <w:top w:val="outset" w:sz="6" w:space="0" w:color="FFFFFF"/>
          <w:left w:val="outset" w:sz="6" w:space="0" w:color="FFFFFF"/>
          <w:bottom w:val="outset" w:sz="6" w:space="0" w:color="FFFFFF"/>
          <w:right w:val="outset" w:sz="6" w:space="0" w:color="FFFFFF"/>
        </w:tblBorders>
        <w:shd w:val="clear" w:color="auto" w:fill="FFFFFF"/>
        <w:tblCellMar>
          <w:left w:w="0" w:type="dxa"/>
          <w:right w:w="0" w:type="dxa"/>
        </w:tblCellMar>
        <w:tblLook w:val="04A0" w:firstRow="1" w:lastRow="0" w:firstColumn="1" w:lastColumn="0" w:noHBand="0" w:noVBand="1"/>
      </w:tblPr>
      <w:tblGrid>
        <w:gridCol w:w="10665"/>
      </w:tblGrid>
      <w:tr w:rsidR="00727634" w:rsidRPr="00727634" w:rsidTr="00727634">
        <w:trPr>
          <w:trHeight w:val="40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EEE8"/>
            <w:vAlign w:val="center"/>
            <w:hideMark/>
          </w:tcPr>
          <w:p w:rsidR="00727634" w:rsidRPr="00727634" w:rsidRDefault="00727634" w:rsidP="00727634">
            <w:pPr>
              <w:widowControl/>
              <w:spacing w:after="30"/>
              <w:rPr>
                <w:rFonts w:ascii="新細明體" w:eastAsia="新細明體" w:hAnsi="新細明體" w:cs="新細明體"/>
                <w:kern w:val="0"/>
                <w:szCs w:val="24"/>
              </w:rPr>
            </w:pPr>
            <w:bookmarkStart w:id="1" w:name="▲__編輯室報告"/>
            <w:r w:rsidRPr="00727634">
              <w:rPr>
                <w:rFonts w:ascii="華康彩帶體" w:eastAsia="華康彩帶體" w:hAnsi="新細明體" w:cs="新細明體"/>
                <w:color w:val="C24203"/>
                <w:kern w:val="0"/>
                <w:sz w:val="22"/>
              </w:rPr>
              <w:t>▲ </w:t>
            </w:r>
            <w:r w:rsidRPr="00727634">
              <w:rPr>
                <w:rFonts w:ascii="華康彩帶體" w:eastAsia="華康彩帶體" w:hAnsi="新細明體" w:cs="新細明體"/>
                <w:color w:val="C24203"/>
                <w:kern w:val="0"/>
                <w:sz w:val="22"/>
              </w:rPr>
              <w:t xml:space="preserve"> 編輯室報告</w:t>
            </w:r>
            <w:bookmarkEnd w:id="1"/>
            <w:r w:rsidRPr="00727634">
              <w:rPr>
                <w:rFonts w:ascii="超研澤中特明" w:eastAsia="超研澤中特明" w:hAnsi="新細明體" w:cs="新細明體" w:hint="eastAsia"/>
                <w:color w:val="002B55"/>
                <w:kern w:val="0"/>
                <w:sz w:val="27"/>
                <w:szCs w:val="27"/>
              </w:rPr>
              <w:t> </w:t>
            </w:r>
          </w:p>
        </w:tc>
      </w:tr>
      <w:tr w:rsidR="00727634" w:rsidRPr="00727634" w:rsidTr="00727634">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bookmarkStart w:id="2" w:name="電子通訊第10期"/>
            <w:r w:rsidRPr="00727634">
              <w:rPr>
                <w:rFonts w:ascii="華康海報體W9" w:eastAsia="華康海報體W9" w:hAnsi="新細明體" w:cs="新細明體"/>
                <w:color w:val="C24203"/>
                <w:kern w:val="0"/>
                <w:sz w:val="36"/>
                <w:szCs w:val="36"/>
              </w:rPr>
              <w:t>電子通訊第10期</w:t>
            </w:r>
            <w:bookmarkEnd w:id="2"/>
          </w:p>
        </w:tc>
      </w:tr>
      <w:tr w:rsidR="00727634" w:rsidRPr="00727634" w:rsidTr="00727634">
        <w:trPr>
          <w:trHeight w:val="183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jc w:val="righ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wordWrap w:val="0"/>
              <w:spacing w:before="100" w:beforeAutospacing="1" w:after="100" w:afterAutospacing="1"/>
              <w:jc w:val="right"/>
              <w:rPr>
                <w:rFonts w:ascii="新細明體" w:eastAsia="新細明體" w:hAnsi="新細明體" w:cs="新細明體"/>
                <w:kern w:val="0"/>
                <w:szCs w:val="24"/>
              </w:rPr>
            </w:pPr>
            <w:r w:rsidRPr="00727634">
              <w:rPr>
                <w:rFonts w:ascii="新細明體" w:eastAsia="新細明體" w:hAnsi="新細明體" w:cs="新細明體" w:hint="eastAsia"/>
                <w:kern w:val="0"/>
                <w:szCs w:val="24"/>
              </w:rPr>
              <w:t>編輯室</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各位「人與環境研究電子報」的朋友們：</w:t>
            </w:r>
            <w:r w:rsidRPr="00727634">
              <w:rPr>
                <w:rFonts w:ascii="華康細圓體" w:eastAsia="華康細圓體" w:hAnsi="新細明體" w:cs="新細明體"/>
                <w:kern w:val="0"/>
                <w:sz w:val="22"/>
              </w:rPr>
              <w:t>  </w:t>
            </w:r>
          </w:p>
          <w:p w:rsidR="00727634" w:rsidRPr="00727634" w:rsidRDefault="00727634" w:rsidP="00727634">
            <w:pPr>
              <w:widowControl/>
              <w:spacing w:before="100" w:beforeAutospacing="1" w:line="360" w:lineRule="atLeast"/>
              <w:rPr>
                <w:rFonts w:ascii="新細明體" w:eastAsia="新細明體" w:hAnsi="新細明體" w:cs="新細明體"/>
                <w:kern w:val="0"/>
                <w:szCs w:val="24"/>
              </w:rPr>
            </w:pPr>
            <w:r w:rsidRPr="00727634">
              <w:rPr>
                <w:rFonts w:ascii="華康細圓體" w:eastAsia="華康細圓體" w:hAnsi="新細明體" w:cs="新細明體"/>
                <w:kern w:val="0"/>
                <w:sz w:val="22"/>
              </w:rPr>
              <w:t>   </w:t>
            </w:r>
            <w:r w:rsidRPr="00727634">
              <w:rPr>
                <w:rFonts w:ascii="華康細圓體" w:eastAsia="華康細圓體" w:hAnsi="新細明體" w:cs="新細明體"/>
                <w:kern w:val="0"/>
                <w:sz w:val="22"/>
              </w:rPr>
              <w:t xml:space="preserve"> 六月的水患剛過，七月的炎日正要開始。久違的人與環境研究電子通訊也邁入了第十期，在這十期的電子通訊當中，我們刊出來自不同領域，對於人與環境議題有不同關注視角的各式文章、評論與活動報導。這一期電</w:t>
            </w:r>
            <w:r w:rsidRPr="00727634">
              <w:rPr>
                <w:rFonts w:ascii="華康細圓體" w:eastAsia="華康細圓體" w:hAnsi="新細明體" w:cs="新細明體"/>
                <w:kern w:val="0"/>
                <w:sz w:val="22"/>
              </w:rPr>
              <w:lastRenderedPageBreak/>
              <w:t>子報也延續這樣的調性：本期的小辭典介紹「環境災害」與「環境知覺」。在這個畢業時節，想必有不少人要離開學校轉換環境，黃香瑤一篇「校外租屋」的經驗，以切身的經驗讓我們重新審視自己的房屋租賃的經驗。曾思瑜以及</w:t>
            </w:r>
            <w:r w:rsidRPr="00727634">
              <w:rPr>
                <w:rFonts w:ascii="新細明體" w:eastAsia="新細明體" w:hAnsi="新細明體" w:cs="新細明體"/>
                <w:kern w:val="0"/>
                <w:szCs w:val="24"/>
              </w:rPr>
              <w:t>黃瑞菘則為我們報導了第36屆EDRA以多樣性環境設計為主題的研討會內容。</w:t>
            </w:r>
          </w:p>
          <w:p w:rsidR="00727634" w:rsidRPr="00727634" w:rsidRDefault="00727634" w:rsidP="00727634">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以上，是這一期的人與環境研究電子報，我們仍然希望有新的寫手不斷參，所以，請大家多給我們支持鼓勵、批評指教，同時也不吝惠賜您的大作。經歷了 十期的電子報的編輯之後，我們發現電子報在圖面的連結上不甚理想，因此我們由衷的希望您可以通以下這個連結連往完整的電子報網頁，以便能完整的閱讀到每次的版面。不便與疏落之處，在此向您致歉，請您見諒！</w:t>
            </w:r>
          </w:p>
          <w:p w:rsidR="00727634" w:rsidRPr="00727634" w:rsidRDefault="00727634" w:rsidP="00727634">
            <w:pPr>
              <w:widowControl/>
              <w:spacing w:after="15"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after="15" w:line="360" w:lineRule="atLeast"/>
              <w:rPr>
                <w:rFonts w:ascii="新細明體" w:eastAsia="新細明體" w:hAnsi="新細明體" w:cs="新細明體"/>
                <w:kern w:val="0"/>
                <w:szCs w:val="24"/>
              </w:rPr>
            </w:pPr>
            <w:hyperlink r:id="rId21" w:history="1">
              <w:r w:rsidRPr="00727634">
                <w:rPr>
                  <w:rFonts w:ascii="華康細圓體" w:eastAsia="華康細圓體" w:hAnsi="新細明體" w:cs="新細明體" w:hint="eastAsia"/>
                  <w:b/>
                  <w:bCs/>
                  <w:color w:val="006600"/>
                  <w:kern w:val="0"/>
                  <w:sz w:val="27"/>
                  <w:szCs w:val="27"/>
                  <w:u w:val="single"/>
                </w:rPr>
                <w:t>http://www.bp.ntu.edu.tw/teacher/hdbih/電子報第十期.htm</w:t>
              </w:r>
            </w:hyperlink>
          </w:p>
          <w:p w:rsidR="00727634" w:rsidRPr="00727634" w:rsidRDefault="00727634" w:rsidP="00727634">
            <w:pPr>
              <w:widowControl/>
              <w:spacing w:after="15"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after="15"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w:t>
            </w:r>
          </w:p>
          <w:p w:rsidR="00727634" w:rsidRPr="00727634" w:rsidRDefault="00727634" w:rsidP="00727634">
            <w:pPr>
              <w:widowControl/>
              <w:spacing w:line="360" w:lineRule="atLeast"/>
              <w:jc w:val="both"/>
              <w:rPr>
                <w:rFonts w:ascii="新細明體" w:eastAsia="新細明體" w:hAnsi="新細明體" w:cs="新細明體"/>
                <w:kern w:val="0"/>
                <w:szCs w:val="24"/>
              </w:rPr>
            </w:pPr>
            <w:r w:rsidRPr="00727634">
              <w:rPr>
                <w:rFonts w:ascii="新細明體" w:eastAsia="新細明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center"/>
              <w:rPr>
                <w:rFonts w:ascii="新細明體" w:eastAsia="新細明體" w:hAnsi="新細明體" w:cs="新細明體"/>
                <w:kern w:val="0"/>
                <w:szCs w:val="24"/>
              </w:rPr>
            </w:pPr>
            <w:hyperlink r:id="rId22" w:anchor="%E4%BA%BA%E8%88%87%E7%92%B0%E5%A2%83%E7%A0%94%E7%A9%B6%E9%9B%BB%E5%AD%90%E5%A0%B1  HERS" w:history="1">
              <w:r w:rsidRPr="00727634">
                <w:rPr>
                  <w:rFonts w:ascii="BankGothic Md BT" w:eastAsia="新細明體" w:hAnsi="BankGothic Md BT" w:cs="新細明體"/>
                  <w:color w:val="006600"/>
                  <w:kern w:val="0"/>
                  <w:sz w:val="27"/>
                  <w:szCs w:val="27"/>
                  <w:u w:val="single"/>
                </w:rPr>
                <w:t>back</w:t>
              </w:r>
            </w:hyperlink>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bookmarkStart w:id="3" w:name="▲__環境心理學小辭典"/>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E3D1"/>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超研澤超明" w:eastAsia="超研澤超明" w:hAnsi="新細明體" w:cs="新細明體"/>
                <w:kern w:val="0"/>
                <w:szCs w:val="24"/>
              </w:rPr>
              <w:lastRenderedPageBreak/>
              <w:fldChar w:fldCharType="begin"/>
            </w:r>
            <w:r w:rsidRPr="00727634">
              <w:rPr>
                <w:rFonts w:ascii="超研澤超明" w:eastAsia="超研澤超明" w:hAnsi="新細明體" w:cs="新細明體"/>
                <w:kern w:val="0"/>
                <w:szCs w:val="24"/>
              </w:rPr>
              <w:instrText xml:space="preserve"> HYPERLINK "http://www.bp.ntu.edu.tw/hdbih/%E9%9B%BB%E5%AD%90%E5%A0%B1%E7%AC%AC%E5%8D%81%E6%9C%9F.htm" \l "%E7%92%B0%E5%A2%83%E5%BF%83%E7%90%86%E5%AD%B8%E5%B0%8F%E8%BE%AD%E5%85%B8" </w:instrText>
            </w:r>
            <w:r w:rsidRPr="00727634">
              <w:rPr>
                <w:rFonts w:ascii="超研澤超明" w:eastAsia="超研澤超明" w:hAnsi="新細明體" w:cs="新細明體"/>
                <w:kern w:val="0"/>
                <w:szCs w:val="24"/>
              </w:rPr>
              <w:fldChar w:fldCharType="separate"/>
            </w:r>
            <w:r w:rsidRPr="00727634">
              <w:rPr>
                <w:rFonts w:ascii="華康彩帶體(P)" w:eastAsia="華康彩帶體(P)" w:hAnsi="新細明體" w:cs="新細明體" w:hint="eastAsia"/>
                <w:color w:val="C24203"/>
                <w:kern w:val="0"/>
                <w:sz w:val="22"/>
                <w:u w:val="single"/>
              </w:rPr>
              <w:t>▲</w:t>
            </w:r>
            <w:r w:rsidRPr="00727634">
              <w:rPr>
                <w:rFonts w:ascii="華康彩帶體(P)" w:eastAsia="華康彩帶體(P)" w:hAnsi="新細明體" w:cs="新細明體" w:hint="eastAsia"/>
                <w:color w:val="C24203"/>
                <w:kern w:val="0"/>
                <w:sz w:val="22"/>
                <w:u w:val="single"/>
              </w:rPr>
              <w:t> </w:t>
            </w:r>
            <w:r w:rsidRPr="00727634">
              <w:rPr>
                <w:rFonts w:ascii="華康彩帶體(P)" w:eastAsia="華康彩帶體(P)" w:hAnsi="新細明體" w:cs="新細明體" w:hint="eastAsia"/>
                <w:color w:val="C24203"/>
                <w:kern w:val="0"/>
                <w:sz w:val="22"/>
                <w:u w:val="single"/>
              </w:rPr>
              <w:t xml:space="preserve"> 環境心理學小辭典</w:t>
            </w:r>
            <w:r w:rsidRPr="00727634">
              <w:rPr>
                <w:rFonts w:ascii="超研澤超明" w:eastAsia="超研澤超明" w:hAnsi="新細明體" w:cs="新細明體"/>
                <w:kern w:val="0"/>
                <w:szCs w:val="24"/>
              </w:rPr>
              <w:fldChar w:fldCharType="end"/>
            </w:r>
            <w:bookmarkEnd w:id="3"/>
          </w:p>
        </w:tc>
      </w:tr>
      <w:tr w:rsidR="00727634" w:rsidRPr="00727634" w:rsidTr="00727634">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30" w:after="100" w:afterAutospacing="1" w:line="360" w:lineRule="atLeast"/>
              <w:jc w:val="center"/>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tr w:rsidR="00727634" w:rsidRPr="00727634" w:rsidTr="00727634">
        <w:trPr>
          <w:trHeight w:val="567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5" w:after="100" w:afterAutospacing="1" w:line="360" w:lineRule="atLeast"/>
              <w:jc w:val="center"/>
              <w:rPr>
                <w:rFonts w:ascii="新細明體" w:eastAsia="新細明體" w:hAnsi="新細明體" w:cs="新細明體"/>
                <w:kern w:val="0"/>
                <w:szCs w:val="24"/>
              </w:rPr>
            </w:pPr>
            <w:r w:rsidRPr="00727634">
              <w:rPr>
                <w:rFonts w:ascii="BankGothic Md BT" w:eastAsia="新細明體" w:hAnsi="BankGothic Md BT" w:cs="新細明體"/>
                <w:color w:val="C24203"/>
                <w:kern w:val="0"/>
                <w:sz w:val="36"/>
                <w:szCs w:val="36"/>
              </w:rPr>
              <w:lastRenderedPageBreak/>
              <w:t>environmental hazard </w:t>
            </w:r>
            <w:r w:rsidRPr="00727634">
              <w:rPr>
                <w:rFonts w:ascii="BankGothic Md BT" w:eastAsia="新細明體" w:hAnsi="BankGothic Md BT" w:cs="新細明體"/>
                <w:color w:val="C24203"/>
                <w:kern w:val="0"/>
                <w:sz w:val="27"/>
                <w:szCs w:val="27"/>
              </w:rPr>
              <w:t>環境災害</w:t>
            </w:r>
          </w:p>
          <w:p w:rsidR="00727634" w:rsidRPr="00727634" w:rsidRDefault="00727634" w:rsidP="00727634">
            <w:pPr>
              <w:widowControl/>
              <w:spacing w:before="15" w:after="100" w:afterAutospacing="1" w:line="360" w:lineRule="atLeast"/>
              <w:jc w:val="center"/>
              <w:rPr>
                <w:rFonts w:ascii="新細明體" w:eastAsia="新細明體" w:hAnsi="新細明體" w:cs="新細明體"/>
                <w:kern w:val="0"/>
                <w:szCs w:val="24"/>
              </w:rPr>
            </w:pPr>
            <w:r w:rsidRPr="00727634">
              <w:rPr>
                <w:rFonts w:ascii="BankGothic Md BT" w:eastAsia="新細明體" w:hAnsi="BankGothic Md BT" w:cs="新細明體"/>
                <w:color w:val="C24203"/>
                <w:kern w:val="0"/>
                <w:sz w:val="36"/>
                <w:szCs w:val="36"/>
              </w:rPr>
              <w:t>environmental perception </w:t>
            </w:r>
            <w:r w:rsidRPr="00727634">
              <w:rPr>
                <w:rFonts w:ascii="BankGothic Md BT" w:eastAsia="新細明體" w:hAnsi="BankGothic Md BT" w:cs="新細明體"/>
                <w:color w:val="C24203"/>
                <w:kern w:val="0"/>
                <w:sz w:val="27"/>
                <w:szCs w:val="27"/>
              </w:rPr>
              <w:t>環境知覺</w:t>
            </w:r>
          </w:p>
          <w:p w:rsidR="00727634" w:rsidRPr="00727634" w:rsidRDefault="00727634" w:rsidP="00727634">
            <w:pPr>
              <w:widowControl/>
              <w:spacing w:before="15" w:after="100" w:afterAutospacing="1" w:line="360" w:lineRule="atLeast"/>
              <w:jc w:val="right"/>
              <w:rPr>
                <w:rFonts w:ascii="新細明體" w:eastAsia="新細明體" w:hAnsi="新細明體" w:cs="新細明體"/>
                <w:kern w:val="0"/>
                <w:szCs w:val="24"/>
              </w:rPr>
            </w:pPr>
            <w:r w:rsidRPr="00727634">
              <w:rPr>
                <w:rFonts w:ascii="新細明體" w:eastAsia="新細明體" w:hAnsi="新細明體" w:cs="新細明體"/>
                <w:color w:val="006600"/>
                <w:kern w:val="0"/>
                <w:szCs w:val="24"/>
              </w:rPr>
              <w:t>畢恆達</w:t>
            </w:r>
          </w:p>
          <w:p w:rsidR="00727634" w:rsidRPr="00727634" w:rsidRDefault="00727634" w:rsidP="00727634">
            <w:pPr>
              <w:widowControl/>
              <w:spacing w:before="15" w:after="100" w:afterAutospacing="1" w:line="360" w:lineRule="atLeast"/>
              <w:rPr>
                <w:rFonts w:ascii="新細明體" w:eastAsia="新細明體" w:hAnsi="新細明體" w:cs="新細明體"/>
                <w:kern w:val="0"/>
                <w:szCs w:val="24"/>
              </w:rPr>
            </w:pPr>
            <w:r w:rsidRPr="00727634">
              <w:rPr>
                <w:rFonts w:ascii="華康流隸體(P)" w:eastAsia="華康流隸體(P)" w:hAnsi="新細明體" w:cs="新細明體"/>
                <w:color w:val="C24203"/>
                <w:kern w:val="0"/>
                <w:sz w:val="27"/>
                <w:szCs w:val="27"/>
                <w:u w:val="single"/>
              </w:rPr>
              <w:t>關於環境心理學小辭典</w:t>
            </w:r>
          </w:p>
          <w:p w:rsidR="00727634" w:rsidRPr="00727634" w:rsidRDefault="00727634" w:rsidP="00727634">
            <w:pPr>
              <w:widowControl/>
              <w:spacing w:before="15" w:after="100" w:afterAutospacing="1" w:line="360" w:lineRule="atLeast"/>
              <w:rPr>
                <w:rFonts w:ascii="新細明體" w:eastAsia="新細明體" w:hAnsi="新細明體" w:cs="新細明體"/>
                <w:kern w:val="0"/>
                <w:szCs w:val="24"/>
              </w:rPr>
            </w:pPr>
            <w:r w:rsidRPr="00727634">
              <w:rPr>
                <w:rFonts w:ascii="細明體" w:eastAsia="細明體" w:hAnsi="細明體" w:cs="新細明體" w:hint="eastAsia"/>
                <w:kern w:val="0"/>
                <w:sz w:val="22"/>
              </w:rPr>
              <w:t>    </w:t>
            </w:r>
            <w:r w:rsidRPr="00727634">
              <w:rPr>
                <w:rFonts w:ascii="華康細圓體" w:eastAsia="華康細圓體" w:hAnsi="新細明體" w:cs="新細明體"/>
                <w:kern w:val="0"/>
                <w:sz w:val="22"/>
              </w:rPr>
              <w:t>在這個專欄裡，我們將以200-500字左右的篇幅來介紹環境心理學的重要概念。目前暫訂每期介紹二則，從Ａ到Ｚ排列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華康中楷體" w:eastAsia="華康中楷體" w:hAnsi="新細明體" w:cs="新細明體" w:hint="eastAsia"/>
                <w:color w:val="008000"/>
                <w:kern w:val="0"/>
                <w:sz w:val="27"/>
                <w:szCs w:val="27"/>
              </w:rPr>
              <w:t>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bookmarkStart w:id="4" w:name="environmental_hazard_環境災害"/>
            <w:r w:rsidRPr="00727634">
              <w:rPr>
                <w:rFonts w:ascii="BankGothic Md BT" w:eastAsia="新細明體" w:hAnsi="BankGothic Md BT" w:cs="新細明體"/>
                <w:color w:val="C24203"/>
                <w:kern w:val="0"/>
                <w:sz w:val="36"/>
                <w:szCs w:val="36"/>
              </w:rPr>
              <w:t>environmental hazard </w:t>
            </w:r>
            <w:r w:rsidRPr="00727634">
              <w:rPr>
                <w:rFonts w:ascii="BankGothic Md BT" w:eastAsia="新細明體" w:hAnsi="BankGothic Md BT" w:cs="新細明體"/>
                <w:color w:val="C24203"/>
                <w:kern w:val="0"/>
                <w:sz w:val="27"/>
                <w:szCs w:val="27"/>
              </w:rPr>
              <w:t>環境災害</w:t>
            </w:r>
            <w:bookmarkEnd w:id="4"/>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環境災害指的是突如其來的環境威脅，如颱風、地震、火災、工廠毒氣外洩等，擾亂了民眾的日常生活系統，並經常造成巨大傷亡或對居民身心健康產生不良的影響。災害有科技災害與天然災害。科技災害反應的是一個由人所控制的系統的失敗。天然災害牽涉的是缺乏控制(lack of control)，而科技災害反映的是控制的失落(loss of control)。我們雖然可以預作準備以減少天然災害帶來的損失，但是我們無法阻止颱風或地震的發生。然而科技災害是不應該發生的。因此，當科技災害發生的時候，可能會影響人們對控制科技的信心。而由於科技災害是人為的，大眾也因此有一個較為明確的譴責或發洩憤怒的對象，這是天然災害所沒有的現象。</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Garamond" w:eastAsia="新細明體" w:hAnsi="Garamond" w:cs="新細明體"/>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bookmarkStart w:id="5" w:name="environmental_perception_環境知覺"/>
            <w:r w:rsidRPr="00727634">
              <w:rPr>
                <w:rFonts w:ascii="BankGothic Md BT" w:eastAsia="新細明體" w:hAnsi="BankGothic Md BT" w:cs="新細明體"/>
                <w:color w:val="C24203"/>
                <w:kern w:val="0"/>
                <w:sz w:val="36"/>
                <w:szCs w:val="36"/>
              </w:rPr>
              <w:t>environmental perception </w:t>
            </w:r>
            <w:r w:rsidRPr="00727634">
              <w:rPr>
                <w:rFonts w:ascii="BankGothic Md BT" w:eastAsia="新細明體" w:hAnsi="BankGothic Md BT" w:cs="新細明體"/>
                <w:color w:val="C24203"/>
                <w:kern w:val="0"/>
                <w:sz w:val="27"/>
                <w:szCs w:val="27"/>
              </w:rPr>
              <w:t>環境知覺</w:t>
            </w:r>
            <w:bookmarkEnd w:id="5"/>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從環境知覺、環境認知到環境態度是一連續的過程，很難指出其確切的分界點。大體來說，環境知覺是指人對於當下環境刺激的直接感官經驗；環境認知是人對環境刺激加以儲存、瞭解、組織與重新建構的過程；環境態度則是人對環境特性喜歡或不喜歡的感覺。</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人們同時運用幾種感官形式以經驗環境，由於環境刺激複雜多變，因此環境知覺是一主動探測與選擇的過程。個人在知覺的過程中是主動而具有創造性的，人們所知覺的環境訊息總是無法與實際環境完全吻合。知覺過程就像是透鏡，它收集複雜多樣的環境刺激，然後加以重新組合與編排。人們藉著許多過去的環境經驗而對刺激做蓋然的判斷，並由不斷地試驗與回應以測試其正確性。故環境知覺是個人的，反應其獨特的觀點、需求與目的。環境知覺提供人們認識世界的基礎，使人們能在環境裡進行他們的活動；它也幫助人們處理與他人的社會互動、辨明日常生活環境的特質並享受愉悅的環境美感經驗。</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Garamond" w:eastAsia="新細明體" w:hAnsi="Garamond" w:cs="新細明體"/>
                <w:kern w:val="0"/>
                <w:sz w:val="22"/>
              </w:rPr>
              <w:lastRenderedPageBreak/>
              <w:t>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hyperlink r:id="rId23" w:anchor="%E4%BA%BA%E8%88%87%E7%92%B0%E5%A2%83%E7%A0%94%E7%A9%B6%E9%9B%BB%E5%AD%90%E5%A0%B1  HERS" w:history="1">
              <w:r w:rsidRPr="00727634">
                <w:rPr>
                  <w:rFonts w:ascii="BankGothic Md BT" w:eastAsia="新細明體" w:hAnsi="BankGothic Md BT" w:cs="新細明體"/>
                  <w:color w:val="006600"/>
                  <w:kern w:val="0"/>
                  <w:sz w:val="27"/>
                  <w:szCs w:val="27"/>
                  <w:u w:val="single"/>
                </w:rPr>
                <w:t>back</w:t>
              </w:r>
            </w:hyperlink>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D8C5"/>
            <w:vAlign w:val="center"/>
            <w:hideMark/>
          </w:tcPr>
          <w:p w:rsidR="00727634" w:rsidRPr="00727634" w:rsidRDefault="00727634" w:rsidP="00727634">
            <w:pPr>
              <w:widowControl/>
              <w:rPr>
                <w:rFonts w:ascii="新細明體" w:eastAsia="新細明體" w:hAnsi="新細明體" w:cs="新細明體"/>
                <w:kern w:val="0"/>
                <w:szCs w:val="24"/>
              </w:rPr>
            </w:pPr>
            <w:bookmarkStart w:id="6" w:name="▲__環心專欄"/>
            <w:r w:rsidRPr="00727634">
              <w:rPr>
                <w:rFonts w:ascii="華康彩帶體(P)" w:eastAsia="華康彩帶體(P)" w:hAnsi="新細明體" w:cs="新細明體" w:hint="eastAsia"/>
                <w:color w:val="C24203"/>
                <w:kern w:val="0"/>
                <w:sz w:val="22"/>
              </w:rPr>
              <w:lastRenderedPageBreak/>
              <w:t>▲</w:t>
            </w:r>
            <w:r w:rsidRPr="00727634">
              <w:rPr>
                <w:rFonts w:ascii="華康彩帶體(P)" w:eastAsia="華康彩帶體(P)" w:hAnsi="新細明體" w:cs="新細明體" w:hint="eastAsia"/>
                <w:color w:val="C24203"/>
                <w:kern w:val="0"/>
                <w:sz w:val="22"/>
              </w:rPr>
              <w:t> </w:t>
            </w:r>
            <w:r w:rsidRPr="00727634">
              <w:rPr>
                <w:rFonts w:ascii="華康彩帶體(P)" w:eastAsia="華康彩帶體(P)" w:hAnsi="新細明體" w:cs="新細明體" w:hint="eastAsia"/>
                <w:color w:val="C24203"/>
                <w:kern w:val="0"/>
                <w:sz w:val="22"/>
              </w:rPr>
              <w:t xml:space="preserve"> 環心專欄</w:t>
            </w:r>
            <w:bookmarkEnd w:id="6"/>
          </w:p>
        </w:tc>
      </w:tr>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line="360" w:lineRule="atLeast"/>
              <w:jc w:val="center"/>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jc w:val="center"/>
              <w:rPr>
                <w:rFonts w:ascii="新細明體" w:eastAsia="新細明體" w:hAnsi="新細明體" w:cs="新細明體"/>
                <w:kern w:val="0"/>
                <w:szCs w:val="24"/>
              </w:rPr>
            </w:pPr>
            <w:bookmarkStart w:id="7" w:name="校外租屋"/>
            <w:r w:rsidRPr="00727634">
              <w:rPr>
                <w:rFonts w:ascii="華康超明體" w:eastAsia="華康超明體" w:hAnsi="新細明體" w:cs="新細明體" w:hint="eastAsia"/>
                <w:color w:val="C24203"/>
                <w:kern w:val="0"/>
                <w:sz w:val="36"/>
                <w:szCs w:val="36"/>
              </w:rPr>
              <w:t>校外租屋</w:t>
            </w:r>
            <w:bookmarkEnd w:id="7"/>
          </w:p>
          <w:p w:rsidR="00727634" w:rsidRPr="00727634" w:rsidRDefault="00727634" w:rsidP="00727634">
            <w:pPr>
              <w:widowControl/>
              <w:spacing w:before="100" w:beforeAutospacing="1" w:after="100" w:afterAutospacing="1" w:line="360" w:lineRule="atLeast"/>
              <w:jc w:val="righ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黃香瑤</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故事的開始，是夜市邊角一小落牆面，或一塊殘破的木牌。上面紅白黃綠紙片一張覆過一張；故事的主角站得有點遠，前面萬頭鑽動，虔誠地仰頭，虔誠地抄寫和悉窣交換意見。主角撥開人群，一個箭步上前，像古代大俠一把撕下重金懸賞條子，摘來一張斑駁的便利貼，上面寫著，「雅房出租，限女學生，環境好，交通方便；請電….」</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現代大俠們很快就會明白，等在這個動作之後的，是一趟和荊軻一樣蕭索再難回頭的旅行：</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房子是和衣服一樣重要和基本的事，在經濟和人際最拮据情況下，租屋成為人與環境、與其他人、與自己，最嚴肅而無奈的戰爭。是的，不過是一些瑣碎，瑣碎衍出瑣碎；然而，生活甚或生存，正在這些裡頭掙扎困難。對離鄉背井的我們來說，在外租屋不僅是形式上的荒島，意義上也是。人們很難理解諒解，這些小事應該被考慮進去將永遠地改變一個人，不管是讓自己變得強悍勇敢、或悲觀學會惡劣報復世界。</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BankGothic Md BT" w:eastAsia="新細明體" w:hAnsi="BankGothic Md BT" w:cs="新細明體"/>
                <w:kern w:val="0"/>
                <w:sz w:val="27"/>
                <w:szCs w:val="27"/>
              </w:rPr>
              <w:t>1.</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招租的廣告很少把情況說明清楚，不管是屋況、環境、房客概況、甚至住址。和屋主通過電話後，有時會約在欲出租處附近，除了怕你迷路，保留租處住址公開之前先初步「審核」過未來房客，還有一層考量是，藉著一路帶著你進巷子、上樓、進房子，確保沒有街坊鄰居或其他租屋者提供建議和交換意見的機會。</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正因為只租得起一個房間，這個房間「在哪裡」，於是並不比它「是怎樣」來得不重要。「你怎麼會一個女生來住這裡？旁邊就是彈子房，這樣晚上回家有點危險欸！」，「為什麼這裡特別暗？不知道為什麼，附近路燈修了老是又被弄壞…」，「你要租這棟四樓？那要小心喔，四樓另外一戶大家都不知道裡面住誰，好像怪怪的！」…。會在租屋附近出現的人比較多是住戶或鄰居，其實提供的也多半是中性的資訊（如果有特別壞處，他們為什麼還住在這裡呢？），但對於租屋者來說，越誠實和完整的情報，才能讓我們做出比較周延的決定。</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房間有沒有全新裝潢、家具附得齊不齊全之外，還是得回到生活上最關鍵的細節：樓下有飲食店嗎？這樣會很容易有蟑螂老鼠；有沒有窗戶，窗戶向著什麼？許多房子旁邊是防火巷，巷子可能狹窄，無法有陽光；沒有窗戶但有抽風機？可是抽風機是「真的」嗎？公寓的抽風機有時只是通向上一層的夾板，空氣仍然無法流通？而洗衣服、曬衣服有地方嗎？</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BankGothic Md BT" w:eastAsia="新細明體" w:hAnsi="BankGothic Md BT" w:cs="新細明體"/>
                <w:kern w:val="0"/>
                <w:sz w:val="27"/>
                <w:szCs w:val="27"/>
              </w:rPr>
              <w:t>2.</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地下室、頂樓或陽台加蓋、木板隔間；是初次在外租屋的人的天敵，看房子常幾十分鐘即下判斷，只要室內還算乾淨、整齊，很容易就忽略它們一點都不適合居住。老舊的簡單公寓很少張羅空調系統，地下室一關起門來，室內總是嚴重濕氣，頂樓和陽台加蓋則冬冷夏熱。</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然而在這樣的房間，最困難的還是在於它帶給居住者的巨大心理不舒適：地下室，平常我們或許不那麼講究採光或空氣淨新，但即便只有輕微的生理不適，但進入一幢公寓，下樓梯，關上門，沒有外面的人車聲，唯一的聲音是頭頂上外頭的爬樓梯腳步聲，漸遠漸離，地窖的幽閉、被遺棄感，四面包裹上來。</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頂樓加蓋、貼著陽台的房間或木板隔間，這些空間因為過份坦露，給人極大的不安全感。頂樓臨著天空，並不意味開闊，而是和世界的任何可能危險（還不用真正發生）直相貼觸，不管突然的暴風雨、飛碟或小偷。也因為怕遭竊，多數公寓在頂樓會特別有一扇厚重的鐵門，頂頭的房客其中一種恐懼是「假如有人順手槓上門拴呢？」，「如果火災或任何狀況，最上面的人能夠知道嗎？」。木板或鐵皮隔間幾乎形同聽覺上的透明，從開抽屜到更衣，更別說是裡頭的交談，全部都在另一人的耳中；相應的，偷窺（聽）的焦慮是兩邊的，我不想被聽到卻被聽到、我不想聽到卻聽到。</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陽台房間比鄰有轟隆隆的洗衣機、曬衣竿和公用衛浴，這些是其他房客每天要來好多次、停留上一會的地方，住在陽台房間除了雜沓有打擾，還有無法完全保有隱私的焦慮，外面的人可能聽到、看到房間裡面，房門不容大意敞開或虛掩。外人進來，例如修洗衣機、通水管、送瓦斯...，都會直接找這個房間拿錢或問細節，當只有一個房間即臥房，兩個陌生人、尤其異性，的對峙是非常不自在的，尤其如果對方說要填表格、抄電表…，「可不可以借用一下你的桌子、電話呢？」，順勢探頭進去看了看，「哇，你們這裡一個月多少啊…」。</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出租公寓經常有「半套衛浴」，指的是只有淋浴和洗手台，當房客很多，通常一個單位只有一套半，洗澡或洗手間經常等到憂鬱。有的人洗澡會花上一兩個小時，等或不等？而共住一起，排隊等著上洗手間，尷尬極了。有的</w:t>
            </w:r>
            <w:r w:rsidRPr="00727634">
              <w:rPr>
                <w:rFonts w:ascii="華康細圓體" w:eastAsia="華康細圓體" w:hAnsi="新細明體" w:cs="新細明體" w:hint="eastAsia"/>
                <w:kern w:val="0"/>
                <w:sz w:val="22"/>
              </w:rPr>
              <w:lastRenderedPageBreak/>
              <w:t>人等不及，如果是一號，可能就到半套的浴室解決，但是即使有蓮蓬水柱、有排水孔，並不代表可以沖散氣味，於是浴室旁邊房間不但時有異味飄進，還要承受其他使用房客暗忖「兇手就是她！」，認為她離浴室最近，一定是懶惰、偷便宜。</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BankGothic Md BT" w:eastAsia="新細明體" w:hAnsi="BankGothic Md BT" w:cs="新細明體"/>
                <w:kern w:val="0"/>
                <w:sz w:val="27"/>
                <w:szCs w:val="27"/>
              </w:rPr>
              <w:t>3.</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樓友（與室友區別）之間，很難真如日劇《三十拉警報》那樣，變成互相陪伴的溫馨大家庭，反而因為彼此的生活毫無交涉，人性中最散漫、自私的一面展露無遺。多數隔成數間雅套房出租的公寓，是連客廳都不會放過的，不會有交誼的地方，難可能建立感情情況下，除了上述搶用衛浴，還有所有公私領域的爭奪甚至報復。</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例如，誰的衣服放在洗衣機又忘了拿出來，幫忙拿出來可能被對方質疑，「妳怎麼可以碰我的貼身衣物？」，下回可能不但照拿出來，還故意不放在籃子裡。每個房間都窄小，洗衣粉、沐浴乳有時候就放在陽台浴室，這時就會發生用房客專用對方東西；那好罷，以後乖乖放房間，但是吃的東西怎麼辦，哪裡每個人都有小冰箱啊？但放在公用冰箱，則老是不翼而飛。我還遇過最糟糕的是，交惡的兩個房客，在對方食物動手腳。</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就算房東留了客廳甚至沙發，經常變相為大家把房間內少用的東西往外堆，又有新的抱怨或氣憤的處置出現（要她收拾勸不聽，乾脆偷偷拿去丟掉）。有的房客愛呼朋引伴，有客廳剛好供他們開「轟趴」（home party），吵鬧和留下來的髒亂，卻得由全部人來承擔。</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BankGothic Md BT" w:eastAsia="新細明體" w:hAnsi="BankGothic Md BT" w:cs="新細明體"/>
                <w:kern w:val="0"/>
                <w:sz w:val="27"/>
                <w:szCs w:val="27"/>
              </w:rPr>
              <w:t>4.</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大部分是一個人在城市求學工作，孤立無援、有苦也求救無門，而有心找碴的好事者就會把握這一點。公寓其他樓層住戶、附近社區鄰居，可能和原來屋主有不愉快、或討厭租屋者不參與共同的維護工作、或單純就是要找麻煩，多所為難、挑釁。也常見其他長期住戶經常將所有事情都推卸成租屋者的錯，惡性循環下，社區既然無法干涉誰將房子租給陌生人，就想辦法將他逼走。小則出言不遜、惡作劇，大則可以出手或口頭謾罵。</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我曾經和樓下鄰居起衝突，他甚至出手毆打、威脅找黑道來。去報警的結果，警察堅持這該由該管區的警局接手，但是警察局也是社區一部份，總是站在社區居民那邊，或根本有私交，認為租屋者才是亂源。當時兩次被威脅，都被以作個記錄、備案打發。好笑的是，朋友氣不過，說「明的不行，就來暗的吧，去砸他車窗…」等等，我無奈地拒絕了，因為已經備案，他出了任何狀況，警察可能第一個就找上「結仇對象」的我。</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jc w:val="both"/>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在外租屋，尤其是心思比較細膩敏感、也講究更多規矩的女生而言，其實是有點像男生當兵的經驗，它有某種匿名性，我指的是「來不及參與你的過去，你的未來也不會有我」；人與人相對待因此極易粗魯，所謂人性挑戰。而空間本身又會激化潛在顯在的問題，不管是生理上的不適影響到心理，或公私領域的攻防戰。在外租屋的所有細節，人或環境的，都以某種digital unit有紮實刺痛感，再也沒有什麼是理所當然、隱微過渡的；我們通常將它放在大尺度檢視，例如，為什麼房價這麼高、房東和合約的角色、為什麼空間有設計上的問題、社區或其他規劃的毛病；但這些更大、似乎重要多的事情，卻沒有諸多這碎片來得咬人。</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lastRenderedPageBreak/>
              <w:t xml:space="preserve">　</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hyperlink r:id="rId24" w:anchor="%E4%BA%BA%E8%88%87%E7%92%B0%E5%A2%83%E7%A0%94%E7%A9%B6%E9%9B%BB%E5%AD%90%E5%A0%B1  HERS" w:history="1">
              <w:r w:rsidRPr="00727634">
                <w:rPr>
                  <w:rFonts w:ascii="BankGothic Md BT" w:eastAsia="新細明體" w:hAnsi="BankGothic Md BT" w:cs="新細明體"/>
                  <w:color w:val="006600"/>
                  <w:kern w:val="0"/>
                  <w:sz w:val="27"/>
                  <w:szCs w:val="27"/>
                  <w:u w:val="single"/>
                </w:rPr>
                <w:t>back</w:t>
              </w:r>
            </w:hyperlink>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bookmarkStart w:id="8" w:name="▲__活動報導"/>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D8C5"/>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華康彩帶體(P)" w:eastAsia="華康彩帶體(P)" w:hAnsi="新細明體" w:cs="新細明體"/>
                <w:color w:val="C24203"/>
                <w:kern w:val="0"/>
                <w:sz w:val="22"/>
              </w:rPr>
              <w:lastRenderedPageBreak/>
              <w:fldChar w:fldCharType="begin"/>
            </w:r>
            <w:r w:rsidRPr="00727634">
              <w:rPr>
                <w:rFonts w:ascii="華康彩帶體(P)" w:eastAsia="華康彩帶體(P)" w:hAnsi="新細明體" w:cs="新細明體"/>
                <w:color w:val="C24203"/>
                <w:kern w:val="0"/>
                <w:sz w:val="22"/>
              </w:rPr>
              <w:instrText xml:space="preserve"> HYPERLINK "http://www.bp.ntu.edu.tw/hdbih/%E9%9B%BB%E5%AD%90%E5%A0%B1%E7%AC%AC%E5%8D%81%E6%9C%9F.htm" \l "%E7%92%B0%E5%A2%83%E5%BF%83%E7%90%86%E5%AD%B8%E5%B0%8F%E8%BE%AD%E5%85%B8" </w:instrText>
            </w:r>
            <w:r w:rsidRPr="00727634">
              <w:rPr>
                <w:rFonts w:ascii="華康彩帶體(P)" w:eastAsia="華康彩帶體(P)" w:hAnsi="新細明體" w:cs="新細明體"/>
                <w:color w:val="C24203"/>
                <w:kern w:val="0"/>
                <w:sz w:val="22"/>
              </w:rPr>
              <w:fldChar w:fldCharType="separate"/>
            </w:r>
            <w:r w:rsidRPr="00727634">
              <w:rPr>
                <w:rFonts w:ascii="華康彩帶體(P)" w:eastAsia="華康彩帶體(P)" w:hAnsi="新細明體" w:cs="新細明體" w:hint="eastAsia"/>
                <w:color w:val="C24203"/>
                <w:kern w:val="0"/>
                <w:sz w:val="22"/>
                <w:u w:val="single"/>
              </w:rPr>
              <w:t>▲</w:t>
            </w:r>
            <w:r w:rsidRPr="00727634">
              <w:rPr>
                <w:rFonts w:ascii="華康彩帶體(P)" w:eastAsia="華康彩帶體(P)" w:hAnsi="新細明體" w:cs="新細明體"/>
                <w:color w:val="C24203"/>
                <w:kern w:val="0"/>
                <w:sz w:val="22"/>
              </w:rPr>
              <w:fldChar w:fldCharType="end"/>
            </w:r>
            <w:bookmarkEnd w:id="8"/>
            <w:r w:rsidRPr="00727634">
              <w:rPr>
                <w:rFonts w:ascii="超研澤超明" w:eastAsia="超研澤超明" w:hAnsi="新細明體" w:cs="新細明體"/>
                <w:kern w:val="0"/>
                <w:szCs w:val="24"/>
              </w:rPr>
              <w:fldChar w:fldCharType="begin"/>
            </w:r>
            <w:r w:rsidRPr="00727634">
              <w:rPr>
                <w:rFonts w:ascii="超研澤超明" w:eastAsia="超研澤超明" w:hAnsi="新細明體" w:cs="新細明體"/>
                <w:kern w:val="0"/>
                <w:szCs w:val="24"/>
              </w:rPr>
              <w:instrText xml:space="preserve"> HYPERLINK "http://www.bp.ntu.edu.tw/hdbih/%E9%9B%BB%E5%AD%90%E5%A0%B1%E7%AC%AC%E5%8D%81%E6%9C%9F.htm" \l "%E7%92%B0%E5%A2%83%E5%BF%83%E7%90%86%E5%AD%B8%E5%B0%8F%E8%BE%AD%E5%85%B8" </w:instrText>
            </w:r>
            <w:r w:rsidRPr="00727634">
              <w:rPr>
                <w:rFonts w:ascii="超研澤超明" w:eastAsia="超研澤超明" w:hAnsi="新細明體" w:cs="新細明體"/>
                <w:kern w:val="0"/>
                <w:szCs w:val="24"/>
              </w:rPr>
              <w:fldChar w:fldCharType="separate"/>
            </w:r>
            <w:r w:rsidRPr="00727634">
              <w:rPr>
                <w:rFonts w:ascii="華康彩帶體(P)" w:eastAsia="華康彩帶體(P)" w:hAnsi="新細明體" w:cs="新細明體" w:hint="eastAsia"/>
                <w:color w:val="C24203"/>
                <w:kern w:val="0"/>
                <w:sz w:val="22"/>
                <w:u w:val="single"/>
              </w:rPr>
              <w:t>  </w:t>
            </w:r>
            <w:r w:rsidRPr="00727634">
              <w:rPr>
                <w:rFonts w:ascii="超研澤超明" w:eastAsia="超研澤超明" w:hAnsi="新細明體" w:cs="新細明體"/>
                <w:kern w:val="0"/>
                <w:szCs w:val="24"/>
              </w:rPr>
              <w:fldChar w:fldCharType="end"/>
            </w:r>
            <w:hyperlink r:id="rId25" w:anchor="%E7%92%B0%E5%A2%83%E5%BF%83%E7%90%86%E5%AD%B8%E5%B0%8F%E8%BE%AD%E5%85%B8" w:history="1">
              <w:r w:rsidRPr="00727634">
                <w:rPr>
                  <w:rFonts w:ascii="華康彩帶體(P)" w:eastAsia="華康彩帶體(P)" w:hAnsi="新細明體" w:cs="新細明體"/>
                  <w:color w:val="C24203"/>
                  <w:kern w:val="0"/>
                  <w:sz w:val="22"/>
                  <w:u w:val="single"/>
                </w:rPr>
                <w:t>活動報導</w:t>
              </w:r>
            </w:hyperlink>
          </w:p>
        </w:tc>
      </w:tr>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bookmarkStart w:id="9" w:name="環境行為的多樣性設計思維"/>
            <w:r w:rsidRPr="00727634">
              <w:rPr>
                <w:rFonts w:ascii="華康超明體" w:eastAsia="華康超明體" w:hAnsi="新細明體" w:cs="新細明體" w:hint="eastAsia"/>
                <w:color w:val="C24203"/>
                <w:kern w:val="0"/>
                <w:sz w:val="36"/>
                <w:szCs w:val="36"/>
              </w:rPr>
              <w:t>環境行為的多樣性設計思維</w:t>
            </w:r>
            <w:bookmarkEnd w:id="9"/>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華康超明體" w:eastAsia="華康超明體" w:hAnsi="新細明體" w:cs="新細明體" w:hint="eastAsia"/>
                <w:color w:val="C24203"/>
                <w:kern w:val="0"/>
                <w:sz w:val="36"/>
                <w:szCs w:val="36"/>
              </w:rPr>
              <w:t>EDRA36國際研討會參與心得</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標楷體" w:eastAsia="標楷體" w:hAnsi="標楷體" w:cs="新細明體" w:hint="eastAsia"/>
                <w:kern w:val="0"/>
                <w:szCs w:val="24"/>
              </w:rPr>
              <w:t> </w:t>
            </w:r>
          </w:p>
          <w:p w:rsidR="00727634" w:rsidRPr="00727634" w:rsidRDefault="00727634" w:rsidP="00727634">
            <w:pPr>
              <w:widowControl/>
              <w:spacing w:before="100" w:beforeAutospacing="1" w:after="100" w:afterAutospacing="1"/>
              <w:jc w:val="right"/>
              <w:rPr>
                <w:rFonts w:ascii="新細明體" w:eastAsia="新細明體" w:hAnsi="新細明體" w:cs="新細明體"/>
                <w:kern w:val="0"/>
                <w:szCs w:val="24"/>
              </w:rPr>
            </w:pPr>
            <w:r w:rsidRPr="00727634">
              <w:rPr>
                <w:rFonts w:ascii="新細明體" w:eastAsia="新細明體" w:hAnsi="新細明體" w:cs="新細明體" w:hint="eastAsia"/>
                <w:kern w:val="0"/>
                <w:szCs w:val="24"/>
              </w:rPr>
              <w:t>國立雲林科技大學設計學研究所  博士班研究生</w:t>
            </w:r>
            <w:r w:rsidRPr="00727634">
              <w:rPr>
                <w:rFonts w:ascii="新細明體" w:eastAsia="新細明體" w:hAnsi="新細明體" w:cs="新細明體"/>
                <w:kern w:val="0"/>
                <w:szCs w:val="24"/>
              </w:rPr>
              <w:t> 黃瑞菘</w:t>
            </w:r>
          </w:p>
          <w:p w:rsidR="00727634" w:rsidRPr="00727634" w:rsidRDefault="00727634" w:rsidP="00727634">
            <w:pPr>
              <w:widowControl/>
              <w:spacing w:before="100" w:beforeAutospacing="1" w:after="100" w:afterAutospacing="1"/>
              <w:jc w:val="right"/>
              <w:rPr>
                <w:rFonts w:ascii="新細明體" w:eastAsia="新細明體" w:hAnsi="新細明體" w:cs="新細明體"/>
                <w:kern w:val="0"/>
                <w:szCs w:val="24"/>
              </w:rPr>
            </w:pPr>
            <w:r w:rsidRPr="00727634">
              <w:rPr>
                <w:rFonts w:ascii="新細明體" w:eastAsia="新細明體" w:hAnsi="新細明體" w:cs="新細明體" w:hint="eastAsia"/>
                <w:kern w:val="0"/>
                <w:szCs w:val="24"/>
              </w:rPr>
              <w:t>國立雲林科技大學設計學研究所   副教授 曾思瑜</w:t>
            </w:r>
          </w:p>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r w:rsidRPr="00727634">
              <w:rPr>
                <w:rFonts w:ascii="標楷體" w:eastAsia="標楷體" w:hAnsi="標楷體" w:cs="新細明體" w:hint="eastAsia"/>
                <w:kern w:val="0"/>
                <w:szCs w:val="24"/>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前 言</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2005年EDRA第36屆年會於4月27日到5月1日在加拿大溫哥華召開，此次大會以「多樣性設計」為主要議題，特別針對多元文化社區、兒童與家庭、照護機構、住居與社區、公共空間、工作與組織與環境行為的互動等研究面向，提出多樣性設計研究的成果發表。除了美加等國外，尚有日本、韓國、馬來西亞、土耳其等各國學者參與，筆者有機會出席此次研討會發表論文和各國學者互動交流，本文主要藉由參與大會及對其研究成果的文獻閱讀，歸結出心得與各面向的研究觀點與大家分享。</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一、多樣性設計</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2005年EDRA國際研討會假加拿大溫哥華舉行，此次研討會的主題「多樣性設計」呼應環境行為的多樣性研究領域與主題，並探究環境行為各範疇中多樣性的意義與象徵性。</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 多樣性（Diversity）主題探討領域，主要希望能由整體與部分兩個方向來構思，環境與行為之間的複雜性，且希望設計者應該多元的瞭解使用者與環境間可見或不可見但影響設計的因素。此次大會將「多樣性設計」主題，界定在於探討多文化、社會階級、種族、年齡、能力、經濟關係、教育、理論、性別導向、語言、宗教等整合多樣的社會政策。</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再者，加拿大溫哥華地區屬於多種族移民融合的環境，更符合探討多樣性設計的研究主題。共同的環境不同種族文化的融合，此種環境與行為的互動更具複雜度。環境規劃與設計者應該如何整體的瞭解各種族間的共同性，尊重其差異性，並回饋於實質的設計操作，便是此次研討的重點與核心。</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環境規劃與設計者對於實質的空間掌握，需藉由體驗與瞭解環境中人性化的感受，並尊重多樣性的生活經驗與生態環境。EDRA本年度特別強調，環境行為研究者需要不斷的改變，現有的觀點來調整與面對不斷成長的社區與都市生活。並且，本年度多位學者的研究著作，皆結合社會科學與尊重人性兩個面向，來探討環境與多元文化之間的相互影響。因此，本文希望藉由參與此次大會並攝取相關領域研究成果發表，瞭解整體環境行為的研究現況，進而提出環境行為「多樣性設計」的研究觀點，以期提供環境規劃與設計者在對於實質環境設計上能有多樣性的設計思維與考量。</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二、尊重不同使用者的觀點</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Leonie Sandercock教授於本次年會擔當專題演講者。Sandercock以多文化議題切入論述兩個當代象徵性的發展主題：尊重地區民主化的意義與21世紀文化多樣性的倍增，來探討如何尊重不同社區居民的意識與文化，並藉由此項論點來設計與規劃環境。另外Sanced Mazumdar</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與Lynda Schneekloth兩位學者，各以實例的設計方法與多樣性傳統的定義，來共同探討環境設計者關心什麼及EDRA所關心的「環境」，並呼應專題演講的主軸：尊重不同使用者的觀點。</w:t>
            </w:r>
          </w:p>
          <w:p w:rsidR="00727634" w:rsidRPr="00727634" w:rsidRDefault="00727634" w:rsidP="00727634">
            <w:pPr>
              <w:widowControl/>
              <w:spacing w:before="100" w:beforeAutospacing="1" w:after="100" w:afterAutospacing="1" w:line="360" w:lineRule="atLeast"/>
              <w:ind w:left="480" w:hanging="480"/>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1.1</w:t>
            </w:r>
            <w:r w:rsidRPr="00727634">
              <w:rPr>
                <w:rFonts w:ascii="Times New Roman" w:eastAsia="華康細圓體" w:hAnsi="Times New Roman" w:cs="Times New Roman"/>
                <w:kern w:val="0"/>
                <w:sz w:val="14"/>
                <w:szCs w:val="14"/>
              </w:rPr>
              <w:t>   </w:t>
            </w:r>
            <w:r w:rsidRPr="00727634">
              <w:rPr>
                <w:rFonts w:ascii="華康細圓體" w:eastAsia="華康細圓體" w:hAnsi="新細明體" w:cs="新細明體" w:hint="eastAsia"/>
                <w:b/>
                <w:bCs/>
                <w:kern w:val="0"/>
                <w:sz w:val="22"/>
              </w:rPr>
              <w:t>環境設計者關心什麼？</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在多元移民文化的社區中，環境設計者應該關心什麼？Mazumdar提出在多元移民文化的社區中，環境設計者可試圖以人類學的種族凝聚理論（Ethnic Enclave Theory）三個觀點：經濟系統（Economic System），在地學習（Adjustment）與過往經驗的渴望（Yearning for Past Experience</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），來探索多元移民文化中，造成種族凝聚的社會生理現象（Socio-Physical Phenomenon）。並從中發現多元移民文化社區中，居民對於在地社區的評鑑規劃（Cognosent Planning）遠景。進而，有別過往只重視數據資料的設計參考，發現隱藏於環境行為的多元文化與多樣性的設計觀點。這些多樣性的觀點，便是環境設計者在多元移民文化社區中應該注重與關心的面向。</w:t>
            </w:r>
          </w:p>
          <w:p w:rsidR="00727634" w:rsidRPr="00727634" w:rsidRDefault="00727634" w:rsidP="00727634">
            <w:pPr>
              <w:widowControl/>
              <w:spacing w:before="100" w:beforeAutospacing="1" w:after="100" w:afterAutospacing="1" w:line="360" w:lineRule="atLeast"/>
              <w:ind w:left="480" w:hanging="480"/>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1.2</w:t>
            </w:r>
            <w:r w:rsidRPr="00727634">
              <w:rPr>
                <w:rFonts w:ascii="Times New Roman" w:eastAsia="華康細圓體" w:hAnsi="Times New Roman" w:cs="Times New Roman"/>
                <w:kern w:val="0"/>
                <w:sz w:val="14"/>
                <w:szCs w:val="14"/>
              </w:rPr>
              <w:t>   </w:t>
            </w:r>
            <w:r w:rsidRPr="00727634">
              <w:rPr>
                <w:rFonts w:ascii="華康細圓體" w:eastAsia="華康細圓體" w:hAnsi="新細明體" w:cs="新細明體" w:hint="eastAsia"/>
                <w:b/>
                <w:bCs/>
                <w:kern w:val="0"/>
                <w:sz w:val="22"/>
              </w:rPr>
              <w:t>EDRA關心的環境</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EDRA所關心的「環境」是什麼？Schneekloth說明，對於EDRA所關心的「環境」而言有六項關注的面向：自然對抗文化、動態對抗非動態、人工對抗自然、真實對抗超真實、真實對抗虛擬及構成主義對抗本質主義</w:t>
            </w:r>
            <w:r w:rsidRPr="00727634">
              <w:rPr>
                <w:rFonts w:ascii="華康細圓體" w:eastAsia="華康細圓體" w:hAnsi="新細明體" w:cs="新細明體" w:hint="eastAsia"/>
                <w:kern w:val="0"/>
                <w:sz w:val="22"/>
              </w:rPr>
              <w:lastRenderedPageBreak/>
              <w:t>等。只要人們對於上述面向所產生出的文化、性別、種族、能力與社會經濟等多樣性的反應狀態，皆是EDRA所關心的環境。</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三、不同環境的多樣性研究</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本次年會在兒童與家庭、照護機構、住居與社區、公共空間、工作與組織與環境行為的互動等研究面向，共提出15篇重要的研究探討。以下便簡述各研究面向所提出對於多樣性設計的研究成果。</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3.1</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兒童與家庭</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兒童與家庭的環境行為研究面向，首先以Henry Sanoff提出對於兒童與家庭教育中心的建置過程作為探討多樣性設計主軸。本篇研究的主要重點在於利用參與式設計過程，並立基於Moore（1987）兒童發展與環境互動與建構理論，來聽取未來兒童與教育中心的使用者，對於既有環境的使用缺點及對於未來的環境的期許。並將設計過程分為：整體建築群的配置、建築與兒童發展的相關主題、兒</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童能長期待在空間的原因及評估戶外遊戲與學習的地方四個面向來探討。</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然而，對於無法參與表達的兒童使用者而言，另一相關研究者Takemi Sugiyama則加運用Alreck（1995）所提出的早期兒童心理環境尺度量表（ECPERS）加以檢測如何建立一個適宜兒童的環境。兩者皆以不同使用者的觀點出發，然而皆是期望建立出適宜兒童與環境使用者的多樣性需求的環境。</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3.2</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照護機構</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照護機構的環境行為研究面向，Patircia Ortega探討醫院等候空間的溫度、噪音與等候時間三項，影響環境使用者的因素。並運用自己先前對於相關文獻及專家檢核所建立的環境評估尺度量表，來進行環境的檢測。</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另外，Benyamin Schwarz則以文獻評論的觀點，大量從不同的電子資料庫收集過往，探討醫院環境的色彩計畫研究，並闡述環境使用者對於顏色的意義與詮釋。對於需要提供舒適環境的照護機構而言溫度、噪音、顏色與等候時間等，這些環境顯性或隱性的刺激物，皆可瞭解使用者對於環境多樣性的感受。</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3.3</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住居與社區</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 住居與社區的環境行為面向，Sandeep Kumar針對亞印移民多倫多後，如何將現有的住居環境融和自己傳統的文化。並且以Rapoport（1969）所提出的民居形式與文化的論點，一一檢視移民後現有的住居環境改變。</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而Yasuaki Onoda則由歷史的空間變遷，從日本戰後1950年的住居，市郊興建住居的1970年與1985年所建構高品質的公共住居三個時期，探討住居空間的因社會環境不同，所產生的社區環境與住居空間的衍變。上述兩篇皆為探討住居與社區多樣性的變化，一則以文化的觀點切入探討新住居環境的選取與修正；另一則以相同的環境，但歷經不同的社會環境背景的變化而產生的衍變。</w:t>
            </w:r>
          </w:p>
          <w:p w:rsidR="00727634" w:rsidRPr="00727634" w:rsidRDefault="00727634" w:rsidP="00727634">
            <w:pPr>
              <w:widowControl/>
              <w:spacing w:before="100" w:beforeAutospacing="1" w:after="100" w:afterAutospacing="1" w:line="360" w:lineRule="atLeast"/>
              <w:ind w:firstLine="44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Mallika Bose</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探討印度貧民區中女性在於住居與社區環境的感受。研究過程先以Rosaldo（1974）所提出私有—地方性（Private-Parochial）的理論為基礎，並加以方法論將原有理論提升為私有—地方性—公共空間（Private-Parochial-Public）理論，來審視女性在此三個環境層級的多樣性行為的差異。</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ind w:firstLine="44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Matgarita Hill從行動社區（Active Community）的觀點，將社區居民對於環境設計與規劃，進行四個階段的剖析：首先探討個案的適居、適活動社區為何，第二分析現有社區應有的條件為何，第三社區工作室的參與為何，最後發展一系列對於社區環境專案的建議。對於住居與社區而言，不管是由個人部分，從性別與經濟的角度來探討人在住居與社區環境擴大的影響，或者由整體族群來推動共同的環境共識，皆可全面性的發現住居與社區的多樣性設計需求。</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3.4</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公共空間</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公共空間的環境行為面向，Mary Beth Rondeaur說明建築師、景觀建築師與都市設計規劃師等設計團隊，如何對於公共空間設計中如何避免產生犯罪行為空間的分析方法。其分析方法中以基地與接鄰空間兩者的分析最為重要。再者，基地與接鄰空間的特性分析應著重於：人口數量統計、引起犯罪資訊、基地特性、環境周圍的使用、接鄰空間的診察與路徑分析等。</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相對Anaokar對於公共空間的環境行為面向，則強調應用方法論的方式來評估戶外空間的熱量狀態。進而以氣候中熱量作為規劃評估，現有公共空間中使用者對於公共空間使用感受。公共空間的研究範疇較為廣泛，對於多樣性設計的探討，由避免產生犯罪空間思索，確立使用者能安全無疑的在公共空間使用。再者，若能無疑的使用，便要進而分析公共空間的使用評估，而從氣候因素著手，不乏尊重自然環境的態度。</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3.5</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工作與組織</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工作與組織的環境行為面向，Lyn Dally Geboy針對長期照護機構中環境給予機構工作組織人員壓力進行檢測。基礎理論為Lawton &amp; Nahemow’s工作能力壓力模型。模型中兩項主軸：一為環境壓力、另一則為個人工作能力。Geboy進一步將基礎理論的個人工作能力，論述細分為五階段：新手、進階新手熟手、專家與世界級</w:t>
            </w:r>
            <w:r w:rsidRPr="00727634">
              <w:rPr>
                <w:rFonts w:ascii="華康細圓體" w:eastAsia="華康細圓體" w:hAnsi="新細明體" w:cs="新細明體" w:hint="eastAsia"/>
                <w:kern w:val="0"/>
                <w:sz w:val="22"/>
              </w:rPr>
              <w:lastRenderedPageBreak/>
              <w:t>專家；並將其命名為組織工作能力。此項細分的檢測，對於過往研究而言，便是整體性的對工作團隊評估，而非過往只針對照護工作組織中個人工作的表現而論，進而可完整的檢測出環境壓力給予工作組織的相互關係。</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另一作對於工作與組織面向的探討，Mahbub Rashid則關心於辦公室環境中身心理如何建構行為設境。本篇研究強調是針對有進行過行為觀察的研究進行文獻評論。文獻評論結果歸結，辦公室使用者在身心理中建構行為設境會有六的特性：面對面的溝通、互動、隱私、領域、環境控制、超視野。環境給予工作團隊的壓力與工作場所給予使用者所建立的行為設境；環境—行為與行為—環境，相互產生互動。對於工作與組織的環境行為面向探討，兩者在研究中皆為相對性重要的研究重點。</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3.6</w:t>
            </w:r>
            <w:r w:rsidRPr="00727634">
              <w:rPr>
                <w:rFonts w:ascii="華康細圓體" w:eastAsia="華康細圓體" w:hAnsi="新細明體" w:cs="新細明體" w:hint="eastAsia"/>
                <w:b/>
                <w:bCs/>
                <w:kern w:val="0"/>
                <w:sz w:val="22"/>
              </w:rPr>
              <w:t> </w:t>
            </w:r>
            <w:r w:rsidRPr="00727634">
              <w:rPr>
                <w:rFonts w:ascii="華康細圓體" w:eastAsia="華康細圓體" w:hAnsi="新細明體" w:cs="新細明體" w:hint="eastAsia"/>
                <w:b/>
                <w:bCs/>
                <w:kern w:val="0"/>
                <w:sz w:val="22"/>
              </w:rPr>
              <w:t>環境行為的互動</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環境行為的互動面向中實質環境方面，Gary Scott Danford針對過去通用設計（Universal design）學者所提出的論點，歸結七點檢測準則：公平使用、彈性使用、簡單與直覺使用、容易理解、廣泛的包容性、需求較低的生理成效及好尺寸與安排適應任何人等。來進行建築物中環境與行為互動的實徵測試，進而發現如何將通用設計的理念：產品與環境接能被任何人使用，且能廣泛的解決使用問題，並排除只針對特殊需求而設計。運用在實質環境與行為互動中，多樣性設計的設計思維。</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再者，在環境心理方面，Maria Cristina Dias Lay以空間形構（Syntactic）與空間感知（Perceptual）兩種分析工具探討，空間結構（Spatial Configuration）的兩個屬性：空間行為（Spatial Behavior）與空間認知（Spatial Cognition）。並歸結相關空間結構文獻進行方法論，針對自明性、心像、親近性、空間行為與都市安全。來探討車站空間給使用者在心理中的空間結構模型。</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在虛擬環境與行為互動方面，Ruth F. Ter Bush針對虛擬環境設計團隊對於如何決定虛擬環境元素，其多樣性的知識架構進行探討。研究主軸在於瞭解虛擬環境設計團隊如何在虛擬空間介面中，探討生理或虛擬環境兩者間影響行為的屬性為何。其結果發現影響行為在虛擬環境中的互動有兩項屬性應被關注：一為導致使用者在虛擬空間分心程度與資訊獲取程度，另一為生理使用的過程兩項互動特性。</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上述研究成果，不管由實質環境、環境心理及對實質與虛擬環境的相互探討，三者立論的觀點，確切指出環境行為互動多樣性的研究面向。</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四、心得與研究觀點</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環境行為的多樣性設計思維實為廣泛的議題。然而，大會從三百多篇研究報告成果中，特別挑選出17篇專題演講的論文中，實可歸結出現今環境行為研究各面向所探討的主要研究重點。再者，進而可整體性的瞭解環境行為研究領域的多樣性研究主題與研究成果。其參與過程對於各研究面向心得如下：</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 ‧在多元移民文化的社區環境中，著重探討各族群間如何對於共同的環境，產生族群的凝聚。</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‧在兒童與家庭環境面向著重：尊重使用者的感受，特別是無法運用言語表達的兒童。相對而言，環境研究者也關心何種實質環境設計能幫助兒童教育與發展。</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‧在照護機構面向著重：探討環境規劃與設計如何給予使用者能有舒適或緩和使用時的焦慮。</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‧在住居與社區面向著重：移居與自身文化的衝擊、住居在時間軸下的衍變、性別與經濟因素在於差異環境的行為變化與社區居民參與社區環境營造的歷程。</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‧在公共空間面向著重：避免犯罪空間的產生與提供公眾一個舒適的公共空間。</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‧工作與組織方面著重：環境給予工作時的壓力感受與工作時所產生的行為設境。</w:t>
            </w:r>
          </w:p>
          <w:p w:rsidR="00727634" w:rsidRPr="00727634" w:rsidRDefault="00727634" w:rsidP="00727634">
            <w:pPr>
              <w:widowControl/>
              <w:spacing w:before="100" w:beforeAutospacing="1" w:after="100" w:afterAutospacing="1" w:line="360" w:lineRule="atLeast"/>
              <w:ind w:left="550" w:hanging="550"/>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‧環境行為互動方面著重：通用設計的運用、環境心理的空間結構與實質與虛擬環境的互動差異。</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現今，環境行為多樣性的研究主題產生，確切符合EDRA所強調的重要論點：環境行為研究者需要不斷的改變，現有的觀點來調整與面對不斷成長與變化的環境。</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b/>
                <w:bCs/>
                <w:kern w:val="0"/>
                <w:sz w:val="22"/>
              </w:rPr>
              <w:t>參考文獻：</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Anaokar, P,D. &amp; Chalfoun, N,V. 2005. Achieving Outdoor Thermal Comfort Innovatively</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 “A Case Study For The New Alumni Plaza’.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93-99.</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Bose, M. 2005. Shifting Boundaries: Women’s Settings in the Slums of Calcutta, India.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68-75</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Bush, R, T. &amp; Mittleman, D. 2005. Determinants Of Mutual Knowledge On Virtual Teams with Recommendations To Virtual Environment Designers.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137-149.</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Danford, G, S. &amp; Maurer, J. 2005. Empirical Tests of the Claimed Benefits of Universal Design.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123-128.</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Geboy, L, D. &amp; Moore, K, D. 2005. Considering Organizational Competence: A Theoretical Extension of Lawton and Nahemow’s.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100-108.</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Hill, M. 2005.</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“Active Community”</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Planning in West Hyattsville, Maryland: A Case Study of Cross-Cultural Participation In Community Design.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76-83.</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Kumar, S. 2005. Housing Adaptation: A Study of Asian Indian Immigrant Homes in Toronto.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50-61.</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LAY, M, C. Reix, A. Dreux, V &amp; Ambrosini, V. 2005. Spacial Configuration, Spatial Behaviour And Spatial Cognition: Syntactic And Perceptual Analysis of The Market Station Area In Porto Alegre.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129-138.</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Mazumdar,S. 2005. Ethic Enclaves, Diversity, And Multiculturalism: Should Environmental Design Researchers Care?.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3-12.</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Ortegam, P. &amp; Estrada, C. 2005. Environment Evaluation Of Three Different Waiting Rooms In A Mexican Hospital.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29-44.</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Tofle, B, R. &amp; Schwarz, B. 2005. Color Design in Healthcare Environments: Theoretical Observations.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44-49.</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lang w:val="it-IT"/>
              </w:rPr>
              <w:t>Onoda, Y, Kanno, M. &amp; Sakaguchi, T, 2005.</w:t>
            </w:r>
            <w:r w:rsidRPr="00727634">
              <w:rPr>
                <w:rFonts w:ascii="華康細圓體" w:eastAsia="華康細圓體" w:hAnsi="新細明體" w:cs="新細明體" w:hint="eastAsia"/>
                <w:kern w:val="0"/>
                <w:sz w:val="22"/>
                <w:lang w:val="it-IT"/>
              </w:rPr>
              <w:t> </w:t>
            </w:r>
            <w:r w:rsidRPr="00727634">
              <w:rPr>
                <w:rFonts w:ascii="華康細圓體" w:eastAsia="華康細圓體" w:hAnsi="新細明體" w:cs="新細明體" w:hint="eastAsia"/>
                <w:kern w:val="0"/>
                <w:sz w:val="22"/>
              </w:rPr>
              <w:t>New Alternatives for Public Housing in Japan</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From Homogenized Segmentation To Selective Diverdity.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62-67.</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Rondeau, M, B. Brantingham, P, L. &amp; Brantingham, P. 2005. Crime Analysis for Design Professionals: Architects, Landscape Architrcts, Urban Designers &amp; Planners.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84-92.</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Rashid, M. &amp; Zimring, C. 2005. On Psychosicial Constructs In Office Settings: A Review of the Empirical Literature.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107-122.</w:t>
            </w:r>
            <w:r w:rsidRPr="00727634">
              <w:rPr>
                <w:rFonts w:ascii="華康細圓體" w:eastAsia="華康細圓體" w:hAnsi="新細明體" w:cs="新細明體" w:hint="eastAsia"/>
                <w:kern w:val="0"/>
                <w:sz w:val="22"/>
              </w:rPr>
              <w:t>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Schneeklith,L. 2005. Being On The Side Of The World: Or What About The</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“Environment”</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In EDRA?.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13-22.</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Sanoff, H. Toker, U. &amp; Toker, Z.2005.Reserch Based Design Of A Child And Family Education Center.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23-31.</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Sugiyama, T. &amp; Moore, G,T. 2005. Content and Constsruct Validity Of The Early Childhood Physical Environment Rating Scale (ECPERS). 36</w:t>
            </w:r>
            <w:r w:rsidRPr="00727634">
              <w:rPr>
                <w:rFonts w:ascii="華康細圓體" w:eastAsia="華康細圓體" w:hAnsi="新細明體" w:cs="新細明體" w:hint="eastAsia"/>
                <w:kern w:val="0"/>
                <w:sz w:val="22"/>
                <w:vertAlign w:val="superscript"/>
              </w:rPr>
              <w:t>th</w:t>
            </w: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Annual Conference of the Environmental Design Research Association. Vancouver, Canada. pp. 32-38.</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lastRenderedPageBreak/>
              <w:t>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tr w:rsidR="00727634" w:rsidRPr="00727634" w:rsidTr="00727634">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kern w:val="0"/>
                <w:szCs w:val="24"/>
              </w:rPr>
              <w:lastRenderedPageBreak/>
              <w:t xml:space="preserve">　</w:t>
            </w:r>
          </w:p>
        </w:tc>
      </w:tr>
      <w:tr w:rsidR="00727634" w:rsidRPr="00727634" w:rsidTr="00727634">
        <w:trPr>
          <w:trHeight w:val="36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hyperlink r:id="rId26" w:anchor="%E4%BA%BA%E8%88%87%E7%92%B0%E5%A2%83%E7%A0%94%E7%A9%B6%E9%9B%BB%E5%AD%90%E5%A0%B1  HERS" w:history="1">
              <w:r w:rsidRPr="00727634">
                <w:rPr>
                  <w:rFonts w:ascii="BankGothic Md BT" w:eastAsia="新細明體" w:hAnsi="BankGothic Md BT" w:cs="新細明體"/>
                  <w:color w:val="006600"/>
                  <w:kern w:val="0"/>
                  <w:sz w:val="27"/>
                  <w:szCs w:val="27"/>
                  <w:u w:val="single"/>
                </w:rPr>
                <w:t>back</w:t>
              </w:r>
            </w:hyperlink>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tr w:rsidR="00727634" w:rsidRPr="00727634" w:rsidTr="00727634">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ED8C5"/>
            <w:vAlign w:val="center"/>
            <w:hideMark/>
          </w:tcPr>
          <w:p w:rsidR="00727634" w:rsidRPr="00727634" w:rsidRDefault="00727634" w:rsidP="00727634">
            <w:pPr>
              <w:widowControl/>
              <w:rPr>
                <w:rFonts w:ascii="新細明體" w:eastAsia="新細明體" w:hAnsi="新細明體" w:cs="新細明體"/>
                <w:kern w:val="0"/>
                <w:szCs w:val="24"/>
              </w:rPr>
            </w:pPr>
            <w:bookmarkStart w:id="10" w:name="▲___交流與互動"/>
            <w:r w:rsidRPr="00727634">
              <w:rPr>
                <w:rFonts w:ascii="超研澤超明" w:eastAsia="超研澤超明" w:hAnsi="新細明體" w:cs="新細明體" w:hint="eastAsia"/>
                <w:color w:val="C24203"/>
                <w:kern w:val="0"/>
                <w:sz w:val="22"/>
              </w:rPr>
              <w:t>▲</w:t>
            </w:r>
            <w:r w:rsidRPr="00727634">
              <w:rPr>
                <w:rFonts w:ascii="超研澤超明" w:eastAsia="超研澤超明" w:hAnsi="新細明體" w:cs="新細明體" w:hint="eastAsia"/>
                <w:color w:val="C24203"/>
                <w:kern w:val="0"/>
                <w:sz w:val="22"/>
              </w:rPr>
              <w:t>   </w:t>
            </w:r>
            <w:bookmarkStart w:id="11" w:name="▲___邀您一同參與"/>
            <w:bookmarkEnd w:id="10"/>
            <w:r w:rsidRPr="00727634">
              <w:rPr>
                <w:rFonts w:ascii="超研澤超明" w:eastAsia="超研澤超明" w:hAnsi="新細明體" w:cs="新細明體" w:hint="eastAsia"/>
                <w:color w:val="C24203"/>
                <w:kern w:val="0"/>
                <w:sz w:val="22"/>
              </w:rPr>
              <w:t>邀您一同參與</w:t>
            </w:r>
            <w:bookmarkEnd w:id="11"/>
          </w:p>
        </w:tc>
      </w:tr>
      <w:tr w:rsidR="00727634" w:rsidRPr="00727634" w:rsidTr="00727634">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jc w:val="center"/>
              <w:rPr>
                <w:rFonts w:ascii="新細明體" w:eastAsia="新細明體" w:hAnsi="新細明體" w:cs="新細明體"/>
                <w:kern w:val="0"/>
                <w:szCs w:val="24"/>
              </w:rPr>
            </w:pPr>
            <w:bookmarkStart w:id="12" w:name="歡迎來稿與交流"/>
            <w:r w:rsidRPr="00727634">
              <w:rPr>
                <w:rFonts w:ascii="華康海報體W9" w:eastAsia="華康海報體W9" w:hAnsi="新細明體" w:cs="新細明體"/>
                <w:color w:val="C24203"/>
                <w:kern w:val="0"/>
                <w:sz w:val="32"/>
                <w:szCs w:val="32"/>
              </w:rPr>
              <w:t>歡迎來稿與交流</w:t>
            </w:r>
            <w:bookmarkEnd w:id="12"/>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華康細圓體" w:eastAsia="華康細圓體" w:hAnsi="新細明體" w:cs="新細明體" w:hint="eastAsia"/>
                <w:kern w:val="0"/>
                <w:sz w:val="22"/>
              </w:rPr>
              <w:t>    </w:t>
            </w:r>
            <w:r w:rsidRPr="00727634">
              <w:rPr>
                <w:rFonts w:ascii="華康細圓體" w:eastAsia="華康細圓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jc w:val="center"/>
              <w:rPr>
                <w:rFonts w:ascii="新細明體" w:eastAsia="新細明體" w:hAnsi="新細明體" w:cs="新細明體"/>
                <w:kern w:val="0"/>
                <w:szCs w:val="24"/>
              </w:rPr>
            </w:pPr>
            <w:hyperlink r:id="rId27" w:history="1">
              <w:r w:rsidRPr="00727634">
                <w:rPr>
                  <w:rFonts w:ascii="全真顏體" w:eastAsia="全真顏體" w:hAnsi="新細明體" w:cs="新細明體" w:hint="eastAsia"/>
                  <w:color w:val="006600"/>
                  <w:kern w:val="0"/>
                  <w:sz w:val="32"/>
                  <w:szCs w:val="32"/>
                  <w:u w:val="single"/>
                </w:rPr>
                <w:t>E-mail給我們：</w:t>
              </w:r>
            </w:hyperlink>
            <w:hyperlink r:id="rId28" w:history="1">
              <w:r w:rsidRPr="00727634">
                <w:rPr>
                  <w:rFonts w:ascii="全真顏體" w:eastAsia="全真顏體" w:hAnsi="新細明體" w:cs="新細明體" w:hint="eastAsia"/>
                  <w:color w:val="006600"/>
                  <w:kern w:val="0"/>
                  <w:sz w:val="32"/>
                  <w:szCs w:val="32"/>
                  <w:u w:val="single"/>
                </w:rPr>
                <w:t>hdbih@ccms.ntu.edu.tw</w:t>
              </w:r>
            </w:hyperlink>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line="360" w:lineRule="atLeast"/>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tc>
      </w:tr>
      <w:tr w:rsidR="00727634" w:rsidRPr="00727634" w:rsidTr="00727634">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727634" w:rsidRPr="00727634" w:rsidRDefault="00727634" w:rsidP="00727634">
            <w:pPr>
              <w:widowControl/>
              <w:spacing w:before="100" w:beforeAutospacing="1" w:after="100" w:afterAutospacing="1"/>
              <w:jc w:val="center"/>
              <w:rPr>
                <w:rFonts w:ascii="新細明體" w:eastAsia="新細明體" w:hAnsi="新細明體" w:cs="新細明體"/>
                <w:kern w:val="0"/>
                <w:szCs w:val="24"/>
              </w:rPr>
            </w:pPr>
            <w:bookmarkStart w:id="13" w:name="電子報留言版"/>
            <w:r w:rsidRPr="00727634">
              <w:rPr>
                <w:rFonts w:ascii="超研澤ＰＯＰ－２" w:eastAsia="超研澤ＰＯＰ－２" w:hAnsi="新細明體" w:cs="新細明體"/>
                <w:color w:val="C24203"/>
                <w:kern w:val="0"/>
                <w:sz w:val="32"/>
                <w:szCs w:val="32"/>
              </w:rPr>
              <w:t>電子報留言版</w:t>
            </w:r>
            <w:bookmarkEnd w:id="13"/>
          </w:p>
        </w:tc>
      </w:tr>
      <w:tr w:rsidR="00727634" w:rsidRPr="00727634" w:rsidTr="00727634">
        <w:trPr>
          <w:trHeight w:val="375"/>
          <w:jc w:val="center"/>
        </w:trPr>
        <w:tc>
          <w:tcPr>
            <w:tcW w:w="10635" w:type="dxa"/>
            <w:tcBorders>
              <w:top w:val="outset" w:sz="6" w:space="0" w:color="002B55"/>
              <w:left w:val="outset" w:sz="6" w:space="0" w:color="002B55"/>
              <w:bottom w:val="outset" w:sz="6" w:space="0" w:color="002B55"/>
              <w:right w:val="outset" w:sz="6" w:space="0" w:color="002B55"/>
            </w:tcBorders>
            <w:shd w:val="clear" w:color="auto" w:fill="FFFFFF"/>
            <w:vAlign w:val="center"/>
            <w:hideMark/>
          </w:tcPr>
          <w:p w:rsidR="00727634" w:rsidRPr="00727634" w:rsidRDefault="00727634" w:rsidP="00727634">
            <w:pPr>
              <w:widowControl/>
              <w:rPr>
                <w:rFonts w:ascii="新細明體" w:eastAsia="新細明體" w:hAnsi="新細明體" w:cs="新細明體"/>
                <w:kern w:val="0"/>
                <w:szCs w:val="24"/>
              </w:rPr>
            </w:pPr>
            <w:r w:rsidRPr="00727634">
              <w:rPr>
                <w:rFonts w:ascii="新細明體" w:eastAsia="新細明體" w:hAnsi="新細明體" w:cs="新細明體"/>
                <w:kern w:val="0"/>
                <w:szCs w:val="24"/>
              </w:rPr>
              <w:t xml:space="preserve">　</w:t>
            </w:r>
          </w:p>
          <w:p w:rsidR="00727634" w:rsidRPr="00727634" w:rsidRDefault="00727634" w:rsidP="00727634">
            <w:pPr>
              <w:widowControl/>
              <w:spacing w:before="100" w:beforeAutospacing="1" w:after="100" w:afterAutospacing="1"/>
              <w:rPr>
                <w:rFonts w:ascii="新細明體" w:eastAsia="新細明體" w:hAnsi="新細明體" w:cs="新細明體"/>
                <w:kern w:val="0"/>
                <w:szCs w:val="24"/>
              </w:rPr>
            </w:pPr>
            <w:r w:rsidRPr="00727634">
              <w:rPr>
                <w:rFonts w:ascii="新細明體" w:eastAsia="新細明體" w:hAnsi="新細明體" w:cs="新細明體"/>
                <w:color w:val="006600"/>
                <w:kern w:val="0"/>
                <w:sz w:val="22"/>
              </w:rPr>
              <w:t>任何對於人與環境研究的意見、對電子報編輯的看法，都歡迎您提出，我們將在下一期電子報改進。</w:t>
            </w:r>
          </w:p>
        </w:tc>
      </w:tr>
    </w:tbl>
    <w:p w:rsidR="005207D9" w:rsidRDefault="005207D9"/>
    <w:sectPr w:rsidR="005207D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D4D" w:rsidRDefault="00EE7D4D" w:rsidP="00727634">
      <w:r>
        <w:separator/>
      </w:r>
    </w:p>
  </w:endnote>
  <w:endnote w:type="continuationSeparator" w:id="0">
    <w:p w:rsidR="00EE7D4D" w:rsidRDefault="00EE7D4D" w:rsidP="0072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流隸體(P)">
    <w:altName w:val="新細明體"/>
    <w:panose1 w:val="00000000000000000000"/>
    <w:charset w:val="88"/>
    <w:family w:val="roman"/>
    <w:notTrueType/>
    <w:pitch w:val="default"/>
    <w:sig w:usb0="00000001" w:usb1="08080000" w:usb2="00000010" w:usb3="00000000" w:csb0="00100000" w:csb1="00000000"/>
  </w:font>
  <w:font w:name="華康中楷體">
    <w:panose1 w:val="00000000000000000000"/>
    <w:charset w:val="88"/>
    <w:family w:val="roman"/>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華康超明體">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34" w:rsidRDefault="0072763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34" w:rsidRDefault="0072763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34" w:rsidRDefault="0072763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D4D" w:rsidRDefault="00EE7D4D" w:rsidP="00727634">
      <w:r>
        <w:separator/>
      </w:r>
    </w:p>
  </w:footnote>
  <w:footnote w:type="continuationSeparator" w:id="0">
    <w:p w:rsidR="00EE7D4D" w:rsidRDefault="00EE7D4D" w:rsidP="00727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34" w:rsidRDefault="0072763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891623"/>
      <w:docPartObj>
        <w:docPartGallery w:val="Page Numbers (Top of Page)"/>
        <w:docPartUnique/>
      </w:docPartObj>
    </w:sdtPr>
    <w:sdtContent>
      <w:bookmarkStart w:id="14" w:name="_GoBack" w:displacedByCustomXml="prev"/>
      <w:bookmarkEnd w:id="14" w:displacedByCustomXml="prev"/>
      <w:p w:rsidR="00727634" w:rsidRDefault="00727634">
        <w:pPr>
          <w:pStyle w:val="a6"/>
          <w:jc w:val="right"/>
        </w:pPr>
        <w:r>
          <w:fldChar w:fldCharType="begin"/>
        </w:r>
        <w:r>
          <w:instrText>PAGE   \* MERGEFORMAT</w:instrText>
        </w:r>
        <w:r>
          <w:fldChar w:fldCharType="separate"/>
        </w:r>
        <w:r w:rsidRPr="00727634">
          <w:rPr>
            <w:noProof/>
            <w:lang w:val="zh-TW"/>
          </w:rPr>
          <w:t>14</w:t>
        </w:r>
        <w:r>
          <w:fldChar w:fldCharType="end"/>
        </w:r>
      </w:p>
    </w:sdtContent>
  </w:sdt>
  <w:p w:rsidR="00727634" w:rsidRDefault="00727634">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34" w:rsidRDefault="00727634">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34"/>
    <w:rsid w:val="005207D9"/>
    <w:rsid w:val="00727634"/>
    <w:rsid w:val="00EE7D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2047CC1-A3A8-44EB-8B04-750B74D8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2763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727634"/>
    <w:rPr>
      <w:color w:val="0000FF"/>
      <w:u w:val="single"/>
    </w:rPr>
  </w:style>
  <w:style w:type="paragraph" w:styleId="a4">
    <w:name w:val="Body Text Indent"/>
    <w:basedOn w:val="a"/>
    <w:link w:val="a5"/>
    <w:uiPriority w:val="99"/>
    <w:semiHidden/>
    <w:unhideWhenUsed/>
    <w:rsid w:val="00727634"/>
    <w:pPr>
      <w:widowControl/>
      <w:spacing w:before="100" w:beforeAutospacing="1" w:after="100" w:afterAutospacing="1"/>
    </w:pPr>
    <w:rPr>
      <w:rFonts w:ascii="新細明體" w:eastAsia="新細明體" w:hAnsi="新細明體" w:cs="新細明體"/>
      <w:kern w:val="0"/>
      <w:szCs w:val="24"/>
    </w:rPr>
  </w:style>
  <w:style w:type="character" w:customStyle="1" w:styleId="a5">
    <w:name w:val="本文縮排 字元"/>
    <w:basedOn w:val="a0"/>
    <w:link w:val="a4"/>
    <w:uiPriority w:val="99"/>
    <w:semiHidden/>
    <w:rsid w:val="00727634"/>
    <w:rPr>
      <w:rFonts w:ascii="新細明體" w:eastAsia="新細明體" w:hAnsi="新細明體" w:cs="新細明體"/>
      <w:kern w:val="0"/>
      <w:szCs w:val="24"/>
    </w:rPr>
  </w:style>
  <w:style w:type="paragraph" w:styleId="a6">
    <w:name w:val="header"/>
    <w:basedOn w:val="a"/>
    <w:link w:val="a7"/>
    <w:uiPriority w:val="99"/>
    <w:unhideWhenUsed/>
    <w:rsid w:val="00727634"/>
    <w:pPr>
      <w:tabs>
        <w:tab w:val="center" w:pos="4153"/>
        <w:tab w:val="right" w:pos="8306"/>
      </w:tabs>
      <w:snapToGrid w:val="0"/>
    </w:pPr>
    <w:rPr>
      <w:sz w:val="20"/>
      <w:szCs w:val="20"/>
    </w:rPr>
  </w:style>
  <w:style w:type="character" w:customStyle="1" w:styleId="a7">
    <w:name w:val="頁首 字元"/>
    <w:basedOn w:val="a0"/>
    <w:link w:val="a6"/>
    <w:uiPriority w:val="99"/>
    <w:rsid w:val="00727634"/>
    <w:rPr>
      <w:sz w:val="20"/>
      <w:szCs w:val="20"/>
    </w:rPr>
  </w:style>
  <w:style w:type="paragraph" w:styleId="a8">
    <w:name w:val="footer"/>
    <w:basedOn w:val="a"/>
    <w:link w:val="a9"/>
    <w:uiPriority w:val="99"/>
    <w:unhideWhenUsed/>
    <w:rsid w:val="00727634"/>
    <w:pPr>
      <w:tabs>
        <w:tab w:val="center" w:pos="4153"/>
        <w:tab w:val="right" w:pos="8306"/>
      </w:tabs>
      <w:snapToGrid w:val="0"/>
    </w:pPr>
    <w:rPr>
      <w:sz w:val="20"/>
      <w:szCs w:val="20"/>
    </w:rPr>
  </w:style>
  <w:style w:type="character" w:customStyle="1" w:styleId="a9">
    <w:name w:val="頁尾 字元"/>
    <w:basedOn w:val="a0"/>
    <w:link w:val="a8"/>
    <w:uiPriority w:val="99"/>
    <w:rsid w:val="0072763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2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E5%8D%81%E6%9C%9F.htm" TargetMode="External"/><Relationship Id="rId18" Type="http://schemas.openxmlformats.org/officeDocument/2006/relationships/hyperlink" Target="http://www.bp.ntu.edu.tw/hdbih/%E9%9B%BB%E5%AD%90%E5%A0%B1%E7%AC%AC%E5%8D%81%E6%9C%9F.htm" TargetMode="External"/><Relationship Id="rId26" Type="http://schemas.openxmlformats.org/officeDocument/2006/relationships/hyperlink" Target="http://www.bp.ntu.edu.tw/hdbih/%E9%9B%BB%E5%AD%90%E5%A0%B1%E7%AC%AC%E5%8D%81%E6%9C%9F.htm" TargetMode="External"/><Relationship Id="rId3" Type="http://schemas.openxmlformats.org/officeDocument/2006/relationships/webSettings" Target="webSettings.xml"/><Relationship Id="rId21" Type="http://schemas.openxmlformats.org/officeDocument/2006/relationships/hyperlink" Target="http://www.bp.ntu.edu.tw/teacher/hdbih/%E9%9B%BB%E5%AD%90%E5%A0%B1%E7%AC%AC%E4%B9%9D%E6%9C%9F.htm" TargetMode="External"/><Relationship Id="rId34" Type="http://schemas.openxmlformats.org/officeDocument/2006/relationships/footer" Target="footer3.xml"/><Relationship Id="rId7" Type="http://schemas.openxmlformats.org/officeDocument/2006/relationships/hyperlink" Target="http://www.bp.ntu.edu.tw/hdbih/%E9%9B%BB%E5%AD%90%E5%A0%B1%E7%AC%AC%E5%8D%81%E6%9C%9F.htm" TargetMode="External"/><Relationship Id="rId12" Type="http://schemas.openxmlformats.org/officeDocument/2006/relationships/hyperlink" Target="http://www.bp.ntu.edu.tw/hdbih/%E9%9B%BB%E5%AD%90%E5%A0%B1%E7%AC%AC%E5%8D%81%E6%9C%9F.htm" TargetMode="External"/><Relationship Id="rId17" Type="http://schemas.openxmlformats.org/officeDocument/2006/relationships/hyperlink" Target="http://www.bp.ntu.edu.tw/hdbih/%E9%9B%BB%E5%AD%90%E5%A0%B1%E7%AC%AC%E5%8D%81%E6%9C%9F.htm" TargetMode="External"/><Relationship Id="rId25" Type="http://schemas.openxmlformats.org/officeDocument/2006/relationships/hyperlink" Target="http://www.bp.ntu.edu.tw/hdbih/%E9%9B%BB%E5%AD%90%E5%A0%B1%E7%AC%AC%E5%8D%81%E6%9C%9F.htm"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bp.ntu.edu.tw/hdbih/%E9%9B%BB%E5%AD%90%E5%A0%B1%E7%AC%AC%E5%8D%81%E6%9C%9F.htm" TargetMode="External"/><Relationship Id="rId20" Type="http://schemas.openxmlformats.org/officeDocument/2006/relationships/hyperlink" Target="http://www.bp.ntu.edu.tw/hdbih/%E9%9B%BB%E5%AD%90%E5%A0%B1%E7%AC%AC%E5%8D%81%E6%9C%9F.htm"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bp.ntu.edu.tw/hdbih/%E9%9B%BB%E5%AD%90%E5%A0%B1%E7%AC%AC%E5%8D%81%E6%9C%9F.htm" TargetMode="External"/><Relationship Id="rId11" Type="http://schemas.openxmlformats.org/officeDocument/2006/relationships/hyperlink" Target="http://www.bp.ntu.edu.tw/hdbih/%E9%9B%BB%E5%AD%90%E5%A0%B1%E7%AC%AC%E5%8D%81%E6%9C%9F.htm" TargetMode="External"/><Relationship Id="rId24" Type="http://schemas.openxmlformats.org/officeDocument/2006/relationships/hyperlink" Target="http://www.bp.ntu.edu.tw/hdbih/%E9%9B%BB%E5%AD%90%E5%A0%B1%E7%AC%AC%E5%8D%81%E6%9C%9F.htm"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bp.ntu.edu.tw/hdbih/%E9%9B%BB%E5%AD%90%E5%A0%B1%E7%AC%AC%E5%8D%81%E6%9C%9F.htm" TargetMode="External"/><Relationship Id="rId23" Type="http://schemas.openxmlformats.org/officeDocument/2006/relationships/hyperlink" Target="http://www.bp.ntu.edu.tw/hdbih/%E9%9B%BB%E5%AD%90%E5%A0%B1%E7%AC%AC%E5%8D%81%E6%9C%9F.htm" TargetMode="External"/><Relationship Id="rId28" Type="http://schemas.openxmlformats.org/officeDocument/2006/relationships/hyperlink" Target="mailto:hdbih@ccms.ntu.edu.tw" TargetMode="External"/><Relationship Id="rId36" Type="http://schemas.openxmlformats.org/officeDocument/2006/relationships/theme" Target="theme/theme1.xml"/><Relationship Id="rId10" Type="http://schemas.openxmlformats.org/officeDocument/2006/relationships/hyperlink" Target="http://www.bp.ntu.edu.tw/hdbih/%E9%9B%BB%E5%AD%90%E5%A0%B1%E7%AC%AC%E5%8D%81%E6%9C%9F.htm" TargetMode="External"/><Relationship Id="rId19" Type="http://schemas.openxmlformats.org/officeDocument/2006/relationships/hyperlink" Target="http://www.bp.ntu.edu.tw/hdbih/%E9%9B%BB%E5%AD%90%E5%A0%B1%E7%AC%AC%E5%8D%81%E6%9C%9F.htm"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bp.ntu.edu.tw/hdbih/%E9%9B%BB%E5%AD%90%E5%A0%B1%E7%AC%AC%E5%8D%81%E6%9C%9F.htm" TargetMode="External"/><Relationship Id="rId14" Type="http://schemas.openxmlformats.org/officeDocument/2006/relationships/hyperlink" Target="http://www.bp.ntu.edu.tw/hdbih/%E9%9B%BB%E5%AD%90%E5%A0%B1%E7%AC%AC%E5%8D%81%E6%9C%9F.htm" TargetMode="External"/><Relationship Id="rId22" Type="http://schemas.openxmlformats.org/officeDocument/2006/relationships/hyperlink" Target="http://www.bp.ntu.edu.tw/hdbih/%E9%9B%BB%E5%AD%90%E5%A0%B1%E7%AC%AC%E5%8D%81%E6%9C%9F.htm" TargetMode="External"/><Relationship Id="rId27" Type="http://schemas.openxmlformats.org/officeDocument/2006/relationships/hyperlink" Target="mailto:hdbih@ccms.ntu.edu.tw"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www.bp.ntu.edu.tw/hdbih/%E9%9B%BB%E5%AD%90%E5%A0%B1%E7%AC%AC%E5%8D%81%E6%9C%9F.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2782</Words>
  <Characters>15862</Characters>
  <Application>Microsoft Office Word</Application>
  <DocSecurity>0</DocSecurity>
  <Lines>132</Lines>
  <Paragraphs>37</Paragraphs>
  <ScaleCrop>false</ScaleCrop>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2018-02-10T07:44:00Z</dcterms:created>
  <dcterms:modified xsi:type="dcterms:W3CDTF">2018-02-10T07:44:00Z</dcterms:modified>
</cp:coreProperties>
</file>