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B33" w:rsidRPr="00D86B33" w:rsidRDefault="00D86B33" w:rsidP="00D86B33">
      <w:pPr>
        <w:widowControl/>
        <w:spacing w:before="100" w:beforeAutospacing="1" w:after="100" w:afterAutospacing="1"/>
        <w:jc w:val="center"/>
        <w:rPr>
          <w:rFonts w:ascii="Times New Roman" w:eastAsia="新細明體" w:hAnsi="Times New Roman" w:cs="Times New Roman"/>
          <w:color w:val="000000"/>
          <w:kern w:val="0"/>
          <w:sz w:val="27"/>
          <w:szCs w:val="27"/>
        </w:rPr>
      </w:pPr>
      <w:bookmarkStart w:id="0" w:name="人與環境研究電子報__HERS"/>
      <w:bookmarkStart w:id="1" w:name="_GoBack"/>
      <w:bookmarkEnd w:id="1"/>
      <w:r w:rsidRPr="00D86B33">
        <w:rPr>
          <w:rFonts w:ascii="華康彩帶體" w:eastAsia="華康彩帶體" w:hAnsi="Times New Roman" w:cs="Times New Roman"/>
          <w:color w:val="A6B7C0"/>
          <w:kern w:val="0"/>
          <w:sz w:val="48"/>
          <w:szCs w:val="48"/>
          <w:u w:val="single"/>
        </w:rPr>
        <w:t>人與環境研究電子報</w:t>
      </w:r>
      <w:r w:rsidRPr="00D86B33">
        <w:rPr>
          <w:rFonts w:ascii="華康彩帶體" w:eastAsia="華康彩帶體" w:hAnsi="Times New Roman" w:cs="Times New Roman"/>
          <w:color w:val="A6B7C0"/>
          <w:kern w:val="0"/>
          <w:sz w:val="48"/>
          <w:szCs w:val="48"/>
          <w:u w:val="single"/>
        </w:rPr>
        <w:t> </w:t>
      </w:r>
      <w:r w:rsidRPr="00D86B33">
        <w:rPr>
          <w:rFonts w:ascii="華康彩帶體" w:eastAsia="華康彩帶體" w:hAnsi="Times New Roman" w:cs="Times New Roman"/>
          <w:color w:val="A6B7C0"/>
          <w:kern w:val="0"/>
          <w:sz w:val="48"/>
          <w:szCs w:val="48"/>
          <w:u w:val="single"/>
        </w:rPr>
        <w:t xml:space="preserve"> HERS</w:t>
      </w:r>
      <w:bookmarkEnd w:id="0"/>
    </w:p>
    <w:p w:rsidR="00D86B33" w:rsidRPr="00D86B33" w:rsidRDefault="00D86B33" w:rsidP="00D86B33">
      <w:pPr>
        <w:widowControl/>
        <w:spacing w:before="100" w:beforeAutospacing="1" w:after="100" w:afterAutospacing="1"/>
        <w:jc w:val="center"/>
        <w:rPr>
          <w:rFonts w:ascii="Times New Roman" w:eastAsia="新細明體" w:hAnsi="Times New Roman" w:cs="Times New Roman"/>
          <w:color w:val="000000"/>
          <w:kern w:val="0"/>
          <w:sz w:val="27"/>
          <w:szCs w:val="27"/>
        </w:rPr>
      </w:pPr>
      <w:r w:rsidRPr="00D86B33">
        <w:rPr>
          <w:rFonts w:ascii="超研澤中明" w:eastAsia="超研澤中明" w:hAnsi="Times New Roman" w:cs="Times New Roman"/>
          <w:color w:val="999999"/>
          <w:kern w:val="0"/>
          <w:sz w:val="27"/>
          <w:szCs w:val="27"/>
        </w:rPr>
        <w:t>電子版第6之1號</w:t>
      </w:r>
    </w:p>
    <w:p w:rsidR="00D86B33" w:rsidRPr="00D86B33" w:rsidRDefault="00D86B33" w:rsidP="00D86B33">
      <w:pPr>
        <w:widowControl/>
        <w:spacing w:before="100" w:beforeAutospacing="1" w:after="100" w:afterAutospacing="1"/>
        <w:jc w:val="center"/>
        <w:rPr>
          <w:rFonts w:ascii="Times New Roman" w:eastAsia="新細明體" w:hAnsi="Times New Roman" w:cs="Times New Roman"/>
          <w:color w:val="000000"/>
          <w:kern w:val="0"/>
          <w:sz w:val="27"/>
          <w:szCs w:val="27"/>
        </w:rPr>
      </w:pPr>
      <w:r w:rsidRPr="00D86B33">
        <w:rPr>
          <w:rFonts w:ascii="BankGothic Md BT" w:eastAsia="新細明體" w:hAnsi="BankGothic Md BT" w:cs="Times New Roman"/>
          <w:color w:val="999999"/>
          <w:kern w:val="0"/>
          <w:sz w:val="27"/>
          <w:szCs w:val="27"/>
        </w:rPr>
        <w:t>2004</w:t>
      </w:r>
      <w:r w:rsidRPr="00D86B33">
        <w:rPr>
          <w:rFonts w:ascii="BankGothic Md BT" w:eastAsia="新細明體" w:hAnsi="BankGothic Md BT" w:cs="Times New Roman"/>
          <w:color w:val="999999"/>
          <w:kern w:val="0"/>
          <w:sz w:val="27"/>
          <w:szCs w:val="27"/>
        </w:rPr>
        <w:t>年</w:t>
      </w:r>
      <w:r w:rsidRPr="00D86B33">
        <w:rPr>
          <w:rFonts w:ascii="BankGothic Md BT" w:eastAsia="新細明體" w:hAnsi="BankGothic Md BT" w:cs="Times New Roman"/>
          <w:color w:val="999999"/>
          <w:kern w:val="0"/>
          <w:sz w:val="27"/>
          <w:szCs w:val="27"/>
        </w:rPr>
        <w:t>2</w:t>
      </w:r>
      <w:r w:rsidRPr="00D86B33">
        <w:rPr>
          <w:rFonts w:ascii="BankGothic Md BT" w:eastAsia="新細明體" w:hAnsi="BankGothic Md BT" w:cs="Times New Roman"/>
          <w:color w:val="999999"/>
          <w:kern w:val="0"/>
          <w:sz w:val="27"/>
          <w:szCs w:val="27"/>
        </w:rPr>
        <w:t>月</w:t>
      </w:r>
      <w:r w:rsidRPr="00D86B33">
        <w:rPr>
          <w:rFonts w:ascii="BankGothic Md BT" w:eastAsia="新細明體" w:hAnsi="BankGothic Md BT" w:cs="Times New Roman"/>
          <w:color w:val="999999"/>
          <w:kern w:val="0"/>
          <w:sz w:val="27"/>
          <w:szCs w:val="27"/>
        </w:rPr>
        <w:t>1</w:t>
      </w:r>
      <w:r w:rsidRPr="00D86B33">
        <w:rPr>
          <w:rFonts w:ascii="BankGothic Md BT" w:eastAsia="新細明體" w:hAnsi="BankGothic Md BT" w:cs="Times New Roman"/>
          <w:color w:val="999999"/>
          <w:kern w:val="0"/>
          <w:sz w:val="27"/>
          <w:szCs w:val="27"/>
        </w:rPr>
        <w:t>日</w:t>
      </w:r>
    </w:p>
    <w:p w:rsidR="00D86B33" w:rsidRPr="00D86B33" w:rsidRDefault="00D86B33" w:rsidP="00D86B33">
      <w:pPr>
        <w:widowControl/>
        <w:spacing w:before="100" w:beforeAutospacing="1" w:after="100" w:afterAutospacing="1"/>
        <w:jc w:val="center"/>
        <w:rPr>
          <w:rFonts w:ascii="Times New Roman" w:eastAsia="新細明體" w:hAnsi="Times New Roman" w:cs="Times New Roman"/>
          <w:color w:val="000000"/>
          <w:kern w:val="0"/>
          <w:sz w:val="27"/>
          <w:szCs w:val="27"/>
        </w:rPr>
      </w:pPr>
      <w:r w:rsidRPr="00D86B33">
        <w:rPr>
          <w:rFonts w:ascii="華康少女文字W7(P)" w:eastAsia="華康少女文字W7(P)" w:hAnsi="Times New Roman" w:cs="Times New Roman"/>
          <w:color w:val="808080"/>
          <w:kern w:val="0"/>
          <w:sz w:val="72"/>
          <w:szCs w:val="72"/>
        </w:rPr>
        <w:t>《</w:t>
      </w:r>
      <w:r w:rsidRPr="00D86B33">
        <w:rPr>
          <w:rFonts w:ascii="華康新篆體" w:eastAsia="華康新篆體" w:hAnsi="Times New Roman" w:cs="Times New Roman"/>
          <w:color w:val="43676E"/>
          <w:kern w:val="0"/>
          <w:sz w:val="100"/>
          <w:szCs w:val="100"/>
        </w:rPr>
        <w:t>台北</w:t>
      </w:r>
      <w:r w:rsidRPr="00D86B33">
        <w:rPr>
          <w:rFonts w:ascii="Bodoni MT Black" w:eastAsia="新細明體" w:hAnsi="Bodoni MT Black" w:cs="Times New Roman"/>
          <w:color w:val="43676E"/>
          <w:kern w:val="0"/>
          <w:sz w:val="202"/>
          <w:szCs w:val="202"/>
        </w:rPr>
        <w:t>101</w:t>
      </w:r>
      <w:r w:rsidRPr="00D86B33">
        <w:rPr>
          <w:rFonts w:ascii="華康少女文字W7(P)" w:eastAsia="華康少女文字W7(P)" w:hAnsi="Times New Roman" w:cs="Times New Roman"/>
          <w:color w:val="808080"/>
          <w:kern w:val="0"/>
          <w:sz w:val="72"/>
          <w:szCs w:val="72"/>
        </w:rPr>
        <w:t>》</w:t>
      </w:r>
    </w:p>
    <w:p w:rsidR="00D86B33" w:rsidRPr="00D86B33" w:rsidRDefault="00D86B33" w:rsidP="00D86B33">
      <w:pPr>
        <w:widowControl/>
        <w:spacing w:before="100" w:beforeAutospacing="1" w:after="100" w:afterAutospacing="1"/>
        <w:jc w:val="center"/>
        <w:rPr>
          <w:rFonts w:ascii="Times New Roman" w:eastAsia="新細明體" w:hAnsi="Times New Roman" w:cs="Times New Roman"/>
          <w:color w:val="000000"/>
          <w:kern w:val="0"/>
          <w:sz w:val="27"/>
          <w:szCs w:val="27"/>
        </w:rPr>
      </w:pPr>
      <w:r w:rsidRPr="00D86B33">
        <w:rPr>
          <w:rFonts w:ascii="Times New Roman" w:eastAsia="新細明體" w:hAnsi="Times New Roman" w:cs="Times New Roman"/>
          <w:color w:val="000000"/>
          <w:kern w:val="0"/>
          <w:sz w:val="27"/>
          <w:szCs w:val="27"/>
        </w:rPr>
        <w:t xml:space="preserve">　</w:t>
      </w:r>
    </w:p>
    <w:p w:rsidR="00D86B33" w:rsidRPr="00D86B33" w:rsidRDefault="00D86B33" w:rsidP="00D86B33">
      <w:pPr>
        <w:widowControl/>
        <w:spacing w:before="100" w:beforeAutospacing="1" w:after="100" w:afterAutospacing="1"/>
        <w:jc w:val="center"/>
        <w:rPr>
          <w:rFonts w:ascii="Times New Roman" w:eastAsia="新細明體" w:hAnsi="Times New Roman" w:cs="Times New Roman"/>
          <w:color w:val="000000"/>
          <w:kern w:val="0"/>
          <w:sz w:val="27"/>
          <w:szCs w:val="27"/>
        </w:rPr>
      </w:pPr>
      <w:r w:rsidRPr="00D86B33">
        <w:rPr>
          <w:rFonts w:ascii="Times New Roman" w:eastAsia="新細明體" w:hAnsi="Times New Roman" w:cs="Times New Roman"/>
          <w:noProof/>
          <w:color w:val="000000"/>
          <w:kern w:val="0"/>
          <w:sz w:val="27"/>
          <w:szCs w:val="27"/>
        </w:rPr>
        <w:drawing>
          <wp:inline distT="0" distB="0" distL="0" distR="0">
            <wp:extent cx="7962900" cy="3971925"/>
            <wp:effectExtent l="0" t="0" r="0" b="9525"/>
            <wp:docPr id="2" name="圖片 2" descr="http://www.bp.ntu.edu.tw/hdbih/images/%E4%BA%BA%E8%88%87%E7%92%B0%E5%A2%83/%E4%B8%96%E7%95%8C%E6%91%A9%E5%A4%A9%E6%A8%93%E6%8E%92%E8%A1%8C%E6%A6%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p.ntu.edu.tw/hdbih/images/%E4%BA%BA%E8%88%87%E7%92%B0%E5%A2%83/%E4%B8%96%E7%95%8C%E6%91%A9%E5%A4%A9%E6%A8%93%E6%8E%92%E8%A1%8C%E6%A6%9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62900" cy="3971925"/>
                    </a:xfrm>
                    <a:prstGeom prst="rect">
                      <a:avLst/>
                    </a:prstGeom>
                    <a:noFill/>
                    <a:ln>
                      <a:noFill/>
                    </a:ln>
                  </pic:spPr>
                </pic:pic>
              </a:graphicData>
            </a:graphic>
          </wp:inline>
        </w:drawing>
      </w:r>
    </w:p>
    <w:p w:rsidR="00D86B33" w:rsidRPr="00D86B33" w:rsidRDefault="00D86B33" w:rsidP="00D86B33">
      <w:pPr>
        <w:widowControl/>
        <w:spacing w:before="100" w:beforeAutospacing="1" w:after="100" w:afterAutospacing="1"/>
        <w:jc w:val="center"/>
        <w:rPr>
          <w:rFonts w:ascii="Times New Roman" w:eastAsia="新細明體" w:hAnsi="Times New Roman" w:cs="Times New Roman"/>
          <w:color w:val="000000"/>
          <w:kern w:val="0"/>
          <w:sz w:val="27"/>
          <w:szCs w:val="27"/>
        </w:rPr>
      </w:pPr>
      <w:r w:rsidRPr="00D86B33">
        <w:rPr>
          <w:rFonts w:ascii="Times New Roman" w:eastAsia="新細明體" w:hAnsi="Times New Roman" w:cs="Times New Roman"/>
          <w:color w:val="43676E"/>
          <w:kern w:val="0"/>
          <w:sz w:val="27"/>
          <w:szCs w:val="27"/>
          <w:shd w:val="clear" w:color="auto" w:fill="E8ECEE"/>
        </w:rPr>
        <w:t>圖片說明：世界摩天樓排行榜</w:t>
      </w:r>
    </w:p>
    <w:p w:rsidR="00D86B33" w:rsidRPr="00D86B33" w:rsidRDefault="00D86B33" w:rsidP="00D86B33">
      <w:pPr>
        <w:widowControl/>
        <w:spacing w:before="100" w:beforeAutospacing="1" w:after="100" w:afterAutospacing="1"/>
        <w:jc w:val="center"/>
        <w:rPr>
          <w:rFonts w:ascii="Times New Roman" w:eastAsia="新細明體" w:hAnsi="Times New Roman" w:cs="Times New Roman"/>
          <w:color w:val="000000"/>
          <w:kern w:val="0"/>
          <w:sz w:val="27"/>
          <w:szCs w:val="27"/>
        </w:rPr>
      </w:pPr>
      <w:r w:rsidRPr="00D86B33">
        <w:rPr>
          <w:rFonts w:ascii="Times New Roman" w:eastAsia="新細明體" w:hAnsi="Times New Roman" w:cs="Times New Roman"/>
          <w:color w:val="000000"/>
          <w:kern w:val="0"/>
          <w:sz w:val="27"/>
          <w:szCs w:val="27"/>
        </w:rPr>
        <w:t xml:space="preserve">　</w:t>
      </w:r>
    </w:p>
    <w:p w:rsidR="00D86B33" w:rsidRPr="00D86B33" w:rsidRDefault="00D86B33" w:rsidP="00D86B33">
      <w:pPr>
        <w:widowControl/>
        <w:spacing w:before="100" w:beforeAutospacing="1" w:after="100" w:afterAutospacing="1"/>
        <w:jc w:val="center"/>
        <w:rPr>
          <w:rFonts w:ascii="Times New Roman" w:eastAsia="新細明體" w:hAnsi="Times New Roman" w:cs="Times New Roman"/>
          <w:color w:val="000000"/>
          <w:kern w:val="0"/>
          <w:sz w:val="27"/>
          <w:szCs w:val="27"/>
        </w:rPr>
      </w:pPr>
      <w:r w:rsidRPr="00D86B33">
        <w:rPr>
          <w:rFonts w:ascii="Times New Roman" w:eastAsia="新細明體" w:hAnsi="Times New Roman" w:cs="Times New Roman"/>
          <w:color w:val="000000"/>
          <w:kern w:val="0"/>
          <w:sz w:val="27"/>
          <w:szCs w:val="27"/>
        </w:rPr>
        <w:lastRenderedPageBreak/>
        <w:t xml:space="preserve">　</w:t>
      </w:r>
    </w:p>
    <w:tbl>
      <w:tblPr>
        <w:tblW w:w="5760" w:type="dxa"/>
        <w:jc w:val="center"/>
        <w:tblBorders>
          <w:top w:val="outset" w:sz="6" w:space="0" w:color="6697A2"/>
          <w:left w:val="outset" w:sz="6" w:space="0" w:color="6697A2"/>
          <w:bottom w:val="outset" w:sz="6" w:space="0" w:color="6697A2"/>
          <w:right w:val="outset" w:sz="6" w:space="0" w:color="6697A2"/>
        </w:tblBorders>
        <w:shd w:val="clear" w:color="auto" w:fill="FFECD7"/>
        <w:tblCellMar>
          <w:left w:w="0" w:type="dxa"/>
          <w:right w:w="0" w:type="dxa"/>
        </w:tblCellMar>
        <w:tblLook w:val="04A0" w:firstRow="1" w:lastRow="0" w:firstColumn="1" w:lastColumn="0" w:noHBand="0" w:noVBand="1"/>
      </w:tblPr>
      <w:tblGrid>
        <w:gridCol w:w="5760"/>
      </w:tblGrid>
      <w:tr w:rsidR="00D86B33" w:rsidRPr="00D86B33" w:rsidTr="00D86B33">
        <w:trPr>
          <w:trHeight w:val="360"/>
          <w:jc w:val="center"/>
        </w:trPr>
        <w:tc>
          <w:tcPr>
            <w:tcW w:w="5670" w:type="dxa"/>
            <w:tcBorders>
              <w:top w:val="outset" w:sz="6" w:space="0" w:color="6697A2"/>
              <w:left w:val="outset" w:sz="6" w:space="0" w:color="6697A2"/>
              <w:bottom w:val="outset" w:sz="6" w:space="0" w:color="6697A2"/>
              <w:right w:val="outset" w:sz="6" w:space="0" w:color="6697A2"/>
            </w:tcBorders>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新細明體" w:eastAsia="新細明體" w:hAnsi="新細明體" w:cs="新細明體"/>
                <w:color w:val="43676E"/>
                <w:kern w:val="0"/>
                <w:sz w:val="20"/>
                <w:szCs w:val="20"/>
              </w:rPr>
              <w:t>           </w:t>
            </w:r>
            <w:hyperlink r:id="rId7" w:anchor="%E2%96%B2%C2%A0%E3%80%8A %E5%8F%B0%E5%8C%97101%E3%80%8B%E5%B0%88%E5%88%8A%E7%B0%A1%E4%BB%8B" w:history="1">
              <w:r w:rsidRPr="00D86B33">
                <w:rPr>
                  <w:rFonts w:ascii="新細明體" w:eastAsia="新細明體" w:hAnsi="新細明體" w:cs="新細明體"/>
                  <w:color w:val="43676E"/>
                  <w:kern w:val="0"/>
                  <w:sz w:val="20"/>
                  <w:szCs w:val="20"/>
                  <w:u w:val="single"/>
                </w:rPr>
                <w:t>《台北101》專刊簡介</w:t>
              </w:r>
            </w:hyperlink>
          </w:p>
        </w:tc>
      </w:tr>
      <w:tr w:rsidR="00D86B33" w:rsidRPr="00D86B33" w:rsidTr="00D86B33">
        <w:trPr>
          <w:trHeight w:val="405"/>
          <w:jc w:val="center"/>
        </w:trPr>
        <w:tc>
          <w:tcPr>
            <w:tcW w:w="5670" w:type="dxa"/>
            <w:tcBorders>
              <w:top w:val="outset" w:sz="6" w:space="0" w:color="6697A2"/>
              <w:left w:val="outset" w:sz="6" w:space="0" w:color="6697A2"/>
              <w:bottom w:val="outset" w:sz="6" w:space="0" w:color="6697A2"/>
              <w:right w:val="outset" w:sz="6" w:space="0" w:color="6697A2"/>
            </w:tcBorders>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新細明體" w:eastAsia="新細明體" w:hAnsi="新細明體" w:cs="新細明體"/>
                <w:color w:val="43676E"/>
                <w:kern w:val="0"/>
                <w:sz w:val="20"/>
                <w:szCs w:val="20"/>
              </w:rPr>
              <w:t>             </w:t>
            </w:r>
            <w:hyperlink r:id="rId8" w:anchor="%E2%96%B2   %E5%AE%B6%E3%80%82%E7%A7%BB%E5%8B%95%E5%9C%A8%E7%98%9F%E7%96%AB%E8%94%93%E5%BB%B6%E6%99%82" w:history="1">
              <w:r w:rsidRPr="00D86B33">
                <w:rPr>
                  <w:rFonts w:ascii="新細明體" w:eastAsia="新細明體" w:hAnsi="新細明體" w:cs="新細明體"/>
                  <w:color w:val="43676E"/>
                  <w:kern w:val="0"/>
                  <w:sz w:val="20"/>
                  <w:szCs w:val="20"/>
                  <w:u w:val="single"/>
                </w:rPr>
                <w:t> </w:t>
              </w:r>
            </w:hyperlink>
            <w:hyperlink r:id="rId9" w:anchor="%E2%96%B2  %C2%A0%E3%80%8A%E6%91%A9%E5%A4%A9%E6%A8%93%E3%80%8B%E5%90%8D%E8%A9%9E%E8%A7%A3%E9%87%8B" w:history="1">
              <w:r w:rsidRPr="00D86B33">
                <w:rPr>
                  <w:rFonts w:ascii="新細明體" w:eastAsia="新細明體" w:hAnsi="新細明體" w:cs="新細明體"/>
                  <w:color w:val="43676E"/>
                  <w:kern w:val="0"/>
                  <w:sz w:val="20"/>
                  <w:szCs w:val="20"/>
                  <w:u w:val="single"/>
                </w:rPr>
                <w:t>摩天樓名詞解釋</w:t>
              </w:r>
            </w:hyperlink>
          </w:p>
        </w:tc>
      </w:tr>
      <w:tr w:rsidR="00D86B33" w:rsidRPr="00D86B33" w:rsidTr="00D86B33">
        <w:trPr>
          <w:trHeight w:val="390"/>
          <w:jc w:val="center"/>
        </w:trPr>
        <w:tc>
          <w:tcPr>
            <w:tcW w:w="5670" w:type="dxa"/>
            <w:tcBorders>
              <w:top w:val="outset" w:sz="6" w:space="0" w:color="6697A2"/>
              <w:left w:val="outset" w:sz="6" w:space="0" w:color="6697A2"/>
              <w:bottom w:val="outset" w:sz="6" w:space="0" w:color="6697A2"/>
              <w:right w:val="outset" w:sz="6" w:space="0" w:color="6697A2"/>
            </w:tcBorders>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新細明體" w:eastAsia="新細明體" w:hAnsi="新細明體" w:cs="新細明體"/>
                <w:color w:val="43676E"/>
                <w:kern w:val="0"/>
                <w:sz w:val="20"/>
                <w:szCs w:val="20"/>
              </w:rPr>
              <w:t>             </w:t>
            </w:r>
            <w:r w:rsidRPr="00D86B33">
              <w:rPr>
                <w:rFonts w:ascii="新細明體" w:eastAsia="新細明體" w:hAnsi="新細明體" w:cs="新細明體" w:hint="eastAsia"/>
                <w:color w:val="43676E"/>
                <w:kern w:val="0"/>
                <w:sz w:val="20"/>
                <w:szCs w:val="20"/>
              </w:rPr>
              <w:t> </w:t>
            </w:r>
            <w:hyperlink r:id="rId10" w:anchor="%E2%96%B2  %C2%A0%E9%83%BD%E5%B8%82%E4%B8%AD%E5%BF%83%E6%80%A7%E7%9A%84%E9%87%8D%E5%BB%BA%E8%88%87%E5%8F%B0%E5%8C%97101" w:history="1">
              <w:r w:rsidRPr="00D86B33">
                <w:rPr>
                  <w:rFonts w:ascii="新細明體" w:eastAsia="新細明體" w:hAnsi="新細明體" w:cs="新細明體" w:hint="eastAsia"/>
                  <w:color w:val="43676E"/>
                  <w:kern w:val="0"/>
                  <w:sz w:val="20"/>
                  <w:szCs w:val="20"/>
                  <w:u w:val="single"/>
                </w:rPr>
                <w:t>都市中心性的重建與台北</w:t>
              </w:r>
            </w:hyperlink>
            <w:hyperlink r:id="rId11" w:anchor="%E2%96%B2  %C2%A0%E9%83%BD%E5%B8%82%E4%B8%AD%E5%BF%83%E6%80%A7%E7%9A%84%E9%87%8D%E5%BB%BA%E8%88%87%E5%8F%B0%E5%8C%97101" w:history="1">
              <w:r w:rsidRPr="00D86B33">
                <w:rPr>
                  <w:rFonts w:ascii="新細明體" w:eastAsia="新細明體" w:hAnsi="新細明體" w:cs="新細明體"/>
                  <w:color w:val="43676E"/>
                  <w:kern w:val="0"/>
                  <w:sz w:val="20"/>
                  <w:szCs w:val="20"/>
                  <w:u w:val="single"/>
                </w:rPr>
                <w:t>101</w:t>
              </w:r>
            </w:hyperlink>
          </w:p>
        </w:tc>
      </w:tr>
      <w:tr w:rsidR="00D86B33" w:rsidRPr="00D86B33" w:rsidTr="00D86B33">
        <w:trPr>
          <w:trHeight w:val="390"/>
          <w:jc w:val="center"/>
        </w:trPr>
        <w:tc>
          <w:tcPr>
            <w:tcW w:w="5670" w:type="dxa"/>
            <w:tcBorders>
              <w:top w:val="outset" w:sz="6" w:space="0" w:color="6697A2"/>
              <w:left w:val="outset" w:sz="6" w:space="0" w:color="6697A2"/>
              <w:bottom w:val="outset" w:sz="6" w:space="0" w:color="6697A2"/>
              <w:right w:val="outset" w:sz="6" w:space="0" w:color="6697A2"/>
            </w:tcBorders>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新細明體" w:eastAsia="新細明體" w:hAnsi="新細明體" w:cs="新細明體"/>
                <w:color w:val="43676E"/>
                <w:kern w:val="0"/>
                <w:sz w:val="20"/>
                <w:szCs w:val="20"/>
              </w:rPr>
              <w:t>              </w:t>
            </w:r>
            <w:hyperlink r:id="rId12" w:anchor="%E2%96%B2   %E6%91%A9%E5%A4%A9%E6%A8%93%E7%9A%84%E9%99%B3%E5%B9%B4%E5%BE%80%E4%BA%8B" w:history="1">
              <w:r w:rsidRPr="00D86B33">
                <w:rPr>
                  <w:rFonts w:ascii="新細明體" w:eastAsia="新細明體" w:hAnsi="新細明體" w:cs="新細明體" w:hint="eastAsia"/>
                  <w:color w:val="43676E"/>
                  <w:kern w:val="0"/>
                  <w:sz w:val="20"/>
                  <w:szCs w:val="20"/>
                  <w:u w:val="single"/>
                </w:rPr>
                <w:t>仰之彌高的繁華</w:t>
              </w:r>
              <w:r w:rsidRPr="00D86B33">
                <w:rPr>
                  <w:rFonts w:ascii="新細明體" w:eastAsia="新細明體" w:hAnsi="新細明體" w:cs="新細明體"/>
                  <w:color w:val="43676E"/>
                  <w:kern w:val="0"/>
                  <w:sz w:val="20"/>
                  <w:szCs w:val="20"/>
                  <w:u w:val="single"/>
                </w:rPr>
                <w:t>—</w:t>
              </w:r>
              <w:r w:rsidRPr="00D86B33">
                <w:rPr>
                  <w:rFonts w:ascii="新細明體" w:eastAsia="新細明體" w:hAnsi="新細明體" w:cs="新細明體" w:hint="eastAsia"/>
                  <w:color w:val="43676E"/>
                  <w:kern w:val="0"/>
                  <w:sz w:val="20"/>
                  <w:szCs w:val="20"/>
                  <w:u w:val="single"/>
                </w:rPr>
                <w:t>看台北</w:t>
              </w:r>
              <w:r w:rsidRPr="00D86B33">
                <w:rPr>
                  <w:rFonts w:ascii="新細明體" w:eastAsia="新細明體" w:hAnsi="新細明體" w:cs="新細明體"/>
                  <w:color w:val="43676E"/>
                  <w:kern w:val="0"/>
                  <w:sz w:val="20"/>
                  <w:szCs w:val="20"/>
                  <w:u w:val="single"/>
                </w:rPr>
                <w:t>101</w:t>
              </w:r>
            </w:hyperlink>
          </w:p>
        </w:tc>
      </w:tr>
      <w:tr w:rsidR="00D86B33" w:rsidRPr="00D86B33" w:rsidTr="00D86B33">
        <w:trPr>
          <w:trHeight w:val="360"/>
          <w:jc w:val="center"/>
        </w:trPr>
        <w:tc>
          <w:tcPr>
            <w:tcW w:w="5670" w:type="dxa"/>
            <w:tcBorders>
              <w:top w:val="outset" w:sz="6" w:space="0" w:color="6697A2"/>
              <w:left w:val="outset" w:sz="6" w:space="0" w:color="6697A2"/>
              <w:bottom w:val="outset" w:sz="6" w:space="0" w:color="6697A2"/>
              <w:right w:val="outset" w:sz="6" w:space="0" w:color="6697A2"/>
            </w:tcBorders>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新細明體" w:eastAsia="新細明體" w:hAnsi="新細明體" w:cs="新細明體" w:hint="eastAsia"/>
                <w:color w:val="43676E"/>
                <w:kern w:val="0"/>
                <w:sz w:val="20"/>
                <w:szCs w:val="20"/>
              </w:rPr>
              <w:t>              </w:t>
            </w:r>
            <w:hyperlink r:id="rId13" w:anchor="%E2%96%B2   %E6%91%A9%E5%A4%A9%E6%A8%93%E7%9A%84%E9%99%B3%E5%B9%B4%E5%BE%80%E4%BA%8B" w:history="1">
              <w:r w:rsidRPr="00D86B33">
                <w:rPr>
                  <w:rFonts w:ascii="新細明體" w:eastAsia="新細明體" w:hAnsi="新細明體" w:cs="新細明體" w:hint="eastAsia"/>
                  <w:color w:val="43676E"/>
                  <w:kern w:val="0"/>
                  <w:sz w:val="20"/>
                  <w:szCs w:val="20"/>
                  <w:u w:val="single"/>
                </w:rPr>
                <w:t>摩天樓的陳年往事</w:t>
              </w:r>
            </w:hyperlink>
          </w:p>
        </w:tc>
      </w:tr>
      <w:tr w:rsidR="00D86B33" w:rsidRPr="00D86B33" w:rsidTr="00D86B33">
        <w:trPr>
          <w:trHeight w:val="360"/>
          <w:jc w:val="center"/>
        </w:trPr>
        <w:tc>
          <w:tcPr>
            <w:tcW w:w="5670" w:type="dxa"/>
            <w:tcBorders>
              <w:top w:val="outset" w:sz="6" w:space="0" w:color="6697A2"/>
              <w:left w:val="outset" w:sz="6" w:space="0" w:color="6697A2"/>
              <w:bottom w:val="outset" w:sz="6" w:space="0" w:color="6697A2"/>
              <w:right w:val="outset" w:sz="6" w:space="0" w:color="6697A2"/>
            </w:tcBorders>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新細明體" w:eastAsia="新細明體" w:hAnsi="新細明體" w:cs="新細明體" w:hint="eastAsia"/>
                <w:color w:val="43676E"/>
                <w:kern w:val="0"/>
                <w:sz w:val="20"/>
                <w:szCs w:val="20"/>
              </w:rPr>
              <w:t>              </w:t>
            </w:r>
            <w:hyperlink r:id="rId14" w:anchor="%E2%96%B2   %E8%93%8B%E4%BA%86%E4%B8%80%E5%8D%8A%E7%9A%84%E5%A4%A7%E6%A8%93" w:history="1">
              <w:r w:rsidRPr="00D86B33">
                <w:rPr>
                  <w:rFonts w:ascii="新細明體" w:eastAsia="新細明體" w:hAnsi="新細明體" w:cs="新細明體" w:hint="eastAsia"/>
                  <w:color w:val="43676E"/>
                  <w:kern w:val="0"/>
                  <w:sz w:val="20"/>
                  <w:szCs w:val="20"/>
                  <w:u w:val="single"/>
                </w:rPr>
                <w:t>蓋了一半的大樓</w:t>
              </w:r>
            </w:hyperlink>
          </w:p>
        </w:tc>
      </w:tr>
      <w:tr w:rsidR="00D86B33" w:rsidRPr="00D86B33" w:rsidTr="00D86B33">
        <w:trPr>
          <w:trHeight w:val="360"/>
          <w:jc w:val="center"/>
        </w:trPr>
        <w:tc>
          <w:tcPr>
            <w:tcW w:w="5670" w:type="dxa"/>
            <w:tcBorders>
              <w:top w:val="outset" w:sz="6" w:space="0" w:color="6697A2"/>
              <w:left w:val="outset" w:sz="6" w:space="0" w:color="6697A2"/>
              <w:bottom w:val="outset" w:sz="6" w:space="0" w:color="6697A2"/>
              <w:right w:val="outset" w:sz="6" w:space="0" w:color="6697A2"/>
            </w:tcBorders>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hyperlink r:id="rId15" w:anchor="%E2%96%B2   %E9%82%80%E6%82%A8%E4%B8%80%E5%90%8C%E5%8F%83%E8%88%87" w:history="1">
              <w:r w:rsidRPr="00D86B33">
                <w:rPr>
                  <w:rFonts w:ascii="新細明體" w:eastAsia="新細明體" w:hAnsi="新細明體" w:cs="新細明體"/>
                  <w:color w:val="43676E"/>
                  <w:kern w:val="0"/>
                  <w:sz w:val="20"/>
                  <w:szCs w:val="20"/>
                  <w:u w:val="single"/>
                </w:rPr>
                <w:t>  </w:t>
              </w:r>
            </w:hyperlink>
            <w:r w:rsidRPr="00D86B33">
              <w:rPr>
                <w:rFonts w:ascii="新細明體" w:eastAsia="新細明體" w:hAnsi="新細明體" w:cs="新細明體" w:hint="eastAsia"/>
                <w:color w:val="43676E"/>
                <w:kern w:val="0"/>
                <w:sz w:val="20"/>
                <w:szCs w:val="20"/>
              </w:rPr>
              <w:t>            </w:t>
            </w:r>
            <w:hyperlink r:id="rId16" w:anchor="%E2%96%B2   %E9%82%80%E6%82%A8%E4%B8%80%E5%90%8C%E5%8F%83%E8%88%87" w:history="1">
              <w:r w:rsidRPr="00D86B33">
                <w:rPr>
                  <w:rFonts w:ascii="新細明體" w:eastAsia="新細明體" w:hAnsi="新細明體" w:cs="新細明體" w:hint="eastAsia"/>
                  <w:color w:val="43676E"/>
                  <w:kern w:val="0"/>
                  <w:sz w:val="20"/>
                  <w:szCs w:val="20"/>
                  <w:u w:val="single"/>
                </w:rPr>
                <w:t>邀您一同參與</w:t>
              </w:r>
            </w:hyperlink>
          </w:p>
        </w:tc>
      </w:tr>
    </w:tbl>
    <w:p w:rsidR="00D86B33" w:rsidRPr="00D86B33" w:rsidRDefault="00D86B33" w:rsidP="00D86B33">
      <w:pPr>
        <w:widowControl/>
        <w:spacing w:before="100" w:beforeAutospacing="1" w:after="100" w:afterAutospacing="1"/>
        <w:rPr>
          <w:rFonts w:ascii="Times New Roman" w:eastAsia="新細明體" w:hAnsi="Times New Roman" w:cs="Times New Roman"/>
          <w:color w:val="000000"/>
          <w:kern w:val="0"/>
          <w:sz w:val="27"/>
          <w:szCs w:val="27"/>
        </w:rPr>
      </w:pPr>
      <w:r w:rsidRPr="00D86B33">
        <w:rPr>
          <w:rFonts w:ascii="Times New Roman" w:eastAsia="新細明體" w:hAnsi="Times New Roman" w:cs="Times New Roman"/>
          <w:color w:val="000000"/>
          <w:kern w:val="0"/>
          <w:sz w:val="27"/>
          <w:szCs w:val="27"/>
        </w:rPr>
        <w:t xml:space="preserve">　</w:t>
      </w:r>
    </w:p>
    <w:tbl>
      <w:tblPr>
        <w:tblW w:w="10455" w:type="dxa"/>
        <w:jc w:val="center"/>
        <w:tblBorders>
          <w:top w:val="outset" w:sz="6" w:space="0" w:color="FFFFFF"/>
          <w:left w:val="outset" w:sz="6" w:space="0" w:color="FFFFFF"/>
          <w:bottom w:val="outset" w:sz="6" w:space="0" w:color="FFFFFF"/>
          <w:right w:val="outset" w:sz="6" w:space="0" w:color="FFFFFF"/>
        </w:tblBorders>
        <w:tblCellMar>
          <w:left w:w="0" w:type="dxa"/>
          <w:right w:w="0" w:type="dxa"/>
        </w:tblCellMar>
        <w:tblLook w:val="04A0" w:firstRow="1" w:lastRow="0" w:firstColumn="1" w:lastColumn="0" w:noHBand="0" w:noVBand="1"/>
      </w:tblPr>
      <w:tblGrid>
        <w:gridCol w:w="10455"/>
      </w:tblGrid>
      <w:tr w:rsidR="00D86B33" w:rsidRPr="00D86B33" w:rsidTr="00D86B33">
        <w:trPr>
          <w:trHeight w:val="40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bookmarkStart w:id="2" w:name="▲_《_台北101》專刊簡介"/>
            <w:r w:rsidRPr="00D86B33">
              <w:rPr>
                <w:rFonts w:ascii="華康彩帶體" w:eastAsia="華康彩帶體" w:hAnsi="新細明體" w:cs="新細明體"/>
                <w:color w:val="43676E"/>
                <w:kern w:val="0"/>
                <w:sz w:val="27"/>
                <w:szCs w:val="27"/>
              </w:rPr>
              <w:t>▲ </w:t>
            </w:r>
            <w:r w:rsidRPr="00D86B33">
              <w:rPr>
                <w:rFonts w:ascii="華康彩帶體" w:eastAsia="華康彩帶體" w:hAnsi="新細明體" w:cs="新細明體"/>
                <w:color w:val="43676E"/>
                <w:kern w:val="0"/>
                <w:sz w:val="27"/>
                <w:szCs w:val="27"/>
              </w:rPr>
              <w:t>《 台北101》專刊簡介</w:t>
            </w:r>
            <w:bookmarkEnd w:id="2"/>
            <w:r w:rsidRPr="00D86B33">
              <w:rPr>
                <w:rFonts w:ascii="超研澤中特明" w:eastAsia="超研澤中特明" w:hAnsi="新細明體" w:cs="新細明體" w:hint="eastAsia"/>
                <w:color w:val="43676E"/>
                <w:kern w:val="0"/>
                <w:sz w:val="27"/>
                <w:szCs w:val="27"/>
              </w:rPr>
              <w:t> </w:t>
            </w:r>
          </w:p>
        </w:tc>
      </w:tr>
      <w:tr w:rsidR="00D86B33" w:rsidRPr="00D86B33" w:rsidTr="00D86B33">
        <w:trPr>
          <w:trHeight w:val="72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86B33" w:rsidRPr="00D86B33" w:rsidRDefault="00D86B33" w:rsidP="00D86B33">
            <w:pPr>
              <w:widowControl/>
              <w:spacing w:before="100" w:beforeAutospacing="1" w:after="100" w:afterAutospacing="1"/>
              <w:jc w:val="both"/>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20" w:after="100" w:afterAutospacing="1" w:line="360" w:lineRule="atLeast"/>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人與環境研究電子報的讀者大家好！ 新年快樂！</w:t>
            </w:r>
          </w:p>
          <w:p w:rsidR="00D86B33" w:rsidRPr="00D86B33" w:rsidRDefault="00D86B33" w:rsidP="00D86B33">
            <w:pPr>
              <w:widowControl/>
              <w:spacing w:before="120"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台北101」，宣告啟用了，雖然目前完工的只有裙樓購物中心部分，但依然擄掠了眾人目光，成為焦點。至少，許多專業雜誌都不約而同的以它為封面，越來越多人以跟它的合照代表台北的到此一遊。101的誕生，彷彿當年我們派出少棒隊雄霸威廉波特勇奪世界冠軍橋段的翻版。我們的確派出的是「國家代表隊」，國家隊成員名單包括：</w:t>
            </w:r>
            <w:r w:rsidRPr="00D86B33">
              <w:rPr>
                <w:rFonts w:ascii="新細明體" w:eastAsia="新細明體" w:hAnsi="新細明體" w:cs="新細明體" w:hint="eastAsia"/>
                <w:kern w:val="0"/>
                <w:sz w:val="22"/>
              </w:rPr>
              <w:t>中華電信、國泰金控、中聯信託、台灣證券、中國人壽、新光金控、中信金控等；當然也是「遠東區」的代表隊，代表亞洲向第一世界宣言，而「世界」也是以美國為中心的世界；的確，</w:t>
            </w:r>
            <w:r w:rsidRPr="00D86B33">
              <w:rPr>
                <w:rFonts w:ascii="華康細圓體" w:eastAsia="華康細圓體" w:hAnsi="新細明體" w:cs="新細明體" w:hint="eastAsia"/>
                <w:kern w:val="0"/>
                <w:sz w:val="22"/>
              </w:rPr>
              <w:t>對某些人來說，我們真的就是「世界冠軍」了，那種溢於言表的興奮之情也同樣千真萬確。現在我們能夠理解，當年世界冠軍的重要性。棒球運動是不是健全的發展？小球員是不是五育健全？世界冠軍的世界有多大？這些都不重要，重要的是，我們歡喜甘願接受這種集體催眠，同時選擇不醒來，這其實也像我們現在對待「台北101」的態度。</w:t>
            </w:r>
          </w:p>
          <w:p w:rsidR="00D86B33" w:rsidRPr="00D86B33" w:rsidRDefault="00D86B33" w:rsidP="00D86B33">
            <w:pPr>
              <w:widowControl/>
              <w:spacing w:before="120"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這一期我們特地以「台北101」為主角，以特刊的形式出刊。夏鑄九教授的「都市中心性的重建與台北101：全球都會節點中流動空間的地標，還是勞倫斯的詛咒」，以政治經濟學的觀點，討論「台北101」如何在</w:t>
            </w:r>
            <w:r w:rsidRPr="00D86B33">
              <w:rPr>
                <w:rFonts w:ascii="新細明體" w:eastAsia="新細明體" w:hAnsi="新細明體" w:cs="新細明體" w:hint="eastAsia"/>
                <w:color w:val="000000"/>
                <w:kern w:val="0"/>
                <w:sz w:val="22"/>
              </w:rPr>
              <w:t>全球經濟的節點，成為資本流動時自我辨認的地標。邱啟新的「</w:t>
            </w:r>
            <w:r w:rsidRPr="00D86B33">
              <w:rPr>
                <w:rFonts w:ascii="新細明體" w:eastAsia="新細明體" w:hAnsi="新細明體" w:cs="新細明體" w:hint="eastAsia"/>
                <w:kern w:val="0"/>
                <w:sz w:val="22"/>
              </w:rPr>
              <w:t>仰之彌高的繁華</w:t>
            </w:r>
            <w:r w:rsidRPr="00D86B33">
              <w:rPr>
                <w:rFonts w:ascii="新細明體" w:eastAsia="新細明體" w:hAnsi="新細明體" w:cs="新細明體"/>
                <w:kern w:val="0"/>
                <w:sz w:val="22"/>
              </w:rPr>
              <w:t>—</w:t>
            </w:r>
            <w:r w:rsidRPr="00D86B33">
              <w:rPr>
                <w:rFonts w:ascii="新細明體" w:eastAsia="新細明體" w:hAnsi="新細明體" w:cs="新細明體" w:hint="eastAsia"/>
                <w:kern w:val="0"/>
                <w:sz w:val="22"/>
              </w:rPr>
              <w:t>看台北</w:t>
            </w:r>
            <w:r w:rsidRPr="00D86B33">
              <w:rPr>
                <w:rFonts w:ascii="新細明體" w:eastAsia="新細明體" w:hAnsi="新細明體" w:cs="新細明體"/>
                <w:kern w:val="0"/>
                <w:sz w:val="22"/>
              </w:rPr>
              <w:t>101</w:t>
            </w:r>
            <w:r w:rsidRPr="00D86B33">
              <w:rPr>
                <w:rFonts w:ascii="新細明體" w:eastAsia="新細明體" w:hAnsi="新細明體" w:cs="新細明體" w:hint="eastAsia"/>
                <w:color w:val="000000"/>
                <w:kern w:val="0"/>
                <w:sz w:val="22"/>
              </w:rPr>
              <w:t>」，試圖從設計的角度分析</w:t>
            </w:r>
            <w:r w:rsidRPr="00D86B33">
              <w:rPr>
                <w:rFonts w:ascii="華康細圓體" w:eastAsia="華康細圓體" w:hAnsi="新細明體" w:cs="新細明體" w:hint="eastAsia"/>
                <w:kern w:val="0"/>
                <w:sz w:val="22"/>
              </w:rPr>
              <w:t>「台北101」形式意義。郭一勤「摩天樓的陳年往事」則是提供了回到美國早期摩天樓營造脈絡的時光隧道。林育群的「蓋了一半的高樓」則是描述台中經國園道上一棟蓋不完的高樓，這是地方政府與私人資本同盟下，對於都市公共空間的私有化過程，用它的後繼無力，來突顯於台北101與國家資本的共生關係。另外我們也推薦黃孫權原本發表於破報的文章，「找不到雨果的台北101以及，已然寫就注定傾頹之石頭預言」作為相關閱讀，用以上這些文章來重新閱讀我們另一個少棒冠軍。</w:t>
            </w:r>
          </w:p>
          <w:p w:rsidR="00D86B33" w:rsidRPr="00D86B33" w:rsidRDefault="00D86B33" w:rsidP="00D86B33">
            <w:pPr>
              <w:widowControl/>
              <w:spacing w:before="120"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對不起，我們遲到了，非常感謝您對於電子報的支持，也歡迎您給予我們批評指教！</w:t>
            </w:r>
          </w:p>
        </w:tc>
      </w:tr>
      <w:tr w:rsidR="00D86B33" w:rsidRPr="00D86B33" w:rsidTr="00D86B33">
        <w:trPr>
          <w:trHeight w:val="183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D86B33" w:rsidRPr="00D86B33" w:rsidRDefault="00D86B33" w:rsidP="00D86B33">
            <w:pPr>
              <w:widowControl/>
              <w:spacing w:line="360" w:lineRule="atLeast"/>
              <w:jc w:val="both"/>
              <w:rPr>
                <w:rFonts w:ascii="新細明體" w:eastAsia="新細明體" w:hAnsi="新細明體" w:cs="新細明體"/>
                <w:kern w:val="0"/>
                <w:szCs w:val="24"/>
              </w:rPr>
            </w:pPr>
            <w:r w:rsidRPr="00D86B33">
              <w:rPr>
                <w:rFonts w:ascii="新細明體" w:eastAsia="新細明體" w:hAnsi="新細明體" w:cs="新細明體" w:hint="eastAsia"/>
                <w:kern w:val="0"/>
                <w:sz w:val="22"/>
              </w:rPr>
              <w:lastRenderedPageBreak/>
              <w:t>      </w:t>
            </w:r>
          </w:p>
          <w:p w:rsidR="00D86B33" w:rsidRPr="00D86B33" w:rsidRDefault="00D86B33" w:rsidP="00D86B33">
            <w:pPr>
              <w:widowControl/>
              <w:spacing w:line="360" w:lineRule="atLeast"/>
              <w:jc w:val="both"/>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line="360" w:lineRule="atLeast"/>
              <w:jc w:val="center"/>
              <w:rPr>
                <w:rFonts w:ascii="新細明體" w:eastAsia="新細明體" w:hAnsi="新細明體" w:cs="新細明體"/>
                <w:kern w:val="0"/>
                <w:szCs w:val="24"/>
              </w:rPr>
            </w:pPr>
            <w:hyperlink r:id="rId17" w:anchor="%E4%BA%BA%E8%88%87%E7%92%B0%E5%A2%83%E7%A0%94%E7%A9%B6%E9%9B%BB%E5%AD%90%E5%A0%B1  HERS" w:history="1">
              <w:r w:rsidRPr="00D86B33">
                <w:rPr>
                  <w:rFonts w:ascii="BankGothic Md BT" w:eastAsia="新細明體" w:hAnsi="BankGothic Md BT" w:cs="新細明體"/>
                  <w:color w:val="43676E"/>
                  <w:kern w:val="0"/>
                  <w:sz w:val="27"/>
                  <w:szCs w:val="27"/>
                  <w:u w:val="single"/>
                </w:rPr>
                <w:t>back</w:t>
              </w:r>
            </w:hyperlink>
          </w:p>
          <w:p w:rsidR="00D86B33" w:rsidRPr="00D86B33" w:rsidRDefault="00D86B33" w:rsidP="00D86B33">
            <w:pPr>
              <w:widowControl/>
              <w:spacing w:before="100" w:beforeAutospacing="1" w:after="100" w:afterAutospacing="1" w:line="360" w:lineRule="atLeast"/>
              <w:jc w:val="both"/>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tc>
      </w:tr>
      <w:tr w:rsidR="00D86B33" w:rsidRPr="00D86B33" w:rsidTr="00D86B33">
        <w:trPr>
          <w:trHeight w:val="40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tc>
      </w:tr>
      <w:bookmarkStart w:id="3" w:name="▲___《摩天樓》名詞解釋"/>
      <w:tr w:rsidR="00D86B33" w:rsidRPr="00D86B33" w:rsidTr="00D86B33">
        <w:trPr>
          <w:trHeight w:val="40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彩帶體(P)" w:eastAsia="華康彩帶體(P)" w:hAnsi="新細明體" w:cs="新細明體"/>
                <w:color w:val="43676E"/>
                <w:kern w:val="0"/>
                <w:sz w:val="27"/>
                <w:szCs w:val="27"/>
              </w:rPr>
              <w:fldChar w:fldCharType="begin"/>
            </w:r>
            <w:r w:rsidRPr="00D86B33">
              <w:rPr>
                <w:rFonts w:ascii="華康彩帶體(P)" w:eastAsia="華康彩帶體(P)" w:hAnsi="新細明體" w:cs="新細明體"/>
                <w:color w:val="43676E"/>
                <w:kern w:val="0"/>
                <w:sz w:val="27"/>
                <w:szCs w:val="27"/>
              </w:rPr>
              <w:instrText xml:space="preserve"> HYPERLINK "file:///G:\\%E4%BA%BA%E8%88%87%E7%92%B0%E5%A2%83%E7%A0%94%E7%A9%B6%E9%9B%BB%E5%AD%90%E5%A0%B1\\%E4%BA%BA%E8%88%87%E7%92%B0%E5%A2%83%E7%A0%94%E7%A9%B6%E9%9B%BB%E5%AD%90%E5%A0%B1%E7%AC%AC%E5%9B%9B%E6%9C%9F\\%E9%9B%BB%E5%AD%90%E5%A0%B1%E7%AC%AC%E4%B8%80%E7%89%884-1.htm" \l "%E7%92%B0%E5%A2%83%E5%BF%83%E7%90%86%E5%AD%B8%E5%B0%8F%E8%BE%AD%E5%85%B8" </w:instrText>
            </w:r>
            <w:r w:rsidRPr="00D86B33">
              <w:rPr>
                <w:rFonts w:ascii="華康彩帶體(P)" w:eastAsia="華康彩帶體(P)" w:hAnsi="新細明體" w:cs="新細明體"/>
                <w:color w:val="43676E"/>
                <w:kern w:val="0"/>
                <w:sz w:val="27"/>
                <w:szCs w:val="27"/>
              </w:rPr>
              <w:fldChar w:fldCharType="separate"/>
            </w:r>
            <w:r w:rsidRPr="00D86B33">
              <w:rPr>
                <w:rFonts w:ascii="華康彩帶體(P)" w:eastAsia="華康彩帶體(P)" w:hAnsi="新細明體" w:cs="新細明體" w:hint="eastAsia"/>
                <w:color w:val="43676E"/>
                <w:kern w:val="0"/>
                <w:sz w:val="27"/>
                <w:szCs w:val="27"/>
                <w:u w:val="single"/>
              </w:rPr>
              <w:t>▲</w:t>
            </w:r>
            <w:r w:rsidRPr="00D86B33">
              <w:rPr>
                <w:rFonts w:ascii="華康彩帶體(P)" w:eastAsia="華康彩帶體(P)" w:hAnsi="新細明體" w:cs="新細明體" w:hint="eastAsia"/>
                <w:color w:val="43676E"/>
                <w:kern w:val="0"/>
                <w:sz w:val="27"/>
                <w:szCs w:val="27"/>
                <w:u w:val="single"/>
              </w:rPr>
              <w:t>  </w:t>
            </w:r>
            <w:r w:rsidRPr="00D86B33">
              <w:rPr>
                <w:rFonts w:ascii="華康彩帶體(P)" w:eastAsia="華康彩帶體(P)" w:hAnsi="新細明體" w:cs="新細明體"/>
                <w:color w:val="43676E"/>
                <w:kern w:val="0"/>
                <w:sz w:val="27"/>
                <w:szCs w:val="27"/>
              </w:rPr>
              <w:fldChar w:fldCharType="end"/>
            </w:r>
            <w:bookmarkEnd w:id="3"/>
            <w:r w:rsidRPr="00D86B33">
              <w:rPr>
                <w:rFonts w:ascii="超研澤超明" w:eastAsia="超研澤超明" w:hAnsi="新細明體" w:cs="新細明體"/>
                <w:kern w:val="0"/>
                <w:szCs w:val="24"/>
              </w:rPr>
              <w:fldChar w:fldCharType="begin"/>
            </w:r>
            <w:r w:rsidRPr="00D86B33">
              <w:rPr>
                <w:rFonts w:ascii="超研澤超明" w:eastAsia="超研澤超明" w:hAnsi="新細明體" w:cs="新細明體"/>
                <w:kern w:val="0"/>
                <w:szCs w:val="24"/>
              </w:rPr>
              <w:instrText xml:space="preserve"> HYPERLINK "file:///G:\\%E4%BA%BA%E8%88%87%E7%92%B0%E5%A2%83%E7%A0%94%E7%A9%B6%E9%9B%BB%E5%AD%90%E5%A0%B1\\%E4%BA%BA%E8%88%87%E7%92%B0%E5%A2%83%E7%A0%94%E7%A9%B6%E9%9B%BB%E5%AD%90%E5%A0%B1%E7%AC%AC%E5%9B%9B%E6%9C%9F\\%E9%9B%BB%E5%AD%90%E5%A0%B1%E7%AC%AC%E4%B8%80%E7%89%884-1.htm" \l "%E7%92%B0%E5%A2%83%E5%BF%83%E7%90%86%E5%AD%B8%E5%B0%8F%E8%BE%AD%E5%85%B8" </w:instrText>
            </w:r>
            <w:r w:rsidRPr="00D86B33">
              <w:rPr>
                <w:rFonts w:ascii="超研澤超明" w:eastAsia="超研澤超明" w:hAnsi="新細明體" w:cs="新細明體"/>
                <w:kern w:val="0"/>
                <w:szCs w:val="24"/>
              </w:rPr>
              <w:fldChar w:fldCharType="separate"/>
            </w:r>
            <w:r w:rsidRPr="00D86B33">
              <w:rPr>
                <w:rFonts w:ascii="華康彩帶體(P)" w:eastAsia="華康彩帶體(P)" w:hAnsi="新細明體" w:cs="新細明體" w:hint="eastAsia"/>
                <w:color w:val="43676E"/>
                <w:kern w:val="0"/>
                <w:sz w:val="27"/>
                <w:szCs w:val="27"/>
                <w:u w:val="single"/>
              </w:rPr>
              <w:t> </w:t>
            </w:r>
            <w:r w:rsidRPr="00D86B33">
              <w:rPr>
                <w:rFonts w:ascii="超研澤超明" w:eastAsia="超研澤超明" w:hAnsi="新細明體" w:cs="新細明體"/>
                <w:kern w:val="0"/>
                <w:szCs w:val="24"/>
              </w:rPr>
              <w:fldChar w:fldCharType="end"/>
            </w:r>
            <w:hyperlink r:id="rId18" w:anchor="%E7%92%B0%E5%A2%83%E5%BF%83%E7%90%86%E5%AD%B8%E5%B0%8F%E8%BE%AD%E5%85%B8" w:history="1">
              <w:r w:rsidRPr="00D86B33">
                <w:rPr>
                  <w:rFonts w:ascii="新細明體" w:eastAsia="新細明體" w:hAnsi="新細明體" w:cs="新細明體"/>
                  <w:color w:val="43676E"/>
                  <w:kern w:val="0"/>
                  <w:szCs w:val="24"/>
                  <w:u w:val="single"/>
                </w:rPr>
                <w:t>《摩天樓》名詞解釋</w:t>
              </w:r>
            </w:hyperlink>
          </w:p>
        </w:tc>
      </w:tr>
      <w:tr w:rsidR="00D86B33" w:rsidRPr="00D86B33" w:rsidTr="00D86B33">
        <w:trPr>
          <w:trHeight w:val="43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86B33" w:rsidRPr="00D86B33" w:rsidRDefault="00D86B33" w:rsidP="00D86B33">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line="360" w:lineRule="atLeast"/>
              <w:jc w:val="both"/>
              <w:rPr>
                <w:rFonts w:ascii="新細明體" w:eastAsia="新細明體" w:hAnsi="新細明體" w:cs="新細明體"/>
                <w:kern w:val="0"/>
                <w:szCs w:val="24"/>
              </w:rPr>
            </w:pPr>
            <w:r w:rsidRPr="00D86B33">
              <w:rPr>
                <w:rFonts w:ascii="新細明體" w:eastAsia="新細明體" w:hAnsi="新細明體" w:cs="新細明體"/>
                <w:kern w:val="0"/>
                <w:szCs w:val="24"/>
              </w:rPr>
              <w:t>《摩天樓》名詞解釋</w:t>
            </w:r>
          </w:p>
          <w:p w:rsidR="00D86B33" w:rsidRPr="00D86B33" w:rsidRDefault="00D86B33" w:rsidP="00D86B33">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86B33">
              <w:rPr>
                <w:rFonts w:ascii="新細明體" w:eastAsia="新細明體" w:hAnsi="新細明體" w:cs="新細明體" w:hint="eastAsia"/>
                <w:kern w:val="0"/>
                <w:sz w:val="22"/>
              </w:rPr>
              <w:t>摩天樓</w:t>
            </w:r>
            <w:r w:rsidRPr="00D86B33">
              <w:rPr>
                <w:rFonts w:ascii="新細明體" w:eastAsia="新細明體" w:hAnsi="新細明體" w:cs="新細明體"/>
                <w:kern w:val="0"/>
                <w:sz w:val="22"/>
              </w:rPr>
              <w:t>(skycraper)</w:t>
            </w:r>
            <w:r w:rsidRPr="00D86B33">
              <w:rPr>
                <w:rFonts w:ascii="新細明體" w:eastAsia="新細明體" w:hAnsi="新細明體" w:cs="新細明體" w:hint="eastAsia"/>
                <w:kern w:val="0"/>
                <w:sz w:val="22"/>
              </w:rPr>
              <w:t>的英文原意來自兩個字的組合，天空（</w:t>
            </w:r>
            <w:r w:rsidRPr="00D86B33">
              <w:rPr>
                <w:rFonts w:ascii="新細明體" w:eastAsia="新細明體" w:hAnsi="新細明體" w:cs="新細明體"/>
                <w:kern w:val="0"/>
                <w:sz w:val="22"/>
              </w:rPr>
              <w:t>sky</w:t>
            </w:r>
            <w:r w:rsidRPr="00D86B33">
              <w:rPr>
                <w:rFonts w:ascii="新細明體" w:eastAsia="新細明體" w:hAnsi="新細明體" w:cs="新細明體" w:hint="eastAsia"/>
                <w:kern w:val="0"/>
                <w:sz w:val="22"/>
              </w:rPr>
              <w:t>）與刮刀（</w:t>
            </w:r>
            <w:r w:rsidRPr="00D86B33">
              <w:rPr>
                <w:rFonts w:ascii="新細明體" w:eastAsia="新細明體" w:hAnsi="新細明體" w:cs="新細明體"/>
                <w:kern w:val="0"/>
                <w:sz w:val="22"/>
              </w:rPr>
              <w:t>craper</w:t>
            </w:r>
            <w:r w:rsidRPr="00D86B33">
              <w:rPr>
                <w:rFonts w:ascii="新細明體" w:eastAsia="新細明體" w:hAnsi="新細明體" w:cs="新細明體" w:hint="eastAsia"/>
                <w:kern w:val="0"/>
                <w:sz w:val="22"/>
              </w:rPr>
              <w:t>）。兩個字合在一起是「天空的刮刀」，意指抹到天邊的大樓，顧名思義是指其的高度超過一般性的建築，而在韋伯字典則有兩種解釋：</w:t>
            </w:r>
          </w:p>
          <w:p w:rsidR="00D86B33" w:rsidRPr="00D86B33" w:rsidRDefault="00D86B33" w:rsidP="00D86B33">
            <w:pPr>
              <w:widowControl/>
              <w:spacing w:line="360" w:lineRule="atLeast"/>
              <w:ind w:left="480" w:hanging="480"/>
              <w:jc w:val="both"/>
              <w:rPr>
                <w:rFonts w:ascii="新細明體" w:eastAsia="新細明體" w:hAnsi="新細明體" w:cs="新細明體"/>
                <w:kern w:val="0"/>
                <w:szCs w:val="24"/>
              </w:rPr>
            </w:pPr>
            <w:r w:rsidRPr="00D86B33">
              <w:rPr>
                <w:rFonts w:ascii="新細明體" w:eastAsia="新細明體" w:hAnsi="新細明體" w:cs="新細明體"/>
                <w:kern w:val="0"/>
                <w:sz w:val="22"/>
              </w:rPr>
              <w:t>1.</w:t>
            </w:r>
            <w:r w:rsidRPr="00D86B33">
              <w:rPr>
                <w:rFonts w:ascii="Times New Roman" w:eastAsia="新細明體" w:hAnsi="Times New Roman" w:cs="Times New Roman"/>
                <w:kern w:val="0"/>
                <w:sz w:val="14"/>
                <w:szCs w:val="14"/>
              </w:rPr>
              <w:t>           </w:t>
            </w:r>
            <w:r w:rsidRPr="00D86B33">
              <w:rPr>
                <w:rFonts w:ascii="新細明體" w:eastAsia="新細明體" w:hAnsi="新細明體" w:cs="新細明體" w:hint="eastAsia"/>
                <w:kern w:val="0"/>
                <w:sz w:val="22"/>
              </w:rPr>
              <w:t>相對的高聳的多層建築，特別是為了辦公合商業的使用。</w:t>
            </w:r>
          </w:p>
          <w:p w:rsidR="00D86B33" w:rsidRPr="00D86B33" w:rsidRDefault="00D86B33" w:rsidP="00D86B33">
            <w:pPr>
              <w:widowControl/>
              <w:spacing w:line="360" w:lineRule="atLeast"/>
              <w:ind w:left="480" w:hanging="480"/>
              <w:rPr>
                <w:rFonts w:ascii="新細明體" w:eastAsia="新細明體" w:hAnsi="新細明體" w:cs="新細明體"/>
                <w:kern w:val="0"/>
                <w:szCs w:val="24"/>
              </w:rPr>
            </w:pPr>
            <w:r w:rsidRPr="00D86B33">
              <w:rPr>
                <w:rFonts w:ascii="新細明體" w:eastAsia="新細明體" w:hAnsi="新細明體" w:cs="新細明體"/>
                <w:kern w:val="0"/>
                <w:sz w:val="22"/>
              </w:rPr>
              <w:t>2.</w:t>
            </w:r>
            <w:r w:rsidRPr="00D86B33">
              <w:rPr>
                <w:rFonts w:ascii="Times New Roman" w:eastAsia="新細明體" w:hAnsi="Times New Roman" w:cs="Times New Roman"/>
                <w:kern w:val="0"/>
                <w:sz w:val="14"/>
                <w:szCs w:val="14"/>
              </w:rPr>
              <w:t>           </w:t>
            </w:r>
            <w:r w:rsidRPr="00D86B33">
              <w:rPr>
                <w:rFonts w:ascii="新細明體" w:eastAsia="新細明體" w:hAnsi="新細明體" w:cs="新細明體" w:hint="eastAsia"/>
                <w:kern w:val="0"/>
                <w:sz w:val="22"/>
              </w:rPr>
              <w:t>完全由構架系統（</w:t>
            </w:r>
            <w:r w:rsidRPr="00D86B33">
              <w:rPr>
                <w:rFonts w:ascii="新細明體" w:eastAsia="新細明體" w:hAnsi="新細明體" w:cs="新細明體"/>
                <w:kern w:val="0"/>
                <w:sz w:val="22"/>
              </w:rPr>
              <w:t>framework</w:t>
            </w:r>
            <w:r w:rsidRPr="00D86B33">
              <w:rPr>
                <w:rFonts w:ascii="新細明體" w:eastAsia="新細明體" w:hAnsi="新細明體" w:cs="新細明體" w:hint="eastAsia"/>
                <w:kern w:val="0"/>
                <w:sz w:val="22"/>
              </w:rPr>
              <w:t>）支撐的建築，牆是吊掛的（</w:t>
            </w:r>
            <w:r w:rsidRPr="00D86B33">
              <w:rPr>
                <w:rFonts w:ascii="新細明體" w:eastAsia="新細明體" w:hAnsi="新細明體" w:cs="新細明體"/>
                <w:kern w:val="0"/>
                <w:sz w:val="22"/>
              </w:rPr>
              <w:t>suspended</w:t>
            </w:r>
            <w:r w:rsidRPr="00D86B33">
              <w:rPr>
                <w:rFonts w:ascii="新細明體" w:eastAsia="新細明體" w:hAnsi="新細明體" w:cs="新細明體" w:hint="eastAsia"/>
                <w:kern w:val="0"/>
                <w:sz w:val="22"/>
              </w:rPr>
              <w:t>），與其相對的則是承重牆的建築。</w:t>
            </w:r>
          </w:p>
          <w:p w:rsidR="00D86B33" w:rsidRPr="00D86B33" w:rsidRDefault="00D86B33" w:rsidP="00D86B33">
            <w:pPr>
              <w:widowControl/>
              <w:spacing w:line="360" w:lineRule="atLeast"/>
              <w:ind w:left="480" w:hanging="480"/>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line="360" w:lineRule="atLeast"/>
              <w:ind w:left="480" w:hanging="480"/>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line="360" w:lineRule="atLeast"/>
              <w:ind w:left="480" w:hanging="480"/>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line="360" w:lineRule="atLeast"/>
              <w:ind w:left="480" w:hanging="480"/>
              <w:jc w:val="center"/>
              <w:rPr>
                <w:rFonts w:ascii="新細明體" w:eastAsia="新細明體" w:hAnsi="新細明體" w:cs="新細明體"/>
                <w:kern w:val="0"/>
                <w:szCs w:val="24"/>
              </w:rPr>
            </w:pPr>
            <w:hyperlink r:id="rId19" w:anchor="%E4%BA%BA%E8%88%87%E7%92%B0%E5%A2%83%E7%A0%94%E7%A9%B6%E9%9B%BB%E5%AD%90%E5%A0%B1  HERS" w:history="1">
              <w:r w:rsidRPr="00D86B33">
                <w:rPr>
                  <w:rFonts w:ascii="BankGothic Md BT" w:eastAsia="新細明體" w:hAnsi="BankGothic Md BT" w:cs="新細明體"/>
                  <w:color w:val="43676E"/>
                  <w:kern w:val="0"/>
                  <w:sz w:val="27"/>
                  <w:szCs w:val="27"/>
                  <w:u w:val="single"/>
                </w:rPr>
                <w:t>back</w:t>
              </w:r>
            </w:hyperlink>
          </w:p>
          <w:p w:rsidR="00D86B33" w:rsidRPr="00D86B33" w:rsidRDefault="00D86B33" w:rsidP="00D86B33">
            <w:pPr>
              <w:widowControl/>
              <w:spacing w:line="360" w:lineRule="atLeast"/>
              <w:ind w:left="480" w:hanging="480"/>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tc>
      </w:tr>
      <w:bookmarkStart w:id="4" w:name="▲___都市中心性的重建與台北101"/>
      <w:tr w:rsidR="00D86B33" w:rsidRPr="00D86B33" w:rsidTr="00D86B33">
        <w:trPr>
          <w:trHeight w:val="36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彩帶體(P)" w:eastAsia="華康彩帶體(P)" w:hAnsi="新細明體" w:cs="新細明體"/>
                <w:color w:val="43676E"/>
                <w:kern w:val="0"/>
                <w:sz w:val="27"/>
                <w:szCs w:val="27"/>
              </w:rPr>
              <w:fldChar w:fldCharType="begin"/>
            </w:r>
            <w:r w:rsidRPr="00D86B33">
              <w:rPr>
                <w:rFonts w:ascii="華康彩帶體(P)" w:eastAsia="華康彩帶體(P)" w:hAnsi="新細明體" w:cs="新細明體"/>
                <w:color w:val="43676E"/>
                <w:kern w:val="0"/>
                <w:sz w:val="27"/>
                <w:szCs w:val="27"/>
              </w:rPr>
              <w:instrText xml:space="preserve"> HYPERLINK "file:///G:\\%E4%BA%BA%E8%88%87%E7%92%B0%E5%A2%83%E7%A0%94%E7%A9%B6%E9%9B%BB%E5%AD%90%E5%A0%B1\\%E4%BA%BA%E8%88%87%E7%92%B0%E5%A2%83%E7%A0%94%E7%A9%B6%E9%9B%BB%E5%AD%90%E5%A0%B1%E7%AC%AC%E5%9B%9B%E6%9C%9F\\%E9%9B%BB%E5%AD%90%E5%A0%B1%E7%AC%AC%E4%B8%80%E7%89%884-1.htm" \l "%E7%92%B0%E5%A2%83%E5%BF%83%E7%90%86%E5%AD%B8%E5%B0%8F%E8%BE%AD%E5%85%B8" </w:instrText>
            </w:r>
            <w:r w:rsidRPr="00D86B33">
              <w:rPr>
                <w:rFonts w:ascii="華康彩帶體(P)" w:eastAsia="華康彩帶體(P)" w:hAnsi="新細明體" w:cs="新細明體"/>
                <w:color w:val="43676E"/>
                <w:kern w:val="0"/>
                <w:sz w:val="27"/>
                <w:szCs w:val="27"/>
              </w:rPr>
              <w:fldChar w:fldCharType="separate"/>
            </w:r>
            <w:r w:rsidRPr="00D86B33">
              <w:rPr>
                <w:rFonts w:ascii="華康彩帶體(P)" w:eastAsia="華康彩帶體(P)" w:hAnsi="新細明體" w:cs="新細明體" w:hint="eastAsia"/>
                <w:color w:val="43676E"/>
                <w:kern w:val="0"/>
                <w:sz w:val="27"/>
                <w:szCs w:val="27"/>
                <w:u w:val="single"/>
              </w:rPr>
              <w:t>▲</w:t>
            </w:r>
            <w:r w:rsidRPr="00D86B33">
              <w:rPr>
                <w:rFonts w:ascii="華康彩帶體(P)" w:eastAsia="華康彩帶體(P)" w:hAnsi="新細明體" w:cs="新細明體" w:hint="eastAsia"/>
                <w:color w:val="43676E"/>
                <w:kern w:val="0"/>
                <w:sz w:val="27"/>
                <w:szCs w:val="27"/>
                <w:u w:val="single"/>
              </w:rPr>
              <w:t>  </w:t>
            </w:r>
            <w:r w:rsidRPr="00D86B33">
              <w:rPr>
                <w:rFonts w:ascii="華康彩帶體(P)" w:eastAsia="華康彩帶體(P)" w:hAnsi="新細明體" w:cs="新細明體"/>
                <w:color w:val="43676E"/>
                <w:kern w:val="0"/>
                <w:sz w:val="27"/>
                <w:szCs w:val="27"/>
              </w:rPr>
              <w:fldChar w:fldCharType="end"/>
            </w:r>
            <w:bookmarkEnd w:id="4"/>
            <w:r w:rsidRPr="00D86B33">
              <w:rPr>
                <w:rFonts w:ascii="超研澤超明" w:eastAsia="超研澤超明" w:hAnsi="新細明體" w:cs="新細明體"/>
                <w:kern w:val="0"/>
                <w:szCs w:val="24"/>
              </w:rPr>
              <w:fldChar w:fldCharType="begin"/>
            </w:r>
            <w:r w:rsidRPr="00D86B33">
              <w:rPr>
                <w:rFonts w:ascii="超研澤超明" w:eastAsia="超研澤超明" w:hAnsi="新細明體" w:cs="新細明體"/>
                <w:kern w:val="0"/>
                <w:szCs w:val="24"/>
              </w:rPr>
              <w:instrText xml:space="preserve"> HYPERLINK "file:///G:\\%E4%BA%BA%E8%88%87%E7%92%B0%E5%A2%83%E7%A0%94%E7%A9%B6%E9%9B%BB%E5%AD%90%E5%A0%B1\\%E4%BA%BA%E8%88%87%E7%92%B0%E5%A2%83%E7%A0%94%E7%A9%B6%E9%9B%BB%E5%AD%90%E5%A0%B1%E7%AC%AC%E5%9B%9B%E6%9C%9F\\%E9%9B%BB%E5%AD%90%E5%A0%B1%E7%AC%AC%E4%B8%80%E7%89%884-1.htm" \l "%E7%92%B0%E5%A2%83%E5%BF%83%E7%90%86%E5%AD%B8%E5%B0%8F%E8%BE%AD%E5%85%B8" </w:instrText>
            </w:r>
            <w:r w:rsidRPr="00D86B33">
              <w:rPr>
                <w:rFonts w:ascii="超研澤超明" w:eastAsia="超研澤超明" w:hAnsi="新細明體" w:cs="新細明體"/>
                <w:kern w:val="0"/>
                <w:szCs w:val="24"/>
              </w:rPr>
              <w:fldChar w:fldCharType="separate"/>
            </w:r>
            <w:r w:rsidRPr="00D86B33">
              <w:rPr>
                <w:rFonts w:ascii="華康彩帶體(P)" w:eastAsia="華康彩帶體(P)" w:hAnsi="新細明體" w:cs="新細明體" w:hint="eastAsia"/>
                <w:color w:val="43676E"/>
                <w:kern w:val="0"/>
                <w:sz w:val="27"/>
                <w:szCs w:val="27"/>
                <w:u w:val="single"/>
              </w:rPr>
              <w:t> </w:t>
            </w:r>
            <w:r w:rsidRPr="00D86B33">
              <w:rPr>
                <w:rFonts w:ascii="超研澤超明" w:eastAsia="超研澤超明" w:hAnsi="新細明體" w:cs="新細明體"/>
                <w:kern w:val="0"/>
                <w:szCs w:val="24"/>
              </w:rPr>
              <w:fldChar w:fldCharType="end"/>
            </w:r>
            <w:hyperlink r:id="rId20" w:anchor="%E7%92%B0%E5%A2%83%E5%BF%83%E7%90%86%E5%AD%B8%E5%B0%8F%E8%BE%AD%E5%85%B8" w:history="1">
              <w:r w:rsidRPr="00D86B33">
                <w:rPr>
                  <w:rFonts w:ascii="新細明體" w:eastAsia="新細明體" w:hAnsi="新細明體" w:cs="新細明體" w:hint="eastAsia"/>
                  <w:color w:val="43676E"/>
                  <w:kern w:val="0"/>
                  <w:sz w:val="27"/>
                  <w:szCs w:val="27"/>
                  <w:u w:val="single"/>
                </w:rPr>
                <w:t>都市中心性的重建與台北</w:t>
              </w:r>
              <w:r w:rsidRPr="00D86B33">
                <w:rPr>
                  <w:rFonts w:ascii="新細明體" w:eastAsia="新細明體" w:hAnsi="新細明體" w:cs="新細明體"/>
                  <w:color w:val="43676E"/>
                  <w:kern w:val="0"/>
                  <w:sz w:val="27"/>
                  <w:szCs w:val="27"/>
                  <w:u w:val="single"/>
                </w:rPr>
                <w:t>101</w:t>
              </w:r>
            </w:hyperlink>
          </w:p>
        </w:tc>
      </w:tr>
      <w:tr w:rsidR="00D86B33" w:rsidRPr="00D86B33" w:rsidTr="00D86B33">
        <w:trPr>
          <w:trHeight w:val="73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hint="eastAsia"/>
                <w:kern w:val="0"/>
                <w:sz w:val="20"/>
                <w:szCs w:val="20"/>
              </w:rPr>
              <w:t>本文摘自：夏鑄九，“窺見魔鬼的容顏，提醒或是詛咒？——全球化下建築與都市研究的範型轉移，北台都會區域的形構雨台北城市文化的意義競爭”，</w:t>
            </w:r>
            <w:r w:rsidRPr="00D86B33">
              <w:rPr>
                <w:rFonts w:ascii="新細明體" w:eastAsia="新細明體" w:hAnsi="新細明體" w:cs="新細明體" w:hint="eastAsia"/>
                <w:i/>
                <w:iCs/>
                <w:kern w:val="0"/>
                <w:sz w:val="20"/>
                <w:szCs w:val="20"/>
              </w:rPr>
              <w:t>台灣社會研究季刊</w:t>
            </w:r>
            <w:r w:rsidRPr="00D86B33">
              <w:rPr>
                <w:rFonts w:ascii="新細明體" w:eastAsia="新細明體" w:hAnsi="新細明體" w:cs="新細明體" w:hint="eastAsia"/>
                <w:kern w:val="0"/>
                <w:sz w:val="20"/>
                <w:szCs w:val="20"/>
              </w:rPr>
              <w:t>。（審稿中）</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color w:val="43676E"/>
                <w:kern w:val="0"/>
                <w:sz w:val="72"/>
                <w:szCs w:val="72"/>
              </w:rPr>
              <w:t>都市中心性的重建與台北</w:t>
            </w:r>
            <w:r w:rsidRPr="00D86B33">
              <w:rPr>
                <w:rFonts w:ascii="華康新特明體(P)" w:eastAsia="華康新特明體(P)" w:hAnsi="新細明體" w:cs="新細明體"/>
                <w:color w:val="43676E"/>
                <w:kern w:val="0"/>
                <w:sz w:val="72"/>
                <w:szCs w:val="72"/>
              </w:rPr>
              <w:t>101</w:t>
            </w:r>
            <w:r w:rsidRPr="00D86B33">
              <w:rPr>
                <w:rFonts w:ascii="新細明體" w:eastAsia="新細明體" w:hAnsi="新細明體" w:cs="新細明體"/>
                <w:color w:val="43676E"/>
                <w:kern w:val="0"/>
                <w:sz w:val="72"/>
                <w:szCs w:val="72"/>
              </w:rPr>
              <w:t>：</w:t>
            </w:r>
          </w:p>
          <w:p w:rsidR="00D86B33" w:rsidRPr="00D86B33" w:rsidRDefault="00D86B33" w:rsidP="00D86B33">
            <w:pPr>
              <w:widowControl/>
              <w:spacing w:before="100" w:beforeAutospacing="1" w:after="100" w:afterAutospacing="1"/>
              <w:jc w:val="right"/>
              <w:rPr>
                <w:rFonts w:ascii="新細明體" w:eastAsia="新細明體" w:hAnsi="新細明體" w:cs="新細明體"/>
                <w:kern w:val="0"/>
                <w:szCs w:val="24"/>
              </w:rPr>
            </w:pPr>
            <w:r w:rsidRPr="00D86B33">
              <w:rPr>
                <w:rFonts w:ascii="華康新特明體" w:eastAsia="華康新特明體" w:hAnsi="新細明體" w:cs="新細明體" w:hint="eastAsia"/>
                <w:color w:val="6697A2"/>
                <w:kern w:val="0"/>
                <w:sz w:val="40"/>
                <w:szCs w:val="40"/>
              </w:rPr>
              <w:lastRenderedPageBreak/>
              <w:t>全球都會節點中流動空間的地標，還是勞倫斯的詛咒？</w:t>
            </w:r>
          </w:p>
          <w:p w:rsidR="00D86B33" w:rsidRPr="00D86B33" w:rsidRDefault="00D86B33" w:rsidP="00D86B33">
            <w:pPr>
              <w:widowControl/>
              <w:spacing w:line="360" w:lineRule="atLeast"/>
              <w:jc w:val="right"/>
              <w:rPr>
                <w:rFonts w:ascii="新細明體" w:eastAsia="新細明體" w:hAnsi="新細明體" w:cs="新細明體"/>
                <w:kern w:val="0"/>
                <w:szCs w:val="24"/>
              </w:rPr>
            </w:pPr>
            <w:r w:rsidRPr="00D86B33">
              <w:rPr>
                <w:rFonts w:ascii="新細明體" w:eastAsia="新細明體" w:hAnsi="新細明體" w:cs="新細明體" w:hint="eastAsia"/>
                <w:color w:val="000000"/>
                <w:kern w:val="0"/>
                <w:sz w:val="22"/>
              </w:rPr>
              <w:t>夏鑄九</w:t>
            </w:r>
          </w:p>
          <w:p w:rsidR="00D86B33" w:rsidRPr="00D86B33" w:rsidRDefault="00D86B33" w:rsidP="00D86B33">
            <w:pPr>
              <w:widowControl/>
              <w:spacing w:line="360" w:lineRule="atLeast"/>
              <w:jc w:val="right"/>
              <w:rPr>
                <w:rFonts w:ascii="新細明體" w:eastAsia="新細明體" w:hAnsi="新細明體" w:cs="新細明體"/>
                <w:kern w:val="0"/>
                <w:szCs w:val="24"/>
              </w:rPr>
            </w:pPr>
            <w:r w:rsidRPr="00D86B33">
              <w:rPr>
                <w:rFonts w:ascii="新細明體" w:eastAsia="新細明體" w:hAnsi="新細明體" w:cs="新細明體" w:hint="eastAsia"/>
                <w:kern w:val="0"/>
                <w:sz w:val="22"/>
              </w:rPr>
              <w:t>國立台灣大學建築與城鄉研究所副教授</w:t>
            </w:r>
          </w:p>
          <w:p w:rsidR="00D86B33" w:rsidRPr="00D86B33" w:rsidRDefault="00D86B33" w:rsidP="00D86B33">
            <w:pPr>
              <w:widowControl/>
              <w:spacing w:before="120" w:after="100" w:afterAutospacing="1" w:line="360" w:lineRule="atLeast"/>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  </w:t>
            </w:r>
          </w:p>
          <w:p w:rsidR="00D86B33" w:rsidRPr="00D86B33" w:rsidRDefault="00D86B33" w:rsidP="00D86B33">
            <w:pPr>
              <w:widowControl/>
              <w:spacing w:before="100" w:beforeAutospacing="1" w:after="100" w:afterAutospacing="1" w:line="360" w:lineRule="atLeast"/>
              <w:ind w:firstLine="480"/>
              <w:rPr>
                <w:rFonts w:ascii="新細明體" w:eastAsia="新細明體" w:hAnsi="新細明體" w:cs="新細明體"/>
                <w:kern w:val="0"/>
                <w:szCs w:val="24"/>
              </w:rPr>
            </w:pPr>
            <w:r w:rsidRPr="00D86B33">
              <w:rPr>
                <w:rFonts w:ascii="華康細圓體" w:eastAsia="華康細圓體" w:hAnsi="新細明體" w:cs="新細明體" w:hint="eastAsia"/>
                <w:color w:val="000000"/>
                <w:kern w:val="0"/>
                <w:sz w:val="22"/>
              </w:rPr>
              <w:t>在全球資訊化年代</w:t>
            </w:r>
            <w:r w:rsidRPr="00D86B33">
              <w:rPr>
                <w:rFonts w:ascii="華康細圓體" w:eastAsia="華康細圓體" w:hAnsi="新細明體" w:cs="新細明體" w:hint="eastAsia"/>
                <w:b/>
                <w:bCs/>
                <w:color w:val="000000"/>
                <w:kern w:val="0"/>
                <w:sz w:val="22"/>
              </w:rPr>
              <w:t>都市中心性</w:t>
            </w:r>
            <w:r w:rsidRPr="00D86B33">
              <w:rPr>
                <w:rFonts w:ascii="華康細圓體" w:eastAsia="華康細圓體" w:hAnsi="新細明體" w:cs="新細明體" w:hint="eastAsia"/>
                <w:color w:val="000000"/>
                <w:kern w:val="0"/>
                <w:sz w:val="22"/>
              </w:rPr>
              <w:t>(urban centrality)的重建，其重點不在於層級性，而在於功能與象徵的中心性，這是都會區域中的特定節點。這正是摩天大樓“台北101”的歷史角色。</w:t>
            </w:r>
          </w:p>
          <w:p w:rsidR="00D86B33" w:rsidRPr="00D86B33" w:rsidRDefault="00D86B33" w:rsidP="00D86B33">
            <w:pPr>
              <w:widowControl/>
              <w:spacing w:before="100" w:beforeAutospacing="1" w:after="100" w:afterAutospacing="1" w:line="360" w:lineRule="atLeast"/>
              <w:ind w:firstLine="480"/>
              <w:rPr>
                <w:rFonts w:ascii="新細明體" w:eastAsia="新細明體" w:hAnsi="新細明體" w:cs="新細明體"/>
                <w:kern w:val="0"/>
                <w:szCs w:val="24"/>
              </w:rPr>
            </w:pPr>
            <w:r w:rsidRPr="00D86B33">
              <w:rPr>
                <w:rFonts w:ascii="華康細圓體" w:eastAsia="華康細圓體" w:hAnsi="新細明體" w:cs="新細明體" w:hint="eastAsia"/>
                <w:color w:val="000000"/>
                <w:kern w:val="0"/>
                <w:sz w:val="22"/>
              </w:rPr>
              <w:t>首先，台北101裙樓的購物中心商場開幕，伴隨著所謂“世紀風華”派對，它的購物中心號稱要與紐約第五大道、巴黎香榭麗舍大道齊名，以時尚精品與世界同步，它要用全新的消費經驗征服台北市民。台北101是台北在經濟全球化下都市再結構與</w:t>
            </w:r>
            <w:r w:rsidRPr="00D86B33">
              <w:rPr>
                <w:rFonts w:ascii="華康細圓體" w:eastAsia="華康細圓體" w:hAnsi="新細明體" w:cs="新細明體" w:hint="eastAsia"/>
                <w:b/>
                <w:bCs/>
                <w:color w:val="000000"/>
                <w:kern w:val="0"/>
                <w:sz w:val="22"/>
              </w:rPr>
              <w:t>消費空間再結構</w:t>
            </w:r>
            <w:r w:rsidRPr="00D86B33">
              <w:rPr>
                <w:rFonts w:ascii="華康細圓體" w:eastAsia="華康細圓體" w:hAnsi="新細明體" w:cs="新細明體" w:hint="eastAsia"/>
                <w:color w:val="000000"/>
                <w:kern w:val="0"/>
                <w:sz w:val="22"/>
              </w:rPr>
              <w:t>的一環。</w:t>
            </w:r>
          </w:p>
          <w:p w:rsidR="00D86B33" w:rsidRPr="00D86B33" w:rsidRDefault="00D86B33" w:rsidP="00D86B33">
            <w:pPr>
              <w:widowControl/>
              <w:spacing w:before="100" w:beforeAutospacing="1" w:after="100" w:afterAutospacing="1" w:line="360" w:lineRule="atLeast"/>
              <w:rPr>
                <w:rFonts w:ascii="新細明體" w:eastAsia="新細明體" w:hAnsi="新細明體" w:cs="新細明體"/>
                <w:kern w:val="0"/>
                <w:szCs w:val="24"/>
              </w:rPr>
            </w:pPr>
            <w:r w:rsidRPr="00D86B33">
              <w:rPr>
                <w:rFonts w:ascii="華康細圓體" w:eastAsia="華康細圓體" w:hAnsi="新細明體" w:cs="新細明體" w:hint="eastAsia"/>
                <w:color w:val="000000"/>
                <w:kern w:val="0"/>
                <w:sz w:val="22"/>
              </w:rPr>
              <w:t>   </w:t>
            </w:r>
            <w:r w:rsidRPr="00D86B33">
              <w:rPr>
                <w:rFonts w:ascii="華康細圓體" w:eastAsia="華康細圓體" w:hAnsi="新細明體" w:cs="新細明體" w:hint="eastAsia"/>
                <w:color w:val="000000"/>
                <w:kern w:val="0"/>
                <w:sz w:val="22"/>
              </w:rPr>
              <w:t xml:space="preserve"> 台北101購物中心的耀眼奇觀背後，是消費地景條碼化（bar coding）的極致，也是全球經濟中流動空間（space of flows）的再現。消費者服務業久受忽視，往往被認為是處在資訊科技使用的末端，可是，在台北，我們仍然可以見到零售資本正在進行整合。消費空間的再結構，經由資訊技術貫穿，具體表現為條碼化空間與不均等發展同時並存的兩個面向，象徵地表現為條碼化商品對非條碼化商品的競爭，以及流動空間對地方空間的競爭。</w:t>
            </w:r>
          </w:p>
          <w:p w:rsidR="00D86B33" w:rsidRPr="00D86B33" w:rsidRDefault="00D86B33" w:rsidP="00D86B33">
            <w:pPr>
              <w:widowControl/>
              <w:spacing w:before="100" w:beforeAutospacing="1" w:after="100" w:afterAutospacing="1" w:line="360" w:lineRule="atLeast"/>
              <w:rPr>
                <w:rFonts w:ascii="新細明體" w:eastAsia="新細明體" w:hAnsi="新細明體" w:cs="新細明體"/>
                <w:kern w:val="0"/>
                <w:szCs w:val="24"/>
              </w:rPr>
            </w:pPr>
            <w:r w:rsidRPr="00D86B33">
              <w:rPr>
                <w:rFonts w:ascii="華康細圓體" w:eastAsia="華康細圓體" w:hAnsi="新細明體" w:cs="新細明體" w:hint="eastAsia"/>
                <w:color w:val="000000"/>
                <w:kern w:val="0"/>
                <w:sz w:val="22"/>
              </w:rPr>
              <w:t>    </w:t>
            </w:r>
            <w:r w:rsidRPr="00D86B33">
              <w:rPr>
                <w:rFonts w:ascii="華康細圓體" w:eastAsia="華康細圓體" w:hAnsi="新細明體" w:cs="新細明體" w:hint="eastAsia"/>
                <w:color w:val="000000"/>
                <w:kern w:val="0"/>
                <w:sz w:val="22"/>
              </w:rPr>
              <w:t>現實與慾望之間終究有落差。一方面，台北市、縣間幾條主要捷運線陸續通車，快速移動的能力打破了城市中既有的地方空間的限制。另一方面，國家基礎建設目標與執行能力之間的落差，使得全亞洲最大的購物中心京華城即使落成了，也不在既有的捷運路網上，世界最高的台北101即使完工了，堵車卻成為最大的都市夢魘。然而，這種種遺憾並不妨礙整個城市加速成為一個</w:t>
            </w:r>
            <w:r w:rsidRPr="00D86B33">
              <w:rPr>
                <w:rFonts w:ascii="華康細圓體" w:eastAsia="華康細圓體" w:hAnsi="新細明體" w:cs="新細明體" w:hint="eastAsia"/>
                <w:b/>
                <w:bCs/>
                <w:color w:val="000000"/>
                <w:kern w:val="0"/>
                <w:sz w:val="22"/>
              </w:rPr>
              <w:t>大型的購物中心</w:t>
            </w:r>
            <w:r w:rsidRPr="00D86B33">
              <w:rPr>
                <w:rFonts w:ascii="華康細圓體" w:eastAsia="華康細圓體" w:hAnsi="新細明體" w:cs="新細明體" w:hint="eastAsia"/>
                <w:color w:val="000000"/>
                <w:kern w:val="0"/>
                <w:sz w:val="22"/>
              </w:rPr>
              <w:t>。如同台北101在興建過程中災難不斷，相信若過於自滿，營運之後災難仍會無窮，譬如說火災，這需要更仔細小心的規劃、設計、施工與經營管理，謙遜以對，或許，這是殖民城市的歷史仍未全然平復過去的傷痛所致吧。</w:t>
            </w:r>
            <w:r w:rsidRPr="00D86B33">
              <w:rPr>
                <w:rFonts w:ascii="華康細圓體" w:eastAsia="華康細圓體" w:hAnsi="新細明體" w:cs="新細明體" w:hint="eastAsia"/>
                <w:color w:val="000000"/>
                <w:kern w:val="0"/>
                <w:sz w:val="20"/>
                <w:szCs w:val="20"/>
                <w:vertAlign w:val="superscript"/>
              </w:rPr>
              <w:t>[1]</w:t>
            </w:r>
          </w:p>
          <w:p w:rsidR="00D86B33" w:rsidRPr="00D86B33" w:rsidRDefault="00D86B33" w:rsidP="00D86B33">
            <w:pPr>
              <w:widowControl/>
              <w:spacing w:before="100" w:beforeAutospacing="1" w:after="100" w:afterAutospacing="1" w:line="360" w:lineRule="atLeast"/>
              <w:ind w:firstLine="480"/>
              <w:rPr>
                <w:rFonts w:ascii="新細明體" w:eastAsia="新細明體" w:hAnsi="新細明體" w:cs="新細明體"/>
                <w:kern w:val="0"/>
                <w:szCs w:val="24"/>
              </w:rPr>
            </w:pPr>
            <w:r w:rsidRPr="00D86B33">
              <w:rPr>
                <w:rFonts w:ascii="華康細圓體" w:eastAsia="華康細圓體" w:hAnsi="新細明體" w:cs="新細明體" w:hint="eastAsia"/>
                <w:color w:val="000000"/>
                <w:kern w:val="0"/>
                <w:sz w:val="22"/>
              </w:rPr>
              <w:t>但是，若由全球角度審視，真正的關鍵還是在於：</w:t>
            </w:r>
            <w:r w:rsidRPr="00D86B33">
              <w:rPr>
                <w:rFonts w:ascii="華康細圓體" w:eastAsia="華康細圓體" w:hAnsi="新細明體" w:cs="新細明體" w:hint="eastAsia"/>
                <w:b/>
                <w:bCs/>
                <w:color w:val="000000"/>
                <w:kern w:val="0"/>
                <w:sz w:val="22"/>
              </w:rPr>
              <w:t>這是全球經濟的節點，也是資本流動時自我辨認的地標</w:t>
            </w:r>
            <w:r w:rsidRPr="00D86B33">
              <w:rPr>
                <w:rFonts w:ascii="華康細圓體" w:eastAsia="華康細圓體" w:hAnsi="新細明體" w:cs="新細明體" w:hint="eastAsia"/>
                <w:color w:val="000000"/>
                <w:kern w:val="0"/>
                <w:sz w:val="22"/>
              </w:rPr>
              <w:t>。城市的再中心化，往往伴隨著都市的</w:t>
            </w:r>
            <w:r w:rsidRPr="00D86B33">
              <w:rPr>
                <w:rFonts w:ascii="華康細圓體" w:eastAsia="華康細圓體" w:hAnsi="新細明體" w:cs="新細明體" w:hint="eastAsia"/>
                <w:b/>
                <w:bCs/>
                <w:color w:val="000000"/>
                <w:kern w:val="0"/>
                <w:sz w:val="22"/>
              </w:rPr>
              <w:t>新紀念性</w:t>
            </w:r>
            <w:r w:rsidRPr="00D86B33">
              <w:rPr>
                <w:rFonts w:ascii="華康細圓體" w:eastAsia="華康細圓體" w:hAnsi="新細明體" w:cs="新細明體" w:hint="eastAsia"/>
                <w:color w:val="000000"/>
                <w:kern w:val="0"/>
                <w:sz w:val="22"/>
              </w:rPr>
              <w:t>的建構。對一般市民的都市生活而言，城市是一個消費的中心；在全球資訊化的年代，市民們面對的卻是一個“</w:t>
            </w:r>
            <w:r w:rsidRPr="00D86B33">
              <w:rPr>
                <w:rFonts w:ascii="華康細圓體" w:eastAsia="華康細圓體" w:hAnsi="新細明體" w:cs="新細明體" w:hint="eastAsia"/>
                <w:b/>
                <w:bCs/>
                <w:color w:val="000000"/>
                <w:kern w:val="0"/>
                <w:sz w:val="22"/>
              </w:rPr>
              <w:t>去領域化</w:t>
            </w:r>
            <w:r w:rsidRPr="00D86B33">
              <w:rPr>
                <w:rFonts w:ascii="華康細圓體" w:eastAsia="華康細圓體" w:hAnsi="新細明體" w:cs="新細明體" w:hint="eastAsia"/>
                <w:color w:val="000000"/>
                <w:kern w:val="0"/>
                <w:sz w:val="22"/>
              </w:rPr>
              <w:t>”的全球消費空間。城市中的閒蕩者在所有地名不同的地方消費，卻必須購買同樣的商品品牌與消費內容，雖然有些商品號稱精品。</w:t>
            </w:r>
            <w:r w:rsidRPr="00D86B33">
              <w:rPr>
                <w:rFonts w:ascii="華康細圓體" w:eastAsia="華康細圓體" w:hAnsi="新細明體" w:cs="新細明體" w:hint="eastAsia"/>
                <w:color w:val="000000"/>
                <w:kern w:val="0"/>
                <w:sz w:val="20"/>
                <w:szCs w:val="20"/>
                <w:vertAlign w:val="superscript"/>
              </w:rPr>
              <w:t>[2]</w:t>
            </w:r>
            <w:r w:rsidRPr="00D86B33">
              <w:rPr>
                <w:rFonts w:ascii="華康細圓體" w:eastAsia="華康細圓體" w:hAnsi="新細明體" w:cs="新細明體" w:hint="eastAsia"/>
                <w:color w:val="000000"/>
                <w:kern w:val="0"/>
                <w:sz w:val="22"/>
              </w:rPr>
              <w:t>創新，成為鼓動流行、刺激消費、激勵市場、解決生產過剩的必要手段，而市場區隔，以品牌區分身份，也不過是社會片斷化與都市隔離的必要文化美容罷了。而此時，不正是台灣的地方社會的資產階級品味，接合網絡社會裡</w:t>
            </w:r>
            <w:r w:rsidRPr="00D86B33">
              <w:rPr>
                <w:rFonts w:ascii="華康細圓體" w:eastAsia="華康細圓體" w:hAnsi="新細明體" w:cs="新細明體" w:hint="eastAsia"/>
                <w:kern w:val="0"/>
                <w:sz w:val="22"/>
              </w:rPr>
              <w:t>全球流動的技術與企業精英浮現的時刻嗎？至於在城際間網絡流動的北台科技與企業菁英的都市生活呢？根據尼爾森媒體研究中心(AC Nielsen)發表的亞洲菁英市場調查顯示，台北菁英位居亞洲七個主要城市的第三名，僅次於香港與新加坡，但年平均收入三萬三千美元的人數約68萬人，卻佔第一。</w:t>
            </w:r>
            <w:r w:rsidRPr="00D86B33">
              <w:rPr>
                <w:rFonts w:ascii="華康細圓體" w:eastAsia="華康細圓體" w:hAnsi="新細明體" w:cs="新細明體" w:hint="eastAsia"/>
                <w:kern w:val="0"/>
                <w:sz w:val="20"/>
                <w:szCs w:val="20"/>
                <w:vertAlign w:val="superscript"/>
              </w:rPr>
              <w:t>[3]</w:t>
            </w:r>
            <w:r w:rsidRPr="00D86B33">
              <w:rPr>
                <w:rFonts w:ascii="華康細圓體" w:eastAsia="華康細圓體" w:hAnsi="新細明體" w:cs="新細明體" w:hint="eastAsia"/>
                <w:kern w:val="0"/>
                <w:sz w:val="22"/>
              </w:rPr>
              <w:t>然而，這又是什麼樣的城市，市民擁有不低的個人所得卻需忍受公共空間與都市服務品質不足？寧可追求世紀第一的高度卻忽視公共住宅？看不道自己擁有亞洲城市中最汗顏的衛生下水道用戶接管普及率？</w:t>
            </w:r>
            <w:r w:rsidRPr="00D86B33">
              <w:rPr>
                <w:rFonts w:ascii="華康細圓體" w:eastAsia="華康細圓體" w:hAnsi="新細明體" w:cs="新細明體" w:hint="eastAsia"/>
                <w:kern w:val="0"/>
                <w:sz w:val="20"/>
                <w:szCs w:val="20"/>
                <w:vertAlign w:val="superscript"/>
              </w:rPr>
              <w:t>[4]</w:t>
            </w:r>
            <w:r w:rsidRPr="00D86B33">
              <w:rPr>
                <w:rFonts w:ascii="華康細圓體" w:eastAsia="華康細圓體" w:hAnsi="新細明體" w:cs="新細明體" w:hint="eastAsia"/>
                <w:kern w:val="0"/>
                <w:sz w:val="22"/>
              </w:rPr>
              <w:t>行政院計劃五年投資294億，由2002年的10.7%打算提升到27.3%！</w:t>
            </w:r>
            <w:r w:rsidRPr="00D86B33">
              <w:rPr>
                <w:rFonts w:ascii="華康細圓體" w:eastAsia="華康細圓體" w:hAnsi="新細明體" w:cs="新細明體" w:hint="eastAsia"/>
                <w:kern w:val="0"/>
                <w:sz w:val="20"/>
                <w:szCs w:val="20"/>
                <w:vertAlign w:val="superscript"/>
              </w:rPr>
              <w:t>[5]</w:t>
            </w:r>
            <w:r w:rsidRPr="00D86B33">
              <w:rPr>
                <w:rFonts w:ascii="華康細圓體" w:eastAsia="華康細圓體" w:hAnsi="新細明體" w:cs="新細明體" w:hint="eastAsia"/>
                <w:kern w:val="0"/>
                <w:sz w:val="22"/>
              </w:rPr>
              <w:t>東亞首要城市一窩蜂地追求世界第一高樓的集體力量，以建物高度建構</w:t>
            </w:r>
            <w:r w:rsidRPr="00D86B33">
              <w:rPr>
                <w:rFonts w:ascii="華康細圓體" w:eastAsia="華康細圓體" w:hAnsi="新細明體" w:cs="新細明體" w:hint="eastAsia"/>
                <w:kern w:val="0"/>
                <w:sz w:val="22"/>
              </w:rPr>
              <w:lastRenderedPageBreak/>
              <w:t>市中心的神話，到底隱藏了什麼不可告人的秘密？建築師與操作式批評的建築評論者，一再列舉所有功能上的理由、提升營造產業的品質、專業的價值等等，與台北101符號上的意義相比，都顯得像是“不知所云”。</w:t>
            </w:r>
            <w:r w:rsidRPr="00D86B33">
              <w:rPr>
                <w:rFonts w:ascii="華康細圓體" w:eastAsia="華康細圓體" w:hAnsi="新細明體" w:cs="新細明體" w:hint="eastAsia"/>
                <w:kern w:val="0"/>
                <w:sz w:val="20"/>
                <w:szCs w:val="20"/>
                <w:vertAlign w:val="superscript"/>
              </w:rPr>
              <w:t>[6]</w:t>
            </w:r>
            <w:r w:rsidRPr="00D86B33">
              <w:rPr>
                <w:rFonts w:ascii="華康細圓體" w:eastAsia="華康細圓體" w:hAnsi="新細明體" w:cs="新細明體" w:hint="eastAsia"/>
                <w:kern w:val="0"/>
                <w:sz w:val="22"/>
              </w:rPr>
              <w:t>這就是為何台北101一定要突破松山機場的航高管制，要飛機航道為它繞道，爭取世界第一高樓的慾望。因為台北101的高度與符號的魅力，使得它在都會區的視野中無所不在，即使對它沒多大好感的市民的視線也難以逃脫，這種艾菲爾鐵塔式的悲劇，其實是現代性建構的歷史過程。只是，早起的台北市民難免質疑：為何舊金山的市民與城市卻視摩天樓為城市的災難？用盡都市設計管制來降服這個資本的貪婪。</w:t>
            </w:r>
          </w:p>
          <w:p w:rsidR="00D86B33" w:rsidRPr="00D86B33" w:rsidRDefault="00D86B33" w:rsidP="00D86B33">
            <w:pPr>
              <w:widowControl/>
              <w:spacing w:before="100" w:beforeAutospacing="1" w:after="100" w:afterAutospacing="1" w:line="360" w:lineRule="atLeast"/>
              <w:rPr>
                <w:rFonts w:ascii="新細明體" w:eastAsia="新細明體" w:hAnsi="新細明體" w:cs="新細明體"/>
                <w:kern w:val="0"/>
                <w:szCs w:val="24"/>
              </w:rPr>
            </w:pPr>
            <w:r w:rsidRPr="00D86B33">
              <w:rPr>
                <w:rFonts w:ascii="華康細圓體" w:eastAsia="華康細圓體" w:hAnsi="新細明體" w:cs="新細明體" w:hint="eastAsia"/>
                <w:color w:val="000000"/>
                <w:kern w:val="0"/>
                <w:sz w:val="22"/>
              </w:rPr>
              <w:t> </w:t>
            </w:r>
            <w:r w:rsidRPr="00D86B33">
              <w:rPr>
                <w:rFonts w:ascii="華康細圓體" w:eastAsia="華康細圓體" w:hAnsi="新細明體" w:cs="新細明體" w:hint="eastAsia"/>
                <w:kern w:val="0"/>
                <w:sz w:val="22"/>
              </w:rPr>
              <w:t>  </w:t>
            </w:r>
            <w:r w:rsidRPr="00D86B33">
              <w:rPr>
                <w:rFonts w:ascii="華康細圓體" w:eastAsia="華康細圓體" w:hAnsi="新細明體" w:cs="新細明體" w:hint="eastAsia"/>
                <w:kern w:val="0"/>
                <w:sz w:val="22"/>
              </w:rPr>
              <w:t xml:space="preserve"> 沒錯，台北101有可能是全球化台北的黃鶴樓，</w:t>
            </w:r>
            <w:r w:rsidRPr="00D86B33">
              <w:rPr>
                <w:rFonts w:ascii="華康細圓體" w:eastAsia="華康細圓體" w:hAnsi="新細明體" w:cs="新細明體" w:hint="eastAsia"/>
                <w:kern w:val="0"/>
                <w:sz w:val="20"/>
                <w:szCs w:val="20"/>
                <w:vertAlign w:val="superscript"/>
              </w:rPr>
              <w:t>[7]</w:t>
            </w:r>
            <w:r w:rsidRPr="00D86B33">
              <w:rPr>
                <w:rFonts w:ascii="華康細圓體" w:eastAsia="華康細圓體" w:hAnsi="新細明體" w:cs="新細明體" w:hint="eastAsia"/>
                <w:kern w:val="0"/>
                <w:sz w:val="22"/>
              </w:rPr>
              <w:t>有可能是全球化台北的雷峰塔。</w:t>
            </w:r>
            <w:r w:rsidRPr="00D86B33">
              <w:rPr>
                <w:rFonts w:ascii="華康細圓體" w:eastAsia="華康細圓體" w:hAnsi="新細明體" w:cs="新細明體" w:hint="eastAsia"/>
                <w:kern w:val="0"/>
                <w:sz w:val="20"/>
                <w:szCs w:val="20"/>
                <w:vertAlign w:val="superscript"/>
              </w:rPr>
              <w:t>[8]</w:t>
            </w:r>
            <w:r w:rsidRPr="00D86B33">
              <w:rPr>
                <w:rFonts w:ascii="華康細圓體" w:eastAsia="華康細圓體" w:hAnsi="新細明體" w:cs="新細明體" w:hint="eastAsia"/>
                <w:kern w:val="0"/>
                <w:sz w:val="22"/>
              </w:rPr>
              <w:t>台北101決定了台北的天空，塑造了台北，成就為</w:t>
            </w:r>
            <w:r w:rsidRPr="00D86B33">
              <w:rPr>
                <w:rFonts w:ascii="華康細圓體" w:eastAsia="華康細圓體" w:hAnsi="新細明體" w:cs="新細明體" w:hint="eastAsia"/>
                <w:b/>
                <w:bCs/>
                <w:kern w:val="0"/>
                <w:sz w:val="22"/>
              </w:rPr>
              <w:t>都市的象徵</w:t>
            </w:r>
            <w:r w:rsidRPr="00D86B33">
              <w:rPr>
                <w:rFonts w:ascii="華康細圓體" w:eastAsia="華康細圓體" w:hAnsi="新細明體" w:cs="新細明體" w:hint="eastAsia"/>
                <w:kern w:val="0"/>
                <w:sz w:val="22"/>
              </w:rPr>
              <w:t>。做為</w:t>
            </w:r>
            <w:r w:rsidRPr="00D86B33">
              <w:rPr>
                <w:rFonts w:ascii="華康細圓體" w:eastAsia="華康細圓體" w:hAnsi="新細明體" w:cs="新細明體" w:hint="eastAsia"/>
                <w:b/>
                <w:bCs/>
                <w:kern w:val="0"/>
                <w:sz w:val="22"/>
              </w:rPr>
              <w:t>全球都會網絡中的節點</w:t>
            </w:r>
            <w:r w:rsidRPr="00D86B33">
              <w:rPr>
                <w:rFonts w:ascii="華康細圓體" w:eastAsia="華康細圓體" w:hAnsi="新細明體" w:cs="新細明體" w:hint="eastAsia"/>
                <w:kern w:val="0"/>
                <w:sz w:val="22"/>
              </w:rPr>
              <w:t>，北台都會區域與台北市，急切地需要登上</w:t>
            </w:r>
            <w:r w:rsidRPr="00D86B33">
              <w:rPr>
                <w:rFonts w:ascii="華康細圓體" w:eastAsia="華康細圓體" w:hAnsi="新細明體" w:cs="新細明體" w:hint="eastAsia"/>
                <w:b/>
                <w:bCs/>
                <w:kern w:val="0"/>
                <w:sz w:val="22"/>
              </w:rPr>
              <w:t>全球城市</w:t>
            </w:r>
            <w:r w:rsidRPr="00D86B33">
              <w:rPr>
                <w:rFonts w:ascii="華康細圓體" w:eastAsia="華康細圓體" w:hAnsi="新細明體" w:cs="新細明體" w:hint="eastAsia"/>
                <w:kern w:val="0"/>
                <w:sz w:val="22"/>
              </w:rPr>
              <w:t>的世界舞台。所以，台北101需要世界第一高樓，操作它在</w:t>
            </w:r>
            <w:r w:rsidRPr="00D86B33">
              <w:rPr>
                <w:rFonts w:ascii="華康細圓體" w:eastAsia="華康細圓體" w:hAnsi="新細明體" w:cs="新細明體" w:hint="eastAsia"/>
                <w:b/>
                <w:bCs/>
                <w:kern w:val="0"/>
                <w:sz w:val="22"/>
              </w:rPr>
              <w:t>越界的生產網絡中統籌營運的角色</w:t>
            </w:r>
            <w:r w:rsidRPr="00D86B33">
              <w:rPr>
                <w:rFonts w:ascii="華康細圓體" w:eastAsia="華康細圓體" w:hAnsi="新細明體" w:cs="新細明體" w:hint="eastAsia"/>
                <w:kern w:val="0"/>
                <w:sz w:val="22"/>
              </w:rPr>
              <w:t>，彰顯在</w:t>
            </w:r>
            <w:r w:rsidRPr="00D86B33">
              <w:rPr>
                <w:rFonts w:ascii="華康細圓體" w:eastAsia="華康細圓體" w:hAnsi="新細明體" w:cs="新細明體" w:hint="eastAsia"/>
                <w:b/>
                <w:bCs/>
                <w:kern w:val="0"/>
                <w:sz w:val="22"/>
              </w:rPr>
              <w:t>全球城市中發號司令基地</w:t>
            </w:r>
            <w:r w:rsidRPr="00D86B33">
              <w:rPr>
                <w:rFonts w:ascii="華康細圓體" w:eastAsia="華康細圓體" w:hAnsi="新細明體" w:cs="新細明體" w:hint="eastAsia"/>
                <w:kern w:val="0"/>
                <w:sz w:val="22"/>
              </w:rPr>
              <w:t>的份量，</w:t>
            </w:r>
            <w:r w:rsidRPr="00D86B33">
              <w:rPr>
                <w:rFonts w:ascii="華康細圓體" w:eastAsia="華康細圓體" w:hAnsi="新細明體" w:cs="新細明體" w:hint="eastAsia"/>
                <w:color w:val="000000"/>
                <w:kern w:val="0"/>
                <w:sz w:val="22"/>
              </w:rPr>
              <w:t>以及，在建築形式上借取寶塔類型，以“樓台”為營造類型，層疊而上，取吉利之名，“財”高八斗。在裝飾上取龍頭、如意的形與意，完滿報身、護國安民。在形式上由中國通俗傳統取材，聯繫華人社會最熟悉的圖象與主題，與羅伯‧范求利(Robert Venturi)借取普普藝術(POP Art)的圖象(icon)如出一轍，</w:t>
            </w:r>
            <w:r w:rsidRPr="00D86B33">
              <w:rPr>
                <w:rFonts w:ascii="華康細圓體" w:eastAsia="華康細圓體" w:hAnsi="新細明體" w:cs="新細明體" w:hint="eastAsia"/>
                <w:color w:val="000000"/>
                <w:kern w:val="0"/>
                <w:sz w:val="20"/>
                <w:szCs w:val="20"/>
                <w:vertAlign w:val="superscript"/>
              </w:rPr>
              <w:t>[9]</w:t>
            </w:r>
            <w:r w:rsidRPr="00D86B33">
              <w:rPr>
                <w:rFonts w:ascii="華康細圓體" w:eastAsia="華康細圓體" w:hAnsi="新細明體" w:cs="新細明體" w:hint="eastAsia"/>
                <w:color w:val="000000"/>
                <w:kern w:val="0"/>
                <w:sz w:val="22"/>
              </w:rPr>
              <w:t>這是</w:t>
            </w:r>
            <w:r w:rsidRPr="00D86B33">
              <w:rPr>
                <w:rFonts w:ascii="華康細圓體" w:eastAsia="華康細圓體" w:hAnsi="新細明體" w:cs="新細明體" w:hint="eastAsia"/>
                <w:b/>
                <w:bCs/>
                <w:color w:val="000000"/>
                <w:kern w:val="0"/>
                <w:sz w:val="22"/>
              </w:rPr>
              <w:t>台灣版本的後現代建築</w:t>
            </w:r>
            <w:r w:rsidRPr="00D86B33">
              <w:rPr>
                <w:rFonts w:ascii="華康細圓體" w:eastAsia="華康細圓體" w:hAnsi="新細明體" w:cs="新細明體" w:hint="eastAsia"/>
                <w:color w:val="000000"/>
                <w:kern w:val="0"/>
                <w:sz w:val="22"/>
              </w:rPr>
              <w:t>。</w:t>
            </w:r>
          </w:p>
          <w:p w:rsidR="00D86B33" w:rsidRPr="00D86B33" w:rsidRDefault="00D86B33" w:rsidP="00D86B33">
            <w:pPr>
              <w:widowControl/>
              <w:spacing w:before="100" w:beforeAutospacing="1" w:after="100" w:afterAutospacing="1" w:line="360" w:lineRule="atLeast"/>
              <w:ind w:firstLine="480"/>
              <w:rPr>
                <w:rFonts w:ascii="新細明體" w:eastAsia="新細明體" w:hAnsi="新細明體" w:cs="新細明體"/>
                <w:kern w:val="0"/>
                <w:szCs w:val="24"/>
              </w:rPr>
            </w:pPr>
            <w:r w:rsidRPr="00D86B33">
              <w:rPr>
                <w:rFonts w:ascii="華康細圓體" w:eastAsia="華康細圓體" w:hAnsi="新細明體" w:cs="新細明體" w:hint="eastAsia"/>
                <w:color w:val="000000"/>
                <w:kern w:val="0"/>
                <w:sz w:val="22"/>
              </w:rPr>
              <w:t>建築，一向根植於歷史與社會，把不能明言的價值卻又重大到非銘刻在石頭與鑄造在鋼鐵中不可的支配性權力迂迴表意，這就是所謂的潛移默化力量。然而，後現代建築是與既有的現代建築普同的抽象美學徹底斷裂的建築，藉建築形式的符號作用與意義再現，發揮溝通功能。在建築形式的社會聯繫關係上，後現代建築是廿世紀初現代建築革命之後，再一次的歷史斷裂。於是，台北101顧不得建築的社會意義在象徵表現上的粗俗忌諱，硬生生地</w:t>
            </w:r>
            <w:r w:rsidRPr="00D86B33">
              <w:rPr>
                <w:rFonts w:ascii="華康細圓體" w:eastAsia="華康細圓體" w:hAnsi="新細明體" w:cs="新細明體" w:hint="eastAsia"/>
                <w:kern w:val="0"/>
                <w:sz w:val="22"/>
              </w:rPr>
              <w:t>將</w:t>
            </w:r>
            <w:r w:rsidRPr="00D86B33">
              <w:rPr>
                <w:rFonts w:ascii="華康細圓體" w:eastAsia="華康細圓體" w:hAnsi="新細明體" w:cs="新細明體" w:hint="eastAsia"/>
                <w:b/>
                <w:bCs/>
                <w:kern w:val="0"/>
                <w:sz w:val="22"/>
              </w:rPr>
              <w:t>金融資本</w:t>
            </w:r>
            <w:r w:rsidRPr="00D86B33">
              <w:rPr>
                <w:rFonts w:ascii="華康細圓體" w:eastAsia="華康細圓體" w:hAnsi="新細明體" w:cs="新細明體" w:hint="eastAsia"/>
                <w:kern w:val="0"/>
                <w:sz w:val="22"/>
              </w:rPr>
              <w:t>的抽象意志直截了當地顯靈為巨大的貨幣圖象，五彩銅錢，</w:t>
            </w:r>
            <w:r w:rsidRPr="00D86B33">
              <w:rPr>
                <w:rFonts w:ascii="華康細圓體" w:eastAsia="華康細圓體" w:hAnsi="新細明體" w:cs="新細明體" w:hint="eastAsia"/>
                <w:color w:val="000000"/>
                <w:kern w:val="0"/>
                <w:sz w:val="20"/>
                <w:szCs w:val="20"/>
                <w:vertAlign w:val="superscript"/>
              </w:rPr>
              <w:t>[10]</w:t>
            </w:r>
            <w:r w:rsidRPr="00D86B33">
              <w:rPr>
                <w:rFonts w:ascii="華康細圓體" w:eastAsia="華康細圓體" w:hAnsi="新細明體" w:cs="新細明體" w:hint="eastAsia"/>
                <w:kern w:val="0"/>
                <w:sz w:val="22"/>
              </w:rPr>
              <w:t>而且還不厭其煩地在腰帶上掛遍週身，將流動空間的巨大企圖直接呈現。這種暴發戶的焦慮，難道就是流動空間在台灣</w:t>
            </w:r>
            <w:r w:rsidRPr="00D86B33">
              <w:rPr>
                <w:rFonts w:ascii="華康細圓體" w:eastAsia="華康細圓體" w:hAnsi="新細明體" w:cs="新細明體" w:hint="eastAsia"/>
                <w:b/>
                <w:bCs/>
                <w:kern w:val="0"/>
                <w:sz w:val="22"/>
              </w:rPr>
              <w:t>地方化</w:t>
            </w:r>
            <w:r w:rsidRPr="00D86B33">
              <w:rPr>
                <w:rFonts w:ascii="華康細圓體" w:eastAsia="華康細圓體" w:hAnsi="新細明體" w:cs="新細明體" w:hint="eastAsia"/>
                <w:kern w:val="0"/>
                <w:sz w:val="22"/>
              </w:rPr>
              <w:t>之後的空間表現嗎？這種只求填滿無窮無盡的慾望，生怕別人以為自己沒有錢，不正是錢財追逐與擔心失去的恐懼嗎？潛藏在恐懼感深層的不確定的危機其實一直存在於其自身體質與基本規律之中。</w:t>
            </w:r>
            <w:r w:rsidRPr="00D86B33">
              <w:rPr>
                <w:rFonts w:ascii="華康細圓體" w:eastAsia="華康細圓體" w:hAnsi="新細明體" w:cs="新細明體" w:hint="eastAsia"/>
                <w:kern w:val="0"/>
                <w:sz w:val="20"/>
                <w:szCs w:val="20"/>
                <w:vertAlign w:val="superscript"/>
              </w:rPr>
              <w:t>[11]</w:t>
            </w:r>
          </w:p>
          <w:p w:rsidR="00D86B33" w:rsidRPr="00D86B33" w:rsidRDefault="00D86B33" w:rsidP="00D86B33">
            <w:pPr>
              <w:widowControl/>
              <w:spacing w:before="100" w:beforeAutospacing="1" w:after="100" w:afterAutospacing="1" w:line="360" w:lineRule="atLeast"/>
              <w:ind w:firstLine="48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更大的</w:t>
            </w:r>
            <w:r w:rsidRPr="00D86B33">
              <w:rPr>
                <w:rFonts w:ascii="華康細圓體" w:eastAsia="華康細圓體" w:hAnsi="新細明體" w:cs="新細明體" w:hint="eastAsia"/>
                <w:b/>
                <w:bCs/>
                <w:kern w:val="0"/>
                <w:sz w:val="22"/>
              </w:rPr>
              <w:t>危機</w:t>
            </w:r>
            <w:r w:rsidRPr="00D86B33">
              <w:rPr>
                <w:rFonts w:ascii="華康細圓體" w:eastAsia="華康細圓體" w:hAnsi="新細明體" w:cs="新細明體" w:hint="eastAsia"/>
                <w:kern w:val="0"/>
                <w:sz w:val="22"/>
              </w:rPr>
              <w:t>等在那兒，一旦，這個全球城市物質支持的功能被忽視或破壞了（如台灣的民萃政治），台北101就真會應驗了以香港為基地的德意志銀行證券分析師安德魯．勞倫斯（Andrew Lawrence）的 “</w:t>
            </w:r>
            <w:r w:rsidRPr="00D86B33">
              <w:rPr>
                <w:rFonts w:ascii="華康細圓體" w:eastAsia="華康細圓體" w:hAnsi="新細明體" w:cs="新細明體" w:hint="eastAsia"/>
                <w:b/>
                <w:bCs/>
                <w:kern w:val="0"/>
                <w:sz w:val="22"/>
              </w:rPr>
              <w:t>摩天樓詛咒</w:t>
            </w:r>
            <w:r w:rsidRPr="00D86B33">
              <w:rPr>
                <w:rFonts w:ascii="華康細圓體" w:eastAsia="華康細圓體" w:hAnsi="新細明體" w:cs="新細明體" w:hint="eastAsia"/>
                <w:kern w:val="0"/>
                <w:sz w:val="22"/>
              </w:rPr>
              <w:t>”，繼一九三○年的紐約、一九七四年的芝加哥、一九九○年代的吉隆坡之後，台北也淪為</w:t>
            </w:r>
            <w:r w:rsidRPr="00D86B33">
              <w:rPr>
                <w:rFonts w:ascii="華康細圓體" w:eastAsia="華康細圓體" w:hAnsi="新細明體" w:cs="新細明體" w:hint="eastAsia"/>
                <w:b/>
                <w:bCs/>
                <w:kern w:val="0"/>
                <w:sz w:val="22"/>
              </w:rPr>
              <w:t>危機的城市</w:t>
            </w:r>
            <w:r w:rsidRPr="00D86B33">
              <w:rPr>
                <w:rFonts w:ascii="華康細圓體" w:eastAsia="華康細圓體" w:hAnsi="新細明體" w:cs="新細明體" w:hint="eastAsia"/>
                <w:kern w:val="0"/>
                <w:sz w:val="22"/>
              </w:rPr>
              <w:t>？</w:t>
            </w:r>
            <w:r w:rsidRPr="00D86B33">
              <w:rPr>
                <w:rFonts w:ascii="華康細圓體" w:eastAsia="華康細圓體" w:hAnsi="新細明體" w:cs="新細明體" w:hint="eastAsia"/>
                <w:kern w:val="0"/>
                <w:sz w:val="22"/>
              </w:rPr>
              <w:t> </w:t>
            </w:r>
          </w:p>
          <w:p w:rsidR="00D86B33" w:rsidRPr="00D86B33" w:rsidRDefault="00D86B33" w:rsidP="00D86B33">
            <w:pPr>
              <w:widowControl/>
              <w:spacing w:before="100" w:beforeAutospacing="1" w:after="100" w:afterAutospacing="1" w:line="360" w:lineRule="atLeast"/>
              <w:ind w:firstLine="48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當然，這種情況最好不要發生。或許，這就是台北市民在汽車排放的紅塵黑幕中，也必須有能力</w:t>
            </w:r>
            <w:r w:rsidRPr="00D86B33">
              <w:rPr>
                <w:rFonts w:ascii="華康細圓體" w:eastAsia="華康細圓體" w:hAnsi="新細明體" w:cs="新細明體" w:hint="eastAsia"/>
                <w:b/>
                <w:bCs/>
                <w:kern w:val="0"/>
                <w:sz w:val="22"/>
              </w:rPr>
              <w:t>圖繪全球化</w:t>
            </w:r>
            <w:r w:rsidRPr="00D86B33">
              <w:rPr>
                <w:rFonts w:ascii="華康細圓體" w:eastAsia="華康細圓體" w:hAnsi="新細明體" w:cs="新細明體" w:hint="eastAsia"/>
                <w:kern w:val="0"/>
                <w:sz w:val="22"/>
              </w:rPr>
              <w:t>（mapping globalization）的原因之一。經由空間的象徵與再現作用，假如有反身的能力看見自身，台北市民才能有能力看見“他者”，其實，在台北101的公共空間中閒蕩時可以看到銘刻了勞工姓名的工殤碑，對於這地方，需要勞工們提出他們自己的詮釋。全球流動的空間經常是市民的地方空間的對立面。</w:t>
            </w:r>
            <w:r w:rsidRPr="00D86B33">
              <w:rPr>
                <w:rFonts w:ascii="華康細圓體" w:eastAsia="華康細圓體" w:hAnsi="新細明體" w:cs="新細明體" w:hint="eastAsia"/>
                <w:kern w:val="0"/>
                <w:sz w:val="20"/>
                <w:szCs w:val="20"/>
                <w:vertAlign w:val="superscript"/>
              </w:rPr>
              <w:t>[12]</w:t>
            </w:r>
            <w:r w:rsidRPr="00D86B33">
              <w:rPr>
                <w:rFonts w:ascii="華康細圓體" w:eastAsia="華康細圓體" w:hAnsi="新細明體" w:cs="新細明體" w:hint="eastAsia"/>
                <w:kern w:val="0"/>
                <w:sz w:val="22"/>
              </w:rPr>
              <w:t>這不過是諸多例子之一罷了，這樣，市民才有能力以不同的角度解讀台北101，競爭公共空間的意義，而不是被動地照單全收為唯一性的城市地標，甚至，被佔有，以致於無條件地認同，說什麼這就是台北城市的精神。</w:t>
            </w:r>
          </w:p>
          <w:p w:rsidR="00D86B33" w:rsidRPr="00D86B33" w:rsidRDefault="00D86B33" w:rsidP="00D86B33">
            <w:pPr>
              <w:widowControl/>
              <w:spacing w:before="100" w:beforeAutospacing="1" w:after="100" w:afterAutospacing="1" w:line="360" w:lineRule="atLeast"/>
              <w:ind w:firstLine="480"/>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 w:val="20"/>
                <w:szCs w:val="20"/>
                <w:vertAlign w:val="superscript"/>
              </w:rPr>
              <w:lastRenderedPageBreak/>
              <w:t>*</w:t>
            </w:r>
            <w:r w:rsidRPr="00D86B33">
              <w:rPr>
                <w:rFonts w:ascii="新細明體" w:eastAsia="新細明體" w:hAnsi="新細明體" w:cs="新細明體"/>
                <w:kern w:val="0"/>
                <w:sz w:val="20"/>
                <w:szCs w:val="20"/>
              </w:rPr>
              <w:t> </w:t>
            </w:r>
            <w:r w:rsidRPr="00D86B33">
              <w:rPr>
                <w:rFonts w:ascii="新細明體" w:eastAsia="新細明體" w:hAnsi="新細明體" w:cs="新細明體" w:hint="eastAsia"/>
                <w:kern w:val="0"/>
                <w:sz w:val="20"/>
                <w:szCs w:val="20"/>
              </w:rPr>
              <w:t>本文摘自：夏鑄九，“窺見魔鬼的容顏，提醒或是詛咒？——全球化下建築與都市研究的範型轉移，北台都會區域的形構雨台北城市文化的意義競爭”，</w:t>
            </w:r>
            <w:r w:rsidRPr="00D86B33">
              <w:rPr>
                <w:rFonts w:ascii="新細明體" w:eastAsia="新細明體" w:hAnsi="新細明體" w:cs="新細明體" w:hint="eastAsia"/>
                <w:i/>
                <w:iCs/>
                <w:kern w:val="0"/>
                <w:sz w:val="20"/>
                <w:szCs w:val="20"/>
              </w:rPr>
              <w:t>台灣社會研究季刊</w:t>
            </w:r>
            <w:r w:rsidRPr="00D86B33">
              <w:rPr>
                <w:rFonts w:ascii="新細明體" w:eastAsia="新細明體" w:hAnsi="新細明體" w:cs="新細明體" w:hint="eastAsia"/>
                <w:kern w:val="0"/>
                <w:sz w:val="20"/>
                <w:szCs w:val="20"/>
              </w:rPr>
              <w:t>。（審稿中）</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Times New Roman" w:eastAsia="新細明體" w:hAnsi="Times New Roman" w:cs="Times New Roman"/>
                <w:kern w:val="0"/>
                <w:sz w:val="20"/>
                <w:szCs w:val="20"/>
                <w:vertAlign w:val="superscript"/>
              </w:rPr>
              <w:t>[1]</w:t>
            </w:r>
            <w:r w:rsidRPr="00D86B33">
              <w:rPr>
                <w:rFonts w:ascii="新細明體" w:eastAsia="新細明體" w:hAnsi="新細明體" w:cs="新細明體"/>
                <w:kern w:val="0"/>
                <w:sz w:val="20"/>
                <w:szCs w:val="20"/>
              </w:rPr>
              <w:t> </w:t>
            </w:r>
            <w:r w:rsidRPr="00D86B33">
              <w:rPr>
                <w:rFonts w:ascii="新細明體" w:eastAsia="新細明體" w:hAnsi="新細明體" w:cs="新細明體" w:hint="eastAsia"/>
                <w:kern w:val="0"/>
                <w:sz w:val="20"/>
                <w:szCs w:val="20"/>
              </w:rPr>
              <w:t>民間的說法是這地區在殖民時期曾經被當作刑場，而且，白色恐怖時期的墳場，有一部份就在六張黎。</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Times New Roman" w:eastAsia="新細明體" w:hAnsi="Times New Roman" w:cs="Times New Roman"/>
                <w:kern w:val="0"/>
                <w:sz w:val="20"/>
                <w:szCs w:val="20"/>
                <w:vertAlign w:val="superscript"/>
              </w:rPr>
              <w:t>[2]</w:t>
            </w:r>
            <w:r w:rsidRPr="00D86B33">
              <w:rPr>
                <w:rFonts w:ascii="新細明體" w:eastAsia="新細明體" w:hAnsi="新細明體" w:cs="新細明體"/>
                <w:kern w:val="0"/>
                <w:sz w:val="20"/>
                <w:szCs w:val="20"/>
              </w:rPr>
              <w:t> </w:t>
            </w:r>
            <w:r w:rsidRPr="00D86B33">
              <w:rPr>
                <w:rFonts w:ascii="新細明體" w:eastAsia="新細明體" w:hAnsi="新細明體" w:cs="新細明體" w:hint="eastAsia"/>
                <w:kern w:val="0"/>
                <w:sz w:val="20"/>
                <w:szCs w:val="20"/>
              </w:rPr>
              <w:t>參考：黃慧琦</w:t>
            </w:r>
            <w:r w:rsidRPr="00D86B33">
              <w:rPr>
                <w:rFonts w:ascii="新細明體" w:eastAsia="新細明體" w:hAnsi="新細明體" w:cs="新細明體"/>
                <w:kern w:val="0"/>
                <w:sz w:val="20"/>
                <w:szCs w:val="20"/>
              </w:rPr>
              <w:t>(2003)</w:t>
            </w:r>
            <w:r w:rsidRPr="00D86B33">
              <w:rPr>
                <w:rFonts w:ascii="新細明體" w:eastAsia="新細明體" w:hAnsi="新細明體" w:cs="新細明體" w:hint="eastAsia"/>
                <w:kern w:val="0"/>
                <w:sz w:val="20"/>
                <w:szCs w:val="20"/>
              </w:rPr>
              <w:t>，</w:t>
            </w:r>
            <w:r w:rsidRPr="00D86B33">
              <w:rPr>
                <w:rFonts w:ascii="新細明體" w:eastAsia="新細明體" w:hAnsi="新細明體" w:cs="新細明體" w:hint="eastAsia"/>
                <w:i/>
                <w:iCs/>
                <w:kern w:val="0"/>
                <w:sz w:val="20"/>
                <w:szCs w:val="20"/>
              </w:rPr>
              <w:t>全球化與消費者服務業的崛起—</w:t>
            </w:r>
            <w:r w:rsidRPr="00D86B33">
              <w:rPr>
                <w:rFonts w:ascii="新細明體" w:eastAsia="新細明體" w:hAnsi="新細明體" w:cs="新細明體"/>
                <w:i/>
                <w:iCs/>
                <w:kern w:val="0"/>
                <w:sz w:val="20"/>
                <w:szCs w:val="20"/>
              </w:rPr>
              <w:t>1990</w:t>
            </w:r>
            <w:r w:rsidRPr="00D86B33">
              <w:rPr>
                <w:rFonts w:ascii="新細明體" w:eastAsia="新細明體" w:hAnsi="新細明體" w:cs="新細明體" w:hint="eastAsia"/>
                <w:i/>
                <w:iCs/>
                <w:kern w:val="0"/>
                <w:sz w:val="20"/>
                <w:szCs w:val="20"/>
              </w:rPr>
              <w:t>年代後台北市零售資本整合與消費空間再結構</w:t>
            </w:r>
            <w:r w:rsidRPr="00D86B33">
              <w:rPr>
                <w:rFonts w:ascii="新細明體" w:eastAsia="新細明體" w:hAnsi="新細明體" w:cs="新細明體" w:hint="eastAsia"/>
                <w:kern w:val="0"/>
                <w:sz w:val="20"/>
                <w:szCs w:val="20"/>
              </w:rPr>
              <w:t>，台灣大學建築與城鄉研究所博士論文。</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Times New Roman" w:eastAsia="新細明體" w:hAnsi="Times New Roman" w:cs="Times New Roman"/>
                <w:kern w:val="0"/>
                <w:sz w:val="20"/>
                <w:szCs w:val="20"/>
                <w:vertAlign w:val="superscript"/>
              </w:rPr>
              <w:t>[3]</w:t>
            </w:r>
            <w:r w:rsidRPr="00D86B33">
              <w:rPr>
                <w:rFonts w:ascii="新細明體" w:eastAsia="新細明體" w:hAnsi="新細明體" w:cs="新細明體"/>
                <w:kern w:val="0"/>
                <w:sz w:val="20"/>
                <w:szCs w:val="20"/>
              </w:rPr>
              <w:t> </w:t>
            </w:r>
            <w:r w:rsidRPr="00D86B33">
              <w:rPr>
                <w:rFonts w:ascii="新細明體" w:eastAsia="新細明體" w:hAnsi="新細明體" w:cs="新細明體" w:hint="eastAsia"/>
                <w:kern w:val="0"/>
                <w:sz w:val="20"/>
                <w:szCs w:val="20"/>
              </w:rPr>
              <w:t>台北菁英又以每人平均持卡數</w:t>
            </w:r>
            <w:r w:rsidRPr="00D86B33">
              <w:rPr>
                <w:rFonts w:ascii="新細明體" w:eastAsia="新細明體" w:hAnsi="新細明體" w:cs="新細明體"/>
                <w:kern w:val="0"/>
                <w:sz w:val="20"/>
                <w:szCs w:val="20"/>
              </w:rPr>
              <w:t>33</w:t>
            </w:r>
            <w:r w:rsidRPr="00D86B33">
              <w:rPr>
                <w:rFonts w:ascii="新細明體" w:eastAsia="新細明體" w:hAnsi="新細明體" w:cs="新細明體" w:hint="eastAsia"/>
                <w:kern w:val="0"/>
                <w:sz w:val="20"/>
                <w:szCs w:val="20"/>
              </w:rPr>
              <w:t>張，每月刷卡消費美金六千多，居亞洲之冠，汽車持有率達</w:t>
            </w:r>
            <w:r w:rsidRPr="00D86B33">
              <w:rPr>
                <w:rFonts w:ascii="新細明體" w:eastAsia="新細明體" w:hAnsi="新細明體" w:cs="新細明體"/>
                <w:kern w:val="0"/>
                <w:sz w:val="20"/>
                <w:szCs w:val="20"/>
              </w:rPr>
              <w:t>82%</w:t>
            </w:r>
            <w:r w:rsidRPr="00D86B33">
              <w:rPr>
                <w:rFonts w:ascii="新細明體" w:eastAsia="新細明體" w:hAnsi="新細明體" w:cs="新細明體" w:hint="eastAsia"/>
                <w:kern w:val="0"/>
                <w:sz w:val="20"/>
                <w:szCs w:val="20"/>
              </w:rPr>
              <w:t>，僅次於吉隆坡</w:t>
            </w:r>
            <w:r w:rsidRPr="00D86B33">
              <w:rPr>
                <w:rFonts w:ascii="新細明體" w:eastAsia="新細明體" w:hAnsi="新細明體" w:cs="新細明體"/>
                <w:kern w:val="0"/>
                <w:sz w:val="20"/>
                <w:szCs w:val="20"/>
              </w:rPr>
              <w:t>91%</w:t>
            </w:r>
            <w:r w:rsidRPr="00D86B33">
              <w:rPr>
                <w:rFonts w:ascii="新細明體" w:eastAsia="新細明體" w:hAnsi="新細明體" w:cs="新細明體" w:hint="eastAsia"/>
                <w:kern w:val="0"/>
                <w:sz w:val="20"/>
                <w:szCs w:val="20"/>
              </w:rPr>
              <w:t>居次。第三是曼谷，墊底則為香港，再來是新加坡。見：</w:t>
            </w:r>
            <w:r w:rsidRPr="00D86B33">
              <w:rPr>
                <w:rFonts w:ascii="新細明體" w:eastAsia="新細明體" w:hAnsi="新細明體" w:cs="新細明體" w:hint="eastAsia"/>
                <w:i/>
                <w:iCs/>
                <w:kern w:val="0"/>
                <w:sz w:val="20"/>
                <w:szCs w:val="20"/>
              </w:rPr>
              <w:t>蘋果日報</w:t>
            </w:r>
            <w:r w:rsidRPr="00D86B33">
              <w:rPr>
                <w:rFonts w:ascii="新細明體" w:eastAsia="新細明體" w:hAnsi="新細明體" w:cs="新細明體" w:hint="eastAsia"/>
                <w:kern w:val="0"/>
                <w:sz w:val="20"/>
                <w:szCs w:val="20"/>
              </w:rPr>
              <w:t>，</w:t>
            </w:r>
            <w:r w:rsidRPr="00D86B33">
              <w:rPr>
                <w:rFonts w:ascii="新細明體" w:eastAsia="新細明體" w:hAnsi="新細明體" w:cs="新細明體"/>
                <w:kern w:val="0"/>
                <w:sz w:val="20"/>
                <w:szCs w:val="20"/>
              </w:rPr>
              <w:t>2003</w:t>
            </w:r>
            <w:r w:rsidRPr="00D86B33">
              <w:rPr>
                <w:rFonts w:ascii="新細明體" w:eastAsia="新細明體" w:hAnsi="新細明體" w:cs="新細明體" w:hint="eastAsia"/>
                <w:kern w:val="0"/>
                <w:sz w:val="20"/>
                <w:szCs w:val="20"/>
              </w:rPr>
              <w:t>年</w:t>
            </w:r>
            <w:r w:rsidRPr="00D86B33">
              <w:rPr>
                <w:rFonts w:ascii="新細明體" w:eastAsia="新細明體" w:hAnsi="新細明體" w:cs="新細明體"/>
                <w:kern w:val="0"/>
                <w:sz w:val="20"/>
                <w:szCs w:val="20"/>
              </w:rPr>
              <w:t>11</w:t>
            </w:r>
            <w:r w:rsidRPr="00D86B33">
              <w:rPr>
                <w:rFonts w:ascii="新細明體" w:eastAsia="新細明體" w:hAnsi="新細明體" w:cs="新細明體" w:hint="eastAsia"/>
                <w:kern w:val="0"/>
                <w:sz w:val="20"/>
                <w:szCs w:val="20"/>
              </w:rPr>
              <w:t>月</w:t>
            </w:r>
            <w:r w:rsidRPr="00D86B33">
              <w:rPr>
                <w:rFonts w:ascii="新細明體" w:eastAsia="新細明體" w:hAnsi="新細明體" w:cs="新細明體"/>
                <w:kern w:val="0"/>
                <w:sz w:val="20"/>
                <w:szCs w:val="20"/>
              </w:rPr>
              <w:t>8</w:t>
            </w:r>
            <w:r w:rsidRPr="00D86B33">
              <w:rPr>
                <w:rFonts w:ascii="新細明體" w:eastAsia="新細明體" w:hAnsi="新細明體" w:cs="新細明體" w:hint="eastAsia"/>
                <w:kern w:val="0"/>
                <w:sz w:val="20"/>
                <w:szCs w:val="20"/>
              </w:rPr>
              <w:t>日。其實，小汽車持有率應反過來理解，這剛好是該城市的都市交通惡化的指標。</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Times New Roman" w:eastAsia="新細明體" w:hAnsi="Times New Roman" w:cs="Times New Roman"/>
                <w:kern w:val="0"/>
                <w:sz w:val="20"/>
                <w:szCs w:val="20"/>
                <w:vertAlign w:val="superscript"/>
              </w:rPr>
              <w:t>[4]</w:t>
            </w:r>
            <w:r w:rsidRPr="00D86B33">
              <w:rPr>
                <w:rFonts w:ascii="新細明體" w:eastAsia="新細明體" w:hAnsi="新細明體" w:cs="新細明體"/>
                <w:kern w:val="0"/>
                <w:sz w:val="20"/>
                <w:szCs w:val="20"/>
              </w:rPr>
              <w:t> </w:t>
            </w:r>
            <w:r w:rsidRPr="00D86B33">
              <w:rPr>
                <w:rFonts w:ascii="新細明體" w:eastAsia="新細明體" w:hAnsi="新細明體" w:cs="新細明體" w:hint="eastAsia"/>
                <w:kern w:val="0"/>
                <w:sz w:val="20"/>
                <w:szCs w:val="20"/>
              </w:rPr>
              <w:t>黃孫權</w:t>
            </w:r>
            <w:r w:rsidRPr="00D86B33">
              <w:rPr>
                <w:rFonts w:ascii="新細明體" w:eastAsia="新細明體" w:hAnsi="新細明體" w:cs="新細明體"/>
                <w:kern w:val="0"/>
                <w:sz w:val="20"/>
                <w:szCs w:val="20"/>
              </w:rPr>
              <w:t>(2003)</w:t>
            </w:r>
            <w:r w:rsidRPr="00D86B33">
              <w:rPr>
                <w:rFonts w:ascii="新細明體" w:eastAsia="新細明體" w:hAnsi="新細明體" w:cs="新細明體" w:hint="eastAsia"/>
                <w:kern w:val="0"/>
                <w:sz w:val="20"/>
                <w:szCs w:val="20"/>
              </w:rPr>
              <w:t>，“找不到雨果的台北</w:t>
            </w:r>
            <w:r w:rsidRPr="00D86B33">
              <w:rPr>
                <w:rFonts w:ascii="新細明體" w:eastAsia="新細明體" w:hAnsi="新細明體" w:cs="新細明體"/>
                <w:kern w:val="0"/>
                <w:sz w:val="20"/>
                <w:szCs w:val="20"/>
              </w:rPr>
              <w:t>101</w:t>
            </w:r>
            <w:r w:rsidRPr="00D86B33">
              <w:rPr>
                <w:rFonts w:ascii="新細明體" w:eastAsia="新細明體" w:hAnsi="新細明體" w:cs="新細明體" w:hint="eastAsia"/>
                <w:kern w:val="0"/>
                <w:sz w:val="20"/>
                <w:szCs w:val="20"/>
              </w:rPr>
              <w:t>，以及，已然寫就注定傾頹之石頭寓言”，</w:t>
            </w:r>
            <w:r w:rsidRPr="00D86B33">
              <w:rPr>
                <w:rFonts w:ascii="新細明體" w:eastAsia="新細明體" w:hAnsi="新細明體" w:cs="新細明體" w:hint="eastAsia"/>
                <w:i/>
                <w:iCs/>
                <w:kern w:val="0"/>
                <w:sz w:val="20"/>
                <w:szCs w:val="20"/>
              </w:rPr>
              <w:t>台灣立報，</w:t>
            </w:r>
            <w:r w:rsidRPr="00D86B33">
              <w:rPr>
                <w:rFonts w:ascii="新細明體" w:eastAsia="新細明體" w:hAnsi="新細明體" w:cs="新細明體"/>
                <w:kern w:val="0"/>
                <w:sz w:val="20"/>
                <w:szCs w:val="20"/>
              </w:rPr>
              <w:t>11</w:t>
            </w:r>
            <w:r w:rsidRPr="00D86B33">
              <w:rPr>
                <w:rFonts w:ascii="新細明體" w:eastAsia="新細明體" w:hAnsi="新細明體" w:cs="新細明體" w:hint="eastAsia"/>
                <w:kern w:val="0"/>
                <w:sz w:val="20"/>
                <w:szCs w:val="20"/>
              </w:rPr>
              <w:t>月</w:t>
            </w:r>
            <w:r w:rsidRPr="00D86B33">
              <w:rPr>
                <w:rFonts w:ascii="新細明體" w:eastAsia="新細明體" w:hAnsi="新細明體" w:cs="新細明體"/>
                <w:kern w:val="0"/>
                <w:sz w:val="20"/>
                <w:szCs w:val="20"/>
              </w:rPr>
              <w:t>29</w:t>
            </w:r>
            <w:r w:rsidRPr="00D86B33">
              <w:rPr>
                <w:rFonts w:ascii="新細明體" w:eastAsia="新細明體" w:hAnsi="新細明體" w:cs="新細明體" w:hint="eastAsia"/>
                <w:kern w:val="0"/>
                <w:sz w:val="20"/>
                <w:szCs w:val="20"/>
              </w:rPr>
              <w:t>日。</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Times New Roman" w:eastAsia="新細明體" w:hAnsi="Times New Roman" w:cs="Times New Roman"/>
                <w:kern w:val="0"/>
                <w:sz w:val="20"/>
                <w:szCs w:val="20"/>
                <w:vertAlign w:val="superscript"/>
              </w:rPr>
              <w:t>[5]</w:t>
            </w:r>
            <w:r w:rsidRPr="00D86B33">
              <w:rPr>
                <w:rFonts w:ascii="Times New Roman" w:eastAsia="新細明體" w:hAnsi="Times New Roman" w:cs="Times New Roman"/>
                <w:kern w:val="0"/>
                <w:sz w:val="20"/>
                <w:szCs w:val="20"/>
              </w:rPr>
              <w:t> </w:t>
            </w:r>
            <w:r w:rsidRPr="00D86B33">
              <w:rPr>
                <w:rFonts w:ascii="新細明體" w:eastAsia="新細明體" w:hAnsi="新細明體" w:cs="新細明體" w:hint="eastAsia"/>
                <w:kern w:val="0"/>
                <w:sz w:val="20"/>
                <w:szCs w:val="20"/>
              </w:rPr>
              <w:t>鄭尹真</w:t>
            </w:r>
            <w:r w:rsidRPr="00D86B33">
              <w:rPr>
                <w:rFonts w:ascii="Times New Roman" w:eastAsia="新細明體" w:hAnsi="Times New Roman" w:cs="Times New Roman"/>
                <w:kern w:val="0"/>
                <w:sz w:val="20"/>
                <w:szCs w:val="20"/>
              </w:rPr>
              <w:t>(2003)</w:t>
            </w:r>
            <w:r w:rsidRPr="00D86B33">
              <w:rPr>
                <w:rFonts w:ascii="新細明體" w:eastAsia="新細明體" w:hAnsi="新細明體" w:cs="新細明體" w:hint="eastAsia"/>
                <w:kern w:val="0"/>
                <w:sz w:val="20"/>
                <w:szCs w:val="20"/>
              </w:rPr>
              <w:t>，“從台北陽物</w:t>
            </w:r>
            <w:r w:rsidRPr="00D86B33">
              <w:rPr>
                <w:rFonts w:ascii="Times New Roman" w:eastAsia="新細明體" w:hAnsi="Times New Roman" w:cs="Times New Roman"/>
                <w:kern w:val="0"/>
                <w:sz w:val="20"/>
                <w:szCs w:val="20"/>
              </w:rPr>
              <w:t>101</w:t>
            </w:r>
            <w:r w:rsidRPr="00D86B33">
              <w:rPr>
                <w:rFonts w:ascii="新細明體" w:eastAsia="新細明體" w:hAnsi="新細明體" w:cs="新細明體" w:hint="eastAsia"/>
                <w:kern w:val="0"/>
                <w:sz w:val="20"/>
                <w:szCs w:val="20"/>
              </w:rPr>
              <w:t>到底下陰溝</w:t>
            </w:r>
            <w:r w:rsidRPr="00D86B33">
              <w:rPr>
                <w:rFonts w:ascii="Times New Roman" w:eastAsia="新細明體" w:hAnsi="Times New Roman" w:cs="Times New Roman"/>
                <w:kern w:val="0"/>
                <w:sz w:val="20"/>
                <w:szCs w:val="20"/>
              </w:rPr>
              <w:t>10.7%</w:t>
            </w:r>
            <w:r w:rsidRPr="00D86B33">
              <w:rPr>
                <w:rFonts w:ascii="新細明體" w:eastAsia="新細明體" w:hAnsi="新細明體" w:cs="新細明體" w:hint="eastAsia"/>
                <w:kern w:val="0"/>
                <w:sz w:val="20"/>
                <w:szCs w:val="20"/>
              </w:rPr>
              <w:t>說起”，</w:t>
            </w:r>
            <w:r w:rsidRPr="00D86B33">
              <w:rPr>
                <w:rFonts w:ascii="新細明體" w:eastAsia="新細明體" w:hAnsi="新細明體" w:cs="新細明體" w:hint="eastAsia"/>
                <w:i/>
                <w:iCs/>
                <w:kern w:val="0"/>
                <w:sz w:val="20"/>
                <w:szCs w:val="20"/>
              </w:rPr>
              <w:t>台灣立報，</w:t>
            </w:r>
            <w:r w:rsidRPr="00D86B33">
              <w:rPr>
                <w:rFonts w:ascii="Times New Roman" w:eastAsia="新細明體" w:hAnsi="Times New Roman" w:cs="Times New Roman"/>
                <w:kern w:val="0"/>
                <w:sz w:val="20"/>
                <w:szCs w:val="20"/>
              </w:rPr>
              <w:t>11</w:t>
            </w:r>
            <w:r w:rsidRPr="00D86B33">
              <w:rPr>
                <w:rFonts w:ascii="新細明體" w:eastAsia="新細明體" w:hAnsi="新細明體" w:cs="新細明體" w:hint="eastAsia"/>
                <w:kern w:val="0"/>
                <w:sz w:val="20"/>
                <w:szCs w:val="20"/>
              </w:rPr>
              <w:t>月</w:t>
            </w:r>
            <w:r w:rsidRPr="00D86B33">
              <w:rPr>
                <w:rFonts w:ascii="Times New Roman" w:eastAsia="新細明體" w:hAnsi="Times New Roman" w:cs="Times New Roman"/>
                <w:kern w:val="0"/>
                <w:sz w:val="20"/>
                <w:szCs w:val="20"/>
              </w:rPr>
              <w:t>29</w:t>
            </w:r>
            <w:r w:rsidRPr="00D86B33">
              <w:rPr>
                <w:rFonts w:ascii="新細明體" w:eastAsia="新細明體" w:hAnsi="新細明體" w:cs="新細明體" w:hint="eastAsia"/>
                <w:kern w:val="0"/>
                <w:sz w:val="20"/>
                <w:szCs w:val="20"/>
              </w:rPr>
              <w:t>日。</w:t>
            </w:r>
          </w:p>
          <w:p w:rsidR="00D86B33" w:rsidRPr="00D86B33" w:rsidRDefault="00D86B33" w:rsidP="00D86B33">
            <w:pPr>
              <w:widowControl/>
              <w:spacing w:before="240" w:after="100" w:afterAutospacing="1"/>
              <w:rPr>
                <w:rFonts w:ascii="新細明體" w:eastAsia="新細明體" w:hAnsi="新細明體" w:cs="新細明體"/>
                <w:kern w:val="0"/>
                <w:szCs w:val="24"/>
              </w:rPr>
            </w:pPr>
            <w:r w:rsidRPr="00D86B33">
              <w:rPr>
                <w:rFonts w:ascii="Times New Roman" w:eastAsia="新細明體" w:hAnsi="Times New Roman" w:cs="Times New Roman"/>
                <w:kern w:val="0"/>
                <w:sz w:val="20"/>
                <w:szCs w:val="20"/>
                <w:vertAlign w:val="superscript"/>
              </w:rPr>
              <w:t>[6]</w:t>
            </w:r>
            <w:r w:rsidRPr="00D86B33">
              <w:rPr>
                <w:rFonts w:ascii="新細明體" w:eastAsia="新細明體" w:hAnsi="新細明體" w:cs="新細明體"/>
                <w:kern w:val="0"/>
                <w:sz w:val="20"/>
                <w:szCs w:val="20"/>
              </w:rPr>
              <w:t> </w:t>
            </w:r>
            <w:r w:rsidRPr="00D86B33">
              <w:rPr>
                <w:rFonts w:ascii="新細明體" w:eastAsia="新細明體" w:hAnsi="新細明體" w:cs="新細明體" w:hint="eastAsia"/>
                <w:kern w:val="0"/>
                <w:sz w:val="20"/>
                <w:szCs w:val="20"/>
              </w:rPr>
              <w:t>關於台北</w:t>
            </w:r>
            <w:r w:rsidRPr="00D86B33">
              <w:rPr>
                <w:rFonts w:ascii="新細明體" w:eastAsia="新細明體" w:hAnsi="新細明體" w:cs="新細明體"/>
                <w:kern w:val="0"/>
                <w:sz w:val="20"/>
                <w:szCs w:val="20"/>
              </w:rPr>
              <w:t>101</w:t>
            </w:r>
            <w:r w:rsidRPr="00D86B33">
              <w:rPr>
                <w:rFonts w:ascii="新細明體" w:eastAsia="新細明體" w:hAnsi="新細明體" w:cs="新細明體" w:hint="eastAsia"/>
                <w:kern w:val="0"/>
                <w:sz w:val="20"/>
                <w:szCs w:val="20"/>
              </w:rPr>
              <w:t>的介紹性圖文資料可以參考：</w:t>
            </w:r>
            <w:r w:rsidRPr="00D86B33">
              <w:rPr>
                <w:rFonts w:ascii="新細明體" w:eastAsia="新細明體" w:hAnsi="新細明體" w:cs="新細明體" w:hint="eastAsia"/>
                <w:i/>
                <w:iCs/>
                <w:kern w:val="0"/>
                <w:sz w:val="20"/>
                <w:szCs w:val="20"/>
              </w:rPr>
              <w:t>台灣建築</w:t>
            </w:r>
            <w:r w:rsidRPr="00D86B33">
              <w:rPr>
                <w:rFonts w:ascii="新細明體" w:eastAsia="新細明體" w:hAnsi="新細明體" w:cs="新細明體" w:hint="eastAsia"/>
                <w:kern w:val="0"/>
                <w:sz w:val="20"/>
                <w:szCs w:val="20"/>
              </w:rPr>
              <w:t>，日出東方—台北</w:t>
            </w:r>
            <w:r w:rsidRPr="00D86B33">
              <w:rPr>
                <w:rFonts w:ascii="新細明體" w:eastAsia="新細明體" w:hAnsi="新細明體" w:cs="新細明體"/>
                <w:kern w:val="0"/>
                <w:sz w:val="20"/>
                <w:szCs w:val="20"/>
              </w:rPr>
              <w:t>101</w:t>
            </w:r>
            <w:r w:rsidRPr="00D86B33">
              <w:rPr>
                <w:rFonts w:ascii="新細明體" w:eastAsia="新細明體" w:hAnsi="新細明體" w:cs="新細明體" w:hint="eastAsia"/>
                <w:kern w:val="0"/>
                <w:sz w:val="20"/>
                <w:szCs w:val="20"/>
              </w:rPr>
              <w:t>大樓，</w:t>
            </w:r>
            <w:r w:rsidRPr="00D86B33">
              <w:rPr>
                <w:rFonts w:ascii="新細明體" w:eastAsia="新細明體" w:hAnsi="新細明體" w:cs="新細明體"/>
                <w:kern w:val="0"/>
                <w:sz w:val="20"/>
                <w:szCs w:val="20"/>
              </w:rPr>
              <w:t>2003</w:t>
            </w:r>
            <w:r w:rsidRPr="00D86B33">
              <w:rPr>
                <w:rFonts w:ascii="新細明體" w:eastAsia="新細明體" w:hAnsi="新細明體" w:cs="新細明體" w:hint="eastAsia"/>
                <w:kern w:val="0"/>
                <w:sz w:val="20"/>
                <w:szCs w:val="20"/>
              </w:rPr>
              <w:t>年</w:t>
            </w:r>
            <w:r w:rsidRPr="00D86B33">
              <w:rPr>
                <w:rFonts w:ascii="新細明體" w:eastAsia="新細明體" w:hAnsi="新細明體" w:cs="新細明體"/>
                <w:kern w:val="0"/>
                <w:sz w:val="20"/>
                <w:szCs w:val="20"/>
              </w:rPr>
              <w:t>12</w:t>
            </w:r>
            <w:r w:rsidRPr="00D86B33">
              <w:rPr>
                <w:rFonts w:ascii="新細明體" w:eastAsia="新細明體" w:hAnsi="新細明體" w:cs="新細明體" w:hint="eastAsia"/>
                <w:kern w:val="0"/>
                <w:sz w:val="20"/>
                <w:szCs w:val="20"/>
              </w:rPr>
              <w:t>月。然而，關於台北</w:t>
            </w:r>
            <w:r w:rsidRPr="00D86B33">
              <w:rPr>
                <w:rFonts w:ascii="新細明體" w:eastAsia="新細明體" w:hAnsi="新細明體" w:cs="新細明體"/>
                <w:kern w:val="0"/>
                <w:sz w:val="20"/>
                <w:szCs w:val="20"/>
              </w:rPr>
              <w:t>101</w:t>
            </w:r>
            <w:r w:rsidRPr="00D86B33">
              <w:rPr>
                <w:rFonts w:ascii="新細明體" w:eastAsia="新細明體" w:hAnsi="新細明體" w:cs="新細明體" w:hint="eastAsia"/>
                <w:kern w:val="0"/>
                <w:sz w:val="20"/>
                <w:szCs w:val="20"/>
              </w:rPr>
              <w:t>的建築師與做為評論家的編輯的說詞，真是不知所云（見：</w:t>
            </w:r>
            <w:r w:rsidRPr="00D86B33">
              <w:rPr>
                <w:rFonts w:ascii="新細明體" w:eastAsia="新細明體" w:hAnsi="新細明體" w:cs="新細明體"/>
                <w:kern w:val="0"/>
                <w:sz w:val="20"/>
                <w:szCs w:val="20"/>
              </w:rPr>
              <w:t>pp.34-35,62, 110</w:t>
            </w:r>
            <w:r w:rsidRPr="00D86B33">
              <w:rPr>
                <w:rFonts w:ascii="新細明體" w:eastAsia="新細明體" w:hAnsi="新細明體" w:cs="新細明體" w:hint="eastAsia"/>
                <w:kern w:val="0"/>
                <w:sz w:val="20"/>
                <w:szCs w:val="20"/>
              </w:rPr>
              <w:t>）。正如同曼菲德‧塔夫利</w:t>
            </w:r>
            <w:r w:rsidRPr="00D86B33">
              <w:rPr>
                <w:rFonts w:ascii="新細明體" w:eastAsia="新細明體" w:hAnsi="新細明體" w:cs="新細明體"/>
                <w:kern w:val="0"/>
                <w:sz w:val="20"/>
                <w:szCs w:val="20"/>
              </w:rPr>
              <w:t>(Manfredo Tafuri)</w:t>
            </w:r>
            <w:r w:rsidRPr="00D86B33">
              <w:rPr>
                <w:rFonts w:ascii="新細明體" w:eastAsia="新細明體" w:hAnsi="新細明體" w:cs="新細明體" w:hint="eastAsia"/>
                <w:kern w:val="0"/>
                <w:sz w:val="20"/>
                <w:szCs w:val="20"/>
              </w:rPr>
              <w:t>在</w:t>
            </w:r>
            <w:r w:rsidRPr="00D86B33">
              <w:rPr>
                <w:rFonts w:ascii="新細明體" w:eastAsia="新細明體" w:hAnsi="新細明體" w:cs="新細明體"/>
                <w:kern w:val="0"/>
                <w:sz w:val="20"/>
                <w:szCs w:val="20"/>
              </w:rPr>
              <w:t>1986</w:t>
            </w:r>
            <w:r w:rsidRPr="00D86B33">
              <w:rPr>
                <w:rFonts w:ascii="新細明體" w:eastAsia="新細明體" w:hAnsi="新細明體" w:cs="新細明體" w:hint="eastAsia"/>
                <w:kern w:val="0"/>
                <w:sz w:val="20"/>
                <w:szCs w:val="20"/>
              </w:rPr>
              <w:t>年的提醒，建築師還是專心做設計就好，以及，“沒有批評，只有歷史”</w:t>
            </w:r>
            <w:r w:rsidRPr="00D86B33">
              <w:rPr>
                <w:rFonts w:ascii="新細明體" w:eastAsia="新細明體" w:hAnsi="新細明體" w:cs="新細明體"/>
                <w:kern w:val="0"/>
                <w:sz w:val="20"/>
                <w:szCs w:val="20"/>
              </w:rPr>
              <w:t>(“There is No Criticism Only History”, </w:t>
            </w:r>
            <w:r w:rsidRPr="00D86B33">
              <w:rPr>
                <w:rFonts w:ascii="新細明體" w:eastAsia="新細明體" w:hAnsi="新細明體" w:cs="新細明體"/>
                <w:i/>
                <w:iCs/>
                <w:kern w:val="0"/>
                <w:sz w:val="20"/>
                <w:szCs w:val="20"/>
              </w:rPr>
              <w:t>Design Book Review</w:t>
            </w:r>
            <w:r w:rsidRPr="00D86B33">
              <w:rPr>
                <w:rFonts w:ascii="新細明體" w:eastAsia="新細明體" w:hAnsi="新細明體" w:cs="新細明體"/>
                <w:kern w:val="0"/>
                <w:sz w:val="20"/>
                <w:szCs w:val="20"/>
              </w:rPr>
              <w:t>, No.9, Spring, pp.8-11.)</w:t>
            </w:r>
            <w:r w:rsidRPr="00D86B33">
              <w:rPr>
                <w:rFonts w:ascii="新細明體" w:eastAsia="新細明體" w:hAnsi="新細明體" w:cs="新細明體" w:hint="eastAsia"/>
                <w:kern w:val="0"/>
                <w:sz w:val="20"/>
                <w:szCs w:val="20"/>
              </w:rPr>
              <w:t>，操作式批評</w:t>
            </w:r>
            <w:r w:rsidRPr="00D86B33">
              <w:rPr>
                <w:rFonts w:ascii="新細明體" w:eastAsia="新細明體" w:hAnsi="新細明體" w:cs="新細明體"/>
                <w:kern w:val="0"/>
                <w:sz w:val="20"/>
                <w:szCs w:val="20"/>
              </w:rPr>
              <w:t>(Operative Criticism)</w:t>
            </w:r>
            <w:r w:rsidRPr="00D86B33">
              <w:rPr>
                <w:rFonts w:ascii="新細明體" w:eastAsia="新細明體" w:hAnsi="新細明體" w:cs="新細明體" w:hint="eastAsia"/>
                <w:kern w:val="0"/>
                <w:sz w:val="20"/>
                <w:szCs w:val="20"/>
              </w:rPr>
              <w:t>不過是意識形態的再生產，與建築師一體，是制度裡的結構性共犯，失去了文化活動所必要的批判與反身距離。可以參考：夏鑄九</w:t>
            </w:r>
            <w:r w:rsidRPr="00D86B33">
              <w:rPr>
                <w:rFonts w:ascii="新細明體" w:eastAsia="新細明體" w:hAnsi="新細明體" w:cs="新細明體"/>
                <w:kern w:val="0"/>
                <w:sz w:val="20"/>
                <w:szCs w:val="20"/>
              </w:rPr>
              <w:t>(1992)</w:t>
            </w:r>
            <w:r w:rsidRPr="00D86B33">
              <w:rPr>
                <w:rFonts w:ascii="新細明體" w:eastAsia="新細明體" w:hAnsi="新細明體" w:cs="新細明體" w:hint="eastAsia"/>
                <w:kern w:val="0"/>
                <w:sz w:val="20"/>
                <w:szCs w:val="20"/>
              </w:rPr>
              <w:t>，</w:t>
            </w:r>
            <w:r w:rsidRPr="00D86B33">
              <w:rPr>
                <w:rFonts w:ascii="新細明體" w:eastAsia="新細明體" w:hAnsi="新細明體" w:cs="新細明體" w:hint="eastAsia"/>
                <w:i/>
                <w:iCs/>
                <w:kern w:val="0"/>
                <w:sz w:val="20"/>
                <w:szCs w:val="20"/>
              </w:rPr>
              <w:t>理論建築</w:t>
            </w:r>
            <w:r w:rsidRPr="00D86B33">
              <w:rPr>
                <w:rFonts w:ascii="新細明體" w:eastAsia="新細明體" w:hAnsi="新細明體" w:cs="新細明體" w:hint="eastAsia"/>
                <w:kern w:val="0"/>
                <w:sz w:val="20"/>
                <w:szCs w:val="20"/>
              </w:rPr>
              <w:t>，台北：唐山，第五章。</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Times New Roman" w:eastAsia="新細明體" w:hAnsi="Times New Roman" w:cs="Times New Roman"/>
                <w:kern w:val="0"/>
                <w:sz w:val="20"/>
                <w:szCs w:val="20"/>
                <w:vertAlign w:val="superscript"/>
              </w:rPr>
              <w:t>[7]</w:t>
            </w:r>
            <w:r w:rsidRPr="00D86B33">
              <w:rPr>
                <w:rFonts w:ascii="新細明體" w:eastAsia="新細明體" w:hAnsi="新細明體" w:cs="新細明體"/>
                <w:kern w:val="0"/>
                <w:sz w:val="20"/>
                <w:szCs w:val="20"/>
              </w:rPr>
              <w:t> </w:t>
            </w:r>
            <w:r w:rsidRPr="00D86B33">
              <w:rPr>
                <w:rFonts w:ascii="新細明體" w:eastAsia="新細明體" w:hAnsi="新細明體" w:cs="新細明體" w:hint="eastAsia"/>
                <w:kern w:val="0"/>
                <w:sz w:val="20"/>
                <w:szCs w:val="20"/>
              </w:rPr>
              <w:t>這是湯澄豪的觀點，他敏銳地抓住建築之於城市，做為都市象徵的重大紀念性魅力與符號作用，但是，建築再現的意義，在網絡社會的都會區域裡卻是意義競爭的空間。</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Times New Roman" w:eastAsia="新細明體" w:hAnsi="Times New Roman" w:cs="Times New Roman"/>
                <w:kern w:val="0"/>
                <w:sz w:val="20"/>
                <w:szCs w:val="20"/>
                <w:vertAlign w:val="superscript"/>
              </w:rPr>
              <w:t>[8]</w:t>
            </w:r>
            <w:r w:rsidRPr="00D86B33">
              <w:rPr>
                <w:rFonts w:ascii="新細明體" w:eastAsia="新細明體" w:hAnsi="新細明體" w:cs="新細明體"/>
                <w:kern w:val="0"/>
                <w:sz w:val="20"/>
                <w:szCs w:val="20"/>
              </w:rPr>
              <w:t> </w:t>
            </w:r>
            <w:r w:rsidRPr="00D86B33">
              <w:rPr>
                <w:rFonts w:ascii="新細明體" w:eastAsia="新細明體" w:hAnsi="新細明體" w:cs="新細明體" w:hint="eastAsia"/>
                <w:kern w:val="0"/>
                <w:sz w:val="20"/>
                <w:szCs w:val="20"/>
              </w:rPr>
              <w:t>可以參考顏秀娟的觀點，“從雷峰塔到摩天樓”，</w:t>
            </w:r>
            <w:r w:rsidRPr="00D86B33">
              <w:rPr>
                <w:rFonts w:ascii="新細明體" w:eastAsia="新細明體" w:hAnsi="新細明體" w:cs="新細明體" w:hint="eastAsia"/>
                <w:i/>
                <w:iCs/>
                <w:kern w:val="0"/>
                <w:sz w:val="20"/>
                <w:szCs w:val="20"/>
              </w:rPr>
              <w:t>中國時報</w:t>
            </w:r>
            <w:r w:rsidRPr="00D86B33">
              <w:rPr>
                <w:rFonts w:ascii="新細明體" w:eastAsia="新細明體" w:hAnsi="新細明體" w:cs="新細明體" w:hint="eastAsia"/>
                <w:kern w:val="0"/>
                <w:sz w:val="20"/>
                <w:szCs w:val="20"/>
              </w:rPr>
              <w:t>，或</w:t>
            </w:r>
            <w:r w:rsidRPr="00D86B33">
              <w:rPr>
                <w:rFonts w:ascii="新細明體" w:eastAsia="新細明體" w:hAnsi="新細明體" w:cs="新細明體" w:hint="eastAsia"/>
                <w:i/>
                <w:iCs/>
                <w:kern w:val="0"/>
                <w:sz w:val="20"/>
                <w:szCs w:val="20"/>
              </w:rPr>
              <w:t>大紀元</w:t>
            </w:r>
            <w:r w:rsidRPr="00D86B33">
              <w:rPr>
                <w:rFonts w:ascii="新細明體" w:eastAsia="新細明體" w:hAnsi="新細明體" w:cs="新細明體"/>
                <w:kern w:val="0"/>
                <w:sz w:val="20"/>
                <w:szCs w:val="20"/>
              </w:rPr>
              <w:t>12</w:t>
            </w:r>
            <w:r w:rsidRPr="00D86B33">
              <w:rPr>
                <w:rFonts w:ascii="新細明體" w:eastAsia="新細明體" w:hAnsi="新細明體" w:cs="新細明體" w:hint="eastAsia"/>
                <w:kern w:val="0"/>
                <w:sz w:val="20"/>
                <w:szCs w:val="20"/>
              </w:rPr>
              <w:t>月</w:t>
            </w:r>
            <w:r w:rsidRPr="00D86B33">
              <w:rPr>
                <w:rFonts w:ascii="新細明體" w:eastAsia="新細明體" w:hAnsi="新細明體" w:cs="新細明體"/>
                <w:kern w:val="0"/>
                <w:sz w:val="20"/>
                <w:szCs w:val="20"/>
              </w:rPr>
              <w:t>2</w:t>
            </w:r>
            <w:r w:rsidRPr="00D86B33">
              <w:rPr>
                <w:rFonts w:ascii="新細明體" w:eastAsia="新細明體" w:hAnsi="新細明體" w:cs="新細明體" w:hint="eastAsia"/>
                <w:kern w:val="0"/>
                <w:sz w:val="20"/>
                <w:szCs w:val="20"/>
              </w:rPr>
              <w:t>日訊，</w:t>
            </w:r>
            <w:r w:rsidRPr="00D86B33">
              <w:rPr>
                <w:rFonts w:ascii="新細明體" w:eastAsia="新細明體" w:hAnsi="新細明體" w:cs="新細明體"/>
                <w:kern w:val="0"/>
                <w:sz w:val="20"/>
                <w:szCs w:val="20"/>
              </w:rPr>
              <w:t>dajiyuan.com/b5/1/12/2n154007.htm</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Times New Roman" w:eastAsia="新細明體" w:hAnsi="Times New Roman" w:cs="Times New Roman"/>
                <w:kern w:val="0"/>
                <w:sz w:val="20"/>
                <w:szCs w:val="20"/>
                <w:vertAlign w:val="superscript"/>
              </w:rPr>
              <w:t>[9]</w:t>
            </w:r>
            <w:r w:rsidRPr="00D86B33">
              <w:rPr>
                <w:rFonts w:ascii="新細明體" w:eastAsia="新細明體" w:hAnsi="新細明體" w:cs="新細明體"/>
                <w:kern w:val="0"/>
                <w:sz w:val="20"/>
                <w:szCs w:val="20"/>
              </w:rPr>
              <w:t> </w:t>
            </w:r>
            <w:r w:rsidRPr="00D86B33">
              <w:rPr>
                <w:rFonts w:ascii="新細明體" w:eastAsia="新細明體" w:hAnsi="新細明體" w:cs="新細明體" w:hint="eastAsia"/>
                <w:kern w:val="0"/>
                <w:sz w:val="20"/>
                <w:szCs w:val="20"/>
              </w:rPr>
              <w:t>見：羅伯‧范求利，</w:t>
            </w:r>
            <w:r w:rsidRPr="00D86B33">
              <w:rPr>
                <w:rFonts w:ascii="新細明體" w:eastAsia="新細明體" w:hAnsi="新細明體" w:cs="新細明體"/>
                <w:kern w:val="0"/>
                <w:sz w:val="20"/>
                <w:szCs w:val="20"/>
              </w:rPr>
              <w:t>1975</w:t>
            </w:r>
            <w:r w:rsidRPr="00D86B33">
              <w:rPr>
                <w:rFonts w:ascii="新細明體" w:eastAsia="新細明體" w:hAnsi="新細明體" w:cs="新細明體" w:hint="eastAsia"/>
                <w:kern w:val="0"/>
                <w:sz w:val="20"/>
                <w:szCs w:val="20"/>
              </w:rPr>
              <w:t>年的</w:t>
            </w:r>
            <w:r w:rsidRPr="00D86B33">
              <w:rPr>
                <w:rFonts w:ascii="新細明體" w:eastAsia="新細明體" w:hAnsi="新細明體" w:cs="新細明體" w:hint="eastAsia"/>
                <w:color w:val="000000"/>
                <w:kern w:val="0"/>
                <w:sz w:val="20"/>
                <w:szCs w:val="20"/>
              </w:rPr>
              <w:t>紐約塔克</w:t>
            </w:r>
            <w:r w:rsidRPr="00D86B33">
              <w:rPr>
                <w:rFonts w:ascii="新細明體" w:eastAsia="新細明體" w:hAnsi="新細明體" w:cs="新細明體" w:hint="eastAsia"/>
                <w:kern w:val="0"/>
                <w:sz w:val="20"/>
                <w:szCs w:val="20"/>
              </w:rPr>
              <w:t>住宅</w:t>
            </w:r>
            <w:r w:rsidRPr="00D86B33">
              <w:rPr>
                <w:rFonts w:ascii="新細明體" w:eastAsia="新細明體" w:hAnsi="新細明體" w:cs="新細明體"/>
                <w:kern w:val="0"/>
                <w:sz w:val="20"/>
                <w:szCs w:val="20"/>
              </w:rPr>
              <w:t>(Tucker House, Katonah, New York, 1975)</w:t>
            </w:r>
            <w:r w:rsidRPr="00D86B33">
              <w:rPr>
                <w:rFonts w:ascii="新細明體" w:eastAsia="新細明體" w:hAnsi="新細明體" w:cs="新細明體" w:hint="eastAsia"/>
                <w:kern w:val="0"/>
                <w:sz w:val="20"/>
                <w:szCs w:val="20"/>
              </w:rPr>
              <w:t>設計案為例，他由美國大眾文化的通俗圖像，借取符號，操弄意義的再現。</w:t>
            </w:r>
          </w:p>
          <w:p w:rsidR="00D86B33" w:rsidRPr="00D86B33" w:rsidRDefault="00D86B33" w:rsidP="00D86B33">
            <w:pPr>
              <w:widowControl/>
              <w:spacing w:before="100" w:beforeAutospacing="1" w:after="100" w:afterAutospacing="1"/>
              <w:jc w:val="both"/>
              <w:rPr>
                <w:rFonts w:ascii="新細明體" w:eastAsia="新細明體" w:hAnsi="新細明體" w:cs="新細明體"/>
                <w:kern w:val="0"/>
                <w:szCs w:val="24"/>
              </w:rPr>
            </w:pPr>
            <w:r w:rsidRPr="00D86B33">
              <w:rPr>
                <w:rFonts w:ascii="Times New Roman" w:eastAsia="新細明體" w:hAnsi="Times New Roman" w:cs="Times New Roman"/>
                <w:kern w:val="0"/>
                <w:sz w:val="20"/>
                <w:szCs w:val="20"/>
                <w:vertAlign w:val="superscript"/>
              </w:rPr>
              <w:t>[10]</w:t>
            </w:r>
            <w:r w:rsidRPr="00D86B33">
              <w:rPr>
                <w:rFonts w:ascii="新細明體" w:eastAsia="新細明體" w:hAnsi="新細明體" w:cs="新細明體" w:hint="eastAsia"/>
                <w:kern w:val="0"/>
                <w:sz w:val="20"/>
                <w:szCs w:val="20"/>
              </w:rPr>
              <w:t>台北</w:t>
            </w:r>
            <w:r w:rsidRPr="00D86B33">
              <w:rPr>
                <w:rFonts w:ascii="新細明體" w:eastAsia="新細明體" w:hAnsi="新細明體" w:cs="新細明體"/>
                <w:kern w:val="0"/>
                <w:sz w:val="20"/>
                <w:szCs w:val="20"/>
              </w:rPr>
              <w:t>101</w:t>
            </w:r>
            <w:r w:rsidRPr="00D86B33">
              <w:rPr>
                <w:rFonts w:ascii="新細明體" w:eastAsia="新細明體" w:hAnsi="新細明體" w:cs="新細明體" w:hint="eastAsia"/>
                <w:kern w:val="0"/>
                <w:sz w:val="20"/>
                <w:szCs w:val="20"/>
              </w:rPr>
              <w:t>總資金</w:t>
            </w:r>
            <w:r w:rsidRPr="00D86B33">
              <w:rPr>
                <w:rFonts w:ascii="新細明體" w:eastAsia="新細明體" w:hAnsi="新細明體" w:cs="新細明體"/>
                <w:kern w:val="0"/>
                <w:sz w:val="20"/>
                <w:szCs w:val="20"/>
              </w:rPr>
              <w:t>580</w:t>
            </w:r>
            <w:r w:rsidRPr="00D86B33">
              <w:rPr>
                <w:rFonts w:ascii="新細明體" w:eastAsia="新細明體" w:hAnsi="新細明體" w:cs="新細明體" w:hint="eastAsia"/>
                <w:kern w:val="0"/>
                <w:sz w:val="20"/>
                <w:szCs w:val="20"/>
              </w:rPr>
              <w:t>億台幣，</w:t>
            </w:r>
            <w:r w:rsidRPr="00D86B33">
              <w:rPr>
                <w:rFonts w:ascii="新細明體" w:eastAsia="新細明體" w:hAnsi="新細明體" w:cs="新細明體"/>
                <w:kern w:val="0"/>
                <w:sz w:val="20"/>
                <w:szCs w:val="20"/>
              </w:rPr>
              <w:t>2/3</w:t>
            </w:r>
            <w:r w:rsidRPr="00D86B33">
              <w:rPr>
                <w:rFonts w:ascii="新細明體" w:eastAsia="新細明體" w:hAnsi="新細明體" w:cs="新細明體" w:hint="eastAsia"/>
                <w:kern w:val="0"/>
                <w:sz w:val="20"/>
                <w:szCs w:val="20"/>
              </w:rPr>
              <w:t>為政府與銀行融資。台北</w:t>
            </w:r>
            <w:r w:rsidRPr="00D86B33">
              <w:rPr>
                <w:rFonts w:ascii="新細明體" w:eastAsia="新細明體" w:hAnsi="新細明體" w:cs="新細明體"/>
                <w:kern w:val="0"/>
                <w:sz w:val="20"/>
                <w:szCs w:val="20"/>
              </w:rPr>
              <w:t>101</w:t>
            </w:r>
            <w:r w:rsidRPr="00D86B33">
              <w:rPr>
                <w:rFonts w:ascii="新細明體" w:eastAsia="新細明體" w:hAnsi="新細明體" w:cs="新細明體" w:hint="eastAsia"/>
                <w:kern w:val="0"/>
                <w:sz w:val="20"/>
                <w:szCs w:val="20"/>
              </w:rPr>
              <w:t>持股的主要股東是集團股及金控股：宏國集團的中聯信託</w:t>
            </w:r>
            <w:r w:rsidRPr="00D86B33">
              <w:rPr>
                <w:rFonts w:ascii="新細明體" w:eastAsia="新細明體" w:hAnsi="新細明體" w:cs="新細明體"/>
                <w:kern w:val="0"/>
                <w:sz w:val="20"/>
                <w:szCs w:val="20"/>
              </w:rPr>
              <w:t>(21.78%)</w:t>
            </w:r>
            <w:r w:rsidRPr="00D86B33">
              <w:rPr>
                <w:rFonts w:ascii="新細明體" w:eastAsia="新細明體" w:hAnsi="新細明體" w:cs="新細明體" w:hint="eastAsia"/>
                <w:kern w:val="0"/>
                <w:sz w:val="20"/>
                <w:szCs w:val="20"/>
              </w:rPr>
              <w:t>、一再在國家與財團之間扮演有爭議性角色的中華開發的開發金控</w:t>
            </w:r>
            <w:r w:rsidRPr="00D86B33">
              <w:rPr>
                <w:rFonts w:ascii="新細明體" w:eastAsia="新細明體" w:hAnsi="新細明體" w:cs="新細明體"/>
                <w:kern w:val="0"/>
                <w:sz w:val="20"/>
                <w:szCs w:val="20"/>
              </w:rPr>
              <w:t>(19.55%)</w:t>
            </w:r>
            <w:r w:rsidRPr="00D86B33">
              <w:rPr>
                <w:rFonts w:ascii="新細明體" w:eastAsia="新細明體" w:hAnsi="新細明體" w:cs="新細明體" w:hint="eastAsia"/>
                <w:kern w:val="0"/>
                <w:sz w:val="20"/>
                <w:szCs w:val="20"/>
              </w:rPr>
              <w:t>、在電子通信領域壟斷性的中華電信</w:t>
            </w:r>
            <w:r w:rsidRPr="00D86B33">
              <w:rPr>
                <w:rFonts w:ascii="新細明體" w:eastAsia="新細明體" w:hAnsi="新細明體" w:cs="新細明體"/>
                <w:kern w:val="0"/>
                <w:sz w:val="20"/>
                <w:szCs w:val="20"/>
              </w:rPr>
              <w:t>(11.76%)</w:t>
            </w:r>
            <w:r w:rsidRPr="00D86B33">
              <w:rPr>
                <w:rFonts w:ascii="新細明體" w:eastAsia="新細明體" w:hAnsi="新細明體" w:cs="新細明體" w:hint="eastAsia"/>
                <w:kern w:val="0"/>
                <w:sz w:val="20"/>
                <w:szCs w:val="20"/>
              </w:rPr>
              <w:t>、國泰金控</w:t>
            </w:r>
            <w:r w:rsidRPr="00D86B33">
              <w:rPr>
                <w:rFonts w:ascii="新細明體" w:eastAsia="新細明體" w:hAnsi="新細明體" w:cs="新細明體"/>
                <w:kern w:val="0"/>
                <w:sz w:val="20"/>
                <w:szCs w:val="20"/>
              </w:rPr>
              <w:t>(7.82%)</w:t>
            </w:r>
            <w:r w:rsidRPr="00D86B33">
              <w:rPr>
                <w:rFonts w:ascii="新細明體" w:eastAsia="新細明體" w:hAnsi="新細明體" w:cs="新細明體" w:hint="eastAsia"/>
                <w:kern w:val="0"/>
                <w:sz w:val="20"/>
                <w:szCs w:val="20"/>
              </w:rPr>
              <w:t>、高科技企業並橫跨金融與地產界的代表華新麗華</w:t>
            </w:r>
            <w:r w:rsidRPr="00D86B33">
              <w:rPr>
                <w:rFonts w:ascii="新細明體" w:eastAsia="新細明體" w:hAnsi="新細明體" w:cs="新細明體"/>
                <w:kern w:val="0"/>
                <w:sz w:val="20"/>
                <w:szCs w:val="20"/>
              </w:rPr>
              <w:t>(6.18%)</w:t>
            </w:r>
            <w:r w:rsidRPr="00D86B33">
              <w:rPr>
                <w:rFonts w:ascii="新細明體" w:eastAsia="新細明體" w:hAnsi="新細明體" w:cs="新細明體" w:hint="eastAsia"/>
                <w:kern w:val="0"/>
                <w:sz w:val="20"/>
                <w:szCs w:val="20"/>
              </w:rPr>
              <w:t>、中信金控</w:t>
            </w:r>
            <w:r w:rsidRPr="00D86B33">
              <w:rPr>
                <w:rFonts w:ascii="新細明體" w:eastAsia="新細明體" w:hAnsi="新細明體" w:cs="新細明體"/>
                <w:kern w:val="0"/>
                <w:sz w:val="20"/>
                <w:szCs w:val="20"/>
              </w:rPr>
              <w:t>(4.41%)</w:t>
            </w:r>
            <w:r w:rsidRPr="00D86B33">
              <w:rPr>
                <w:rFonts w:ascii="新細明體" w:eastAsia="新細明體" w:hAnsi="新細明體" w:cs="新細明體" w:hint="eastAsia"/>
                <w:kern w:val="0"/>
                <w:sz w:val="20"/>
                <w:szCs w:val="20"/>
              </w:rPr>
              <w:t>、台灣證券</w:t>
            </w:r>
            <w:r w:rsidRPr="00D86B33">
              <w:rPr>
                <w:rFonts w:ascii="新細明體" w:eastAsia="新細明體" w:hAnsi="新細明體" w:cs="新細明體"/>
                <w:kern w:val="0"/>
                <w:sz w:val="20"/>
                <w:szCs w:val="20"/>
              </w:rPr>
              <w:t>(4.41%)</w:t>
            </w:r>
            <w:r w:rsidRPr="00D86B33">
              <w:rPr>
                <w:rFonts w:ascii="新細明體" w:eastAsia="新細明體" w:hAnsi="新細明體" w:cs="新細明體" w:hint="eastAsia"/>
                <w:kern w:val="0"/>
                <w:sz w:val="20"/>
                <w:szCs w:val="20"/>
              </w:rPr>
              <w:t>、新光金控</w:t>
            </w:r>
            <w:r w:rsidRPr="00D86B33">
              <w:rPr>
                <w:rFonts w:ascii="新細明體" w:eastAsia="新細明體" w:hAnsi="新細明體" w:cs="新細明體"/>
                <w:kern w:val="0"/>
                <w:sz w:val="20"/>
                <w:szCs w:val="20"/>
              </w:rPr>
              <w:t>(2.09%)</w:t>
            </w:r>
            <w:r w:rsidRPr="00D86B33">
              <w:rPr>
                <w:rFonts w:ascii="新細明體" w:eastAsia="新細明體" w:hAnsi="新細明體" w:cs="新細明體" w:hint="eastAsia"/>
                <w:kern w:val="0"/>
                <w:sz w:val="20"/>
                <w:szCs w:val="20"/>
              </w:rPr>
              <w:t>、中國人壽</w:t>
            </w:r>
            <w:r w:rsidRPr="00D86B33">
              <w:rPr>
                <w:rFonts w:ascii="新細明體" w:eastAsia="新細明體" w:hAnsi="新細明體" w:cs="新細明體"/>
                <w:kern w:val="0"/>
                <w:sz w:val="20"/>
                <w:szCs w:val="20"/>
              </w:rPr>
              <w:t>(3.63%)</w:t>
            </w:r>
            <w:r w:rsidRPr="00D86B33">
              <w:rPr>
                <w:rFonts w:ascii="新細明體" w:eastAsia="新細明體" w:hAnsi="新細明體" w:cs="新細明體" w:hint="eastAsia"/>
                <w:kern w:val="0"/>
                <w:sz w:val="20"/>
                <w:szCs w:val="20"/>
              </w:rPr>
              <w:t>、台新金控</w:t>
            </w:r>
            <w:r w:rsidRPr="00D86B33">
              <w:rPr>
                <w:rFonts w:ascii="新細明體" w:eastAsia="新細明體" w:hAnsi="新細明體" w:cs="新細明體"/>
                <w:kern w:val="0"/>
                <w:sz w:val="20"/>
                <w:szCs w:val="20"/>
              </w:rPr>
              <w:t>(2.09%)</w:t>
            </w:r>
            <w:r w:rsidRPr="00D86B33">
              <w:rPr>
                <w:rFonts w:ascii="新細明體" w:eastAsia="新細明體" w:hAnsi="新細明體" w:cs="新細明體" w:hint="eastAsia"/>
                <w:kern w:val="0"/>
                <w:sz w:val="20"/>
                <w:szCs w:val="20"/>
              </w:rPr>
              <w:t>、宏泰人壽</w:t>
            </w:r>
            <w:r w:rsidRPr="00D86B33">
              <w:rPr>
                <w:rFonts w:ascii="新細明體" w:eastAsia="新細明體" w:hAnsi="新細明體" w:cs="新細明體"/>
                <w:kern w:val="0"/>
                <w:sz w:val="20"/>
                <w:szCs w:val="20"/>
              </w:rPr>
              <w:t>(1.61%)</w:t>
            </w:r>
            <w:r w:rsidRPr="00D86B33">
              <w:rPr>
                <w:rFonts w:ascii="新細明體" w:eastAsia="新細明體" w:hAnsi="新細明體" w:cs="新細明體" w:hint="eastAsia"/>
                <w:kern w:val="0"/>
                <w:sz w:val="20"/>
                <w:szCs w:val="20"/>
              </w:rPr>
              <w:t>等，正是一個台灣金融資本的利益共同體。此外，</w:t>
            </w:r>
            <w:r w:rsidRPr="00D86B33">
              <w:rPr>
                <w:rFonts w:ascii="新細明體" w:eastAsia="新細明體" w:hAnsi="新細明體" w:cs="新細明體"/>
                <w:kern w:val="0"/>
                <w:sz w:val="20"/>
                <w:szCs w:val="20"/>
              </w:rPr>
              <w:t>5,9,10,13,14</w:t>
            </w:r>
            <w:r w:rsidRPr="00D86B33">
              <w:rPr>
                <w:rFonts w:ascii="新細明體" w:eastAsia="新細明體" w:hAnsi="新細明體" w:cs="新細明體" w:hint="eastAsia"/>
                <w:kern w:val="0"/>
                <w:sz w:val="20"/>
                <w:szCs w:val="20"/>
              </w:rPr>
              <w:t>層樓，稱為台北華爾街，也就是台灣證券交易所。見：</w:t>
            </w:r>
            <w:r w:rsidRPr="00D86B33">
              <w:rPr>
                <w:rFonts w:ascii="新細明體" w:eastAsia="新細明體" w:hAnsi="新細明體" w:cs="新細明體" w:hint="eastAsia"/>
                <w:i/>
                <w:iCs/>
                <w:kern w:val="0"/>
                <w:sz w:val="20"/>
                <w:szCs w:val="20"/>
              </w:rPr>
              <w:t>台灣建築</w:t>
            </w:r>
            <w:r w:rsidRPr="00D86B33">
              <w:rPr>
                <w:rFonts w:ascii="新細明體" w:eastAsia="新細明體" w:hAnsi="新細明體" w:cs="新細明體" w:hint="eastAsia"/>
                <w:kern w:val="0"/>
                <w:sz w:val="20"/>
                <w:szCs w:val="20"/>
              </w:rPr>
              <w:t>，日出東方—台北</w:t>
            </w:r>
            <w:r w:rsidRPr="00D86B33">
              <w:rPr>
                <w:rFonts w:ascii="新細明體" w:eastAsia="新細明體" w:hAnsi="新細明體" w:cs="新細明體"/>
                <w:kern w:val="0"/>
                <w:sz w:val="20"/>
                <w:szCs w:val="20"/>
              </w:rPr>
              <w:t>101</w:t>
            </w:r>
            <w:r w:rsidRPr="00D86B33">
              <w:rPr>
                <w:rFonts w:ascii="新細明體" w:eastAsia="新細明體" w:hAnsi="新細明體" w:cs="新細明體" w:hint="eastAsia"/>
                <w:kern w:val="0"/>
                <w:sz w:val="20"/>
                <w:szCs w:val="20"/>
              </w:rPr>
              <w:t>大樓，</w:t>
            </w:r>
            <w:r w:rsidRPr="00D86B33">
              <w:rPr>
                <w:rFonts w:ascii="新細明體" w:eastAsia="新細明體" w:hAnsi="新細明體" w:cs="新細明體"/>
                <w:kern w:val="0"/>
                <w:sz w:val="20"/>
                <w:szCs w:val="20"/>
              </w:rPr>
              <w:t>2003</w:t>
            </w:r>
            <w:r w:rsidRPr="00D86B33">
              <w:rPr>
                <w:rFonts w:ascii="新細明體" w:eastAsia="新細明體" w:hAnsi="新細明體" w:cs="新細明體" w:hint="eastAsia"/>
                <w:kern w:val="0"/>
                <w:sz w:val="20"/>
                <w:szCs w:val="20"/>
              </w:rPr>
              <w:t>年</w:t>
            </w:r>
            <w:r w:rsidRPr="00D86B33">
              <w:rPr>
                <w:rFonts w:ascii="新細明體" w:eastAsia="新細明體" w:hAnsi="新細明體" w:cs="新細明體"/>
                <w:kern w:val="0"/>
                <w:sz w:val="20"/>
                <w:szCs w:val="20"/>
              </w:rPr>
              <w:t>12</w:t>
            </w:r>
            <w:r w:rsidRPr="00D86B33">
              <w:rPr>
                <w:rFonts w:ascii="新細明體" w:eastAsia="新細明體" w:hAnsi="新細明體" w:cs="新細明體" w:hint="eastAsia"/>
                <w:kern w:val="0"/>
                <w:sz w:val="20"/>
                <w:szCs w:val="20"/>
              </w:rPr>
              <w:t>月：</w:t>
            </w:r>
            <w:r w:rsidRPr="00D86B33">
              <w:rPr>
                <w:rFonts w:ascii="新細明體" w:eastAsia="新細明體" w:hAnsi="新細明體" w:cs="新細明體"/>
                <w:kern w:val="0"/>
                <w:sz w:val="20"/>
                <w:szCs w:val="20"/>
              </w:rPr>
              <w:t>pp.72-73.</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Times New Roman" w:eastAsia="新細明體" w:hAnsi="Times New Roman" w:cs="Times New Roman"/>
                <w:kern w:val="0"/>
                <w:sz w:val="20"/>
                <w:szCs w:val="20"/>
                <w:vertAlign w:val="superscript"/>
              </w:rPr>
              <w:t>[11]</w:t>
            </w:r>
            <w:r w:rsidRPr="00D86B33">
              <w:rPr>
                <w:rFonts w:ascii="新細明體" w:eastAsia="新細明體" w:hAnsi="新細明體" w:cs="新細明體"/>
                <w:kern w:val="0"/>
                <w:sz w:val="20"/>
                <w:szCs w:val="20"/>
              </w:rPr>
              <w:t> </w:t>
            </w:r>
            <w:r w:rsidRPr="00D86B33">
              <w:rPr>
                <w:rFonts w:ascii="新細明體" w:eastAsia="新細明體" w:hAnsi="新細明體" w:cs="新細明體" w:hint="eastAsia"/>
                <w:kern w:val="0"/>
                <w:sz w:val="20"/>
                <w:szCs w:val="20"/>
              </w:rPr>
              <w:t>廖偉立的“吹笛人之歌”與漫畫所表現的</w:t>
            </w:r>
            <w:r w:rsidRPr="00D86B33">
              <w:rPr>
                <w:rFonts w:ascii="新細明體" w:eastAsia="新細明體" w:hAnsi="新細明體" w:cs="新細明體"/>
                <w:kern w:val="0"/>
                <w:sz w:val="20"/>
                <w:szCs w:val="20"/>
              </w:rPr>
              <w:t>Taipei 101</w:t>
            </w:r>
            <w:r w:rsidRPr="00D86B33">
              <w:rPr>
                <w:rFonts w:ascii="新細明體" w:eastAsia="新細明體" w:hAnsi="新細明體" w:cs="新細明體" w:hint="eastAsia"/>
                <w:kern w:val="0"/>
                <w:sz w:val="20"/>
                <w:szCs w:val="20"/>
              </w:rPr>
              <w:t>慾望，正是此點。見：</w:t>
            </w:r>
            <w:r w:rsidRPr="00D86B33">
              <w:rPr>
                <w:rFonts w:ascii="新細明體" w:eastAsia="新細明體" w:hAnsi="新細明體" w:cs="新細明體" w:hint="eastAsia"/>
                <w:i/>
                <w:iCs/>
                <w:kern w:val="0"/>
                <w:sz w:val="20"/>
                <w:szCs w:val="20"/>
              </w:rPr>
              <w:t>台灣建築</w:t>
            </w:r>
            <w:r w:rsidRPr="00D86B33">
              <w:rPr>
                <w:rFonts w:ascii="新細明體" w:eastAsia="新細明體" w:hAnsi="新細明體" w:cs="新細明體" w:hint="eastAsia"/>
                <w:kern w:val="0"/>
                <w:sz w:val="20"/>
                <w:szCs w:val="20"/>
              </w:rPr>
              <w:t>，日出東方—台北</w:t>
            </w:r>
            <w:r w:rsidRPr="00D86B33">
              <w:rPr>
                <w:rFonts w:ascii="新細明體" w:eastAsia="新細明體" w:hAnsi="新細明體" w:cs="新細明體"/>
                <w:kern w:val="0"/>
                <w:sz w:val="20"/>
                <w:szCs w:val="20"/>
              </w:rPr>
              <w:t>101</w:t>
            </w:r>
            <w:r w:rsidRPr="00D86B33">
              <w:rPr>
                <w:rFonts w:ascii="新細明體" w:eastAsia="新細明體" w:hAnsi="新細明體" w:cs="新細明體" w:hint="eastAsia"/>
                <w:kern w:val="0"/>
                <w:sz w:val="20"/>
                <w:szCs w:val="20"/>
              </w:rPr>
              <w:t>大樓，</w:t>
            </w:r>
            <w:r w:rsidRPr="00D86B33">
              <w:rPr>
                <w:rFonts w:ascii="新細明體" w:eastAsia="新細明體" w:hAnsi="新細明體" w:cs="新細明體"/>
                <w:kern w:val="0"/>
                <w:sz w:val="20"/>
                <w:szCs w:val="20"/>
              </w:rPr>
              <w:t>2003</w:t>
            </w:r>
            <w:r w:rsidRPr="00D86B33">
              <w:rPr>
                <w:rFonts w:ascii="新細明體" w:eastAsia="新細明體" w:hAnsi="新細明體" w:cs="新細明體" w:hint="eastAsia"/>
                <w:kern w:val="0"/>
                <w:sz w:val="20"/>
                <w:szCs w:val="20"/>
              </w:rPr>
              <w:t>年</w:t>
            </w:r>
            <w:r w:rsidRPr="00D86B33">
              <w:rPr>
                <w:rFonts w:ascii="新細明體" w:eastAsia="新細明體" w:hAnsi="新細明體" w:cs="新細明體"/>
                <w:kern w:val="0"/>
                <w:sz w:val="20"/>
                <w:szCs w:val="20"/>
              </w:rPr>
              <w:t>12</w:t>
            </w:r>
            <w:r w:rsidRPr="00D86B33">
              <w:rPr>
                <w:rFonts w:ascii="新細明體" w:eastAsia="新細明體" w:hAnsi="新細明體" w:cs="新細明體" w:hint="eastAsia"/>
                <w:kern w:val="0"/>
                <w:sz w:val="20"/>
                <w:szCs w:val="20"/>
              </w:rPr>
              <w:t>月：</w:t>
            </w:r>
            <w:r w:rsidRPr="00D86B33">
              <w:rPr>
                <w:rFonts w:ascii="新細明體" w:eastAsia="新細明體" w:hAnsi="新細明體" w:cs="新細明體"/>
                <w:kern w:val="0"/>
                <w:sz w:val="20"/>
                <w:szCs w:val="20"/>
              </w:rPr>
              <w:t>pp.108-109.</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Times New Roman" w:eastAsia="新細明體" w:hAnsi="Times New Roman" w:cs="Times New Roman"/>
                <w:kern w:val="0"/>
                <w:sz w:val="20"/>
                <w:szCs w:val="20"/>
                <w:vertAlign w:val="superscript"/>
              </w:rPr>
              <w:lastRenderedPageBreak/>
              <w:t>[12]</w:t>
            </w:r>
            <w:r w:rsidRPr="00D86B33">
              <w:rPr>
                <w:rFonts w:ascii="Times New Roman" w:eastAsia="新細明體" w:hAnsi="Times New Roman" w:cs="Times New Roman"/>
                <w:kern w:val="0"/>
                <w:sz w:val="20"/>
                <w:szCs w:val="20"/>
              </w:rPr>
              <w:t> </w:t>
            </w:r>
            <w:r w:rsidRPr="00D86B33">
              <w:rPr>
                <w:rFonts w:ascii="新細明體" w:eastAsia="新細明體" w:hAnsi="新細明體" w:cs="新細明體" w:hint="eastAsia"/>
                <w:kern w:val="0"/>
                <w:sz w:val="20"/>
                <w:szCs w:val="20"/>
              </w:rPr>
              <w:t>參考：</w:t>
            </w:r>
            <w:r w:rsidRPr="00D86B33">
              <w:rPr>
                <w:rFonts w:ascii="Times New Roman" w:eastAsia="新細明體" w:hAnsi="Times New Roman" w:cs="Times New Roman"/>
                <w:kern w:val="0"/>
                <w:sz w:val="20"/>
                <w:szCs w:val="20"/>
              </w:rPr>
              <w:t>Douglass, Michael (2003) “Whose Capital City? Civil Society and the Globalization of Urban Space in Pacific Asia”, paper presented in International Workshop on Capital Cities in Asia Pacific: Primacy and Diversity, Center for Asia-Pacific Area Studies, Academia Sinica, Dec.19-10.</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jc w:val="both"/>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jc w:val="both"/>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jc w:val="both"/>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jc w:val="center"/>
              <w:rPr>
                <w:rFonts w:ascii="新細明體" w:eastAsia="新細明體" w:hAnsi="新細明體" w:cs="新細明體"/>
                <w:kern w:val="0"/>
                <w:szCs w:val="24"/>
              </w:rPr>
            </w:pPr>
            <w:hyperlink r:id="rId21" w:anchor="%E4%BA%BA%E8%88%87%E7%92%B0%E5%A2%83%E7%A0%94%E7%A9%B6%E9%9B%BB%E5%AD%90%E5%A0%B1  HERS" w:history="1">
              <w:r w:rsidRPr="00D86B33">
                <w:rPr>
                  <w:rFonts w:ascii="BankGothic Md BT" w:eastAsia="新細明體" w:hAnsi="BankGothic Md BT" w:cs="新細明體"/>
                  <w:color w:val="43676E"/>
                  <w:kern w:val="0"/>
                  <w:sz w:val="27"/>
                  <w:szCs w:val="27"/>
                  <w:u w:val="single"/>
                </w:rPr>
                <w:t>back</w:t>
              </w:r>
            </w:hyperlink>
          </w:p>
          <w:p w:rsidR="00D86B33" w:rsidRPr="00D86B33" w:rsidRDefault="00D86B33" w:rsidP="00D86B33">
            <w:pPr>
              <w:widowControl/>
              <w:jc w:val="both"/>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jc w:val="both"/>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jc w:val="both"/>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jc w:val="both"/>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jc w:val="both"/>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tc>
      </w:tr>
      <w:tr w:rsidR="00D86B33" w:rsidRPr="00D86B33" w:rsidTr="00D86B33">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bookmarkStart w:id="5" w:name="▲___仰之彌高的繁華—看台北101"/>
            <w:r w:rsidRPr="00D86B33">
              <w:rPr>
                <w:rFonts w:ascii="超研澤超明" w:eastAsia="超研澤超明" w:hAnsi="新細明體" w:cs="新細明體" w:hint="eastAsia"/>
                <w:color w:val="43676E"/>
                <w:kern w:val="0"/>
                <w:sz w:val="27"/>
                <w:szCs w:val="27"/>
              </w:rPr>
              <w:lastRenderedPageBreak/>
              <w:t>▲</w:t>
            </w:r>
            <w:r w:rsidRPr="00D86B33">
              <w:rPr>
                <w:rFonts w:ascii="超研澤超明" w:eastAsia="超研澤超明" w:hAnsi="新細明體" w:cs="新細明體" w:hint="eastAsia"/>
                <w:color w:val="43676E"/>
                <w:kern w:val="0"/>
                <w:sz w:val="27"/>
                <w:szCs w:val="27"/>
              </w:rPr>
              <w:t>   </w:t>
            </w:r>
            <w:bookmarkEnd w:id="5"/>
            <w:r w:rsidRPr="00D86B33">
              <w:rPr>
                <w:rFonts w:ascii="新細明體" w:eastAsia="新細明體" w:hAnsi="新細明體" w:cs="新細明體" w:hint="eastAsia"/>
                <w:color w:val="43676E"/>
                <w:kern w:val="0"/>
                <w:sz w:val="27"/>
                <w:szCs w:val="27"/>
              </w:rPr>
              <w:t>仰之彌高的繁華</w:t>
            </w:r>
            <w:r w:rsidRPr="00D86B33">
              <w:rPr>
                <w:rFonts w:ascii="新細明體" w:eastAsia="新細明體" w:hAnsi="新細明體" w:cs="新細明體"/>
                <w:color w:val="43676E"/>
                <w:kern w:val="0"/>
                <w:sz w:val="27"/>
                <w:szCs w:val="27"/>
              </w:rPr>
              <w:t>—</w:t>
            </w:r>
            <w:r w:rsidRPr="00D86B33">
              <w:rPr>
                <w:rFonts w:ascii="新細明體" w:eastAsia="新細明體" w:hAnsi="新細明體" w:cs="新細明體" w:hint="eastAsia"/>
                <w:color w:val="43676E"/>
                <w:kern w:val="0"/>
                <w:sz w:val="27"/>
                <w:szCs w:val="27"/>
              </w:rPr>
              <w:t>看台北</w:t>
            </w:r>
            <w:r w:rsidRPr="00D86B33">
              <w:rPr>
                <w:rFonts w:ascii="新細明體" w:eastAsia="新細明體" w:hAnsi="新細明體" w:cs="新細明體"/>
                <w:color w:val="43676E"/>
                <w:kern w:val="0"/>
                <w:sz w:val="27"/>
                <w:szCs w:val="27"/>
              </w:rPr>
              <w:t>101</w:t>
            </w:r>
          </w:p>
        </w:tc>
      </w:tr>
      <w:tr w:rsidR="00D86B33" w:rsidRPr="00D86B33" w:rsidTr="00D86B33">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華康新特明體" w:eastAsia="華康新特明體" w:hAnsi="新細明體" w:cs="新細明體" w:hint="eastAsia"/>
                <w:color w:val="43676E"/>
                <w:kern w:val="0"/>
                <w:sz w:val="72"/>
                <w:szCs w:val="72"/>
              </w:rPr>
              <w:t>仰之彌高的繁華</w:t>
            </w:r>
            <w:r w:rsidRPr="00D86B33">
              <w:rPr>
                <w:rFonts w:ascii="華康新特明體" w:eastAsia="華康新特明體" w:hAnsi="新細明體" w:cs="新細明體"/>
                <w:color w:val="43676E"/>
                <w:kern w:val="0"/>
                <w:sz w:val="72"/>
                <w:szCs w:val="72"/>
              </w:rPr>
              <w:t>—</w:t>
            </w:r>
            <w:r w:rsidRPr="00D86B33">
              <w:rPr>
                <w:rFonts w:ascii="華康新特明體" w:eastAsia="華康新特明體" w:hAnsi="新細明體" w:cs="新細明體" w:hint="eastAsia"/>
                <w:color w:val="43676E"/>
                <w:kern w:val="0"/>
                <w:sz w:val="72"/>
                <w:szCs w:val="72"/>
              </w:rPr>
              <w:t>看台北</w:t>
            </w:r>
            <w:r w:rsidRPr="00D86B33">
              <w:rPr>
                <w:rFonts w:ascii="華康新特明體" w:eastAsia="華康新特明體" w:hAnsi="新細明體" w:cs="新細明體"/>
                <w:color w:val="43676E"/>
                <w:kern w:val="0"/>
                <w:sz w:val="72"/>
                <w:szCs w:val="72"/>
              </w:rPr>
              <w:t>101</w:t>
            </w:r>
          </w:p>
          <w:p w:rsidR="00D86B33" w:rsidRPr="00D86B33" w:rsidRDefault="00D86B33" w:rsidP="00D86B33">
            <w:pPr>
              <w:widowControl/>
              <w:rPr>
                <w:rFonts w:ascii="新細明體" w:eastAsia="新細明體" w:hAnsi="新細明體" w:cs="新細明體"/>
                <w:kern w:val="0"/>
                <w:szCs w:val="24"/>
              </w:rPr>
            </w:pPr>
            <w:r w:rsidRPr="00D86B33">
              <w:rPr>
                <w:rFonts w:ascii="文鼎細行楷" w:eastAsia="文鼎細行楷" w:hAnsi="新細明體" w:cs="新細明體"/>
                <w:kern w:val="0"/>
                <w:sz w:val="22"/>
              </w:rPr>
              <w:t> </w:t>
            </w:r>
            <w:r w:rsidRPr="00D86B33">
              <w:rPr>
                <w:rFonts w:ascii="新細明體" w:eastAsia="新細明體" w:hAnsi="新細明體" w:cs="新細明體" w:hint="eastAsia"/>
                <w:kern w:val="0"/>
                <w:sz w:val="22"/>
              </w:rPr>
              <w:t>                                              </w:t>
            </w:r>
          </w:p>
          <w:p w:rsidR="00D86B33" w:rsidRPr="00D86B33" w:rsidRDefault="00D86B33" w:rsidP="00D86B33">
            <w:pPr>
              <w:widowControl/>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rPr>
                <w:rFonts w:ascii="新細明體" w:eastAsia="新細明體" w:hAnsi="新細明體" w:cs="新細明體"/>
                <w:kern w:val="0"/>
                <w:szCs w:val="24"/>
              </w:rPr>
            </w:pPr>
            <w:r w:rsidRPr="00D86B33">
              <w:rPr>
                <w:rFonts w:ascii="新細明體" w:eastAsia="新細明體" w:hAnsi="新細明體" w:cs="新細明體" w:hint="eastAsia"/>
                <w:kern w:val="0"/>
                <w:sz w:val="22"/>
              </w:rPr>
              <w:t>                                               </w:t>
            </w:r>
          </w:p>
          <w:p w:rsidR="00D86B33" w:rsidRPr="00D86B33" w:rsidRDefault="00D86B33" w:rsidP="00D86B33">
            <w:pPr>
              <w:widowControl/>
              <w:jc w:val="right"/>
              <w:rPr>
                <w:rFonts w:ascii="新細明體" w:eastAsia="新細明體" w:hAnsi="新細明體" w:cs="新細明體"/>
                <w:kern w:val="0"/>
                <w:szCs w:val="24"/>
              </w:rPr>
            </w:pPr>
            <w:r w:rsidRPr="00D86B33">
              <w:rPr>
                <w:rFonts w:ascii="新細明體" w:eastAsia="新細明體" w:hAnsi="新細明體" w:cs="新細明體" w:hint="eastAsia"/>
                <w:kern w:val="0"/>
                <w:sz w:val="22"/>
              </w:rPr>
              <w:t>邱啟新</w:t>
            </w:r>
          </w:p>
          <w:p w:rsidR="00D86B33" w:rsidRPr="00D86B33" w:rsidRDefault="00D86B33" w:rsidP="00D86B33">
            <w:pPr>
              <w:widowControl/>
              <w:jc w:val="right"/>
              <w:rPr>
                <w:rFonts w:ascii="新細明體" w:eastAsia="新細明體" w:hAnsi="新細明體" w:cs="新細明體"/>
                <w:kern w:val="0"/>
                <w:szCs w:val="24"/>
              </w:rPr>
            </w:pPr>
            <w:r w:rsidRPr="00D86B33">
              <w:rPr>
                <w:rFonts w:ascii="新細明體" w:eastAsia="新細明體" w:hAnsi="新細明體" w:cs="新細明體" w:hint="eastAsia"/>
                <w:kern w:val="0"/>
                <w:sz w:val="22"/>
              </w:rPr>
              <w:t>國立台灣大學建築與城鄉研究所博士生</w:t>
            </w:r>
          </w:p>
          <w:p w:rsidR="00D86B33" w:rsidRPr="00D86B33" w:rsidRDefault="00D86B33" w:rsidP="00D86B33">
            <w:pPr>
              <w:widowControl/>
              <w:spacing w:before="120" w:after="100" w:afterAutospacing="1" w:line="360" w:lineRule="atLeast"/>
              <w:rPr>
                <w:rFonts w:ascii="新細明體" w:eastAsia="新細明體" w:hAnsi="新細明體" w:cs="新細明體"/>
                <w:kern w:val="0"/>
                <w:szCs w:val="24"/>
              </w:rPr>
            </w:pPr>
            <w:r w:rsidRPr="00D86B33">
              <w:rPr>
                <w:rFonts w:ascii="新細明體" w:eastAsia="新細明體" w:hAnsi="新細明體" w:cs="新細明體"/>
                <w:kern w:val="0"/>
                <w:szCs w:val="24"/>
              </w:rPr>
              <w:t>      </w:t>
            </w:r>
          </w:p>
          <w:p w:rsidR="00D86B33" w:rsidRPr="00D86B33" w:rsidRDefault="00D86B33" w:rsidP="00D86B33">
            <w:pPr>
              <w:widowControl/>
              <w:spacing w:before="100" w:beforeAutospacing="1" w:after="180"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理論建築的宗師亞歷山大很早以前就對世人發出警告：「摩天大樓讓人瘋狂。」</w:t>
            </w:r>
            <w:r w:rsidRPr="00D86B33">
              <w:rPr>
                <w:rFonts w:ascii="華康細圓體" w:eastAsia="華康細圓體" w:hAnsi="新細明體" w:cs="新細明體" w:hint="eastAsia"/>
                <w:kern w:val="0"/>
                <w:sz w:val="22"/>
              </w:rPr>
              <w:t> </w:t>
            </w:r>
            <w:r w:rsidRPr="00D86B33">
              <w:rPr>
                <w:rFonts w:ascii="華康細圓體" w:eastAsia="華康細圓體" w:hAnsi="新細明體" w:cs="新細明體" w:hint="eastAsia"/>
                <w:kern w:val="0"/>
                <w:sz w:val="22"/>
              </w:rPr>
              <w:t>然而全球對建築競高的興趣卻未曾稍減。台北如果需要一棟像紐約克萊斯勒大樓那樣的建築，來剪進知名影集的片頭，印在名信片上傳遞祝福，Taipei 101顯然會第一個報名。</w:t>
            </w:r>
          </w:p>
          <w:p w:rsidR="00D86B33" w:rsidRPr="00D86B33" w:rsidRDefault="00D86B33" w:rsidP="00D86B33">
            <w:pPr>
              <w:widowControl/>
              <w:spacing w:before="100" w:beforeAutospacing="1" w:after="180"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Taipei 101位於台灣第一個實施都市設計管制的信義計畫區。這裡藉由嚴格的使用分區管制、量體高度管控、建築材質顏色計劃、人行空間形式的規範，多年來已讓整體都市景觀漸漸趨向歐美自1950年代以後發展的都市設計空間範型，充滿理想色彩，菁英風格十足，市府積極讓台北市真正躋身國際級都會的鴻圖也一展無遺。</w:t>
            </w:r>
          </w:p>
          <w:p w:rsidR="00D86B33" w:rsidRPr="00D86B33" w:rsidRDefault="00D86B33" w:rsidP="00D86B33">
            <w:pPr>
              <w:widowControl/>
              <w:spacing w:before="100" w:beforeAutospacing="1" w:after="180"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lastRenderedPageBreak/>
              <w:t>101大樓的外型取自節節高升的竹子的意象，也有人說是源自「鼎」字形，逐級進退的分段量體，也帶有一些古代佛塔的況味，李祖原事務所依舊不忘將其標榜的「現代中國建築風格」、「亞洲精神」灌注其中，整體外觀在簡潔中力圖展露現代感中的地域性。許多細部處理—包括四向立面的金屬如意圖騰、裙樓頂層的花瓣狀超大雨庇、室內天花的龍骨狀構架，仍帶有他典型的裝飾主義風格。但這次他捨棄了厚重的渾凝土帷幕牆，及昔日慣於玩弄的繁複立面語彙，而整體採用西方摩天樓典型的玻璃帷幕牆，則多少表現了反璞歸真的態度，及向國際樣式靠攏的禮貌式謙虛。</w:t>
            </w:r>
          </w:p>
          <w:p w:rsidR="00D86B33" w:rsidRPr="00D86B33" w:rsidRDefault="00D86B33" w:rsidP="00D86B33">
            <w:pPr>
              <w:widowControl/>
              <w:spacing w:before="100" w:beforeAutospacing="1" w:after="180"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裙樓區的購物中心率先開幕，已藉由空橋和華納威秀影城連接，未來也將與對面的新光三越A11、A9、A8三棟館順次連結，形成共生的娛樂商圈。購物中心的平面則是純粹的現代歐美風格，弧形的主軸步道，連接兩端圓形的挑空區及中央較大的卵型挑空區，這三個節點也是主要垂直動線電扶梯所在位置。步道不是傳統的水平垂直系統，所形成的弧形動線，與挑高的樓層在視覺上造成空間延伸的效果。101購物中心的動線與分區比京華城與微風廣場都簡單得多，但這種歐美購物商場式的平面規劃，讓習慣日式或本土百貨平面規劃的民眾，一入其中仍往往深感浩瀚，而失去方向感。</w:t>
            </w:r>
          </w:p>
          <w:p w:rsidR="00D86B33" w:rsidRPr="00D86B33" w:rsidRDefault="00D86B33" w:rsidP="00D86B33">
            <w:pPr>
              <w:widowControl/>
              <w:spacing w:before="100" w:beforeAutospacing="1" w:after="180"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遙望窗外的101，不禁想起乘船夜渡Hudson River回望曼哈頓島夜景的經驗—即使失去雙塔，紐約的天際線還是因眾多超高層建築的屹立而顯得和諧壯麗。101竄起後，不但是台北市的新地標，也躍身成為當今全球至高的建築，但周圍地區建物高度普遍與其相去懸殊，相較之下宛如平壤。101於是暫時成了寂寞的英雄，像個不合群的越級生，驕傲卻難掩尷尬。</w:t>
            </w:r>
          </w:p>
          <w:p w:rsidR="00D86B33" w:rsidRPr="00D86B33" w:rsidRDefault="00D86B33" w:rsidP="00D86B33">
            <w:pPr>
              <w:widowControl/>
              <w:spacing w:before="100" w:beforeAutospacing="1" w:after="180"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儘管近現代空間學者不斷指出高層建築的負面效應與失之人性，但摩天樓對建商與政治人物仍然具備無比的吸引力。理論上地標建築是指在材質、量體、顏色、區位或其他任何條件，具有高度自明性，可作為辨識所在環境的標的，因此不必然是一個地區最高的建築，但感官上，超高層的建築對習慣水平向度的人類視線，的確能產生極大的衝擊，心理上，高聳與巨大的意象，也容易與強勢與優越連結。所以摩天大樓所孕含資本家與政客權力展演的意涵，或許大過於對都市實質環境所創造的意義。許多世界建築舞台上令人歷歷難忘、津津樂道的建築，往往不是以高度取勝，造型結構的原創性、場所精神的凝聚、光影運用的特殊性、甚至與自然共生的姿態，都可能讓一棟建築不朽。反觀超高層大樓因為功能的單純制式，及高度模距化、預鑄化的生產營建方式，像是國際化的工業產品，在建築空間的演繹上往往發揮有限。摩天高樓於是像伸展台上的超級名模，美麗卻不一定有靈魂，但人們總不忘多看它們一眼，也永遠有人堅持其存在的意義。</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jc w:val="center"/>
              <w:rPr>
                <w:rFonts w:ascii="新細明體" w:eastAsia="新細明體" w:hAnsi="新細明體" w:cs="新細明體"/>
                <w:kern w:val="0"/>
                <w:szCs w:val="24"/>
              </w:rPr>
            </w:pPr>
            <w:hyperlink r:id="rId22" w:anchor="%E4%BA%BA%E8%88%87%E7%92%B0%E5%A2%83%E7%A0%94%E7%A9%B6%E9%9B%BB%E5%AD%90%E5%A0%B1  HERS" w:history="1">
              <w:r w:rsidRPr="00D86B33">
                <w:rPr>
                  <w:rFonts w:ascii="BankGothic Md BT" w:eastAsia="新細明體" w:hAnsi="BankGothic Md BT" w:cs="新細明體"/>
                  <w:color w:val="43676E"/>
                  <w:kern w:val="0"/>
                  <w:sz w:val="27"/>
                  <w:szCs w:val="27"/>
                  <w:u w:val="single"/>
                </w:rPr>
                <w:t>back</w:t>
              </w:r>
            </w:hyperlink>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tc>
      </w:tr>
      <w:tr w:rsidR="00D86B33" w:rsidRPr="00D86B33" w:rsidTr="00D86B33">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bookmarkStart w:id="6" w:name="▲___摩天樓的陳年往事"/>
            <w:r w:rsidRPr="00D86B33">
              <w:rPr>
                <w:rFonts w:ascii="超研澤超明" w:eastAsia="超研澤超明" w:hAnsi="新細明體" w:cs="新細明體" w:hint="eastAsia"/>
                <w:color w:val="43676E"/>
                <w:kern w:val="0"/>
                <w:sz w:val="27"/>
                <w:szCs w:val="27"/>
              </w:rPr>
              <w:lastRenderedPageBreak/>
              <w:t>▲</w:t>
            </w:r>
            <w:r w:rsidRPr="00D86B33">
              <w:rPr>
                <w:rFonts w:ascii="超研澤超明" w:eastAsia="超研澤超明" w:hAnsi="新細明體" w:cs="新細明體" w:hint="eastAsia"/>
                <w:color w:val="43676E"/>
                <w:kern w:val="0"/>
                <w:sz w:val="27"/>
                <w:szCs w:val="27"/>
              </w:rPr>
              <w:t>   </w:t>
            </w:r>
            <w:bookmarkEnd w:id="6"/>
            <w:r w:rsidRPr="00D86B33">
              <w:rPr>
                <w:rFonts w:ascii="新細明體" w:eastAsia="新細明體" w:hAnsi="新細明體" w:cs="新細明體" w:hint="eastAsia"/>
                <w:color w:val="43676E"/>
                <w:kern w:val="0"/>
                <w:sz w:val="27"/>
                <w:szCs w:val="27"/>
              </w:rPr>
              <w:t>摩天樓的陳年往事</w:t>
            </w:r>
          </w:p>
        </w:tc>
      </w:tr>
      <w:tr w:rsidR="00D86B33" w:rsidRPr="00D86B33" w:rsidTr="00D86B33">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jc w:val="both"/>
              <w:rPr>
                <w:rFonts w:ascii="新細明體" w:eastAsia="新細明體" w:hAnsi="新細明體" w:cs="新細明體"/>
                <w:kern w:val="0"/>
                <w:szCs w:val="24"/>
              </w:rPr>
            </w:pPr>
            <w:r w:rsidRPr="00D86B33">
              <w:rPr>
                <w:rFonts w:ascii="華康新特明體" w:eastAsia="華康新特明體" w:hAnsi="新細明體" w:cs="新細明體" w:hint="eastAsia"/>
                <w:b/>
                <w:bCs/>
                <w:color w:val="43676E"/>
                <w:kern w:val="0"/>
                <w:sz w:val="72"/>
                <w:szCs w:val="72"/>
              </w:rPr>
              <w:t>摩天樓的陳年往事</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line="360" w:lineRule="atLeast"/>
              <w:jc w:val="right"/>
              <w:rPr>
                <w:rFonts w:ascii="新細明體" w:eastAsia="新細明體" w:hAnsi="新細明體" w:cs="新細明體"/>
                <w:kern w:val="0"/>
                <w:szCs w:val="24"/>
              </w:rPr>
            </w:pPr>
            <w:r w:rsidRPr="00D86B33">
              <w:rPr>
                <w:rFonts w:ascii="新細明體" w:eastAsia="新細明體" w:hAnsi="新細明體" w:cs="新細明體" w:hint="eastAsia"/>
                <w:kern w:val="0"/>
                <w:sz w:val="22"/>
              </w:rPr>
              <w:t>郭一勤</w:t>
            </w:r>
          </w:p>
          <w:p w:rsidR="00D86B33" w:rsidRPr="00D86B33" w:rsidRDefault="00D86B33" w:rsidP="00D86B33">
            <w:pPr>
              <w:widowControl/>
              <w:spacing w:line="360" w:lineRule="atLeast"/>
              <w:jc w:val="right"/>
              <w:rPr>
                <w:rFonts w:ascii="新細明體" w:eastAsia="新細明體" w:hAnsi="新細明體" w:cs="新細明體"/>
                <w:kern w:val="0"/>
                <w:szCs w:val="24"/>
              </w:rPr>
            </w:pPr>
            <w:r w:rsidRPr="00D86B33">
              <w:rPr>
                <w:rFonts w:ascii="新細明體" w:eastAsia="新細明體" w:hAnsi="新細明體" w:cs="新細明體" w:hint="eastAsia"/>
                <w:kern w:val="0"/>
                <w:sz w:val="22"/>
              </w:rPr>
              <w:t>台灣大學建築與城鄉研究所博士生</w:t>
            </w:r>
          </w:p>
          <w:p w:rsidR="00D86B33" w:rsidRPr="00D86B33" w:rsidRDefault="00D86B33" w:rsidP="00D86B33">
            <w:pPr>
              <w:widowControl/>
              <w:spacing w:before="240" w:after="100" w:afterAutospacing="1" w:line="360" w:lineRule="atLeast"/>
              <w:jc w:val="both"/>
              <w:rPr>
                <w:rFonts w:ascii="新細明體" w:eastAsia="新細明體" w:hAnsi="新細明體" w:cs="新細明體"/>
                <w:kern w:val="0"/>
                <w:szCs w:val="24"/>
              </w:rPr>
            </w:pPr>
            <w:r w:rsidRPr="00D86B33">
              <w:rPr>
                <w:rFonts w:ascii="新細明體" w:eastAsia="新細明體" w:hAnsi="新細明體" w:cs="新細明體" w:hint="eastAsia"/>
                <w:b/>
                <w:bCs/>
                <w:color w:val="6697A2"/>
                <w:kern w:val="0"/>
                <w:sz w:val="27"/>
                <w:szCs w:val="27"/>
              </w:rPr>
              <w:t>登高望遠</w:t>
            </w:r>
          </w:p>
          <w:p w:rsidR="00D86B33" w:rsidRPr="00D86B33" w:rsidRDefault="00D86B33" w:rsidP="00D86B33">
            <w:pPr>
              <w:widowControl/>
              <w:spacing w:after="100" w:afterAutospacing="1"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聖經記載，人類企圖建造自己的城市，並築高塔上達天國，但這個計劃很快就被上帝阻止，上帝變亂人的口音，使人們的語言變得混淆、彼此無法溝通，因而被迫放棄且分散到各地。這個故事說明人類建造高塔，是為了肯定自身的存在，追求一個更高更純潔的境地，顯然人類認為高塔的頂端是人與神接觸的地方，同時也是與自然的天最接近的地方。在古巴比倫文字裡，巴別塔的「巴別」的意思是「神的門」。所以建造高塔，登上塔頂便是通達天堂的大門，而建造高塔與神接近，一直是人類的基本慾望之一。</w:t>
            </w:r>
          </w:p>
          <w:p w:rsidR="00D86B33" w:rsidRPr="00D86B33" w:rsidRDefault="00D86B33" w:rsidP="00D86B33">
            <w:pPr>
              <w:widowControl/>
              <w:spacing w:before="240"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以前城市的天際線，總是關乎著文人雅士的描繪書寫，或軍事需要，或市民榮耀，或城市的紀念。而構成的元素，包括自然景觀（平原及山丘）與特殊的建物。例如教堂的圓頂或鐘塔或晚期教士的雕像。但一般的原則不外乎：高度，相對的高度及限制中的相對高度；形式，從歷史上的高塔轉化的形式。以前，城市的天際線呈現了一個可理解的脈絡，例如宗教、自然或軍事，現在，卻不容易解讀。而其中最具代表性的城市，無疑是美國的城市。</w:t>
            </w:r>
          </w:p>
          <w:p w:rsidR="00D86B33" w:rsidRPr="00D86B33" w:rsidRDefault="00D86B33" w:rsidP="00D86B33">
            <w:pPr>
              <w:widowControl/>
              <w:spacing w:before="240" w:after="100" w:afterAutospacing="1" w:line="360" w:lineRule="atLeast"/>
              <w:jc w:val="both"/>
              <w:rPr>
                <w:rFonts w:ascii="新細明體" w:eastAsia="新細明體" w:hAnsi="新細明體" w:cs="新細明體"/>
                <w:kern w:val="0"/>
                <w:szCs w:val="24"/>
              </w:rPr>
            </w:pPr>
            <w:r w:rsidRPr="00D86B33">
              <w:rPr>
                <w:rFonts w:ascii="新細明體" w:eastAsia="新細明體" w:hAnsi="新細明體" w:cs="新細明體" w:hint="eastAsia"/>
                <w:b/>
                <w:bCs/>
                <w:color w:val="6697A2"/>
                <w:kern w:val="0"/>
                <w:sz w:val="27"/>
                <w:szCs w:val="27"/>
              </w:rPr>
              <w:t>摩天樓與美國的現代化</w:t>
            </w:r>
          </w:p>
          <w:p w:rsidR="00D86B33" w:rsidRPr="00D86B33" w:rsidRDefault="00D86B33" w:rsidP="00D86B33">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一般我們想到美國，直接的聯想不外乎是牛仔、漢堡、搖滾樂以及摩天樓。其中摩天樓不僅是二十世紀的代表產物，也具體化並表現了這個世紀的建築形式、建築技術與都市設計成果，也是地理與視覺上特殊的景觀。摩天樓作為現代城市最具支配性的建築類型，其建築蘊含多重的角色與面向，一如現代都會所具有複雜與矛盾的特質。上個世紀，美國都市與摩天樓逐漸成形，摩天樓變成是最普遍的美國印象之一。城市的天空線呈現了科技、經濟、文化與政治交互糾葛下，對於高層建築的認同，更符號化了能源主義及樂觀主義，以及十九世紀末到二十世紀初的美國印象。雖然從歐洲的巴黎到亞洲的新加坡、馬來西亞我們都可以發現摩天樓的蹤跡，但整體來說，美國城市摩天樓的數量依然遠勝其他國家，這段期間的美國歷史幾乎就是摩天樓的歷史。</w:t>
            </w:r>
          </w:p>
          <w:p w:rsidR="00D86B33" w:rsidRPr="00D86B33" w:rsidRDefault="00D86B33" w:rsidP="00D86B33">
            <w:pPr>
              <w:widowControl/>
              <w:spacing w:before="240" w:after="100" w:afterAutospacing="1" w:line="360" w:lineRule="atLeast"/>
              <w:jc w:val="both"/>
              <w:rPr>
                <w:rFonts w:ascii="新細明體" w:eastAsia="新細明體" w:hAnsi="新細明體" w:cs="新細明體"/>
                <w:kern w:val="0"/>
                <w:szCs w:val="24"/>
              </w:rPr>
            </w:pPr>
            <w:r w:rsidRPr="00D86B33">
              <w:rPr>
                <w:rFonts w:ascii="新細明體" w:eastAsia="新細明體" w:hAnsi="新細明體" w:cs="新細明體" w:hint="eastAsia"/>
                <w:b/>
                <w:bCs/>
                <w:color w:val="6697A2"/>
                <w:kern w:val="0"/>
                <w:sz w:val="27"/>
                <w:szCs w:val="27"/>
              </w:rPr>
              <w:t>芝加哥的意外序曲</w:t>
            </w:r>
          </w:p>
          <w:p w:rsidR="00D86B33" w:rsidRPr="00D86B33" w:rsidRDefault="00D86B33" w:rsidP="00D86B33">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雖然1870年的victorian tower 就已經著實令人興奮，但真正的摩天樓卻在1885年才正式在芝加哥出現，這其實是個意外的偶然。芝加哥這個美國中西部主要的工業城及內陸港，1871年的一場大火幾乎毀了三分之</w:t>
            </w:r>
            <w:r w:rsidRPr="00D86B33">
              <w:rPr>
                <w:rFonts w:ascii="華康細圓體" w:eastAsia="華康細圓體" w:hAnsi="新細明體" w:cs="新細明體" w:hint="eastAsia"/>
                <w:kern w:val="0"/>
                <w:sz w:val="22"/>
              </w:rPr>
              <w:lastRenderedPageBreak/>
              <w:t>二以木造房屋為主的城中區。這個意外刺激了人們思考如何改善木建築不耐燃的問題。第一個改變關鍵是技術的進步。建築師william le Baron Jenny想出了以鋼作為結構材的方法，如同搭設橋樑一般，同時也解決承重牆自重的限制。在這之前，鋼材作為磚造建築中，局部的輔助結構材料的經驗有的，但以其為主要結構材料卻還是頭一遭，筏式基礎（floating raft）的設計則相對提供了一個穩定的結構作用。在此之前，樓蓋的越高，結構越需要厚實；但相對的，過多的結構柱及承重牆影響了空間使用的效率，尤其是寸土寸金的地面層。當然，開窗採光的可能也減少了，光線不足，降低了可工作時間，解決辦法是靠人工照明，也就是電燈，但電力的供應是個問題，電費又是另一個。與鋼結構同等重要的是玻璃帷幕牆的發明，帷幕牆降低了建築的自重，又可以縮短營造時程，更重要的是可以引入大量而充足的光線，這不僅解決了結構的問題，同時也大大提昇了工作的效率。另外一個關鍵則是1852年Otis發明的電梯，在此之前，關於樓層高度的比賽，如果只談建築技術，其實不是問題，但怎麼把人送到上面去才真叫人頭痛；而電梯，正好彌補了這個問題，於是鋼構加上電梯的發明，為二十世紀摩天樓的競賽揭開序幕。</w:t>
            </w:r>
          </w:p>
          <w:p w:rsidR="00D86B33" w:rsidRPr="00D86B33" w:rsidRDefault="00D86B33" w:rsidP="00D86B33">
            <w:pPr>
              <w:widowControl/>
              <w:spacing w:before="240" w:after="100" w:afterAutospacing="1" w:line="360" w:lineRule="atLeast"/>
              <w:rPr>
                <w:rFonts w:ascii="新細明體" w:eastAsia="新細明體" w:hAnsi="新細明體" w:cs="新細明體"/>
                <w:kern w:val="0"/>
                <w:szCs w:val="24"/>
              </w:rPr>
            </w:pPr>
            <w:r w:rsidRPr="00D86B33">
              <w:rPr>
                <w:rFonts w:ascii="新細明體" w:eastAsia="新細明體" w:hAnsi="新細明體" w:cs="新細明體" w:hint="eastAsia"/>
                <w:b/>
                <w:bCs/>
                <w:color w:val="6697A2"/>
                <w:kern w:val="0"/>
                <w:sz w:val="27"/>
                <w:szCs w:val="27"/>
              </w:rPr>
              <w:t>現代經濟來作嫁</w:t>
            </w:r>
          </w:p>
          <w:p w:rsidR="00D86B33" w:rsidRPr="00D86B33" w:rsidRDefault="00D86B33" w:rsidP="00D86B33">
            <w:pPr>
              <w:widowControl/>
              <w:spacing w:after="100" w:afterAutospacing="1"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摩天樓的興起也跟都市發展有關，相對的，則是農村的沒落，城市作為交換與消費的集散地，農村人口成為都市勞動力的基本來源。鐵路的普及拉近了城鄉距離，鄉村的人得以到城市從事勞動，所以需要更多的辦公空間；另外電話的普及讓人們的聯絡與商業模式，可以不需完全面對面的方式進行。因此，即使在高的樓層，仍能適度維持其使用機能，於是在摩天樓上辦公，變的可能。社會勞動結構的改變，也影響了家庭結構，農村不再需要大量的家庭勞動力，小家庭興起，商業與資本主義進一步擴張；同時，更多的公司希望塑造一個地標或符號作為公司的象徵（例如勝家大樓），於是摩天樓成為具象徵性與支配性的都市地景。</w:t>
            </w:r>
          </w:p>
          <w:p w:rsidR="00D86B33" w:rsidRPr="00D86B33" w:rsidRDefault="00D86B33" w:rsidP="00D86B33">
            <w:pPr>
              <w:widowControl/>
              <w:spacing w:before="480" w:after="100" w:afterAutospacing="1" w:line="360" w:lineRule="atLeast"/>
              <w:jc w:val="both"/>
              <w:rPr>
                <w:rFonts w:ascii="新細明體" w:eastAsia="新細明體" w:hAnsi="新細明體" w:cs="新細明體"/>
                <w:kern w:val="0"/>
                <w:szCs w:val="24"/>
              </w:rPr>
            </w:pPr>
            <w:r w:rsidRPr="00D86B33">
              <w:rPr>
                <w:rFonts w:ascii="新細明體" w:eastAsia="新細明體" w:hAnsi="新細明體" w:cs="新細明體" w:hint="eastAsia"/>
                <w:b/>
                <w:bCs/>
                <w:color w:val="6697A2"/>
                <w:kern w:val="0"/>
                <w:sz w:val="27"/>
                <w:szCs w:val="27"/>
              </w:rPr>
              <w:t>競賽後遺症</w:t>
            </w:r>
          </w:p>
          <w:p w:rsidR="00D86B33" w:rsidRPr="00D86B33" w:rsidRDefault="00D86B33" w:rsidP="00D86B33">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高樓競賽的第一個後遺症是，日照權的不均等；於是高度管制是為了確保居民接觸陽光與空氣的權力。同時，管制也簡化了市中心區的機能，並且提高了資產商業流通的價值。簡單的說，管制保護了住宅區。但相對的，其他未受保護的區域，摩天樓的出現則顯得猖獗。少數作為市中心使用的區域，很快就被難以置信的高樓淹沒。這即使用政治手段來解決也不容易，許多城市則為挽救岌岌可危的經濟，透過政策提供土地及補助獎勵摩天樓的建造，而這儼然成為一種競爭的象徵與指標。過去一個世紀，經濟、文化、政治與科技幾個面向持續激勵美國都市摩天樓的營造，每個城市持續追求各區域的最高建築作為地標，並將其視之為一個城市的標誌與象徵，於是地產的投資相較於其他國家變的有利可圖，都市天空線變得如同土地投資的曲線圖一般的頭角崢嶸。</w:t>
            </w:r>
          </w:p>
          <w:p w:rsidR="00D86B33" w:rsidRPr="00D86B33" w:rsidRDefault="00D86B33" w:rsidP="00D86B33">
            <w:pPr>
              <w:widowControl/>
              <w:spacing w:before="480" w:after="100" w:afterAutospacing="1" w:line="360" w:lineRule="atLeast"/>
              <w:jc w:val="both"/>
              <w:rPr>
                <w:rFonts w:ascii="新細明體" w:eastAsia="新細明體" w:hAnsi="新細明體" w:cs="新細明體"/>
                <w:kern w:val="0"/>
                <w:szCs w:val="24"/>
              </w:rPr>
            </w:pPr>
            <w:r w:rsidRPr="00D86B33">
              <w:rPr>
                <w:rFonts w:ascii="新細明體" w:eastAsia="新細明體" w:hAnsi="新細明體" w:cs="新細明體" w:hint="eastAsia"/>
                <w:b/>
                <w:bCs/>
                <w:color w:val="6697A2"/>
                <w:kern w:val="0"/>
                <w:sz w:val="27"/>
                <w:szCs w:val="27"/>
              </w:rPr>
              <w:t>摩天樓作為一種象徵與時尚</w:t>
            </w:r>
          </w:p>
          <w:p w:rsidR="00D86B33" w:rsidRPr="00D86B33" w:rsidRDefault="00D86B33" w:rsidP="00D86B33">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當所有摩天樓漸漸蓋的一樣高時，追求一種垂直的風尚（style），如何與眾不同就變成摩天樓設計最重要的課題。同時，一個令人印象深刻的立面就顯得更為重要。建築師往往將符號集中並表現在主要立面；相對的，背面則是佈滿機能的結構、消防與服務性設施。早期摩天樓的高度其實是相對，尤其是相對於一些矮小的空間而顯現的高聳。只有少數高樓因結構限制，無法擴展而顯得對稱而含蓄，其他多是張牙舞爪的立面。但當她鶴</w:t>
            </w:r>
            <w:r w:rsidRPr="00D86B33">
              <w:rPr>
                <w:rFonts w:ascii="華康細圓體" w:eastAsia="華康細圓體" w:hAnsi="新細明體" w:cs="新細明體" w:hint="eastAsia"/>
                <w:kern w:val="0"/>
                <w:sz w:val="22"/>
              </w:rPr>
              <w:lastRenderedPageBreak/>
              <w:t>立雞群時，就需要考慮每個面向的視覺效果，反之則只強調單一的重要立面。這是從歐洲城市所擷曲的經驗，於是，高樓開始考慮不同面向的視覺效果；要成為地標的高樓，高聳是必要的，但同時也讓街道隱形不見了。空間元素變得只為某些特殊狀態下被注意到的限制，例如拉斯維加斯即是。</w:t>
            </w:r>
          </w:p>
          <w:p w:rsidR="00D86B33" w:rsidRPr="00D86B33" w:rsidRDefault="00D86B33" w:rsidP="00D86B33">
            <w:pPr>
              <w:widowControl/>
              <w:spacing w:before="240" w:after="100" w:afterAutospacing="1" w:line="360" w:lineRule="atLeast"/>
              <w:jc w:val="both"/>
              <w:rPr>
                <w:rFonts w:ascii="新細明體" w:eastAsia="新細明體" w:hAnsi="新細明體" w:cs="新細明體"/>
                <w:kern w:val="0"/>
                <w:szCs w:val="24"/>
              </w:rPr>
            </w:pPr>
            <w:r w:rsidRPr="00D86B33">
              <w:rPr>
                <w:rFonts w:ascii="新細明體" w:eastAsia="新細明體" w:hAnsi="新細明體" w:cs="新細明體" w:hint="eastAsia"/>
                <w:b/>
                <w:bCs/>
                <w:color w:val="6697A2"/>
                <w:kern w:val="0"/>
                <w:sz w:val="27"/>
                <w:szCs w:val="27"/>
              </w:rPr>
              <w:t>紐約的後來居上</w:t>
            </w:r>
          </w:p>
          <w:p w:rsidR="00D86B33" w:rsidRPr="00D86B33" w:rsidRDefault="00D86B33" w:rsidP="00D86B33">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摩天樓起源於芝加哥，紐約則是在1920初期加入競逐的行列，並且以其天空線聞名於世，而且正是紐約與倫敦相互競逐成為世界金融中心的同時。雖然大多數摩天樓都蓋的比實際需求高的多，而只是為了象徵的需要，同時又物以類聚集中在都市裡某些最具商業活力的區域。在巴黎，你可能必須進城然後拔山涉水，才能與人面對面的溝通，但現在紐約的高樓比鄰而建，數不盡的廣場以及辦公空間就在華爾街附近，而這不過是二十世紀頭十年的事。1903年紐約辦公室租賃需求是芝加哥的四倍，這也刺激的更高層辦公室的發展。1908年的聖家大樓是曼哈頓天空線最高的大樓，樓高612呎直入雲霄，1913年的woolworth building攀升到792呎，是接下來二十年間世界最高的房子。在這段期間，紐約天空線成為美國經濟復甦的代名詞，尤其是曼哈頓的天空線，每個成功的企業想要一座摩天樓作為企業家個人勝利的象徵紀念碑。</w:t>
            </w:r>
          </w:p>
          <w:p w:rsidR="00D86B33" w:rsidRPr="00D86B33" w:rsidRDefault="00D86B33" w:rsidP="00D86B33">
            <w:pPr>
              <w:widowControl/>
              <w:spacing w:before="480" w:after="100" w:afterAutospacing="1" w:line="360" w:lineRule="atLeast"/>
              <w:jc w:val="both"/>
              <w:rPr>
                <w:rFonts w:ascii="新細明體" w:eastAsia="新細明體" w:hAnsi="新細明體" w:cs="新細明體"/>
                <w:kern w:val="0"/>
                <w:szCs w:val="24"/>
              </w:rPr>
            </w:pPr>
            <w:r w:rsidRPr="00D86B33">
              <w:rPr>
                <w:rFonts w:ascii="新細明體" w:eastAsia="新細明體" w:hAnsi="新細明體" w:cs="新細明體" w:hint="eastAsia"/>
                <w:b/>
                <w:bCs/>
                <w:color w:val="6697A2"/>
                <w:kern w:val="0"/>
                <w:sz w:val="27"/>
                <w:szCs w:val="27"/>
              </w:rPr>
              <w:t>英雄不見得要用武之地</w:t>
            </w:r>
          </w:p>
          <w:p w:rsidR="00D86B33" w:rsidRPr="00D86B33" w:rsidRDefault="00D86B33" w:rsidP="00D86B33">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有幾個理由來說明為何1920年以前除了紐約，其他城市摩天樓擴散的緩慢。首先是商業型態不發達，相對的辦公空間需求不大，建築量需求不大，經濟規模較小，土地成本也相對較低，因此，也就沒有迫切的需要建高樓。對很多城市來說，摩天樓祇是作為都市象徵的功能而已。整個十九世紀，最大的建築量體還是以工廠、飯店及集合住宅為主，辦公空間需求的成長，卻是與經濟成長以及辦公器具如打字機的演變有關。美國想蓋的是實際可以使用的高樓，而不是像愛菲爾那種中看不重用的東西。工廠和住宅都不適合太高，唯一的可能是鐘樓，百貨公司得考慮顧客消費模式也不可能太高，了不起十樓，集合住宅及飯店倒是有可能高些，但前題是人們習慣住在離地幾百呎的地方。1930年紐約有許多高層住宅及飯店，但在美國其實到處都是，其中芝加哥及舊金山有少數是強調對尺度與高度管制的。對外來投資者而言，不管是常駐或短暫停留，都是充滿不確定的經驗。上班族還好，反正就規定到那兒工作，沒什麼好談，但居民跟遊客可就不會如此就範，人們開始抱怨對高樓只考慮高度的管理，顧及人們的感受，許多城市開始考慮不同樓層的不同使用，通常將住宅、飯店或百貨公司配置在較低樓層，辦公室在較高樓層。</w:t>
            </w:r>
          </w:p>
          <w:p w:rsidR="00D86B33" w:rsidRPr="00D86B33" w:rsidRDefault="00D86B33" w:rsidP="00D86B33">
            <w:pPr>
              <w:widowControl/>
              <w:spacing w:before="240"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對美國的大型城市的都市發展而言，摩天樓扮演了一個重要的角色；主要是因為大多城市數缺乏傳統的焦點空間，例如廣場以及西歐城市裡的大教堂及廣場。市中心的商業區總是不停的轉換，在費城是市場街，紐約則是百老匯、二十三街及第五大道。商業區的形成因其不同條件及特色而異，但摩天樓提供了一種集中的商業空間以及垂直的地標。相對於高級化的消費及活動被放在高樓層，低矮的空間只能低經濟效益的活動。</w:t>
            </w:r>
          </w:p>
          <w:p w:rsidR="00D86B33" w:rsidRPr="00D86B33" w:rsidRDefault="00D86B33" w:rsidP="00D86B33">
            <w:pPr>
              <w:widowControl/>
              <w:spacing w:before="240"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城市天空線的競逐起於</w:t>
            </w:r>
            <w:r w:rsidRPr="00D86B33">
              <w:rPr>
                <w:rFonts w:ascii="華康細圓體" w:eastAsia="華康細圓體" w:hAnsi="新細明體" w:cs="新細明體" w:hint="eastAsia"/>
                <w:kern w:val="0"/>
                <w:sz w:val="22"/>
              </w:rPr>
              <w:t> </w:t>
            </w:r>
            <w:r w:rsidRPr="00D86B33">
              <w:rPr>
                <w:rFonts w:ascii="華康細圓體" w:eastAsia="華康細圓體" w:hAnsi="新細明體" w:cs="新細明體" w:hint="eastAsia"/>
                <w:kern w:val="0"/>
                <w:sz w:val="22"/>
              </w:rPr>
              <w:t>1929大蕭條（great Depression）的年代，由於構造的進步，建築師萊特曾經建議的一哩高建築的構想，變的可能。1930年代，紐約已經有克萊斯勒以及帝國大廈兩棟超過一千呎的建築。這種現象，直到1980年代才顯得和緩。除此之外，費城、巴爾第摩、芝加哥、也都佈滿高樓，簡單的說，整個美國幾乎就是摩天樓的城市。但是近三十年，美國城市很少興建摩天樓，一方面因為辦公室的供需逐漸平衡，同時對遊客而言，飯店的功能也被汽車旅館取代，摩天樓的需求不再。從1930年的洛克斐樂中心開始，直到28年</w:t>
            </w:r>
            <w:r w:rsidRPr="00D86B33">
              <w:rPr>
                <w:rFonts w:ascii="華康細圓體" w:eastAsia="華康細圓體" w:hAnsi="新細明體" w:cs="新細明體" w:hint="eastAsia"/>
                <w:kern w:val="0"/>
                <w:sz w:val="22"/>
              </w:rPr>
              <w:lastRenderedPageBreak/>
              <w:t>後，chase manhattan tower的摩天樓才又在下曼哈頓地區出現，換句話說，1928—1963年間，紐約的摩天樓毫無建樹。1950年代摩天樓的形式轉向玻璃惟幕的玻璃盒子形式，配合了現代化的時代訴求，強調少即是多（less is more）的簡潔設計概念，玻璃與鋼的建築形式美學，起源於包浩斯的訓練架構，卻充斥於1960年代中期。</w:t>
            </w:r>
          </w:p>
          <w:p w:rsidR="00D86B33" w:rsidRPr="00D86B33" w:rsidRDefault="00D86B33" w:rsidP="00D86B33">
            <w:pPr>
              <w:widowControl/>
              <w:spacing w:before="240"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60年代晚期，美國幾乎許多城市都成長至五十萬人以上人口，傳統市中心區的高樓已經不敷需求，玻璃與鋼變成是一種最簡潔便宜的構造方式。許多水岸被填起，蓋高樓，傳統的地景也受到了衝擊。這種營建方式的選擇，也牽涉到土地價格的急劇攀升，很多合作開發，其實只是反應了市中心區土地與建築的成本，大多數高樓通常是單獨使用，而且是作為辦公室使用。管制則是導致混合使用的結果，商業區穿插著辦公空間及其他活動，市中心變得只是形式上的中心，尤其是晚上，街道變的空洞而冷清。簡單的說，儘管1960年代，辦公室空間的強烈需求，引發了競逐的浪潮，但結果是到了70年代市中心區反而變的無趣乏味。</w:t>
            </w:r>
          </w:p>
          <w:p w:rsidR="00D86B33" w:rsidRPr="00D86B33" w:rsidRDefault="00D86B33" w:rsidP="00D86B33">
            <w:pPr>
              <w:widowControl/>
              <w:spacing w:before="240" w:after="100" w:afterAutospacing="1" w:line="360" w:lineRule="atLeast"/>
              <w:jc w:val="both"/>
              <w:rPr>
                <w:rFonts w:ascii="新細明體" w:eastAsia="新細明體" w:hAnsi="新細明體" w:cs="新細明體"/>
                <w:kern w:val="0"/>
                <w:szCs w:val="24"/>
              </w:rPr>
            </w:pPr>
            <w:r w:rsidRPr="00D86B33">
              <w:rPr>
                <w:rFonts w:ascii="新細明體" w:eastAsia="新細明體" w:hAnsi="新細明體" w:cs="新細明體" w:hint="eastAsia"/>
                <w:b/>
                <w:bCs/>
                <w:color w:val="6697A2"/>
                <w:kern w:val="0"/>
                <w:sz w:val="27"/>
                <w:szCs w:val="27"/>
              </w:rPr>
              <w:t>峰迴路轉</w:t>
            </w:r>
          </w:p>
          <w:p w:rsidR="00D86B33" w:rsidRPr="00D86B33" w:rsidRDefault="00D86B33" w:rsidP="00D86B33">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自70年代以後，摩天樓有了新開發的模式，即地方政府與開發商合作創造新的城市高點，如紐約世貿中心以及舊金山的電報山。玻璃帷幕大樓的大量營造，在70年代因石油危機稍減，到80年代才又群起而效之。80年代起，辦公大樓的增加不僅因為白領階級的需求，更是平均財富的提升。快速的競爭，讓資本家必須提供更多優質的辦公空間，（例如建築頂層）作為辦公空間，以留住精英。至此，美國摩天樓的幾個面向已經有了改變，包括機能、擁有權、管理、區位以及建築形式，這是一個後現代的現象也是與過去斷裂並轉變的起點。</w:t>
            </w:r>
          </w:p>
          <w:p w:rsidR="00D86B33" w:rsidRPr="00D86B33" w:rsidRDefault="00D86B33" w:rsidP="00D86B33">
            <w:pPr>
              <w:widowControl/>
              <w:spacing w:before="240" w:after="100" w:afterAutospacing="1" w:line="360" w:lineRule="atLeast"/>
              <w:jc w:val="both"/>
              <w:rPr>
                <w:rFonts w:ascii="新細明體" w:eastAsia="新細明體" w:hAnsi="新細明體" w:cs="新細明體"/>
                <w:kern w:val="0"/>
                <w:szCs w:val="24"/>
              </w:rPr>
            </w:pPr>
            <w:r w:rsidRPr="00D86B33">
              <w:rPr>
                <w:rFonts w:ascii="新細明體" w:eastAsia="新細明體" w:hAnsi="新細明體" w:cs="新細明體" w:hint="eastAsia"/>
                <w:b/>
                <w:bCs/>
                <w:color w:val="6697A2"/>
                <w:kern w:val="0"/>
                <w:sz w:val="27"/>
                <w:szCs w:val="27"/>
              </w:rPr>
              <w:t>山不轉路轉</w:t>
            </w:r>
          </w:p>
          <w:p w:rsidR="00D86B33" w:rsidRPr="00D86B33" w:rsidRDefault="00D86B33" w:rsidP="00D86B33">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美國以外的城市中，常常最高的建築也是住宅，這種例子從西班牙到莫斯科比比皆是，但在美國郊區的住宅大樓卻是最近才有的事。例如，從波士頓到西雅圖都有令人印象深刻的住宅大樓，聖地牙哥天空線最高的三棟大樓就是住宅大樓，而且還計畫興建更多四十樓左右的住宅。因為是住宅，營造者變得無法獨自擁有產權，儘管某某企業大樓的高聳挺拔仍然雄據天空線，但有越來越多的住宅加入這個地標競逐的行列。此外，飯店也是一種類型，例如底特律及亞特蘭大；位於市中心的飯店，提供全方位的服務以及數以千計的房間，建造為超高層大樓不僅是需求，更是企圖塑造一個令人難忘的環境，像是亞特蘭大67年開幕的凱悅飯店。除了飯店、住宅、辦公，其他機能使用似乎都不太適合摩天樓，因此，混合使用變成是未來一個重要的趨勢。1969年，芝加哥一百層樓的john hancock center，一半作為辦公室，一半作為住家，似乎摩天樓使用的趨勢，又回到戰前混合使用的模式，如洛克斐樂中心。換句話說，40-70年代中期，管制的條件不再，加上70年代的經濟危機，促使人們又從郊區回到都市及街上，而促成了混合使用的改變。此外，混合使用也與後現代的想法有關，以前的都市計畫清楚的區分了不同功能的空間及區位，單純強調機能，沒有矯飾的機械性建築，而形成一種都市化的環境秩序。基本上，這是回應十九世紀以來對於城市所要具有的效率、清潔以及對於現代城市的想像，但現在看來，這些都成了過去式。</w:t>
            </w:r>
          </w:p>
          <w:p w:rsidR="00D86B33" w:rsidRPr="00D86B33" w:rsidRDefault="00D86B33" w:rsidP="00D86B33">
            <w:pPr>
              <w:widowControl/>
              <w:spacing w:before="240"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美國商業貿易模式的改變，也改變了摩天樓的所有權與管理模式。1990年美國摩天樓的土地及建築開始對外資開放，導致外資大量進入，開放的主因是石油危機導致許多公司，如石油公司的虧損，導致空屋率過高，雖然現在我們很難判斷使用的狀況，然而過度開發卻是這個結果的主因。當然越界的生產與區域間的整合，使</w:t>
            </w:r>
            <w:r w:rsidRPr="00D86B33">
              <w:rPr>
                <w:rFonts w:ascii="華康細圓體" w:eastAsia="華康細圓體" w:hAnsi="新細明體" w:cs="新細明體" w:hint="eastAsia"/>
                <w:kern w:val="0"/>
                <w:sz w:val="22"/>
              </w:rPr>
              <w:lastRenderedPageBreak/>
              <w:t>得都市傳統的功能改變，工業生產規模分散至不同都市，不再集中，主要是透過網際網絡，讓商品的生產運銷得以分散但又能夠管理掌控。</w:t>
            </w:r>
          </w:p>
          <w:p w:rsidR="00D86B33" w:rsidRPr="00D86B33" w:rsidRDefault="00D86B33" w:rsidP="00D86B33">
            <w:pPr>
              <w:widowControl/>
              <w:spacing w:before="240" w:after="100" w:afterAutospacing="1" w:line="360" w:lineRule="atLeast"/>
              <w:jc w:val="both"/>
              <w:rPr>
                <w:rFonts w:ascii="新細明體" w:eastAsia="新細明體" w:hAnsi="新細明體" w:cs="新細明體"/>
                <w:kern w:val="0"/>
                <w:szCs w:val="24"/>
              </w:rPr>
            </w:pPr>
            <w:r w:rsidRPr="00D86B33">
              <w:rPr>
                <w:rFonts w:ascii="新細明體" w:eastAsia="新細明體" w:hAnsi="新細明體" w:cs="新細明體" w:hint="eastAsia"/>
                <w:b/>
                <w:bCs/>
                <w:color w:val="6697A2"/>
                <w:kern w:val="0"/>
                <w:sz w:val="27"/>
                <w:szCs w:val="27"/>
              </w:rPr>
              <w:t>豬羊變色</w:t>
            </w:r>
          </w:p>
          <w:p w:rsidR="00D86B33" w:rsidRPr="00D86B33" w:rsidRDefault="00D86B33" w:rsidP="00D86B33">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很難確定的說，什麼時候摩天樓開始移往郊區，但我們可從兩個區位及模式來解讀紐約摩天樓的移往郊區化的現象。紐約的中城及城市邊緣以及中城接近上城附近是有錢人的區域，高級的關鍵在於交通系統與生活圈的連結，相較於以前的集中，每個摩天樓還多了混合使用與自給自足的多樣規劃，使城市成為一個有多重的重心城市。60、70年代，人們對於城市地標的想象總以尺度為主，例如世貿中心。對許多城市而言，一百萬平方英尺的面積，四十層樓就幾乎是摩天樓的基本指標。但後現代的趨勢改變了規劃者以及市民領袖的看法，不僅是對於都市天空線問題的關注，也包括其他都市設計的議題，例如玻璃帷幕的使用所產生的日光折射影響。例如50、60年代，建築設計通常是box-and-pizza，即建蔽率等同於開放空間比例，造成微氣候的改變而形成風口，這種對於微氣候的改變，刺激了人們重新反省都市中古蹟保存與再利用的可能，重新學習高層建築的機能與形式美學必須放在都市的涵構來解讀。於是，天空線變成是閱讀經濟、規劃史與社會意涵的複合媒材；尤其是美國的摩天樓，更是以上的綜合體。相較之下，倒是華盛頓DC仍會對都市進行各種的管制，反倒有些限制。</w:t>
            </w:r>
          </w:p>
          <w:p w:rsidR="00D86B33" w:rsidRPr="00D86B33" w:rsidRDefault="00D86B33" w:rsidP="00D86B33">
            <w:pPr>
              <w:widowControl/>
              <w:spacing w:before="480" w:after="100" w:afterAutospacing="1" w:line="360" w:lineRule="atLeast"/>
              <w:jc w:val="both"/>
              <w:rPr>
                <w:rFonts w:ascii="新細明體" w:eastAsia="新細明體" w:hAnsi="新細明體" w:cs="新細明體"/>
                <w:kern w:val="0"/>
                <w:szCs w:val="24"/>
              </w:rPr>
            </w:pPr>
            <w:r w:rsidRPr="00D86B33">
              <w:rPr>
                <w:rFonts w:ascii="新細明體" w:eastAsia="新細明體" w:hAnsi="新細明體" w:cs="新細明體" w:hint="eastAsia"/>
                <w:b/>
                <w:bCs/>
                <w:color w:val="6697A2"/>
                <w:kern w:val="0"/>
                <w:sz w:val="27"/>
                <w:szCs w:val="27"/>
              </w:rPr>
              <w:t>一場遊戲一場夢？</w:t>
            </w:r>
          </w:p>
          <w:p w:rsidR="00D86B33" w:rsidRPr="00D86B33" w:rsidRDefault="00D86B33" w:rsidP="00D86B33">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高大而特殊的建築總能名留青史，成為公共的記憶與資產，但摩天樓卻是私有化的象徵。從天際線的爭奪可以清楚的看到城市歷史演變的詮釋權爭奪，摩天樓對天際線的穿刺，如同其背後的私人企業的資本一般，而美國都市摩天樓的興衰歷程正是我們的一面鏡子。台北101大樓落成，其實是私人財團與公共資本的疊疊樂</w:t>
            </w:r>
            <w:bookmarkStart w:id="7" w:name="_ftnref1"/>
            <w:r w:rsidRPr="00D86B33">
              <w:rPr>
                <w:rFonts w:ascii="新細明體" w:eastAsia="新細明體" w:hAnsi="新細明體" w:cs="新細明體"/>
                <w:kern w:val="0"/>
                <w:szCs w:val="24"/>
              </w:rPr>
              <w:fldChar w:fldCharType="begin"/>
            </w:r>
            <w:r w:rsidRPr="00D86B33">
              <w:rPr>
                <w:rFonts w:ascii="新細明體" w:eastAsia="新細明體" w:hAnsi="新細明體" w:cs="新細明體"/>
                <w:kern w:val="0"/>
                <w:szCs w:val="24"/>
              </w:rPr>
              <w:instrText xml:space="preserve"> HYPERLINK "http://www.bp.ntu.edu.tw/hdbih/%E9%9B%BB%E5%AD%90%E5%A0%B1%E7%AC%AC%E5%85%AD%E6%9C%9F.htm" \l "_ftn1" \o "" </w:instrText>
            </w:r>
            <w:r w:rsidRPr="00D86B33">
              <w:rPr>
                <w:rFonts w:ascii="新細明體" w:eastAsia="新細明體" w:hAnsi="新細明體" w:cs="新細明體"/>
                <w:kern w:val="0"/>
                <w:szCs w:val="24"/>
              </w:rPr>
              <w:fldChar w:fldCharType="separate"/>
            </w:r>
            <w:r w:rsidRPr="00D86B33">
              <w:rPr>
                <w:rFonts w:ascii="Symbol" w:eastAsia="新細明體" w:hAnsi="Symbol" w:cs="新細明體"/>
                <w:color w:val="0000FF"/>
                <w:kern w:val="0"/>
                <w:sz w:val="22"/>
                <w:u w:val="single"/>
                <w:vertAlign w:val="superscript"/>
              </w:rPr>
              <w:t>1</w:t>
            </w:r>
            <w:r w:rsidRPr="00D86B33">
              <w:rPr>
                <w:rFonts w:ascii="新細明體" w:eastAsia="新細明體" w:hAnsi="新細明體" w:cs="新細明體"/>
                <w:kern w:val="0"/>
                <w:szCs w:val="24"/>
              </w:rPr>
              <w:fldChar w:fldCharType="end"/>
            </w:r>
            <w:bookmarkEnd w:id="7"/>
            <w:r w:rsidRPr="00D86B33">
              <w:rPr>
                <w:rFonts w:ascii="華康細圓體" w:eastAsia="華康細圓體" w:hAnsi="新細明體" w:cs="新細明體" w:hint="eastAsia"/>
                <w:kern w:val="0"/>
                <w:sz w:val="22"/>
              </w:rPr>
              <w:t>遊戲，由政府做莊，紅頂商人作為代表的虛擬賽局。遊戲本身即是不斷重複抽取/掏空/疊高/再疊高的過程，疊的多高其實不是重點，重點是不斷的製造並刺激力學的臨界點，追求的也不是邊際效益，而是零提整付、一張供特定人士提領的現金預付無限卡。寶塔雖高，總沒有山高，但只有塔壓山，卻未見山壓塔；疊疊樂玩垮了，了不起喝杯酒，再來！問題是我們真的知道疊高之前，的那一塊積木是哪來的嗎？</w:t>
            </w:r>
          </w:p>
          <w:bookmarkStart w:id="8" w:name="_ftn1"/>
          <w:p w:rsidR="00D86B33" w:rsidRPr="00D86B33" w:rsidRDefault="00D86B33" w:rsidP="00D86B33">
            <w:pPr>
              <w:widowControl/>
              <w:spacing w:before="240" w:after="100" w:afterAutospacing="1"/>
              <w:jc w:val="both"/>
              <w:rPr>
                <w:rFonts w:ascii="新細明體" w:eastAsia="新細明體" w:hAnsi="新細明體" w:cs="新細明體"/>
                <w:kern w:val="0"/>
                <w:szCs w:val="24"/>
              </w:rPr>
            </w:pPr>
            <w:r w:rsidRPr="00D86B33">
              <w:rPr>
                <w:rFonts w:ascii="新細明體" w:eastAsia="新細明體" w:hAnsi="新細明體" w:cs="新細明體"/>
                <w:kern w:val="0"/>
                <w:szCs w:val="24"/>
              </w:rPr>
              <w:fldChar w:fldCharType="begin"/>
            </w:r>
            <w:r w:rsidRPr="00D86B33">
              <w:rPr>
                <w:rFonts w:ascii="新細明體" w:eastAsia="新細明體" w:hAnsi="新細明體" w:cs="新細明體"/>
                <w:kern w:val="0"/>
                <w:szCs w:val="24"/>
              </w:rPr>
              <w:instrText xml:space="preserve"> HYPERLINK "http://www.bp.ntu.edu.tw/hdbih/%E9%9B%BB%E5%AD%90%E5%A0%B1%E7%AC%AC%E5%85%AD%E6%9C%9F.htm" \l "_ftnref1" \o "" </w:instrText>
            </w:r>
            <w:r w:rsidRPr="00D86B33">
              <w:rPr>
                <w:rFonts w:ascii="新細明體" w:eastAsia="新細明體" w:hAnsi="新細明體" w:cs="新細明體"/>
                <w:kern w:val="0"/>
                <w:szCs w:val="24"/>
              </w:rPr>
              <w:fldChar w:fldCharType="separate"/>
            </w:r>
            <w:r w:rsidRPr="00D86B33">
              <w:rPr>
                <w:rFonts w:ascii="Symbol" w:eastAsia="新細明體" w:hAnsi="Symbol" w:cs="新細明體"/>
                <w:color w:val="0000FF"/>
                <w:kern w:val="0"/>
                <w:sz w:val="20"/>
                <w:szCs w:val="20"/>
                <w:u w:val="single"/>
                <w:vertAlign w:val="superscript"/>
              </w:rPr>
              <w:t>1</w:t>
            </w:r>
            <w:r w:rsidRPr="00D86B33">
              <w:rPr>
                <w:rFonts w:ascii="新細明體" w:eastAsia="新細明體" w:hAnsi="新細明體" w:cs="新細明體"/>
                <w:kern w:val="0"/>
                <w:szCs w:val="24"/>
              </w:rPr>
              <w:fldChar w:fldCharType="end"/>
            </w:r>
            <w:bookmarkEnd w:id="8"/>
            <w:r w:rsidRPr="00D86B33">
              <w:rPr>
                <w:rFonts w:ascii="新細明體" w:eastAsia="新細明體" w:hAnsi="新細明體" w:cs="新細明體" w:hint="eastAsia"/>
                <w:kern w:val="0"/>
                <w:sz w:val="20"/>
                <w:szCs w:val="20"/>
              </w:rPr>
              <w:t>疊疊樂的名詞解釋：疊疊樂是一種積木遊戲，通常用在派對或酒吧裡助興之用。簡單的說疊疊樂是一堆一樣的積木，方方長長的，本身沒什麼特色，頂多是顏色的不同而已。遊戲規則是玩者輪流從底層抽取一塊積木，放到最頂層去，如果不小心讓整組積木垮掉的人，就輸掉了遊戲。基本上這遊戲不難，不需要動用到大肌肉或劇烈體能，但牽涉到一些簡單的物理與力學原理，所以不太適合太小的小朋友。原則如同砌磚一樣，有限的積木中，底層越穩固越寬廣，積木就越低矮，但遊戲的所有樂趣驚險與刺激，都與以上原則背道而行。</w:t>
            </w:r>
          </w:p>
          <w:p w:rsidR="00D86B33" w:rsidRPr="00D86B33" w:rsidRDefault="00D86B33" w:rsidP="00D86B33">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jc w:val="both"/>
              <w:rPr>
                <w:rFonts w:ascii="新細明體" w:eastAsia="新細明體" w:hAnsi="新細明體" w:cs="新細明體"/>
                <w:kern w:val="0"/>
                <w:szCs w:val="24"/>
              </w:rPr>
            </w:pPr>
            <w:r w:rsidRPr="00D86B33">
              <w:rPr>
                <w:rFonts w:ascii="Garamond" w:eastAsia="新細明體" w:hAnsi="Garamond" w:cs="新細明體"/>
                <w:kern w:val="0"/>
                <w:sz w:val="22"/>
              </w:rPr>
              <w:t> </w:t>
            </w:r>
          </w:p>
          <w:p w:rsidR="00D86B33" w:rsidRPr="00D86B33" w:rsidRDefault="00D86B33" w:rsidP="00D86B33">
            <w:pPr>
              <w:widowControl/>
              <w:spacing w:before="100" w:beforeAutospacing="1" w:after="100" w:afterAutospacing="1"/>
              <w:jc w:val="center"/>
              <w:rPr>
                <w:rFonts w:ascii="新細明體" w:eastAsia="新細明體" w:hAnsi="新細明體" w:cs="新細明體"/>
                <w:kern w:val="0"/>
                <w:szCs w:val="24"/>
              </w:rPr>
            </w:pPr>
            <w:hyperlink r:id="rId23" w:anchor="%E4%BA%BA%E8%88%87%E7%92%B0%E5%A2%83%E7%A0%94%E7%A9%B6%E9%9B%BB%E5%AD%90%E5%A0%B1  HERS" w:history="1">
              <w:r w:rsidRPr="00D86B33">
                <w:rPr>
                  <w:rFonts w:ascii="BankGothic Md BT" w:eastAsia="新細明體" w:hAnsi="BankGothic Md BT" w:cs="新細明體"/>
                  <w:color w:val="43676E"/>
                  <w:kern w:val="0"/>
                  <w:sz w:val="27"/>
                  <w:szCs w:val="27"/>
                  <w:u w:val="single"/>
                </w:rPr>
                <w:t>back</w:t>
              </w:r>
            </w:hyperlink>
          </w:p>
          <w:p w:rsidR="00D86B33" w:rsidRPr="00D86B33" w:rsidRDefault="00D86B33" w:rsidP="00D86B33">
            <w:pPr>
              <w:widowControl/>
              <w:spacing w:before="100" w:beforeAutospacing="1" w:after="100" w:afterAutospacing="1"/>
              <w:jc w:val="both"/>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jc w:val="both"/>
              <w:rPr>
                <w:rFonts w:ascii="新細明體" w:eastAsia="新細明體" w:hAnsi="新細明體" w:cs="新細明體"/>
                <w:kern w:val="0"/>
                <w:szCs w:val="24"/>
              </w:rPr>
            </w:pPr>
            <w:r w:rsidRPr="00D86B33">
              <w:rPr>
                <w:rFonts w:ascii="Garamond" w:eastAsia="新細明體" w:hAnsi="Garamond" w:cs="新細明體"/>
                <w:kern w:val="0"/>
                <w:sz w:val="22"/>
              </w:rPr>
              <w:lastRenderedPageBreak/>
              <w:t> </w:t>
            </w:r>
          </w:p>
          <w:p w:rsidR="00D86B33" w:rsidRPr="00D86B33" w:rsidRDefault="00D86B33" w:rsidP="00D86B33">
            <w:pPr>
              <w:widowControl/>
              <w:spacing w:before="100" w:beforeAutospacing="1" w:after="100" w:afterAutospacing="1"/>
              <w:jc w:val="center"/>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tc>
      </w:tr>
      <w:tr w:rsidR="00D86B33" w:rsidRPr="00D86B33" w:rsidTr="00D86B33">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bookmarkStart w:id="9" w:name="▲___蓋了一半的大樓"/>
            <w:r w:rsidRPr="00D86B33">
              <w:rPr>
                <w:rFonts w:ascii="超研澤超明" w:eastAsia="超研澤超明" w:hAnsi="新細明體" w:cs="新細明體" w:hint="eastAsia"/>
                <w:color w:val="43676E"/>
                <w:kern w:val="0"/>
                <w:sz w:val="27"/>
                <w:szCs w:val="27"/>
              </w:rPr>
              <w:lastRenderedPageBreak/>
              <w:t>▲</w:t>
            </w:r>
            <w:bookmarkEnd w:id="9"/>
            <w:r w:rsidRPr="00D86B33">
              <w:rPr>
                <w:rFonts w:ascii="華康彩帶體(P)" w:eastAsia="華康彩帶體(P)" w:hAnsi="新細明體" w:cs="新細明體" w:hint="eastAsia"/>
                <w:color w:val="43676E"/>
                <w:kern w:val="0"/>
                <w:sz w:val="27"/>
                <w:szCs w:val="27"/>
              </w:rPr>
              <w:t>   </w:t>
            </w:r>
            <w:r w:rsidRPr="00D86B33">
              <w:rPr>
                <w:rFonts w:ascii="新細明體" w:eastAsia="新細明體" w:hAnsi="新細明體" w:cs="新細明體" w:hint="eastAsia"/>
                <w:color w:val="43676E"/>
                <w:kern w:val="0"/>
                <w:sz w:val="27"/>
                <w:szCs w:val="27"/>
              </w:rPr>
              <w:t>蓋了一半的大樓</w:t>
            </w:r>
          </w:p>
        </w:tc>
      </w:tr>
      <w:tr w:rsidR="00D86B33" w:rsidRPr="00D86B33" w:rsidTr="00D86B33">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rPr>
                <w:rFonts w:ascii="新細明體" w:eastAsia="新細明體" w:hAnsi="新細明體" w:cs="新細明體"/>
                <w:kern w:val="0"/>
                <w:szCs w:val="24"/>
              </w:rPr>
            </w:pPr>
            <w:r w:rsidRPr="00D86B33">
              <w:rPr>
                <w:rFonts w:ascii="華康新特明體" w:eastAsia="華康新特明體" w:hAnsi="新細明體" w:cs="新細明體" w:hint="eastAsia"/>
                <w:color w:val="43676E"/>
                <w:kern w:val="0"/>
                <w:sz w:val="72"/>
                <w:szCs w:val="72"/>
              </w:rPr>
              <w:t>蓋了一半的大樓</w:t>
            </w:r>
          </w:p>
          <w:p w:rsidR="00D86B33" w:rsidRPr="00D86B33" w:rsidRDefault="00D86B33" w:rsidP="00D86B33">
            <w:pPr>
              <w:widowControl/>
              <w:jc w:val="right"/>
              <w:rPr>
                <w:rFonts w:ascii="新細明體" w:eastAsia="新細明體" w:hAnsi="新細明體" w:cs="新細明體"/>
                <w:kern w:val="0"/>
                <w:szCs w:val="24"/>
              </w:rPr>
            </w:pPr>
            <w:r w:rsidRPr="00D86B33">
              <w:rPr>
                <w:rFonts w:ascii="新細明體" w:eastAsia="新細明體" w:hAnsi="新細明體" w:cs="新細明體"/>
                <w:noProof/>
                <w:kern w:val="0"/>
                <w:szCs w:val="24"/>
              </w:rPr>
              <w:drawing>
                <wp:inline distT="0" distB="0" distL="0" distR="0">
                  <wp:extent cx="3028950" cy="3981450"/>
                  <wp:effectExtent l="0" t="0" r="0" b="0"/>
                  <wp:docPr id="1" name="圖片 1" descr="http://www.bp.ntu.edu.tw/hdbih/images/%E4%BA%BA%E8%88%87%E7%92%B0%E5%A2%83/%E5%8F%B0%E4%B8%AD%E5%A4%A7%E6%A8%93%E7%85%A7%E7%89%87%2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p.ntu.edu.tw/hdbih/images/%E4%BA%BA%E8%88%87%E7%92%B0%E5%A2%83/%E5%8F%B0%E4%B8%AD%E5%A4%A7%E6%A8%93%E7%85%A7%E7%89%87%20020.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28950" cy="3981450"/>
                          </a:xfrm>
                          <a:prstGeom prst="rect">
                            <a:avLst/>
                          </a:prstGeom>
                          <a:noFill/>
                          <a:ln>
                            <a:noFill/>
                          </a:ln>
                        </pic:spPr>
                      </pic:pic>
                    </a:graphicData>
                  </a:graphic>
                </wp:inline>
              </w:drawing>
            </w:r>
          </w:p>
          <w:p w:rsidR="00D86B33" w:rsidRPr="00D86B33" w:rsidRDefault="00D86B33" w:rsidP="00D86B33">
            <w:pPr>
              <w:widowControl/>
              <w:spacing w:before="100" w:beforeAutospacing="1" w:after="100" w:afterAutospacing="1"/>
              <w:jc w:val="right"/>
              <w:rPr>
                <w:rFonts w:ascii="新細明體" w:eastAsia="新細明體" w:hAnsi="新細明體" w:cs="新細明體"/>
                <w:kern w:val="0"/>
                <w:szCs w:val="24"/>
              </w:rPr>
            </w:pPr>
            <w:r w:rsidRPr="00D86B33">
              <w:rPr>
                <w:rFonts w:ascii="新細明體" w:eastAsia="新細明體" w:hAnsi="新細明體" w:cs="新細明體" w:hint="eastAsia"/>
                <w:kern w:val="0"/>
                <w:sz w:val="22"/>
              </w:rPr>
              <w:t>林育群</w:t>
            </w:r>
          </w:p>
          <w:p w:rsidR="00D86B33" w:rsidRPr="00D86B33" w:rsidRDefault="00D86B33" w:rsidP="00D86B33">
            <w:pPr>
              <w:widowControl/>
              <w:spacing w:before="100" w:beforeAutospacing="1" w:after="180"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曾經有一段時間，走在台中市英才路的園道上，舉目可及一棟帷幕玻璃貼了一半的高樓。彷彿看到《神曲》書中才會出現的巴別塔插圖，充滿嘲諷和警示的意味，佔據著台中的天空。</w:t>
            </w:r>
          </w:p>
          <w:p w:rsidR="00D86B33" w:rsidRPr="00D86B33" w:rsidRDefault="00D86B33" w:rsidP="00D86B33">
            <w:pPr>
              <w:widowControl/>
              <w:spacing w:before="100" w:beforeAutospacing="1" w:after="180"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這棟蓋了一半的大樓，位於台中市著名的綠園道上。充滿綠蔭的園道是平時台中市民假日家庭活動的空間，從科博館一路延伸經美術館前，再向前延伸幾個街廓，為台中市提供了有別於台中公園的開放空間。而這樣的空間品質，也成為房地產商的最愛，沿著園道，有不少標榜「高級」、「尊貴」的高層住宅。蓋了一半的大樓在這些住宅當中又特別的高人一等，凝視著園道與大片的綠地廣場。</w:t>
            </w:r>
          </w:p>
          <w:p w:rsidR="00D86B33" w:rsidRPr="00D86B33" w:rsidRDefault="00D86B33" w:rsidP="00D86B33">
            <w:pPr>
              <w:widowControl/>
              <w:spacing w:before="100" w:beforeAutospacing="1" w:after="180"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lastRenderedPageBreak/>
              <w:t>走一趟假日的園道，不難發現整個園道上的人潮是一輛輛自小客車帶來的家庭，園道的兩旁沒有任何的大眾運輸工具，園道的兩旁跟著是線性的道路，川流不息的車輛，讓園道似乎變成了城市裡的孤島，被設計過的花圃、造景流水都成了斷裂時空中奇異的風景，小朋友也被「禁止踐踏草皮」的告示侷限在鋪有地磚的地方活動。</w:t>
            </w:r>
          </w:p>
          <w:p w:rsidR="00D86B33" w:rsidRPr="00D86B33" w:rsidRDefault="00D86B33" w:rsidP="00D86B33">
            <w:pPr>
              <w:widowControl/>
              <w:spacing w:before="100" w:beforeAutospacing="1" w:after="180"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園道上有幾個重要的建築，分別是自然科學博物館、美術館、一些住宅以及這棟蓋了一半的大樓，順著軸線的鋪陳正對科學與藝術的收藏展示空間，曾經有人提過，博物館是現代的廟宇，而園道不就是拜廟的「參道」？園道上鮮少有供給行人休息的座椅，似乎是催促人們趕緊往博物館走去；這可以說是一種景觀性的都市空間，充滿著被凝視與被規訓的空間意涵。</w:t>
            </w:r>
          </w:p>
          <w:p w:rsidR="00D86B33" w:rsidRPr="00D86B33" w:rsidRDefault="00D86B33" w:rsidP="00D86B33">
            <w:pPr>
              <w:widowControl/>
              <w:spacing w:before="100" w:beforeAutospacing="1" w:after="180"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稍微回顧台中市的發展，台中火車站一帶是過去的市中心，這裡因為過去不同的社會發展階段，而湧入不同的勢力，以致於呈現著此起彼落，更迭可見的空間與活動：各式各樣不同時代的建築與風格，從日據到今天；在活動方面，以性產業來說，在中學男生口中傳頌的福音街在一次都市更新之後，不再是性慾的出口，變成燈光明亮、街面寬廣的街景。台中公園在假日則成為不同國籍的移工（外勞）的活動空間，他們甚至已進入原先舊市區不再營業的舞廳，帶來「假日地租」。</w:t>
            </w:r>
          </w:p>
          <w:p w:rsidR="00D86B33" w:rsidRPr="00D86B33" w:rsidRDefault="00D86B33" w:rsidP="00D86B33">
            <w:pPr>
              <w:widowControl/>
              <w:spacing w:before="100" w:beforeAutospacing="1" w:after="180"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市中心的改變不再是於垂直面上的變化，可以看到火車站前的廣場改變了，電子街也有樣學樣的弄了行人徒步區，公部門所妝化的是一個地價下跌、活動流失的老市區，雖然通過大眾運輸工具的節點性，還維持了原先既存的活動量，然而卻吸引不了新的房地產活動，甚至是一連串投資失敗的案例；新資本的力量選擇在舊市區之外的大片土地上開花：一個收容各種商業活動的大容器，而非一個由街道綿延構成的市集，同時，外在的都市空間對這些新興的空間而言，最重要的莫過於服務於小汽車的大面積停車場以及被規劃過的都市景觀：沒有人群活動的街道，只有隨四季變化的行道樹與植栽。</w:t>
            </w:r>
          </w:p>
          <w:p w:rsidR="00D86B33" w:rsidRPr="00D86B33" w:rsidRDefault="00D86B33" w:rsidP="00D86B33">
            <w:pPr>
              <w:widowControl/>
              <w:spacing w:before="100" w:beforeAutospacing="1" w:after="180"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蓋了一半的大樓面對著正是一條被規劃過的景觀空間，一條都市的分隔線，隨著線條延伸的方向拉長了自己的身影，大樓陰影所涵蓋的範圍成了人們活動的禁區，在大樓底層開始出現「大樓風」，刮的行人與景觀植栽都昏頭轉向的。當大片的帷幕玻璃映照台中四季常藍的天空，卻看不見迎風而起的箏。</w:t>
            </w:r>
          </w:p>
          <w:p w:rsidR="00D86B33" w:rsidRPr="00D86B33" w:rsidRDefault="00D86B33" w:rsidP="00D86B33">
            <w:pPr>
              <w:widowControl/>
              <w:spacing w:before="100" w:beforeAutospacing="1" w:after="180"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大樓裸露的骨架是一種嘲諷，藉由高度與量體宣示了未展現的力量，而通過結構交錯之間的空白的月光，述說著眼前的寂寞，未完工的大樓是死寂的，然而停工的大樓卻傳達著一種氣氛，是對於經濟泡沫破滅的恐懼，推動都市改變的力量悄悄的退縮了，對於新建物的期待轉變成為現實經濟生活衰退的警訊，一棟建築物的生命週期計算的起始不在於實質的空間使用，而在於資本選擇投資與否開始，未完成的大樓不啻是一種資本流動所遺留的「創造性破壞」？</w:t>
            </w:r>
          </w:p>
          <w:p w:rsidR="00D86B33" w:rsidRPr="00D86B33" w:rsidRDefault="00D86B33" w:rsidP="00D86B33">
            <w:pPr>
              <w:widowControl/>
              <w:spacing w:before="100" w:beforeAutospacing="1" w:after="180" w:line="360" w:lineRule="atLeast"/>
              <w:ind w:firstLine="440"/>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當台北101熱熱鬧鬧啟用，展現他的象徵力量的同時，在台中的這一棟未完成的大樓，卻已經悄悄的訴說了另外一座城市的起落，當101的廣告在各大報刊出的同時，台中市的市民也還是快速的經過它所帶來的大樓風所涵蓋的區域，並且可能已經遺忘要抬頭，看一看它是不是正在增長。</w:t>
            </w:r>
          </w:p>
          <w:p w:rsidR="00D86B33" w:rsidRPr="00D86B33" w:rsidRDefault="00D86B33" w:rsidP="00D86B33">
            <w:pPr>
              <w:widowControl/>
              <w:spacing w:before="100" w:beforeAutospacing="1" w:after="100" w:afterAutospacing="1" w:line="360" w:lineRule="atLeast"/>
              <w:ind w:firstLine="440"/>
              <w:jc w:val="center"/>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jc w:val="both"/>
              <w:rPr>
                <w:rFonts w:ascii="新細明體" w:eastAsia="新細明體" w:hAnsi="新細明體" w:cs="新細明體"/>
                <w:kern w:val="0"/>
                <w:szCs w:val="24"/>
              </w:rPr>
            </w:pPr>
            <w:r w:rsidRPr="00D86B33">
              <w:rPr>
                <w:rFonts w:ascii="Garamond" w:eastAsia="新細明體" w:hAnsi="Garamond" w:cs="新細明體"/>
                <w:kern w:val="0"/>
                <w:sz w:val="22"/>
              </w:rPr>
              <w:lastRenderedPageBreak/>
              <w:t> </w:t>
            </w:r>
          </w:p>
          <w:p w:rsidR="00D86B33" w:rsidRPr="00D86B33" w:rsidRDefault="00D86B33" w:rsidP="00D86B33">
            <w:pPr>
              <w:widowControl/>
              <w:spacing w:before="100" w:beforeAutospacing="1" w:after="100" w:afterAutospacing="1"/>
              <w:jc w:val="center"/>
              <w:rPr>
                <w:rFonts w:ascii="新細明體" w:eastAsia="新細明體" w:hAnsi="新細明體" w:cs="新細明體"/>
                <w:kern w:val="0"/>
                <w:szCs w:val="24"/>
              </w:rPr>
            </w:pPr>
            <w:hyperlink r:id="rId25" w:anchor="%E4%BA%BA%E8%88%87%E7%92%B0%E5%A2%83%E7%A0%94%E7%A9%B6%E9%9B%BB%E5%AD%90%E5%A0%B1  HERS" w:history="1">
              <w:r w:rsidRPr="00D86B33">
                <w:rPr>
                  <w:rFonts w:ascii="BankGothic Md BT" w:eastAsia="新細明體" w:hAnsi="BankGothic Md BT" w:cs="新細明體"/>
                  <w:color w:val="43676E"/>
                  <w:kern w:val="0"/>
                  <w:sz w:val="27"/>
                  <w:szCs w:val="27"/>
                  <w:u w:val="single"/>
                </w:rPr>
                <w:t>back</w:t>
              </w:r>
            </w:hyperlink>
          </w:p>
          <w:p w:rsidR="00D86B33" w:rsidRPr="00D86B33" w:rsidRDefault="00D86B33" w:rsidP="00D86B33">
            <w:pPr>
              <w:widowControl/>
              <w:spacing w:before="100" w:beforeAutospacing="1" w:after="100" w:afterAutospacing="1"/>
              <w:jc w:val="both"/>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jc w:val="both"/>
              <w:rPr>
                <w:rFonts w:ascii="新細明體" w:eastAsia="新細明體" w:hAnsi="新細明體" w:cs="新細明體"/>
                <w:kern w:val="0"/>
                <w:szCs w:val="24"/>
              </w:rPr>
            </w:pPr>
            <w:r w:rsidRPr="00D86B33">
              <w:rPr>
                <w:rFonts w:ascii="Garamond" w:eastAsia="新細明體" w:hAnsi="Garamond" w:cs="新細明體"/>
                <w:kern w:val="0"/>
                <w:sz w:val="22"/>
              </w:rPr>
              <w:t> </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tc>
      </w:tr>
      <w:tr w:rsidR="00D86B33" w:rsidRPr="00D86B33" w:rsidTr="00D86B33">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bookmarkStart w:id="10" w:name="▲___交流與互動"/>
            <w:r w:rsidRPr="00D86B33">
              <w:rPr>
                <w:rFonts w:ascii="超研澤超明" w:eastAsia="超研澤超明" w:hAnsi="新細明體" w:cs="新細明體" w:hint="eastAsia"/>
                <w:color w:val="43676E"/>
                <w:kern w:val="0"/>
                <w:sz w:val="27"/>
                <w:szCs w:val="27"/>
              </w:rPr>
              <w:lastRenderedPageBreak/>
              <w:t>▲</w:t>
            </w:r>
            <w:r w:rsidRPr="00D86B33">
              <w:rPr>
                <w:rFonts w:ascii="超研澤超明" w:eastAsia="超研澤超明" w:hAnsi="新細明體" w:cs="新細明體" w:hint="eastAsia"/>
                <w:color w:val="43676E"/>
                <w:kern w:val="0"/>
                <w:sz w:val="27"/>
                <w:szCs w:val="27"/>
              </w:rPr>
              <w:t>   </w:t>
            </w:r>
            <w:bookmarkStart w:id="11" w:name="▲___邀您一同參與"/>
            <w:bookmarkEnd w:id="10"/>
            <w:r w:rsidRPr="00D86B33">
              <w:rPr>
                <w:rFonts w:ascii="超研澤超明" w:eastAsia="超研澤超明" w:hAnsi="新細明體" w:cs="新細明體" w:hint="eastAsia"/>
                <w:color w:val="43676E"/>
                <w:kern w:val="0"/>
                <w:sz w:val="27"/>
                <w:szCs w:val="27"/>
              </w:rPr>
              <w:t>邀您一同參與</w:t>
            </w:r>
            <w:bookmarkEnd w:id="11"/>
          </w:p>
        </w:tc>
      </w:tr>
      <w:tr w:rsidR="00D86B33" w:rsidRPr="00D86B33" w:rsidTr="00D86B33">
        <w:trPr>
          <w:trHeight w:val="72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D86B33" w:rsidRPr="00D86B33" w:rsidRDefault="00D86B33" w:rsidP="00D86B33">
            <w:pPr>
              <w:widowControl/>
              <w:spacing w:before="100" w:beforeAutospacing="1" w:after="100" w:afterAutospacing="1"/>
              <w:jc w:val="center"/>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jc w:val="center"/>
              <w:rPr>
                <w:rFonts w:ascii="新細明體" w:eastAsia="新細明體" w:hAnsi="新細明體" w:cs="新細明體"/>
                <w:kern w:val="0"/>
                <w:szCs w:val="24"/>
              </w:rPr>
            </w:pPr>
            <w:bookmarkStart w:id="12" w:name="歡迎來稿與交流"/>
            <w:r w:rsidRPr="00D86B33">
              <w:rPr>
                <w:rFonts w:ascii="華康魏碑體(P)" w:eastAsia="華康魏碑體(P)" w:hAnsi="新細明體" w:cs="新細明體"/>
                <w:color w:val="43676E"/>
                <w:kern w:val="0"/>
                <w:sz w:val="36"/>
                <w:szCs w:val="36"/>
              </w:rPr>
              <w:t>歡迎來稿與交流</w:t>
            </w:r>
            <w:bookmarkEnd w:id="12"/>
          </w:p>
        </w:tc>
      </w:tr>
      <w:tr w:rsidR="00D86B33" w:rsidRPr="00D86B33" w:rsidTr="00D86B33">
        <w:trPr>
          <w:trHeight w:val="39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D86B33" w:rsidRPr="00D86B33" w:rsidRDefault="00D86B33" w:rsidP="00D86B33">
            <w:pPr>
              <w:widowControl/>
              <w:spacing w:before="100" w:beforeAutospacing="1" w:after="100" w:afterAutospacing="1" w:line="360" w:lineRule="atLeast"/>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line="360" w:lineRule="atLeast"/>
              <w:rPr>
                <w:rFonts w:ascii="新細明體" w:eastAsia="新細明體" w:hAnsi="新細明體" w:cs="新細明體"/>
                <w:kern w:val="0"/>
                <w:szCs w:val="24"/>
              </w:rPr>
            </w:pPr>
            <w:r w:rsidRPr="00D86B33">
              <w:rPr>
                <w:rFonts w:ascii="華康細圓體" w:eastAsia="華康細圓體" w:hAnsi="新細明體" w:cs="新細明體" w:hint="eastAsia"/>
                <w:kern w:val="0"/>
                <w:sz w:val="22"/>
              </w:rPr>
              <w:t>感謝您閱讀「人與環境研究電子報」，我們秉持著知識交流的開放與互惠，歡迎各方先進不吝賜教，我們懇切歡迎下列幾類稿件：「進行中之研究交流與互動」、「各大專院校相關課程、開課大綱」，如有任何意見，請與我們聯繫，也歡迎您在電子報的留言版上給予我們批評與指教，我們將會定期整理，在往後的電子報當中刊登，歡迎讀者與我們保持互動。謝謝！</w:t>
            </w:r>
          </w:p>
          <w:p w:rsidR="00D86B33" w:rsidRPr="00D86B33" w:rsidRDefault="00D86B33" w:rsidP="00D86B33">
            <w:pPr>
              <w:widowControl/>
              <w:spacing w:before="100" w:beforeAutospacing="1" w:after="100" w:afterAutospacing="1" w:line="360" w:lineRule="atLeast"/>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line="360" w:lineRule="atLeast"/>
              <w:jc w:val="center"/>
              <w:rPr>
                <w:rFonts w:ascii="新細明體" w:eastAsia="新細明體" w:hAnsi="新細明體" w:cs="新細明體"/>
                <w:kern w:val="0"/>
                <w:szCs w:val="24"/>
              </w:rPr>
            </w:pPr>
            <w:hyperlink r:id="rId26" w:history="1">
              <w:r w:rsidRPr="00D86B33">
                <w:rPr>
                  <w:rFonts w:ascii="全真顏體" w:eastAsia="全真顏體" w:hAnsi="新細明體" w:cs="新細明體" w:hint="eastAsia"/>
                  <w:color w:val="43676E"/>
                  <w:kern w:val="0"/>
                  <w:sz w:val="32"/>
                  <w:szCs w:val="32"/>
                  <w:u w:val="single"/>
                </w:rPr>
                <w:t>E-mail給我們：</w:t>
              </w:r>
            </w:hyperlink>
            <w:hyperlink r:id="rId27" w:history="1">
              <w:r w:rsidRPr="00D86B33">
                <w:rPr>
                  <w:rFonts w:ascii="全真顏體" w:eastAsia="全真顏體" w:hAnsi="新細明體" w:cs="新細明體" w:hint="eastAsia"/>
                  <w:color w:val="43676E"/>
                  <w:kern w:val="0"/>
                  <w:sz w:val="32"/>
                  <w:szCs w:val="32"/>
                  <w:u w:val="single"/>
                </w:rPr>
                <w:t>hdbih@ccms.ntu.edu.tw</w:t>
              </w:r>
            </w:hyperlink>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tc>
      </w:tr>
      <w:tr w:rsidR="00D86B33" w:rsidRPr="00D86B33" w:rsidTr="00D86B33">
        <w:trPr>
          <w:trHeight w:val="465"/>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D86B33" w:rsidRPr="00D86B33" w:rsidRDefault="00D86B33" w:rsidP="00D86B33">
            <w:pPr>
              <w:widowControl/>
              <w:spacing w:before="100" w:beforeAutospacing="1" w:after="100" w:afterAutospacing="1"/>
              <w:jc w:val="center"/>
              <w:rPr>
                <w:rFonts w:ascii="新細明體" w:eastAsia="新細明體" w:hAnsi="新細明體" w:cs="新細明體"/>
                <w:kern w:val="0"/>
                <w:szCs w:val="24"/>
              </w:rPr>
            </w:pPr>
            <w:bookmarkStart w:id="13" w:name="電子報留言版"/>
            <w:r w:rsidRPr="00D86B33">
              <w:rPr>
                <w:rFonts w:ascii="超研澤ＰＯＰ－２" w:eastAsia="超研澤ＰＯＰ－２" w:hAnsi="新細明體" w:cs="新細明體"/>
                <w:color w:val="43676E"/>
                <w:kern w:val="0"/>
                <w:sz w:val="32"/>
                <w:szCs w:val="32"/>
              </w:rPr>
              <w:t>電子報留言版</w:t>
            </w:r>
            <w:bookmarkEnd w:id="13"/>
          </w:p>
        </w:tc>
      </w:tr>
      <w:tr w:rsidR="00D86B33" w:rsidRPr="00D86B33" w:rsidTr="00D86B33">
        <w:trPr>
          <w:trHeight w:val="318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before="100" w:beforeAutospacing="1" w:after="100" w:afterAutospacing="1"/>
              <w:rPr>
                <w:rFonts w:ascii="新細明體" w:eastAsia="新細明體" w:hAnsi="新細明體" w:cs="新細明體"/>
                <w:kern w:val="0"/>
                <w:szCs w:val="24"/>
              </w:rPr>
            </w:pPr>
            <w:r w:rsidRPr="00D86B33">
              <w:rPr>
                <w:rFonts w:ascii="新細明體" w:eastAsia="新細明體" w:hAnsi="新細明體" w:cs="新細明體"/>
                <w:kern w:val="0"/>
                <w:sz w:val="22"/>
              </w:rPr>
              <w:t>任何對於人與環境研究的意見、對電子報編輯的看法，都歡迎您提出，我們將在下一期電子報改進。</w:t>
            </w:r>
          </w:p>
          <w:p w:rsidR="00D86B33" w:rsidRPr="00D86B33" w:rsidRDefault="00D86B33" w:rsidP="00D86B33">
            <w:pPr>
              <w:widowControl/>
              <w:pBdr>
                <w:bottom w:val="single" w:sz="6" w:space="1" w:color="auto"/>
              </w:pBdr>
              <w:jc w:val="center"/>
              <w:rPr>
                <w:rFonts w:ascii="Arial" w:eastAsia="新細明體" w:hAnsi="Arial" w:cs="Arial" w:hint="eastAsia"/>
                <w:vanish/>
                <w:kern w:val="0"/>
                <w:sz w:val="16"/>
                <w:szCs w:val="16"/>
              </w:rPr>
            </w:pPr>
            <w:r w:rsidRPr="00D86B33">
              <w:rPr>
                <w:rFonts w:ascii="Arial" w:eastAsia="新細明體" w:hAnsi="Arial" w:cs="Arial" w:hint="eastAsia"/>
                <w:vanish/>
                <w:kern w:val="0"/>
                <w:sz w:val="16"/>
                <w:szCs w:val="16"/>
              </w:rPr>
              <w:t>表單的頂端</w:t>
            </w:r>
          </w:p>
          <w:tbl>
            <w:tblPr>
              <w:tblW w:w="9465" w:type="dxa"/>
              <w:jc w:val="center"/>
              <w:tblCellSpacing w:w="15" w:type="dxa"/>
              <w:tblCellMar>
                <w:top w:w="15" w:type="dxa"/>
                <w:left w:w="15" w:type="dxa"/>
                <w:bottom w:w="15" w:type="dxa"/>
                <w:right w:w="15" w:type="dxa"/>
              </w:tblCellMar>
              <w:tblLook w:val="04A0" w:firstRow="1" w:lastRow="0" w:firstColumn="1" w:lastColumn="0" w:noHBand="0" w:noVBand="1"/>
            </w:tblPr>
            <w:tblGrid>
              <w:gridCol w:w="1791"/>
              <w:gridCol w:w="7674"/>
            </w:tblGrid>
            <w:tr w:rsidR="00D86B33" w:rsidRPr="00D86B33">
              <w:trPr>
                <w:trHeight w:val="270"/>
                <w:tblCellSpacing w:w="15" w:type="dxa"/>
                <w:jc w:val="center"/>
              </w:trPr>
              <w:tc>
                <w:tcPr>
                  <w:tcW w:w="9375" w:type="dxa"/>
                  <w:gridSpan w:val="2"/>
                  <w:shd w:val="clear" w:color="auto" w:fill="E8ECEE"/>
                  <w:vAlign w:val="center"/>
                  <w:hideMark/>
                </w:tcPr>
                <w:p w:rsidR="00D86B33" w:rsidRPr="00D86B33" w:rsidRDefault="00D86B33" w:rsidP="00D86B33">
                  <w:pPr>
                    <w:widowControl/>
                    <w:spacing w:before="100" w:beforeAutospacing="1" w:after="100" w:afterAutospacing="1"/>
                    <w:jc w:val="center"/>
                    <w:rPr>
                      <w:rFonts w:ascii="新細明體" w:eastAsia="新細明體" w:hAnsi="新細明體" w:cs="新細明體"/>
                      <w:kern w:val="0"/>
                      <w:szCs w:val="24"/>
                    </w:rPr>
                  </w:pPr>
                  <w:hyperlink r:id="rId28" w:history="1">
                    <w:r w:rsidRPr="00D86B33">
                      <w:rPr>
                        <w:rFonts w:ascii="華康抖抖體W3" w:eastAsia="華康抖抖體W3" w:hAnsi="新細明體" w:cs="新細明體"/>
                        <w:b/>
                        <w:bCs/>
                        <w:color w:val="43676E"/>
                        <w:kern w:val="0"/>
                        <w:sz w:val="27"/>
                        <w:szCs w:val="27"/>
                        <w:u w:val="single"/>
                      </w:rPr>
                      <w:t>人與環境研究電子報</w:t>
                    </w:r>
                  </w:hyperlink>
                  <w:r w:rsidRPr="00D86B33">
                    <w:rPr>
                      <w:rFonts w:ascii="華康抖抖體W3" w:eastAsia="華康抖抖體W3" w:hAnsi="新細明體" w:cs="新細明體"/>
                      <w:b/>
                      <w:bCs/>
                      <w:color w:val="43676E"/>
                      <w:kern w:val="0"/>
                      <w:sz w:val="27"/>
                      <w:szCs w:val="27"/>
                    </w:rPr>
                    <w:t>：</w:t>
                  </w:r>
                  <w:hyperlink r:id="rId29" w:history="1">
                    <w:r w:rsidRPr="00D86B33">
                      <w:rPr>
                        <w:rFonts w:ascii="華康抖抖體W3" w:eastAsia="華康抖抖體W3" w:hAnsi="新細明體" w:cs="新細明體"/>
                        <w:b/>
                        <w:bCs/>
                        <w:color w:val="43676E"/>
                        <w:kern w:val="0"/>
                        <w:sz w:val="27"/>
                        <w:szCs w:val="27"/>
                        <w:u w:val="single"/>
                      </w:rPr>
                      <w:t>留言討論</w:t>
                    </w:r>
                  </w:hyperlink>
                </w:p>
              </w:tc>
            </w:tr>
            <w:tr w:rsidR="00D86B33" w:rsidRPr="00D86B33">
              <w:trPr>
                <w:trHeight w:val="300"/>
                <w:tblCellSpacing w:w="15" w:type="dxa"/>
                <w:jc w:val="center"/>
              </w:trPr>
              <w:tc>
                <w:tcPr>
                  <w:tcW w:w="1740" w:type="dxa"/>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抖抖體W3" w:eastAsia="華康抖抖體W3" w:hAnsi="新細明體" w:cs="新細明體"/>
                      <w:b/>
                      <w:bCs/>
                      <w:color w:val="43676E"/>
                      <w:kern w:val="0"/>
                      <w:sz w:val="27"/>
                      <w:szCs w:val="27"/>
                    </w:rPr>
                    <w:t>標題:</w:t>
                  </w:r>
                </w:p>
              </w:tc>
              <w:tc>
                <w:tcPr>
                  <w:tcW w:w="7575" w:type="dxa"/>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抖抖體W3" w:eastAsia="華康抖抖體W3" w:hAnsi="新細明體" w:cs="新細明體"/>
                      <w:b/>
                      <w:bCs/>
                      <w:color w:val="43676E"/>
                      <w:kern w:val="0"/>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7pt;height:18pt" o:ole="">
                        <v:imagedata r:id="rId30" o:title=""/>
                      </v:shape>
                      <w:control r:id="rId31" w:name="DefaultOcxName" w:shapeid="_x0000_i1094"/>
                    </w:object>
                  </w:r>
                </w:p>
              </w:tc>
            </w:tr>
            <w:tr w:rsidR="00D86B33" w:rsidRPr="00D86B33">
              <w:trPr>
                <w:trHeight w:val="300"/>
                <w:tblCellSpacing w:w="15" w:type="dxa"/>
                <w:jc w:val="center"/>
              </w:trPr>
              <w:tc>
                <w:tcPr>
                  <w:tcW w:w="1740" w:type="dxa"/>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抖抖體W3" w:eastAsia="華康抖抖體W3" w:hAnsi="新細明體" w:cs="新細明體"/>
                      <w:b/>
                      <w:bCs/>
                      <w:color w:val="43676E"/>
                      <w:kern w:val="0"/>
                      <w:sz w:val="27"/>
                      <w:szCs w:val="27"/>
                    </w:rPr>
                    <w:t>作者:</w:t>
                  </w:r>
                </w:p>
              </w:tc>
              <w:tc>
                <w:tcPr>
                  <w:tcW w:w="7575" w:type="dxa"/>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抖抖體W3" w:eastAsia="華康抖抖體W3" w:hAnsi="新細明體" w:cs="新細明體"/>
                      <w:b/>
                      <w:bCs/>
                      <w:color w:val="43676E"/>
                      <w:kern w:val="0"/>
                      <w:sz w:val="27"/>
                      <w:szCs w:val="27"/>
                    </w:rPr>
                    <w:object w:dxaOrig="1440" w:dyaOrig="1440">
                      <v:shape id="_x0000_i1093" type="#_x0000_t75" style="width:117pt;height:18pt" o:ole="">
                        <v:imagedata r:id="rId30" o:title=""/>
                      </v:shape>
                      <w:control r:id="rId32" w:name="DefaultOcxName1" w:shapeid="_x0000_i1093"/>
                    </w:object>
                  </w:r>
                </w:p>
              </w:tc>
            </w:tr>
            <w:tr w:rsidR="00D86B33" w:rsidRPr="00D86B33">
              <w:trPr>
                <w:trHeight w:val="300"/>
                <w:tblCellSpacing w:w="15" w:type="dxa"/>
                <w:jc w:val="center"/>
              </w:trPr>
              <w:tc>
                <w:tcPr>
                  <w:tcW w:w="1740" w:type="dxa"/>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抖抖體W3" w:eastAsia="華康抖抖體W3" w:hAnsi="新細明體" w:cs="新細明體"/>
                      <w:b/>
                      <w:bCs/>
                      <w:color w:val="43676E"/>
                      <w:kern w:val="0"/>
                      <w:sz w:val="27"/>
                      <w:szCs w:val="27"/>
                    </w:rPr>
                    <w:t>E-Mail:</w:t>
                  </w:r>
                </w:p>
              </w:tc>
              <w:tc>
                <w:tcPr>
                  <w:tcW w:w="7575" w:type="dxa"/>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抖抖體W3" w:eastAsia="華康抖抖體W3" w:hAnsi="新細明體" w:cs="新細明體"/>
                      <w:b/>
                      <w:bCs/>
                      <w:color w:val="43676E"/>
                      <w:kern w:val="0"/>
                      <w:sz w:val="27"/>
                      <w:szCs w:val="27"/>
                    </w:rPr>
                    <w:object w:dxaOrig="1440" w:dyaOrig="1440">
                      <v:shape id="_x0000_i1092" type="#_x0000_t75" style="width:117pt;height:18pt" o:ole="">
                        <v:imagedata r:id="rId30" o:title=""/>
                      </v:shape>
                      <w:control r:id="rId33" w:name="DefaultOcxName2" w:shapeid="_x0000_i1092"/>
                    </w:object>
                  </w:r>
                </w:p>
              </w:tc>
            </w:tr>
            <w:tr w:rsidR="00D86B33" w:rsidRPr="00D86B33">
              <w:trPr>
                <w:trHeight w:val="300"/>
                <w:tblCellSpacing w:w="15" w:type="dxa"/>
                <w:jc w:val="center"/>
              </w:trPr>
              <w:tc>
                <w:tcPr>
                  <w:tcW w:w="1740" w:type="dxa"/>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抖抖體W3" w:eastAsia="華康抖抖體W3" w:hAnsi="新細明體" w:cs="新細明體"/>
                      <w:b/>
                      <w:bCs/>
                      <w:color w:val="43676E"/>
                      <w:kern w:val="0"/>
                      <w:sz w:val="27"/>
                      <w:szCs w:val="27"/>
                    </w:rPr>
                    <w:t>ICQ:</w:t>
                  </w:r>
                </w:p>
              </w:tc>
              <w:tc>
                <w:tcPr>
                  <w:tcW w:w="7575" w:type="dxa"/>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抖抖體W3" w:eastAsia="華康抖抖體W3" w:hAnsi="新細明體" w:cs="新細明體"/>
                      <w:b/>
                      <w:bCs/>
                      <w:color w:val="43676E"/>
                      <w:kern w:val="0"/>
                      <w:sz w:val="27"/>
                      <w:szCs w:val="27"/>
                    </w:rPr>
                    <w:object w:dxaOrig="1440" w:dyaOrig="1440">
                      <v:shape id="_x0000_i1091" type="#_x0000_t75" style="width:117pt;height:18pt" o:ole="">
                        <v:imagedata r:id="rId30" o:title=""/>
                      </v:shape>
                      <w:control r:id="rId34" w:name="DefaultOcxName3" w:shapeid="_x0000_i1091"/>
                    </w:object>
                  </w:r>
                </w:p>
              </w:tc>
            </w:tr>
            <w:tr w:rsidR="00D86B33" w:rsidRPr="00D86B33">
              <w:trPr>
                <w:trHeight w:val="300"/>
                <w:tblCellSpacing w:w="15" w:type="dxa"/>
                <w:jc w:val="center"/>
              </w:trPr>
              <w:tc>
                <w:tcPr>
                  <w:tcW w:w="1740" w:type="dxa"/>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抖抖體W3" w:eastAsia="華康抖抖體W3" w:hAnsi="新細明體" w:cs="新細明體"/>
                      <w:b/>
                      <w:bCs/>
                      <w:color w:val="43676E"/>
                      <w:kern w:val="0"/>
                      <w:sz w:val="27"/>
                      <w:szCs w:val="27"/>
                    </w:rPr>
                    <w:t>網站名稱:</w:t>
                  </w:r>
                </w:p>
              </w:tc>
              <w:tc>
                <w:tcPr>
                  <w:tcW w:w="7575" w:type="dxa"/>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抖抖體W3" w:eastAsia="華康抖抖體W3" w:hAnsi="新細明體" w:cs="新細明體"/>
                      <w:b/>
                      <w:bCs/>
                      <w:color w:val="43676E"/>
                      <w:kern w:val="0"/>
                      <w:sz w:val="27"/>
                      <w:szCs w:val="27"/>
                    </w:rPr>
                    <w:object w:dxaOrig="1440" w:dyaOrig="1440">
                      <v:shape id="_x0000_i1090" type="#_x0000_t75" style="width:117pt;height:18pt" o:ole="">
                        <v:imagedata r:id="rId30" o:title=""/>
                      </v:shape>
                      <w:control r:id="rId35" w:name="DefaultOcxName4" w:shapeid="_x0000_i1090"/>
                    </w:object>
                  </w:r>
                </w:p>
              </w:tc>
            </w:tr>
            <w:tr w:rsidR="00D86B33" w:rsidRPr="00D86B33">
              <w:trPr>
                <w:trHeight w:val="300"/>
                <w:tblCellSpacing w:w="15" w:type="dxa"/>
                <w:jc w:val="center"/>
              </w:trPr>
              <w:tc>
                <w:tcPr>
                  <w:tcW w:w="1740" w:type="dxa"/>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抖抖體W3" w:eastAsia="華康抖抖體W3" w:hAnsi="新細明體" w:cs="新細明體"/>
                      <w:b/>
                      <w:bCs/>
                      <w:color w:val="43676E"/>
                      <w:kern w:val="0"/>
                      <w:sz w:val="27"/>
                      <w:szCs w:val="27"/>
                    </w:rPr>
                    <w:lastRenderedPageBreak/>
                    <w:t>網站網址:</w:t>
                  </w:r>
                </w:p>
              </w:tc>
              <w:tc>
                <w:tcPr>
                  <w:tcW w:w="7575" w:type="dxa"/>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抖抖體W3" w:eastAsia="華康抖抖體W3" w:hAnsi="新細明體" w:cs="新細明體"/>
                      <w:b/>
                      <w:bCs/>
                      <w:color w:val="43676E"/>
                      <w:kern w:val="0"/>
                      <w:sz w:val="27"/>
                      <w:szCs w:val="27"/>
                    </w:rPr>
                    <w:object w:dxaOrig="1440" w:dyaOrig="1440">
                      <v:shape id="_x0000_i1089" type="#_x0000_t75" style="width:117pt;height:18pt" o:ole="">
                        <v:imagedata r:id="rId36" o:title=""/>
                      </v:shape>
                      <w:control r:id="rId37" w:name="DefaultOcxName5" w:shapeid="_x0000_i1089"/>
                    </w:object>
                  </w:r>
                </w:p>
              </w:tc>
            </w:tr>
            <w:tr w:rsidR="00D86B33" w:rsidRPr="00D86B33">
              <w:trPr>
                <w:trHeight w:val="1230"/>
                <w:tblCellSpacing w:w="15" w:type="dxa"/>
                <w:jc w:val="center"/>
              </w:trPr>
              <w:tc>
                <w:tcPr>
                  <w:tcW w:w="1740" w:type="dxa"/>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抖抖體W3" w:eastAsia="華康抖抖體W3" w:hAnsi="新細明體" w:cs="新細明體"/>
                      <w:b/>
                      <w:bCs/>
                      <w:color w:val="43676E"/>
                      <w:kern w:val="0"/>
                      <w:sz w:val="27"/>
                      <w:szCs w:val="27"/>
                    </w:rPr>
                    <w:t>文章內容:</w:t>
                  </w:r>
                </w:p>
              </w:tc>
              <w:tc>
                <w:tcPr>
                  <w:tcW w:w="7575" w:type="dxa"/>
                  <w:shd w:val="clear" w:color="auto" w:fill="E8ECEE"/>
                  <w:vAlign w:val="center"/>
                  <w:hideMark/>
                </w:tcPr>
                <w:p w:rsidR="00D86B33" w:rsidRPr="00D86B33" w:rsidRDefault="00D86B33" w:rsidP="00D86B33">
                  <w:pPr>
                    <w:widowControl/>
                    <w:rPr>
                      <w:rFonts w:ascii="新細明體" w:eastAsia="新細明體" w:hAnsi="新細明體" w:cs="新細明體"/>
                      <w:kern w:val="0"/>
                      <w:szCs w:val="24"/>
                    </w:rPr>
                  </w:pPr>
                  <w:r w:rsidRPr="00D86B33">
                    <w:rPr>
                      <w:rFonts w:ascii="華康抖抖體W3" w:eastAsia="華康抖抖體W3" w:hAnsi="新細明體" w:cs="新細明體"/>
                      <w:b/>
                      <w:bCs/>
                      <w:color w:val="43676E"/>
                      <w:kern w:val="0"/>
                      <w:sz w:val="27"/>
                      <w:szCs w:val="27"/>
                    </w:rPr>
                    <w:object w:dxaOrig="1440" w:dyaOrig="1440">
                      <v:shape id="_x0000_i1088" type="#_x0000_t75" style="width:234pt;height:90.75pt" o:ole="">
                        <v:imagedata r:id="rId38" o:title=""/>
                      </v:shape>
                      <w:control r:id="rId39" w:name="DefaultOcxName6" w:shapeid="_x0000_i1088"/>
                    </w:object>
                  </w:r>
                </w:p>
              </w:tc>
            </w:tr>
            <w:tr w:rsidR="00D86B33" w:rsidRPr="00D86B33">
              <w:trPr>
                <w:trHeight w:val="675"/>
                <w:tblCellSpacing w:w="15" w:type="dxa"/>
                <w:jc w:val="center"/>
              </w:trPr>
              <w:tc>
                <w:tcPr>
                  <w:tcW w:w="9375" w:type="dxa"/>
                  <w:gridSpan w:val="2"/>
                  <w:shd w:val="clear" w:color="auto" w:fill="E8ECEE"/>
                  <w:vAlign w:val="center"/>
                  <w:hideMark/>
                </w:tcPr>
                <w:p w:rsidR="00D86B33" w:rsidRPr="00D86B33" w:rsidRDefault="00D86B33" w:rsidP="00D86B33">
                  <w:pPr>
                    <w:widowControl/>
                    <w:spacing w:before="100" w:beforeAutospacing="1" w:after="100" w:afterAutospacing="1"/>
                    <w:jc w:val="center"/>
                    <w:rPr>
                      <w:rFonts w:ascii="新細明體" w:eastAsia="新細明體" w:hAnsi="新細明體" w:cs="新細明體"/>
                      <w:kern w:val="0"/>
                      <w:szCs w:val="24"/>
                    </w:rPr>
                  </w:pPr>
                  <w:r w:rsidRPr="00D86B33">
                    <w:rPr>
                      <w:rFonts w:ascii="華康抖抖體W3" w:eastAsia="華康抖抖體W3" w:hAnsi="新細明體" w:cs="新細明體"/>
                      <w:color w:val="EC7000"/>
                      <w:kern w:val="0"/>
                      <w:sz w:val="27"/>
                      <w:szCs w:val="27"/>
                    </w:rPr>
                    <w:object w:dxaOrig="1440" w:dyaOrig="1440">
                      <v:shape id="_x0000_i1087" type="#_x0000_t75" style="width:57.75pt;height:24pt" o:ole="">
                        <v:imagedata r:id="rId40" o:title=""/>
                      </v:shape>
                      <w:control r:id="rId41" w:name="DefaultOcxName7" w:shapeid="_x0000_i1087"/>
                    </w:object>
                  </w:r>
                  <w:r w:rsidRPr="00D86B33">
                    <w:rPr>
                      <w:rFonts w:ascii="華康抖抖體W3" w:eastAsia="華康抖抖體W3" w:hAnsi="新細明體" w:cs="新細明體"/>
                      <w:color w:val="EC7000"/>
                      <w:kern w:val="0"/>
                      <w:sz w:val="27"/>
                      <w:szCs w:val="27"/>
                    </w:rPr>
                    <w:t> </w:t>
                  </w:r>
                  <w:r w:rsidRPr="00D86B33">
                    <w:rPr>
                      <w:rFonts w:ascii="華康抖抖體W3" w:eastAsia="華康抖抖體W3" w:hAnsi="新細明體" w:cs="新細明體"/>
                      <w:color w:val="EC7000"/>
                      <w:kern w:val="0"/>
                      <w:sz w:val="27"/>
                      <w:szCs w:val="27"/>
                    </w:rPr>
                    <w:object w:dxaOrig="1440" w:dyaOrig="1440">
                      <v:shape id="_x0000_i1086" type="#_x0000_t75" style="width:57.75pt;height:24pt" o:ole="">
                        <v:imagedata r:id="rId42" o:title=""/>
                      </v:shape>
                      <w:control r:id="rId43" w:name="DefaultOcxName8" w:shapeid="_x0000_i1086"/>
                    </w:object>
                  </w:r>
                </w:p>
              </w:tc>
            </w:tr>
          </w:tbl>
          <w:p w:rsidR="00D86B33" w:rsidRPr="00D86B33" w:rsidRDefault="00D86B33" w:rsidP="00D86B33">
            <w:pPr>
              <w:widowControl/>
              <w:pBdr>
                <w:top w:val="single" w:sz="6" w:space="1" w:color="auto"/>
              </w:pBdr>
              <w:jc w:val="center"/>
              <w:rPr>
                <w:rFonts w:ascii="Arial" w:eastAsia="新細明體" w:hAnsi="Arial" w:cs="Arial" w:hint="eastAsia"/>
                <w:vanish/>
                <w:kern w:val="0"/>
                <w:sz w:val="16"/>
                <w:szCs w:val="16"/>
              </w:rPr>
            </w:pPr>
            <w:r w:rsidRPr="00D86B33">
              <w:rPr>
                <w:rFonts w:ascii="Arial" w:eastAsia="新細明體" w:hAnsi="Arial" w:cs="Arial" w:hint="eastAsia"/>
                <w:vanish/>
                <w:kern w:val="0"/>
                <w:sz w:val="16"/>
                <w:szCs w:val="16"/>
              </w:rPr>
              <w:t>表單的底部</w:t>
            </w:r>
          </w:p>
          <w:p w:rsidR="00D86B33" w:rsidRPr="00D86B33" w:rsidRDefault="00D86B33" w:rsidP="00D86B33">
            <w:pPr>
              <w:widowControl/>
              <w:jc w:val="center"/>
              <w:rPr>
                <w:rFonts w:ascii="新細明體" w:eastAsia="新細明體" w:hAnsi="新細明體" w:cs="新細明體"/>
                <w:kern w:val="0"/>
                <w:szCs w:val="24"/>
              </w:rPr>
            </w:pPr>
          </w:p>
        </w:tc>
      </w:tr>
      <w:tr w:rsidR="00D86B33" w:rsidRPr="00D86B33" w:rsidTr="00D86B33">
        <w:trPr>
          <w:trHeight w:val="36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86B33" w:rsidRPr="00D86B33" w:rsidRDefault="00D86B33" w:rsidP="00D86B33">
            <w:pPr>
              <w:widowControl/>
              <w:spacing w:line="360" w:lineRule="atLeast"/>
              <w:jc w:val="center"/>
              <w:rPr>
                <w:rFonts w:ascii="新細明體" w:eastAsia="新細明體" w:hAnsi="新細明體" w:cs="新細明體"/>
                <w:kern w:val="0"/>
                <w:szCs w:val="24"/>
              </w:rPr>
            </w:pPr>
            <w:r w:rsidRPr="00D86B33">
              <w:rPr>
                <w:rFonts w:ascii="新細明體" w:eastAsia="新細明體" w:hAnsi="新細明體" w:cs="新細明體"/>
                <w:kern w:val="0"/>
                <w:szCs w:val="24"/>
              </w:rPr>
              <w:lastRenderedPageBreak/>
              <w:t xml:space="preserve">　</w:t>
            </w:r>
          </w:p>
          <w:p w:rsidR="00D86B33" w:rsidRPr="00D86B33" w:rsidRDefault="00D86B33" w:rsidP="00D86B33">
            <w:pPr>
              <w:widowControl/>
              <w:spacing w:line="360" w:lineRule="atLeast"/>
              <w:jc w:val="center"/>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line="360" w:lineRule="atLeast"/>
              <w:jc w:val="center"/>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line="360" w:lineRule="atLeast"/>
              <w:jc w:val="center"/>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line="360" w:lineRule="atLeast"/>
              <w:jc w:val="center"/>
              <w:rPr>
                <w:rFonts w:ascii="新細明體" w:eastAsia="新細明體" w:hAnsi="新細明體" w:cs="新細明體"/>
                <w:kern w:val="0"/>
                <w:szCs w:val="24"/>
              </w:rPr>
            </w:pPr>
            <w:r w:rsidRPr="00D86B33">
              <w:rPr>
                <w:rFonts w:ascii="華康魏碑體(P)" w:eastAsia="華康魏碑體(P)" w:hAnsi="新細明體" w:cs="新細明體"/>
                <w:color w:val="43676E"/>
                <w:kern w:val="0"/>
                <w:sz w:val="32"/>
                <w:szCs w:val="32"/>
              </w:rPr>
              <w:t>本期責任</w:t>
            </w:r>
            <w:bookmarkStart w:id="14" w:name="編輯群介紹"/>
            <w:r w:rsidRPr="00D86B33">
              <w:rPr>
                <w:rFonts w:ascii="華康魏碑體(P)" w:eastAsia="華康魏碑體(P)" w:hAnsi="新細明體" w:cs="新細明體"/>
                <w:color w:val="43676E"/>
                <w:kern w:val="0"/>
                <w:sz w:val="32"/>
                <w:szCs w:val="32"/>
              </w:rPr>
              <w:t>編輯</w:t>
            </w:r>
            <w:bookmarkEnd w:id="14"/>
            <w:r w:rsidRPr="00D86B33">
              <w:rPr>
                <w:rFonts w:ascii="華康魏碑體(P)" w:eastAsia="華康魏碑體(P)" w:hAnsi="新細明體" w:cs="新細明體"/>
                <w:color w:val="43676E"/>
                <w:kern w:val="0"/>
                <w:sz w:val="32"/>
                <w:szCs w:val="32"/>
              </w:rPr>
              <w:t>介紹</w:t>
            </w:r>
          </w:p>
          <w:p w:rsidR="00D86B33" w:rsidRPr="00D86B33" w:rsidRDefault="00D86B33" w:rsidP="00D86B33">
            <w:pPr>
              <w:widowControl/>
              <w:spacing w:line="360" w:lineRule="atLeast"/>
              <w:rPr>
                <w:rFonts w:ascii="新細明體" w:eastAsia="新細明體" w:hAnsi="新細明體" w:cs="新細明體"/>
                <w:kern w:val="0"/>
                <w:szCs w:val="24"/>
              </w:rPr>
            </w:pPr>
            <w:r w:rsidRPr="00D86B33">
              <w:rPr>
                <w:rFonts w:ascii="新細明體" w:eastAsia="新細明體" w:hAnsi="新細明體" w:cs="新細明體"/>
                <w:kern w:val="0"/>
                <w:szCs w:val="24"/>
              </w:rPr>
              <w:t xml:space="preserve">　</w:t>
            </w:r>
          </w:p>
          <w:p w:rsidR="00D86B33" w:rsidRPr="00D86B33" w:rsidRDefault="00D86B33" w:rsidP="00D86B33">
            <w:pPr>
              <w:widowControl/>
              <w:spacing w:line="360" w:lineRule="atLeast"/>
              <w:rPr>
                <w:rFonts w:ascii="新細明體" w:eastAsia="新細明體" w:hAnsi="新細明體" w:cs="新細明體"/>
                <w:kern w:val="0"/>
                <w:szCs w:val="24"/>
              </w:rPr>
            </w:pPr>
            <w:r w:rsidRPr="00D86B33">
              <w:rPr>
                <w:rFonts w:ascii="新細明體" w:eastAsia="新細明體" w:hAnsi="新細明體" w:cs="新細明體"/>
                <w:color w:val="43676E"/>
                <w:kern w:val="0"/>
                <w:sz w:val="27"/>
                <w:szCs w:val="27"/>
              </w:rPr>
              <w:t>第6期責任編輯</w:t>
            </w:r>
            <w:r w:rsidRPr="00D86B33">
              <w:rPr>
                <w:rFonts w:ascii="新細明體" w:eastAsia="新細明體" w:hAnsi="新細明體" w:cs="新細明體" w:hint="eastAsia"/>
                <w:color w:val="43676E"/>
                <w:kern w:val="0"/>
                <w:sz w:val="27"/>
                <w:szCs w:val="27"/>
              </w:rPr>
              <w:t>：</w:t>
            </w:r>
            <w:hyperlink r:id="rId44" w:history="1">
              <w:r w:rsidRPr="00D86B33">
                <w:rPr>
                  <w:rFonts w:ascii="新細明體" w:eastAsia="新細明體" w:hAnsi="新細明體" w:cs="新細明體" w:hint="eastAsia"/>
                  <w:color w:val="43676E"/>
                  <w:kern w:val="0"/>
                  <w:sz w:val="27"/>
                  <w:szCs w:val="27"/>
                  <w:u w:val="single"/>
                </w:rPr>
                <w:t>郭一勤</w:t>
              </w:r>
            </w:hyperlink>
          </w:p>
          <w:p w:rsidR="00D86B33" w:rsidRPr="00D86B33" w:rsidRDefault="00D86B33" w:rsidP="00D86B33">
            <w:pPr>
              <w:widowControl/>
              <w:spacing w:line="360" w:lineRule="atLeast"/>
              <w:rPr>
                <w:rFonts w:ascii="新細明體" w:eastAsia="新細明體" w:hAnsi="新細明體" w:cs="新細明體"/>
                <w:kern w:val="0"/>
                <w:szCs w:val="24"/>
              </w:rPr>
            </w:pPr>
            <w:r w:rsidRPr="00D86B33">
              <w:rPr>
                <w:rFonts w:ascii="新細明體" w:eastAsia="新細明體" w:hAnsi="新細明體" w:cs="新細明體"/>
                <w:kern w:val="0"/>
                <w:sz w:val="22"/>
              </w:rPr>
              <w:t>台灣大學建築與城鄉所博士班</w:t>
            </w:r>
          </w:p>
          <w:p w:rsidR="00D86B33" w:rsidRPr="00D86B33" w:rsidRDefault="00D86B33" w:rsidP="00D86B33">
            <w:pPr>
              <w:widowControl/>
              <w:spacing w:line="360" w:lineRule="atLeast"/>
              <w:rPr>
                <w:rFonts w:ascii="新細明體" w:eastAsia="新細明體" w:hAnsi="新細明體" w:cs="新細明體"/>
                <w:kern w:val="0"/>
                <w:szCs w:val="24"/>
              </w:rPr>
            </w:pPr>
            <w:r w:rsidRPr="00D86B33">
              <w:rPr>
                <w:rFonts w:ascii="新細明體" w:eastAsia="新細明體" w:hAnsi="新細明體" w:cs="新細明體"/>
                <w:kern w:val="0"/>
                <w:sz w:val="22"/>
              </w:rPr>
              <w:t>並任教於崑山科技大學空間設計系</w:t>
            </w:r>
          </w:p>
          <w:p w:rsidR="00D86B33" w:rsidRPr="00D86B33" w:rsidRDefault="00D86B33" w:rsidP="00D86B33">
            <w:pPr>
              <w:widowControl/>
              <w:spacing w:line="360" w:lineRule="atLeast"/>
              <w:rPr>
                <w:rFonts w:ascii="新細明體" w:eastAsia="新細明體" w:hAnsi="新細明體" w:cs="新細明體"/>
                <w:kern w:val="0"/>
                <w:szCs w:val="24"/>
              </w:rPr>
            </w:pPr>
            <w:r w:rsidRPr="00D86B33">
              <w:rPr>
                <w:rFonts w:ascii="新細明體" w:eastAsia="新細明體" w:hAnsi="新細明體" w:cs="新細明體"/>
                <w:kern w:val="0"/>
                <w:sz w:val="22"/>
              </w:rPr>
              <w:t>研究興趣為校園空間營造與設計文化的探討</w:t>
            </w:r>
          </w:p>
        </w:tc>
      </w:tr>
    </w:tbl>
    <w:p w:rsidR="00144749" w:rsidRDefault="00144749"/>
    <w:sectPr w:rsidR="00144749">
      <w:headerReference w:type="default" r:id="rId4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B33" w:rsidRDefault="00D86B33" w:rsidP="00D86B33">
      <w:r>
        <w:separator/>
      </w:r>
    </w:p>
  </w:endnote>
  <w:endnote w:type="continuationSeparator" w:id="0">
    <w:p w:rsidR="00D86B33" w:rsidRDefault="00D86B33" w:rsidP="00D86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華康彩帶體">
    <w:altName w:val="新細明體"/>
    <w:panose1 w:val="00000000000000000000"/>
    <w:charset w:val="88"/>
    <w:family w:val="roman"/>
    <w:notTrueType/>
    <w:pitch w:val="default"/>
    <w:sig w:usb0="00000001" w:usb1="08080000" w:usb2="00000010" w:usb3="00000000" w:csb0="00100000" w:csb1="00000000"/>
  </w:font>
  <w:font w:name="超研澤中明">
    <w:altName w:val="新細明體"/>
    <w:panose1 w:val="00000000000000000000"/>
    <w:charset w:val="88"/>
    <w:family w:val="roman"/>
    <w:notTrueType/>
    <w:pitch w:val="default"/>
    <w:sig w:usb0="00000001" w:usb1="08080000" w:usb2="00000010" w:usb3="00000000" w:csb0="00100000" w:csb1="00000000"/>
  </w:font>
  <w:font w:name="BankGothic Md BT">
    <w:altName w:val="Times New Roman"/>
    <w:panose1 w:val="00000000000000000000"/>
    <w:charset w:val="00"/>
    <w:family w:val="roman"/>
    <w:notTrueType/>
    <w:pitch w:val="default"/>
  </w:font>
  <w:font w:name="華康少女文字W7(P)">
    <w:altName w:val="新細明體"/>
    <w:panose1 w:val="00000000000000000000"/>
    <w:charset w:val="88"/>
    <w:family w:val="roman"/>
    <w:notTrueType/>
    <w:pitch w:val="default"/>
    <w:sig w:usb0="00000001" w:usb1="08080000" w:usb2="00000010" w:usb3="00000000" w:csb0="00100000" w:csb1="00000000"/>
  </w:font>
  <w:font w:name="華康新篆體">
    <w:altName w:val="新細明體"/>
    <w:panose1 w:val="00000000000000000000"/>
    <w:charset w:val="88"/>
    <w:family w:val="roman"/>
    <w:notTrueType/>
    <w:pitch w:val="default"/>
    <w:sig w:usb0="00000001" w:usb1="08080000" w:usb2="00000010" w:usb3="00000000" w:csb0="00100000" w:csb1="00000000"/>
  </w:font>
  <w:font w:name="Bodoni MT Black">
    <w:panose1 w:val="02070A03080606020203"/>
    <w:charset w:val="00"/>
    <w:family w:val="roman"/>
    <w:pitch w:val="variable"/>
    <w:sig w:usb0="00000003" w:usb1="00000000" w:usb2="00000000" w:usb3="00000000" w:csb0="00000001" w:csb1="00000000"/>
  </w:font>
  <w:font w:name="超研澤中特明">
    <w:panose1 w:val="00000000000000000000"/>
    <w:charset w:val="88"/>
    <w:family w:val="roman"/>
    <w:notTrueType/>
    <w:pitch w:val="default"/>
    <w:sig w:usb0="00000001" w:usb1="08080000" w:usb2="00000010" w:usb3="00000000" w:csb0="00100000" w:csb1="00000000"/>
  </w:font>
  <w:font w:name="華康細圓體">
    <w:altName w:val="新細明體"/>
    <w:panose1 w:val="00000000000000000000"/>
    <w:charset w:val="88"/>
    <w:family w:val="roman"/>
    <w:notTrueType/>
    <w:pitch w:val="default"/>
    <w:sig w:usb0="00000001" w:usb1="08080000" w:usb2="00000010" w:usb3="00000000" w:csb0="00100000" w:csb1="00000000"/>
  </w:font>
  <w:font w:name="華康彩帶體(P)">
    <w:altName w:val="新細明體"/>
    <w:panose1 w:val="00000000000000000000"/>
    <w:charset w:val="88"/>
    <w:family w:val="roman"/>
    <w:notTrueType/>
    <w:pitch w:val="default"/>
    <w:sig w:usb0="00000001" w:usb1="08080000" w:usb2="00000010" w:usb3="00000000" w:csb0="00100000" w:csb1="00000000"/>
  </w:font>
  <w:font w:name="超研澤超明">
    <w:altName w:val="新細明體"/>
    <w:panose1 w:val="00000000000000000000"/>
    <w:charset w:val="88"/>
    <w:family w:val="roman"/>
    <w:notTrueType/>
    <w:pitch w:val="default"/>
    <w:sig w:usb0="00000001" w:usb1="08080000" w:usb2="00000010" w:usb3="00000000" w:csb0="00100000" w:csb1="00000000"/>
  </w:font>
  <w:font w:name="華康新特明體(P)">
    <w:altName w:val="新細明體"/>
    <w:panose1 w:val="00000000000000000000"/>
    <w:charset w:val="88"/>
    <w:family w:val="roman"/>
    <w:notTrueType/>
    <w:pitch w:val="default"/>
    <w:sig w:usb0="00000001" w:usb1="08080000" w:usb2="00000010" w:usb3="00000000" w:csb0="00100000" w:csb1="00000000"/>
  </w:font>
  <w:font w:name="華康新特明體">
    <w:altName w:val="新細明體"/>
    <w:panose1 w:val="00000000000000000000"/>
    <w:charset w:val="88"/>
    <w:family w:val="roman"/>
    <w:notTrueType/>
    <w:pitch w:val="default"/>
    <w:sig w:usb0="00000001" w:usb1="08080000" w:usb2="00000010" w:usb3="00000000" w:csb0="00100000" w:csb1="00000000"/>
  </w:font>
  <w:font w:name="文鼎細行楷">
    <w:panose1 w:val="00000000000000000000"/>
    <w:charset w:val="88"/>
    <w:family w:val="roman"/>
    <w:notTrueType/>
    <w:pitch w:val="default"/>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華康魏碑體(P)">
    <w:altName w:val="新細明體"/>
    <w:panose1 w:val="00000000000000000000"/>
    <w:charset w:val="88"/>
    <w:family w:val="roman"/>
    <w:notTrueType/>
    <w:pitch w:val="default"/>
    <w:sig w:usb0="00000001" w:usb1="08080000" w:usb2="00000010" w:usb3="00000000" w:csb0="00100000" w:csb1="00000000"/>
  </w:font>
  <w:font w:name="全真顏體">
    <w:altName w:val="新細明體"/>
    <w:panose1 w:val="00000000000000000000"/>
    <w:charset w:val="88"/>
    <w:family w:val="roman"/>
    <w:notTrueType/>
    <w:pitch w:val="default"/>
    <w:sig w:usb0="00000001" w:usb1="08080000" w:usb2="00000010" w:usb3="00000000" w:csb0="00100000" w:csb1="00000000"/>
  </w:font>
  <w:font w:name="超研澤ＰＯＰ－２">
    <w:altName w:val="新細明體"/>
    <w:panose1 w:val="00000000000000000000"/>
    <w:charset w:val="88"/>
    <w:family w:val="roman"/>
    <w:notTrueType/>
    <w:pitch w:val="default"/>
    <w:sig w:usb0="00000001" w:usb1="08080000" w:usb2="00000010" w:usb3="00000000" w:csb0="00100000" w:csb1="00000000"/>
  </w:font>
  <w:font w:name="華康抖抖體W3">
    <w:altName w:val="新細明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B33" w:rsidRDefault="00D86B33" w:rsidP="00D86B33">
      <w:r>
        <w:separator/>
      </w:r>
    </w:p>
  </w:footnote>
  <w:footnote w:type="continuationSeparator" w:id="0">
    <w:p w:rsidR="00D86B33" w:rsidRDefault="00D86B33" w:rsidP="00D86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7236320"/>
      <w:docPartObj>
        <w:docPartGallery w:val="Page Numbers (Top of Page)"/>
        <w:docPartUnique/>
      </w:docPartObj>
    </w:sdtPr>
    <w:sdtContent>
      <w:p w:rsidR="00D86B33" w:rsidRDefault="00D86B33">
        <w:pPr>
          <w:pStyle w:val="a9"/>
          <w:jc w:val="right"/>
        </w:pPr>
        <w:r>
          <w:fldChar w:fldCharType="begin"/>
        </w:r>
        <w:r>
          <w:instrText>PAGE   \* MERGEFORMAT</w:instrText>
        </w:r>
        <w:r>
          <w:fldChar w:fldCharType="separate"/>
        </w:r>
        <w:r w:rsidRPr="00D86B33">
          <w:rPr>
            <w:noProof/>
            <w:lang w:val="zh-TW"/>
          </w:rPr>
          <w:t>2</w:t>
        </w:r>
        <w:r>
          <w:fldChar w:fldCharType="end"/>
        </w:r>
      </w:p>
    </w:sdtContent>
  </w:sdt>
  <w:p w:rsidR="00D86B33" w:rsidRDefault="00D86B33">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B33"/>
    <w:rsid w:val="00144749"/>
    <w:rsid w:val="00D86B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62F94-4804-4848-943A-631FCA9C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86B33"/>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D86B33"/>
    <w:rPr>
      <w:color w:val="0000FF"/>
      <w:u w:val="single"/>
    </w:rPr>
  </w:style>
  <w:style w:type="character" w:styleId="a4">
    <w:name w:val="footnote reference"/>
    <w:basedOn w:val="a0"/>
    <w:uiPriority w:val="99"/>
    <w:semiHidden/>
    <w:unhideWhenUsed/>
    <w:rsid w:val="00D86B33"/>
  </w:style>
  <w:style w:type="paragraph" w:styleId="a5">
    <w:name w:val="footnote text"/>
    <w:basedOn w:val="a"/>
    <w:link w:val="a6"/>
    <w:uiPriority w:val="99"/>
    <w:semiHidden/>
    <w:unhideWhenUsed/>
    <w:rsid w:val="00D86B33"/>
    <w:pPr>
      <w:widowControl/>
      <w:spacing w:before="100" w:beforeAutospacing="1" w:after="100" w:afterAutospacing="1"/>
    </w:pPr>
    <w:rPr>
      <w:rFonts w:ascii="新細明體" w:eastAsia="新細明體" w:hAnsi="新細明體" w:cs="新細明體"/>
      <w:kern w:val="0"/>
      <w:szCs w:val="24"/>
    </w:rPr>
  </w:style>
  <w:style w:type="character" w:customStyle="1" w:styleId="a6">
    <w:name w:val="註腳文字 字元"/>
    <w:basedOn w:val="a0"/>
    <w:link w:val="a5"/>
    <w:uiPriority w:val="99"/>
    <w:semiHidden/>
    <w:rsid w:val="00D86B33"/>
    <w:rPr>
      <w:rFonts w:ascii="新細明體" w:eastAsia="新細明體" w:hAnsi="新細明體" w:cs="新細明體"/>
      <w:kern w:val="0"/>
      <w:szCs w:val="24"/>
    </w:rPr>
  </w:style>
  <w:style w:type="paragraph" w:styleId="a7">
    <w:name w:val="Body Text"/>
    <w:basedOn w:val="a"/>
    <w:link w:val="a8"/>
    <w:uiPriority w:val="99"/>
    <w:semiHidden/>
    <w:unhideWhenUsed/>
    <w:rsid w:val="00D86B33"/>
    <w:pPr>
      <w:widowControl/>
      <w:spacing w:before="100" w:beforeAutospacing="1" w:after="100" w:afterAutospacing="1"/>
    </w:pPr>
    <w:rPr>
      <w:rFonts w:ascii="新細明體" w:eastAsia="新細明體" w:hAnsi="新細明體" w:cs="新細明體"/>
      <w:kern w:val="0"/>
      <w:szCs w:val="24"/>
    </w:rPr>
  </w:style>
  <w:style w:type="character" w:customStyle="1" w:styleId="a8">
    <w:name w:val="本文 字元"/>
    <w:basedOn w:val="a0"/>
    <w:link w:val="a7"/>
    <w:uiPriority w:val="99"/>
    <w:semiHidden/>
    <w:rsid w:val="00D86B33"/>
    <w:rPr>
      <w:rFonts w:ascii="新細明體" w:eastAsia="新細明體" w:hAnsi="新細明體" w:cs="新細明體"/>
      <w:kern w:val="0"/>
      <w:szCs w:val="24"/>
    </w:rPr>
  </w:style>
  <w:style w:type="paragraph" w:styleId="z-">
    <w:name w:val="HTML Top of Form"/>
    <w:basedOn w:val="a"/>
    <w:next w:val="a"/>
    <w:link w:val="z-0"/>
    <w:hidden/>
    <w:uiPriority w:val="99"/>
    <w:semiHidden/>
    <w:unhideWhenUsed/>
    <w:rsid w:val="00D86B33"/>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D86B33"/>
    <w:rPr>
      <w:rFonts w:ascii="Arial" w:eastAsia="新細明體" w:hAnsi="Arial" w:cs="Arial"/>
      <w:vanish/>
      <w:kern w:val="0"/>
      <w:sz w:val="16"/>
      <w:szCs w:val="16"/>
    </w:rPr>
  </w:style>
  <w:style w:type="paragraph" w:styleId="z-1">
    <w:name w:val="HTML Bottom of Form"/>
    <w:basedOn w:val="a"/>
    <w:next w:val="a"/>
    <w:link w:val="z-2"/>
    <w:hidden/>
    <w:uiPriority w:val="99"/>
    <w:semiHidden/>
    <w:unhideWhenUsed/>
    <w:rsid w:val="00D86B33"/>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D86B33"/>
    <w:rPr>
      <w:rFonts w:ascii="Arial" w:eastAsia="新細明體" w:hAnsi="Arial" w:cs="Arial"/>
      <w:vanish/>
      <w:kern w:val="0"/>
      <w:sz w:val="16"/>
      <w:szCs w:val="16"/>
    </w:rPr>
  </w:style>
  <w:style w:type="paragraph" w:styleId="a9">
    <w:name w:val="header"/>
    <w:basedOn w:val="a"/>
    <w:link w:val="aa"/>
    <w:uiPriority w:val="99"/>
    <w:unhideWhenUsed/>
    <w:rsid w:val="00D86B33"/>
    <w:pPr>
      <w:tabs>
        <w:tab w:val="center" w:pos="4153"/>
        <w:tab w:val="right" w:pos="8306"/>
      </w:tabs>
      <w:snapToGrid w:val="0"/>
    </w:pPr>
    <w:rPr>
      <w:sz w:val="20"/>
      <w:szCs w:val="20"/>
    </w:rPr>
  </w:style>
  <w:style w:type="character" w:customStyle="1" w:styleId="aa">
    <w:name w:val="頁首 字元"/>
    <w:basedOn w:val="a0"/>
    <w:link w:val="a9"/>
    <w:uiPriority w:val="99"/>
    <w:rsid w:val="00D86B33"/>
    <w:rPr>
      <w:sz w:val="20"/>
      <w:szCs w:val="20"/>
    </w:rPr>
  </w:style>
  <w:style w:type="paragraph" w:styleId="ab">
    <w:name w:val="footer"/>
    <w:basedOn w:val="a"/>
    <w:link w:val="ac"/>
    <w:uiPriority w:val="99"/>
    <w:unhideWhenUsed/>
    <w:rsid w:val="00D86B33"/>
    <w:pPr>
      <w:tabs>
        <w:tab w:val="center" w:pos="4153"/>
        <w:tab w:val="right" w:pos="8306"/>
      </w:tabs>
      <w:snapToGrid w:val="0"/>
    </w:pPr>
    <w:rPr>
      <w:sz w:val="20"/>
      <w:szCs w:val="20"/>
    </w:rPr>
  </w:style>
  <w:style w:type="character" w:customStyle="1" w:styleId="ac">
    <w:name w:val="頁尾 字元"/>
    <w:basedOn w:val="a0"/>
    <w:link w:val="ab"/>
    <w:uiPriority w:val="99"/>
    <w:rsid w:val="00D86B3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675512">
      <w:bodyDiv w:val="1"/>
      <w:marLeft w:val="0"/>
      <w:marRight w:val="0"/>
      <w:marTop w:val="0"/>
      <w:marBottom w:val="0"/>
      <w:divBdr>
        <w:top w:val="none" w:sz="0" w:space="0" w:color="auto"/>
        <w:left w:val="none" w:sz="0" w:space="0" w:color="auto"/>
        <w:bottom w:val="none" w:sz="0" w:space="0" w:color="auto"/>
        <w:right w:val="none" w:sz="0" w:space="0" w:color="auto"/>
      </w:divBdr>
      <w:divsChild>
        <w:div w:id="1842622701">
          <w:marLeft w:val="0"/>
          <w:marRight w:val="0"/>
          <w:marTop w:val="0"/>
          <w:marBottom w:val="0"/>
          <w:divBdr>
            <w:top w:val="none" w:sz="0" w:space="0" w:color="auto"/>
            <w:left w:val="none" w:sz="0" w:space="0" w:color="auto"/>
            <w:bottom w:val="none" w:sz="0" w:space="0" w:color="auto"/>
            <w:right w:val="none" w:sz="0" w:space="0" w:color="auto"/>
          </w:divBdr>
        </w:div>
        <w:div w:id="295110260">
          <w:marLeft w:val="0"/>
          <w:marRight w:val="0"/>
          <w:marTop w:val="0"/>
          <w:marBottom w:val="0"/>
          <w:divBdr>
            <w:top w:val="none" w:sz="0" w:space="0" w:color="auto"/>
            <w:left w:val="none" w:sz="0" w:space="0" w:color="auto"/>
            <w:bottom w:val="none" w:sz="0" w:space="0" w:color="auto"/>
            <w:right w:val="none" w:sz="0" w:space="0" w:color="auto"/>
          </w:divBdr>
        </w:div>
        <w:div w:id="748044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p.ntu.edu.tw/hdbih/%E9%9B%BB%E5%AD%90%E5%A0%B1%E7%AC%AC%E5%85%AD%E6%9C%9F.htm" TargetMode="External"/><Relationship Id="rId18" Type="http://schemas.openxmlformats.org/officeDocument/2006/relationships/hyperlink" Target="file:///G:\%E4%BA%BA%E8%88%87%E7%92%B0%E5%A2%83%E7%A0%94%E7%A9%B6%E9%9B%BB%E5%AD%90%E5%A0%B1\%E4%BA%BA%E8%88%87%E7%92%B0%E5%A2%83%E7%A0%94%E7%A9%B6%E9%9B%BB%E5%AD%90%E5%A0%B1%E7%AC%AC%E5%9B%9B%E6%9C%9F\%E9%9B%BB%E5%AD%90%E5%A0%B1%E7%AC%AC%E4%B8%80%E7%89%884-1.htm" TargetMode="External"/><Relationship Id="rId26" Type="http://schemas.openxmlformats.org/officeDocument/2006/relationships/hyperlink" Target="mailto:hdbih@ccms.ntu.edu.tw" TargetMode="External"/><Relationship Id="rId39" Type="http://schemas.openxmlformats.org/officeDocument/2006/relationships/control" Target="activeX/activeX7.xml"/><Relationship Id="rId21" Type="http://schemas.openxmlformats.org/officeDocument/2006/relationships/hyperlink" Target="http://www.bp.ntu.edu.tw/hdbih/%E9%9B%BB%E5%AD%90%E5%A0%B1%E7%AC%AC%E5%85%AD%E6%9C%9F.htm" TargetMode="External"/><Relationship Id="rId34" Type="http://schemas.openxmlformats.org/officeDocument/2006/relationships/control" Target="activeX/activeX4.xml"/><Relationship Id="rId42" Type="http://schemas.openxmlformats.org/officeDocument/2006/relationships/image" Target="media/image7.wmf"/><Relationship Id="rId47" Type="http://schemas.openxmlformats.org/officeDocument/2006/relationships/theme" Target="theme/theme1.xml"/><Relationship Id="rId7" Type="http://schemas.openxmlformats.org/officeDocument/2006/relationships/hyperlink" Target="http://www.bp.ntu.edu.tw/hdbih/%E9%9B%BB%E5%AD%90%E5%A0%B1%E7%AC%AC%E5%85%AD%E6%9C%9F.htm" TargetMode="External"/><Relationship Id="rId2" Type="http://schemas.openxmlformats.org/officeDocument/2006/relationships/settings" Target="settings.xml"/><Relationship Id="rId16" Type="http://schemas.openxmlformats.org/officeDocument/2006/relationships/hyperlink" Target="http://www.bp.ntu.edu.tw/hdbih/%E9%9B%BB%E5%AD%90%E5%A0%B1%E7%AC%AC%E5%85%AD%E6%9C%9F.htm" TargetMode="External"/><Relationship Id="rId29" Type="http://schemas.openxmlformats.org/officeDocument/2006/relationships/hyperlink" Target="http://www.maillist.com.tw/maillist/publicboard_list.pl?maillist_id=fss0227"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bp.ntu.edu.tw/hdbih/%E9%9B%BB%E5%AD%90%E5%A0%B1%E7%AC%AC%E5%85%AD%E6%9C%9F.htm" TargetMode="External"/><Relationship Id="rId24" Type="http://schemas.openxmlformats.org/officeDocument/2006/relationships/image" Target="media/image2.jpeg"/><Relationship Id="rId32" Type="http://schemas.openxmlformats.org/officeDocument/2006/relationships/control" Target="activeX/activeX2.xml"/><Relationship Id="rId37" Type="http://schemas.openxmlformats.org/officeDocument/2006/relationships/control" Target="activeX/activeX6.xml"/><Relationship Id="rId40" Type="http://schemas.openxmlformats.org/officeDocument/2006/relationships/image" Target="media/image6.wmf"/><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file:///G:\%E4%BA%BA%E8%88%87%E7%92%B0%E5%A2%83%E7%A0%94%E7%A9%B6%E9%9B%BB%E5%AD%90%E5%A0%B1\%E4%BA%BA%E8%88%87%E7%92%B0%E5%A2%83%E7%A0%94%E7%A9%B6%E9%9B%BB%E5%AD%90%E5%A0%B1%E7%AC%AC%E5%9B%9B%E6%9C%9F\%E9%9B%BB%E5%AD%90%E5%A0%B1%E7%AC%AC%E4%B8%80%E7%89%884-1.htm" TargetMode="External"/><Relationship Id="rId23" Type="http://schemas.openxmlformats.org/officeDocument/2006/relationships/hyperlink" Target="http://www.bp.ntu.edu.tw/hdbih/%E9%9B%BB%E5%AD%90%E5%A0%B1%E7%AC%AC%E5%85%AD%E6%9C%9F.htm" TargetMode="External"/><Relationship Id="rId28" Type="http://schemas.openxmlformats.org/officeDocument/2006/relationships/hyperlink" Target="http://www.maillist.com.tw/maillist/maillist_browse.cgi?maillist_id=fss0227" TargetMode="External"/><Relationship Id="rId36" Type="http://schemas.openxmlformats.org/officeDocument/2006/relationships/image" Target="media/image4.wmf"/><Relationship Id="rId10" Type="http://schemas.openxmlformats.org/officeDocument/2006/relationships/hyperlink" Target="http://www.bp.ntu.edu.tw/hdbih/%E9%9B%BB%E5%AD%90%E5%A0%B1%E7%AC%AC%E5%85%AD%E6%9C%9F.htm" TargetMode="External"/><Relationship Id="rId19" Type="http://schemas.openxmlformats.org/officeDocument/2006/relationships/hyperlink" Target="http://www.bp.ntu.edu.tw/hdbih/%E9%9B%BB%E5%AD%90%E5%A0%B1%E7%AC%AC%E5%85%AD%E6%9C%9F.htm" TargetMode="External"/><Relationship Id="rId31" Type="http://schemas.openxmlformats.org/officeDocument/2006/relationships/control" Target="activeX/activeX1.xml"/><Relationship Id="rId44" Type="http://schemas.openxmlformats.org/officeDocument/2006/relationships/hyperlink" Target="mailto:d88544002@ms88.ntu.edu.tw" TargetMode="External"/><Relationship Id="rId4" Type="http://schemas.openxmlformats.org/officeDocument/2006/relationships/footnotes" Target="footnotes.xml"/><Relationship Id="rId9" Type="http://schemas.openxmlformats.org/officeDocument/2006/relationships/hyperlink" Target="http://www.bp.ntu.edu.tw/hdbih/%E9%9B%BB%E5%AD%90%E5%A0%B1%E7%AC%AC%E5%85%AD%E6%9C%9F.htm" TargetMode="External"/><Relationship Id="rId14" Type="http://schemas.openxmlformats.org/officeDocument/2006/relationships/hyperlink" Target="http://www.bp.ntu.edu.tw/hdbih/%E9%9B%BB%E5%AD%90%E5%A0%B1%E7%AC%AC%E5%85%AD%E6%9C%9F.htm" TargetMode="External"/><Relationship Id="rId22" Type="http://schemas.openxmlformats.org/officeDocument/2006/relationships/hyperlink" Target="http://www.bp.ntu.edu.tw/hdbih/%E9%9B%BB%E5%AD%90%E5%A0%B1%E7%AC%AC%E5%85%AD%E6%9C%9F.htm" TargetMode="External"/><Relationship Id="rId27" Type="http://schemas.openxmlformats.org/officeDocument/2006/relationships/hyperlink" Target="mailto:hdbih@ccms.ntu.edu.tw" TargetMode="External"/><Relationship Id="rId30" Type="http://schemas.openxmlformats.org/officeDocument/2006/relationships/image" Target="media/image3.wmf"/><Relationship Id="rId35" Type="http://schemas.openxmlformats.org/officeDocument/2006/relationships/control" Target="activeX/activeX5.xml"/><Relationship Id="rId43" Type="http://schemas.openxmlformats.org/officeDocument/2006/relationships/control" Target="activeX/activeX9.xml"/><Relationship Id="rId8" Type="http://schemas.openxmlformats.org/officeDocument/2006/relationships/hyperlink" Target="http://www.bp.ntu.edu.tw/hdbih/%E9%9B%BB%E5%AD%90%E5%A0%B1%E7%AC%AC%E5%85%AD%E6%9C%9F.htm" TargetMode="External"/><Relationship Id="rId3" Type="http://schemas.openxmlformats.org/officeDocument/2006/relationships/webSettings" Target="webSettings.xml"/><Relationship Id="rId12" Type="http://schemas.openxmlformats.org/officeDocument/2006/relationships/hyperlink" Target="http://www.bp.ntu.edu.tw/hdbih/%E9%9B%BB%E5%AD%90%E5%A0%B1%E7%AC%AC%E5%85%AD%E6%9C%9F.htm" TargetMode="External"/><Relationship Id="rId17" Type="http://schemas.openxmlformats.org/officeDocument/2006/relationships/hyperlink" Target="http://www.bp.ntu.edu.tw/hdbih/%E9%9B%BB%E5%AD%90%E5%A0%B1%E7%AC%AC%E5%85%AD%E6%9C%9F.htm" TargetMode="External"/><Relationship Id="rId25" Type="http://schemas.openxmlformats.org/officeDocument/2006/relationships/hyperlink" Target="http://www.bp.ntu.edu.tw/hdbih/%E9%9B%BB%E5%AD%90%E5%A0%B1%E7%AC%AC%E5%85%AD%E6%9C%9F.htm" TargetMode="External"/><Relationship Id="rId33" Type="http://schemas.openxmlformats.org/officeDocument/2006/relationships/control" Target="activeX/activeX3.xml"/><Relationship Id="rId38" Type="http://schemas.openxmlformats.org/officeDocument/2006/relationships/image" Target="media/image5.wmf"/><Relationship Id="rId46" Type="http://schemas.openxmlformats.org/officeDocument/2006/relationships/fontTable" Target="fontTable.xml"/><Relationship Id="rId20" Type="http://schemas.openxmlformats.org/officeDocument/2006/relationships/hyperlink" Target="file:///G:\%E4%BA%BA%E8%88%87%E7%92%B0%E5%A2%83%E7%A0%94%E7%A9%B6%E9%9B%BB%E5%AD%90%E5%A0%B1\%E4%BA%BA%E8%88%87%E7%92%B0%E5%A2%83%E7%A0%94%E7%A9%B6%E9%9B%BB%E5%AD%90%E5%A0%B1%E7%AC%AC%E5%9B%9B%E6%9C%9F\%E9%9B%BB%E5%AD%90%E5%A0%B1%E7%AC%AC%E4%B8%80%E7%89%884-1.htm" TargetMode="External"/><Relationship Id="rId41"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4-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3350</Words>
  <Characters>19101</Characters>
  <Application>Microsoft Office Word</Application>
  <DocSecurity>0</DocSecurity>
  <Lines>159</Lines>
  <Paragraphs>44</Paragraphs>
  <ScaleCrop>false</ScaleCrop>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2018-02-10T07:41:00Z</dcterms:created>
  <dcterms:modified xsi:type="dcterms:W3CDTF">2018-02-10T07:41:00Z</dcterms:modified>
</cp:coreProperties>
</file>