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Organic Intermediates Supplier Reference Appendix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APP-SUP-OC-2022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2022-12-12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Malik Foster, Procurement Systems Lead</w:t>
            </w:r>
          </w:p>
        </w:tc>
      </w:tr>
    </w:tbl>
    <w:p/>
    <w:p>
      <w:pPr>
        <w:pStyle w:val="Heading1"/>
      </w:pPr>
      <w:r>
        <w:t>1. Identifier use</w:t>
      </w:r>
    </w:p>
    <w:p>
      <w:r>
        <w:t>Continuity files must use ERP material codes as the stable key because portal identifiers are supplier-owned.</w:t>
      </w:r>
    </w:p>
    <w:p>
      <w:r>
        <w:t>Portal code P-1042 is a warehouse pallet format and is not the same thing as ERP-OC-1042.</w:t>
      </w:r>
    </w:p>
    <w:p>
      <w:pPr>
        <w:pStyle w:val="Heading1"/>
      </w:pPr>
      <w:r>
        <w:t>2. Cross-system reference</w:t>
      </w:r>
    </w:p>
    <w:p>
      <w:r>
        <w:t>The table records the current resolver for the organic intermediates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ERP code</w:t>
            </w:r>
          </w:p>
        </w:tc>
        <w:tc>
          <w:tcPr>
            <w:tcW w:type="dxa" w:w="1440"/>
          </w:tcPr>
          <w:p>
            <w:r>
              <w:t>BOM reference</w:t>
            </w:r>
          </w:p>
        </w:tc>
        <w:tc>
          <w:tcPr>
            <w:tcW w:type="dxa" w:w="1440"/>
          </w:tcPr>
          <w:p>
            <w:r>
              <w:t>Supplier portal ID</w:t>
            </w:r>
          </w:p>
        </w:tc>
        <w:tc>
          <w:tcPr>
            <w:tcW w:type="dxa" w:w="1440"/>
          </w:tcPr>
          <w:p>
            <w:r>
              <w:t>HS tariff code</w:t>
            </w:r>
          </w:p>
        </w:tc>
        <w:tc>
          <w:tcPr>
            <w:tcW w:type="dxa" w:w="1440"/>
          </w:tcPr>
          <w:p>
            <w:r>
              <w:t>Tier-1 supplier</w:t>
            </w:r>
          </w:p>
        </w:tc>
        <w:tc>
          <w:tcPr>
            <w:tcW w:type="dxa" w:w="1440"/>
          </w:tcPr>
          <w:p>
            <w:r>
              <w:t>Partner market code</w:t>
            </w:r>
          </w:p>
        </w:tc>
      </w:tr>
      <w:tr>
        <w:tc>
          <w:tcPr>
            <w:tcW w:type="dxa" w:w="1440"/>
          </w:tcPr>
          <w:p>
            <w:r>
              <w:t>ERP-OC-1042</w:t>
            </w:r>
          </w:p>
        </w:tc>
        <w:tc>
          <w:tcPr>
            <w:tcW w:type="dxa" w:w="1440"/>
          </w:tcPr>
          <w:p>
            <w:r>
              <w:t>BOM-ACN-17</w:t>
            </w:r>
          </w:p>
        </w:tc>
        <w:tc>
          <w:tcPr>
            <w:tcW w:type="dxa" w:w="1440"/>
          </w:tcPr>
          <w:p>
            <w:r>
              <w:t>MRS-884</w:t>
            </w:r>
          </w:p>
        </w:tc>
        <w:tc>
          <w:tcPr>
            <w:tcW w:type="dxa" w:w="1440"/>
          </w:tcPr>
          <w:p>
            <w:r>
              <w:t>292690</w:t>
            </w:r>
          </w:p>
        </w:tc>
        <w:tc>
          <w:tcPr>
            <w:tcW w:type="dxa" w:w="1440"/>
          </w:tcPr>
          <w:p>
            <w:r>
              <w:t>MiraSolv Europe</w:t>
            </w:r>
          </w:p>
        </w:tc>
        <w:tc>
          <w:tcPr>
            <w:tcW w:type="dxa" w:w="1440"/>
          </w:tcPr>
          <w:p>
            <w:r>
              <w:t>528</w:t>
            </w:r>
          </w:p>
        </w:tc>
      </w:tr>
      <w:tr>
        <w:tc>
          <w:tcPr>
            <w:tcW w:type="dxa" w:w="1440"/>
          </w:tcPr>
          <w:p>
            <w:r>
              <w:t>ERP-OC-2055</w:t>
            </w:r>
          </w:p>
        </w:tc>
        <w:tc>
          <w:tcPr>
            <w:tcW w:type="dxa" w:w="1440"/>
          </w:tcPr>
          <w:p>
            <w:r>
              <w:t>BOM-PHX-22</w:t>
            </w:r>
          </w:p>
        </w:tc>
        <w:tc>
          <w:tcPr>
            <w:tcW w:type="dxa" w:w="1440"/>
          </w:tcPr>
          <w:p>
            <w:r>
              <w:t>BRL-501</w:t>
            </w:r>
          </w:p>
        </w:tc>
        <w:tc>
          <w:tcPr>
            <w:tcW w:type="dxa" w:w="1440"/>
          </w:tcPr>
          <w:p>
            <w:r>
              <w:t>290949</w:t>
            </w:r>
          </w:p>
        </w:tc>
        <w:tc>
          <w:tcPr>
            <w:tcW w:type="dxa" w:w="1440"/>
          </w:tcPr>
          <w:p>
            <w:r>
              <w:t>Boreal Resins</w:t>
            </w:r>
          </w:p>
        </w:tc>
        <w:tc>
          <w:tcPr>
            <w:tcW w:type="dxa" w:w="1440"/>
          </w:tcPr>
          <w:p>
            <w:r>
              <w:t>276</w:t>
            </w:r>
          </w:p>
        </w:tc>
      </w:tr>
      <w:tr>
        <w:tc>
          <w:tcPr>
            <w:tcW w:type="dxa" w:w="1440"/>
          </w:tcPr>
          <w:p>
            <w:r>
              <w:t>ERP-OC-3188</w:t>
            </w:r>
          </w:p>
        </w:tc>
        <w:tc>
          <w:tcPr>
            <w:tcW w:type="dxa" w:w="1440"/>
          </w:tcPr>
          <w:p>
            <w:r>
              <w:t>BOM-PYR-08</w:t>
            </w:r>
          </w:p>
        </w:tc>
        <w:tc>
          <w:tcPr>
            <w:tcW w:type="dxa" w:w="1440"/>
          </w:tcPr>
          <w:p>
            <w:r>
              <w:t>NVC-337</w:t>
            </w:r>
          </w:p>
        </w:tc>
        <w:tc>
          <w:tcPr>
            <w:tcW w:type="dxa" w:w="1440"/>
          </w:tcPr>
          <w:p>
            <w:r>
              <w:t>293331</w:t>
            </w:r>
          </w:p>
        </w:tc>
        <w:tc>
          <w:tcPr>
            <w:tcW w:type="dxa" w:w="1440"/>
          </w:tcPr>
          <w:p>
            <w:r>
              <w:t>Novacyl Specialties</w:t>
            </w:r>
          </w:p>
        </w:tc>
        <w:tc>
          <w:tcPr>
            <w:tcW w:type="dxa" w:w="1440"/>
          </w:tcPr>
          <w:p>
            <w:r>
              <w:t>251</w:t>
            </w:r>
          </w:p>
        </w:tc>
      </w:tr>
      <w:tr>
        <w:tc>
          <w:tcPr>
            <w:tcW w:type="dxa" w:w="1440"/>
          </w:tcPr>
          <w:p>
            <w:r>
              <w:t>ERP-OC-7710</w:t>
            </w:r>
          </w:p>
        </w:tc>
        <w:tc>
          <w:tcPr>
            <w:tcW w:type="dxa" w:w="1440"/>
          </w:tcPr>
          <w:p>
            <w:r>
              <w:t>BOM-ALK-41</w:t>
            </w:r>
          </w:p>
        </w:tc>
        <w:tc>
          <w:tcPr>
            <w:tcW w:type="dxa" w:w="1440"/>
          </w:tcPr>
          <w:p>
            <w:r>
              <w:t>HEL-290</w:t>
            </w:r>
          </w:p>
        </w:tc>
        <w:tc>
          <w:tcPr>
            <w:tcW w:type="dxa" w:w="1440"/>
          </w:tcPr>
          <w:p>
            <w:r>
              <w:t>290919</w:t>
            </w:r>
          </w:p>
        </w:tc>
        <w:tc>
          <w:tcPr>
            <w:tcW w:type="dxa" w:w="1440"/>
          </w:tcPr>
          <w:p>
            <w:r>
              <w:t>HelioChem Trading</w:t>
            </w:r>
          </w:p>
        </w:tc>
        <w:tc>
          <w:tcPr>
            <w:tcW w:type="dxa" w:w="1440"/>
          </w:tcPr>
          <w:p>
            <w:r>
              <w:t>56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APP-SUP-OC-2022 | 2.1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