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pStyle w:val="Heading1"/>
      </w:pPr>
      <w:r>
        <w:t>Care Transition Medication Summary</w:t>
      </w:r>
    </w:p>
    <w:p>
      <w:r>
        <w:rPr>
          <w:b/>
        </w:rPr>
        <w:t xml:space="preserve">Patient label: </w:t>
      </w:r>
      <w:r>
        <w:t xml:space="preserve">Mara Ellison    </w:t>
      </w:r>
      <w:r>
        <w:rPr>
          <w:b/>
        </w:rPr>
        <w:t xml:space="preserve">Case ID: </w:t>
      </w:r>
      <w:r>
        <w:t>CT-2026-0713-18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cantSplit/>
          <w:tblHeader/>
        </w:trPr>
        <w:tc>
          <w:tcPr>
            <w:tcW w:type="dxa" w:w="1704"/>
          </w:tcPr>
          <w:p>
            <w:r>
              <w:rPr>
                <w:b/>
                <w:color w:val="17324D"/>
              </w:rPr>
              <w:t>Document ID</w:t>
            </w:r>
          </w:p>
        </w:tc>
        <w:tc>
          <w:tcPr>
            <w:tcW w:type="dxa" w:w="1704"/>
          </w:tcPr>
          <w:p>
            <w:r>
              <w:rPr>
                <w:b/>
                <w:color w:val="17324D"/>
              </w:rPr>
              <w:t>Revision</w:t>
            </w:r>
          </w:p>
        </w:tc>
        <w:tc>
          <w:tcPr>
            <w:tcW w:type="dxa" w:w="1704"/>
          </w:tcPr>
          <w:p>
            <w:r>
              <w:rPr>
                <w:b/>
                <w:color w:val="17324D"/>
              </w:rPr>
              <w:t>Status</w:t>
            </w:r>
          </w:p>
        </w:tc>
        <w:tc>
          <w:tcPr>
            <w:tcW w:type="dxa" w:w="1704"/>
          </w:tcPr>
          <w:p>
            <w:r>
              <w:rPr>
                <w:b/>
                <w:color w:val="17324D"/>
              </w:rPr>
              <w:t>Signed/effective time</w:t>
            </w:r>
          </w:p>
        </w:tc>
        <w:tc>
          <w:tcPr>
            <w:tcW w:type="dxa" w:w="1704"/>
          </w:tcPr>
          <w:p>
            <w:r>
              <w:rPr>
                <w:b/>
                <w:color w:val="17324D"/>
              </w:rPr>
              <w:t>Author</w:t>
            </w:r>
          </w:p>
        </w:tc>
        <w:tc>
          <w:tcPr>
            <w:tcW w:type="dxa" w:w="1704"/>
          </w:tcPr>
          <w:p>
            <w:r>
              <w:rPr>
                <w:b/>
                <w:color w:val="17324D"/>
              </w:rPr>
              <w:t>Supersedes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DCS-744201-FINAL</w:t>
            </w:r>
          </w:p>
        </w:tc>
        <w:tc>
          <w:tcPr>
            <w:tcW w:type="dxa" w:w="1704"/>
          </w:tcPr>
          <w:p>
            <w:r>
              <w:t>2.0</w:t>
            </w:r>
          </w:p>
        </w:tc>
        <w:tc>
          <w:tcPr>
            <w:tcW w:type="dxa" w:w="1704"/>
          </w:tcPr>
          <w:p>
            <w:r>
              <w:t>Final signed</w:t>
            </w:r>
          </w:p>
        </w:tc>
        <w:tc>
          <w:tcPr>
            <w:tcW w:type="dxa" w:w="1704"/>
          </w:tcPr>
          <w:p>
            <w:r>
              <w:t>2026-07-13 16:40</w:t>
            </w:r>
          </w:p>
        </w:tc>
        <w:tc>
          <w:tcPr>
            <w:tcW w:type="dxa" w:w="1704"/>
          </w:tcPr>
          <w:p>
            <w:r>
              <w:t>Hannah Sato, DO</w:t>
            </w:r>
          </w:p>
        </w:tc>
        <w:tc>
          <w:tcPr>
            <w:tcW w:type="dxa" w:w="1704"/>
          </w:tcPr>
          <w:p>
            <w:r>
              <w:t>Draft DCS-744201-DRAFT issued 2026-07-13 12:20</w:t>
            </w:r>
          </w:p>
        </w:tc>
      </w:tr>
    </w:tbl>
    <w:p>
      <w:r>
        <w:t>Medication section controls outpatient reconciliation after the signed time. Draft medication tables and preliminary queue rows are not active discharge instructions after this document is signed.</w:t>
      </w:r>
    </w:p>
    <w:p>
      <w:pPr>
        <w:pStyle w:val="Heading2"/>
      </w:pPr>
      <w:r>
        <w:t>1. Continue, Start, Or Change At Discharge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2045"/>
          </w:tcPr>
          <w:p>
            <w:r>
              <w:rPr>
                <w:b/>
                <w:color w:val="17324D"/>
              </w:rPr>
              <w:t>Line ID</w:t>
            </w:r>
          </w:p>
        </w:tc>
        <w:tc>
          <w:tcPr>
            <w:tcW w:type="dxa" w:w="2045"/>
          </w:tcPr>
          <w:p>
            <w:r>
              <w:rPr>
                <w:b/>
                <w:color w:val="17324D"/>
              </w:rPr>
              <w:t>Disposition</w:t>
            </w:r>
          </w:p>
        </w:tc>
        <w:tc>
          <w:tcPr>
            <w:tcW w:type="dxa" w:w="2045"/>
          </w:tcPr>
          <w:p>
            <w:r>
              <w:rPr>
                <w:b/>
                <w:color w:val="17324D"/>
              </w:rPr>
              <w:t>Medication</w:t>
            </w:r>
          </w:p>
        </w:tc>
        <w:tc>
          <w:tcPr>
            <w:tcW w:type="dxa" w:w="2045"/>
          </w:tcPr>
          <w:p>
            <w:r>
              <w:rPr>
                <w:b/>
                <w:color w:val="17324D"/>
              </w:rPr>
              <w:t>Dose / directions</w:t>
            </w:r>
          </w:p>
        </w:tc>
        <w:tc>
          <w:tcPr>
            <w:tcW w:type="dxa" w:w="2045"/>
          </w:tcPr>
          <w:p>
            <w:r>
              <w:rPr>
                <w:b/>
                <w:color w:val="17324D"/>
              </w:rPr>
              <w:t>Medication-note text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DCS-MED-001</w:t>
            </w:r>
          </w:p>
        </w:tc>
        <w:tc>
          <w:tcPr>
            <w:tcW w:type="dxa" w:w="2045"/>
          </w:tcPr>
          <w:p>
            <w:r>
              <w:t>Continue</w:t>
            </w:r>
          </w:p>
        </w:tc>
        <w:tc>
          <w:tcPr>
            <w:tcW w:type="dxa" w:w="2045"/>
          </w:tcPr>
          <w:p>
            <w:r>
              <w:t>apixaban 5 mg tablet</w:t>
            </w:r>
          </w:p>
        </w:tc>
        <w:tc>
          <w:tcPr>
            <w:tcW w:type="dxa" w:w="2045"/>
          </w:tcPr>
          <w:p>
            <w:r>
              <w:t>Take 1 tablet by mouth twice daily</w:t>
            </w:r>
          </w:p>
        </w:tc>
        <w:tc>
          <w:tcPr>
            <w:tcW w:type="dxa" w:w="2045"/>
          </w:tcPr>
          <w:p>
            <w:r>
              <w:t>Anticoagulant continued at discharge.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DCS-MED-002</w:t>
            </w:r>
          </w:p>
        </w:tc>
        <w:tc>
          <w:tcPr>
            <w:tcW w:type="dxa" w:w="2045"/>
          </w:tcPr>
          <w:p>
            <w:r>
              <w:t>Change</w:t>
            </w:r>
          </w:p>
        </w:tc>
        <w:tc>
          <w:tcPr>
            <w:tcW w:type="dxa" w:w="2045"/>
          </w:tcPr>
          <w:p>
            <w:r>
              <w:t>metoprolol succinate ER 100 mg tablet</w:t>
            </w:r>
          </w:p>
        </w:tc>
        <w:tc>
          <w:tcPr>
            <w:tcW w:type="dxa" w:w="2045"/>
          </w:tcPr>
          <w:p>
            <w:r>
              <w:t>Take 1 tablet by mouth once daily</w:t>
            </w:r>
          </w:p>
        </w:tc>
        <w:tc>
          <w:tcPr>
            <w:tcW w:type="dxa" w:w="2045"/>
          </w:tcPr>
          <w:p>
            <w:r>
              <w:t>Changed from metoprolol tartrate 50 mg twice daily.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DCS-MED-003</w:t>
            </w:r>
          </w:p>
        </w:tc>
        <w:tc>
          <w:tcPr>
            <w:tcW w:type="dxa" w:w="2045"/>
          </w:tcPr>
          <w:p>
            <w:r>
              <w:t>Change</w:t>
            </w:r>
          </w:p>
        </w:tc>
        <w:tc>
          <w:tcPr>
            <w:tcW w:type="dxa" w:w="2045"/>
          </w:tcPr>
          <w:p>
            <w:r>
              <w:t>losartan 50 mg tablet</w:t>
            </w:r>
          </w:p>
        </w:tc>
        <w:tc>
          <w:tcPr>
            <w:tcW w:type="dxa" w:w="2045"/>
          </w:tcPr>
          <w:p>
            <w:r>
              <w:t>Take 1 tablet by mouth daily</w:t>
            </w:r>
          </w:p>
        </w:tc>
        <w:tc>
          <w:tcPr>
            <w:tcW w:type="dxa" w:w="2045"/>
          </w:tcPr>
          <w:p>
            <w:r>
              <w:t>New discharge antihypertensive after lisinopril allergy update.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DCS-MED-004</w:t>
            </w:r>
          </w:p>
        </w:tc>
        <w:tc>
          <w:tcPr>
            <w:tcW w:type="dxa" w:w="2045"/>
          </w:tcPr>
          <w:p>
            <w:r>
              <w:t>Change</w:t>
            </w:r>
          </w:p>
        </w:tc>
        <w:tc>
          <w:tcPr>
            <w:tcW w:type="dxa" w:w="2045"/>
          </w:tcPr>
          <w:p>
            <w:r>
              <w:t>insulin glargine-yfgn U-100 pen</w:t>
            </w:r>
          </w:p>
        </w:tc>
        <w:tc>
          <w:tcPr>
            <w:tcW w:type="dxa" w:w="2045"/>
          </w:tcPr>
          <w:p>
            <w:r>
              <w:t>Inject 30 units subcutaneously nightly</w:t>
            </w:r>
          </w:p>
        </w:tc>
        <w:tc>
          <w:tcPr>
            <w:tcW w:type="dxa" w:w="2045"/>
          </w:tcPr>
          <w:p>
            <w:r>
              <w:t>Dose changed from 28 units; formulary U-100 glargine products are interchangeable.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DCS-MED-005</w:t>
            </w:r>
          </w:p>
        </w:tc>
        <w:tc>
          <w:tcPr>
            <w:tcW w:type="dxa" w:w="2045"/>
          </w:tcPr>
          <w:p>
            <w:r>
              <w:t>Continue</w:t>
            </w:r>
          </w:p>
        </w:tc>
        <w:tc>
          <w:tcPr>
            <w:tcW w:type="dxa" w:w="2045"/>
          </w:tcPr>
          <w:p>
            <w:r>
              <w:t>insulin lispro U-100 pen</w:t>
            </w:r>
          </w:p>
        </w:tc>
        <w:tc>
          <w:tcPr>
            <w:tcW w:type="dxa" w:w="2045"/>
          </w:tcPr>
          <w:p>
            <w:r>
              <w:t>Inject 6 units subcutaneously before meals</w:t>
            </w:r>
          </w:p>
        </w:tc>
        <w:tc>
          <w:tcPr>
            <w:tcW w:type="dxa" w:w="2045"/>
          </w:tcPr>
          <w:p>
            <w:r>
              <w:t>Continue home mealtime insulin.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DCS-MED-006</w:t>
            </w:r>
          </w:p>
        </w:tc>
        <w:tc>
          <w:tcPr>
            <w:tcW w:type="dxa" w:w="2045"/>
          </w:tcPr>
          <w:p>
            <w:r>
              <w:t>Change</w:t>
            </w:r>
          </w:p>
        </w:tc>
        <w:tc>
          <w:tcPr>
            <w:tcW w:type="dxa" w:w="2045"/>
          </w:tcPr>
          <w:p>
            <w:r>
              <w:t>furosemide 40 mg tablet</w:t>
            </w:r>
          </w:p>
        </w:tc>
        <w:tc>
          <w:tcPr>
            <w:tcW w:type="dxa" w:w="2045"/>
          </w:tcPr>
          <w:p>
            <w:r>
              <w:t>Take 1 tablet by mouth daily</w:t>
            </w:r>
          </w:p>
        </w:tc>
        <w:tc>
          <w:tcPr>
            <w:tcW w:type="dxa" w:w="2045"/>
          </w:tcPr>
          <w:p>
            <w:r>
              <w:t>Dose increased from 20 mg daily.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DCS-MED-007</w:t>
            </w:r>
          </w:p>
        </w:tc>
        <w:tc>
          <w:tcPr>
            <w:tcW w:type="dxa" w:w="2045"/>
          </w:tcPr>
          <w:p>
            <w:r>
              <w:t>Continue</w:t>
            </w:r>
          </w:p>
        </w:tc>
        <w:tc>
          <w:tcPr>
            <w:tcW w:type="dxa" w:w="2045"/>
          </w:tcPr>
          <w:p>
            <w:r>
              <w:t>potassium chloride ER 20 mEq tablet</w:t>
            </w:r>
          </w:p>
        </w:tc>
        <w:tc>
          <w:tcPr>
            <w:tcW w:type="dxa" w:w="2045"/>
          </w:tcPr>
          <w:p>
            <w:r>
              <w:t>Take 1 tablet by mouth daily after lab review</w:t>
            </w:r>
          </w:p>
        </w:tc>
        <w:tc>
          <w:tcPr>
            <w:tcW w:type="dxa" w:w="2045"/>
          </w:tcPr>
          <w:p>
            <w:r>
              <w:t>Conditional discharge instruction; prescriber clarification follows.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DCS-MED-008</w:t>
            </w:r>
          </w:p>
        </w:tc>
        <w:tc>
          <w:tcPr>
            <w:tcW w:type="dxa" w:w="2045"/>
          </w:tcPr>
          <w:p>
            <w:r>
              <w:t>Continue</w:t>
            </w:r>
          </w:p>
        </w:tc>
        <w:tc>
          <w:tcPr>
            <w:tcW w:type="dxa" w:w="2045"/>
          </w:tcPr>
          <w:p>
            <w:r>
              <w:t>albuterol HFA inhaler</w:t>
            </w:r>
          </w:p>
        </w:tc>
        <w:tc>
          <w:tcPr>
            <w:tcW w:type="dxa" w:w="2045"/>
          </w:tcPr>
          <w:p>
            <w:r>
              <w:t>Inhale 2 puffs every 4 hours as needed</w:t>
            </w:r>
          </w:p>
        </w:tc>
        <w:tc>
          <w:tcPr>
            <w:tcW w:type="dxa" w:w="2045"/>
          </w:tcPr>
          <w:p>
            <w:r>
              <w:t>Any approved albuterol HFA product may dispense.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DCS-MED-009</w:t>
            </w:r>
          </w:p>
        </w:tc>
        <w:tc>
          <w:tcPr>
            <w:tcW w:type="dxa" w:w="2045"/>
          </w:tcPr>
          <w:p>
            <w:r>
              <w:t>Continue</w:t>
            </w:r>
          </w:p>
        </w:tc>
        <w:tc>
          <w:tcPr>
            <w:tcW w:type="dxa" w:w="2045"/>
          </w:tcPr>
          <w:p>
            <w:r>
              <w:t>fluticasone-salmeterol 250/50 Diskus</w:t>
            </w:r>
          </w:p>
        </w:tc>
        <w:tc>
          <w:tcPr>
            <w:tcW w:type="dxa" w:w="2045"/>
          </w:tcPr>
          <w:p>
            <w:r>
              <w:t>Inhale 1 puff twice daily</w:t>
            </w:r>
          </w:p>
        </w:tc>
        <w:tc>
          <w:tcPr>
            <w:tcW w:type="dxa" w:w="2045"/>
          </w:tcPr>
          <w:p>
            <w:r>
              <w:t>Continue maintenance inhaler.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DCS-MED-010</w:t>
            </w:r>
          </w:p>
        </w:tc>
        <w:tc>
          <w:tcPr>
            <w:tcW w:type="dxa" w:w="2045"/>
          </w:tcPr>
          <w:p>
            <w:r>
              <w:t>Continue</w:t>
            </w:r>
          </w:p>
        </w:tc>
        <w:tc>
          <w:tcPr>
            <w:tcW w:type="dxa" w:w="2045"/>
          </w:tcPr>
          <w:p>
            <w:r>
              <w:t>acetaminophen 500 mg tablet</w:t>
            </w:r>
          </w:p>
        </w:tc>
        <w:tc>
          <w:tcPr>
            <w:tcW w:type="dxa" w:w="2045"/>
          </w:tcPr>
          <w:p>
            <w:r>
              <w:t>Take 2 tablets by mouth every 8 hours as needed for pain</w:t>
            </w:r>
          </w:p>
        </w:tc>
        <w:tc>
          <w:tcPr>
            <w:tcW w:type="dxa" w:w="2045"/>
          </w:tcPr>
          <w:p>
            <w:r>
              <w:t>Maximum daily dose per label.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DCS-MED-011</w:t>
            </w:r>
          </w:p>
        </w:tc>
        <w:tc>
          <w:tcPr>
            <w:tcW w:type="dxa" w:w="2045"/>
          </w:tcPr>
          <w:p>
            <w:r>
              <w:t>Change</w:t>
            </w:r>
          </w:p>
        </w:tc>
        <w:tc>
          <w:tcPr>
            <w:tcW w:type="dxa" w:w="2045"/>
          </w:tcPr>
          <w:p>
            <w:r>
              <w:t>pantoprazole 40 mg tablet</w:t>
            </w:r>
          </w:p>
        </w:tc>
        <w:tc>
          <w:tcPr>
            <w:tcW w:type="dxa" w:w="2045"/>
          </w:tcPr>
          <w:p>
            <w:r>
              <w:t>Take 1 tablet by mouth daily</w:t>
            </w:r>
          </w:p>
        </w:tc>
        <w:tc>
          <w:tcPr>
            <w:tcW w:type="dxa" w:w="2045"/>
          </w:tcPr>
          <w:p>
            <w:r>
              <w:t>Outpatient formulary substitution allowed unless prohibited.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DCS-MED-012</w:t>
            </w:r>
          </w:p>
        </w:tc>
        <w:tc>
          <w:tcPr>
            <w:tcW w:type="dxa" w:w="2045"/>
          </w:tcPr>
          <w:p>
            <w:r>
              <w:t>Change</w:t>
            </w:r>
          </w:p>
        </w:tc>
        <w:tc>
          <w:tcPr>
            <w:tcW w:type="dxa" w:w="2045"/>
          </w:tcPr>
          <w:p>
            <w:r>
              <w:t>rosuvastatin 20 mg tablet</w:t>
            </w:r>
          </w:p>
        </w:tc>
        <w:tc>
          <w:tcPr>
            <w:tcW w:type="dxa" w:w="2045"/>
          </w:tcPr>
          <w:p>
            <w:r>
              <w:t>Take 1 tablet by mouth nightly</w:t>
            </w:r>
          </w:p>
        </w:tc>
        <w:tc>
          <w:tcPr>
            <w:tcW w:type="dxa" w:w="2045"/>
          </w:tcPr>
          <w:p>
            <w:r>
              <w:t>New discharge statin order; not a formulary substitution of atorvastatin.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DCS-MED-013</w:t>
            </w:r>
          </w:p>
        </w:tc>
        <w:tc>
          <w:tcPr>
            <w:tcW w:type="dxa" w:w="2045"/>
          </w:tcPr>
          <w:p>
            <w:r>
              <w:t>Continue</w:t>
            </w:r>
          </w:p>
        </w:tc>
        <w:tc>
          <w:tcPr>
            <w:tcW w:type="dxa" w:w="2045"/>
          </w:tcPr>
          <w:p>
            <w:r>
              <w:t>levothyroxine 75 mcg tablet</w:t>
            </w:r>
          </w:p>
        </w:tc>
        <w:tc>
          <w:tcPr>
            <w:tcW w:type="dxa" w:w="2045"/>
          </w:tcPr>
          <w:p>
            <w:r>
              <w:t>Take 1 tablet by mouth every morning</w:t>
            </w:r>
          </w:p>
        </w:tc>
        <w:tc>
          <w:tcPr>
            <w:tcW w:type="dxa" w:w="2045"/>
          </w:tcPr>
          <w:p>
            <w:r>
              <w:t>Continue.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DCS-MED-014</w:t>
            </w:r>
          </w:p>
        </w:tc>
        <w:tc>
          <w:tcPr>
            <w:tcW w:type="dxa" w:w="2045"/>
          </w:tcPr>
          <w:p>
            <w:r>
              <w:t>Continue</w:t>
            </w:r>
          </w:p>
        </w:tc>
        <w:tc>
          <w:tcPr>
            <w:tcW w:type="dxa" w:w="2045"/>
          </w:tcPr>
          <w:p>
            <w:r>
              <w:t>sertraline 50 mg tablet</w:t>
            </w:r>
          </w:p>
        </w:tc>
        <w:tc>
          <w:tcPr>
            <w:tcW w:type="dxa" w:w="2045"/>
          </w:tcPr>
          <w:p>
            <w:r>
              <w:t>Take 1 tablet by mouth daily</w:t>
            </w:r>
          </w:p>
        </w:tc>
        <w:tc>
          <w:tcPr>
            <w:tcW w:type="dxa" w:w="2045"/>
          </w:tcPr>
          <w:p>
            <w:r>
              <w:t>Continue.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DCS-MED-015</w:t>
            </w:r>
          </w:p>
        </w:tc>
        <w:tc>
          <w:tcPr>
            <w:tcW w:type="dxa" w:w="2045"/>
          </w:tcPr>
          <w:p>
            <w:r>
              <w:t>Continue</w:t>
            </w:r>
          </w:p>
        </w:tc>
        <w:tc>
          <w:tcPr>
            <w:tcW w:type="dxa" w:w="2045"/>
          </w:tcPr>
          <w:p>
            <w:r>
              <w:t>vitamin D3 2,000 unit capsule</w:t>
            </w:r>
          </w:p>
        </w:tc>
        <w:tc>
          <w:tcPr>
            <w:tcW w:type="dxa" w:w="2045"/>
          </w:tcPr>
          <w:p>
            <w:r>
              <w:t>Take 1 capsule by mouth daily</w:t>
            </w:r>
          </w:p>
        </w:tc>
        <w:tc>
          <w:tcPr>
            <w:tcW w:type="dxa" w:w="2045"/>
          </w:tcPr>
          <w:p>
            <w:r>
              <w:t>Continue.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DCS-MED-016</w:t>
            </w:r>
          </w:p>
        </w:tc>
        <w:tc>
          <w:tcPr>
            <w:tcW w:type="dxa" w:w="2045"/>
          </w:tcPr>
          <w:p>
            <w:r>
              <w:t>Continue</w:t>
            </w:r>
          </w:p>
        </w:tc>
        <w:tc>
          <w:tcPr>
            <w:tcW w:type="dxa" w:w="2045"/>
          </w:tcPr>
          <w:p>
            <w:r>
              <w:t>multivitamin tablet</w:t>
            </w:r>
          </w:p>
        </w:tc>
        <w:tc>
          <w:tcPr>
            <w:tcW w:type="dxa" w:w="2045"/>
          </w:tcPr>
          <w:p>
            <w:r>
              <w:t>Take 1 tablet by mouth daily</w:t>
            </w:r>
          </w:p>
        </w:tc>
        <w:tc>
          <w:tcPr>
            <w:tcW w:type="dxa" w:w="2045"/>
          </w:tcPr>
          <w:p>
            <w:r>
              <w:t>Continue.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DCS-MED-017</w:t>
            </w:r>
          </w:p>
        </w:tc>
        <w:tc>
          <w:tcPr>
            <w:tcW w:type="dxa" w:w="2045"/>
          </w:tcPr>
          <w:p>
            <w:r>
              <w:t>Continue</w:t>
            </w:r>
          </w:p>
        </w:tc>
        <w:tc>
          <w:tcPr>
            <w:tcW w:type="dxa" w:w="2045"/>
          </w:tcPr>
          <w:p>
            <w:r>
              <w:t>senna 8.6 mg tablet</w:t>
            </w:r>
          </w:p>
        </w:tc>
        <w:tc>
          <w:tcPr>
            <w:tcW w:type="dxa" w:w="2045"/>
          </w:tcPr>
          <w:p>
            <w:r>
              <w:t>Take 1 tablet by mouth nightly</w:t>
            </w:r>
          </w:p>
        </w:tc>
        <w:tc>
          <w:tcPr>
            <w:tcW w:type="dxa" w:w="2045"/>
          </w:tcPr>
          <w:p>
            <w:r>
              <w:t>New discharge bowel regimen.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DCS-MED-018</w:t>
            </w:r>
          </w:p>
        </w:tc>
        <w:tc>
          <w:tcPr>
            <w:tcW w:type="dxa" w:w="2045"/>
          </w:tcPr>
          <w:p>
            <w:r>
              <w:t>Continue</w:t>
            </w:r>
          </w:p>
        </w:tc>
        <w:tc>
          <w:tcPr>
            <w:tcW w:type="dxa" w:w="2045"/>
          </w:tcPr>
          <w:p>
            <w:r>
              <w:t>gabapentin 300 mg capsule</w:t>
            </w:r>
          </w:p>
        </w:tc>
        <w:tc>
          <w:tcPr>
            <w:tcW w:type="dxa" w:w="2045"/>
          </w:tcPr>
          <w:p>
            <w:r>
              <w:t>Take 1 capsule by mouth three times daily</w:t>
            </w:r>
          </w:p>
        </w:tc>
        <w:tc>
          <w:tcPr>
            <w:tcW w:type="dxa" w:w="2045"/>
          </w:tcPr>
          <w:p>
            <w:r>
              <w:t>Continue.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DCS-MED-019</w:t>
            </w:r>
          </w:p>
        </w:tc>
        <w:tc>
          <w:tcPr>
            <w:tcW w:type="dxa" w:w="2045"/>
          </w:tcPr>
          <w:p>
            <w:r>
              <w:t>Continue</w:t>
            </w:r>
          </w:p>
        </w:tc>
        <w:tc>
          <w:tcPr>
            <w:tcW w:type="dxa" w:w="2045"/>
          </w:tcPr>
          <w:p>
            <w:r>
              <w:t>nitroglycerin 0.4 mg SL tablet</w:t>
            </w:r>
          </w:p>
        </w:tc>
        <w:tc>
          <w:tcPr>
            <w:tcW w:type="dxa" w:w="2045"/>
          </w:tcPr>
          <w:p>
            <w:r>
              <w:t>Dissolve 1 tablet under tongue as needed per label</w:t>
            </w:r>
          </w:p>
        </w:tc>
        <w:tc>
          <w:tcPr>
            <w:tcW w:type="dxa" w:w="2045"/>
          </w:tcPr>
          <w:p>
            <w:r>
              <w:t>Continue PRN medication.</w:t>
            </w:r>
          </w:p>
        </w:tc>
      </w:tr>
    </w:tbl>
    <w:p>
      <w:pPr>
        <w:pStyle w:val="Heading2"/>
      </w:pPr>
      <w:r>
        <w:t>2. Stop At Discharge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2045"/>
          </w:tcPr>
          <w:p>
            <w:r>
              <w:rPr>
                <w:b/>
                <w:color w:val="17324D"/>
              </w:rPr>
              <w:t>Line ID</w:t>
            </w:r>
          </w:p>
        </w:tc>
        <w:tc>
          <w:tcPr>
            <w:tcW w:type="dxa" w:w="2045"/>
          </w:tcPr>
          <w:p>
            <w:r>
              <w:rPr>
                <w:b/>
                <w:color w:val="17324D"/>
              </w:rPr>
              <w:t>Disposition</w:t>
            </w:r>
          </w:p>
        </w:tc>
        <w:tc>
          <w:tcPr>
            <w:tcW w:type="dxa" w:w="2045"/>
          </w:tcPr>
          <w:p>
            <w:r>
              <w:rPr>
                <w:b/>
                <w:color w:val="17324D"/>
              </w:rPr>
              <w:t>Medication</w:t>
            </w:r>
          </w:p>
        </w:tc>
        <w:tc>
          <w:tcPr>
            <w:tcW w:type="dxa" w:w="2045"/>
          </w:tcPr>
          <w:p>
            <w:r>
              <w:rPr>
                <w:b/>
                <w:color w:val="17324D"/>
              </w:rPr>
              <w:t>Dose / directions</w:t>
            </w:r>
          </w:p>
        </w:tc>
        <w:tc>
          <w:tcPr>
            <w:tcW w:type="dxa" w:w="2045"/>
          </w:tcPr>
          <w:p>
            <w:r>
              <w:rPr>
                <w:b/>
                <w:color w:val="17324D"/>
              </w:rPr>
              <w:t>Medication-note text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DCS-STOP-001</w:t>
            </w:r>
          </w:p>
        </w:tc>
        <w:tc>
          <w:tcPr>
            <w:tcW w:type="dxa" w:w="2045"/>
          </w:tcPr>
          <w:p>
            <w:r>
              <w:t>Stop</w:t>
            </w:r>
          </w:p>
        </w:tc>
        <w:tc>
          <w:tcPr>
            <w:tcW w:type="dxa" w:w="2045"/>
          </w:tcPr>
          <w:p>
            <w:r>
              <w:t>warfarin 5 mg tablet</w:t>
            </w:r>
          </w:p>
        </w:tc>
        <w:tc>
          <w:tcPr>
            <w:tcW w:type="dxa" w:w="2045"/>
          </w:tcPr>
          <w:p>
            <w:r>
              <w:t>Stop at discharge</w:t>
            </w:r>
          </w:p>
        </w:tc>
        <w:tc>
          <w:tcPr>
            <w:tcW w:type="dxa" w:w="2045"/>
          </w:tcPr>
          <w:p>
            <w:r>
              <w:t>Replaced by active apixaban order.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DCS-STOP-002</w:t>
            </w:r>
          </w:p>
        </w:tc>
        <w:tc>
          <w:tcPr>
            <w:tcW w:type="dxa" w:w="2045"/>
          </w:tcPr>
          <w:p>
            <w:r>
              <w:t>Stop</w:t>
            </w:r>
          </w:p>
        </w:tc>
        <w:tc>
          <w:tcPr>
            <w:tcW w:type="dxa" w:w="2045"/>
          </w:tcPr>
          <w:p>
            <w:r>
              <w:t>metoprolol tartrate 50 mg tablet</w:t>
            </w:r>
          </w:p>
        </w:tc>
        <w:tc>
          <w:tcPr>
            <w:tcW w:type="dxa" w:w="2045"/>
          </w:tcPr>
          <w:p>
            <w:r>
              <w:t>Stop at discharge</w:t>
            </w:r>
          </w:p>
        </w:tc>
        <w:tc>
          <w:tcPr>
            <w:tcW w:type="dxa" w:w="2045"/>
          </w:tcPr>
          <w:p>
            <w:r>
              <w:t>Use extended-release formulation below.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DCS-STOP-003</w:t>
            </w:r>
          </w:p>
        </w:tc>
        <w:tc>
          <w:tcPr>
            <w:tcW w:type="dxa" w:w="2045"/>
          </w:tcPr>
          <w:p>
            <w:r>
              <w:t>Stop</w:t>
            </w:r>
          </w:p>
        </w:tc>
        <w:tc>
          <w:tcPr>
            <w:tcW w:type="dxa" w:w="2045"/>
          </w:tcPr>
          <w:p>
            <w:r>
              <w:t>lisinopril 20 mg tablet</w:t>
            </w:r>
          </w:p>
        </w:tc>
        <w:tc>
          <w:tcPr>
            <w:tcW w:type="dxa" w:w="2045"/>
          </w:tcPr>
          <w:p>
            <w:r>
              <w:t>Stop at discharge</w:t>
            </w:r>
          </w:p>
        </w:tc>
        <w:tc>
          <w:tcPr>
            <w:tcW w:type="dxa" w:w="2045"/>
          </w:tcPr>
          <w:p>
            <w:r>
              <w:t>ACE inhibitor allergy verified during stay.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DCS-STOP-004</w:t>
            </w:r>
          </w:p>
        </w:tc>
        <w:tc>
          <w:tcPr>
            <w:tcW w:type="dxa" w:w="2045"/>
          </w:tcPr>
          <w:p>
            <w:r>
              <w:t>Stop</w:t>
            </w:r>
          </w:p>
        </w:tc>
        <w:tc>
          <w:tcPr>
            <w:tcW w:type="dxa" w:w="2045"/>
          </w:tcPr>
          <w:p>
            <w:r>
              <w:t>metformin ER 500 mg tablet</w:t>
            </w:r>
          </w:p>
        </w:tc>
        <w:tc>
          <w:tcPr>
            <w:tcW w:type="dxa" w:w="2045"/>
          </w:tcPr>
          <w:p>
            <w:r>
              <w:t>Stop at discharge</w:t>
            </w:r>
          </w:p>
        </w:tc>
        <w:tc>
          <w:tcPr>
            <w:tcW w:type="dxa" w:w="2045"/>
          </w:tcPr>
          <w:p>
            <w:r>
              <w:t>Stopped by discharging service.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DCS-STOP-005</w:t>
            </w:r>
          </w:p>
        </w:tc>
        <w:tc>
          <w:tcPr>
            <w:tcW w:type="dxa" w:w="2045"/>
          </w:tcPr>
          <w:p>
            <w:r>
              <w:t>Stop</w:t>
            </w:r>
          </w:p>
        </w:tc>
        <w:tc>
          <w:tcPr>
            <w:tcW w:type="dxa" w:w="2045"/>
          </w:tcPr>
          <w:p>
            <w:r>
              <w:t>aspirin 81 mg EC tablet</w:t>
            </w:r>
          </w:p>
        </w:tc>
        <w:tc>
          <w:tcPr>
            <w:tcW w:type="dxa" w:w="2045"/>
          </w:tcPr>
          <w:p>
            <w:r>
              <w:t>Stop at discharge</w:t>
            </w:r>
          </w:p>
        </w:tc>
        <w:tc>
          <w:tcPr>
            <w:tcW w:type="dxa" w:w="2045"/>
          </w:tcPr>
          <w:p>
            <w:r>
              <w:t>Stopped by discharging service.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DCS-STOP-006</w:t>
            </w:r>
          </w:p>
        </w:tc>
        <w:tc>
          <w:tcPr>
            <w:tcW w:type="dxa" w:w="2045"/>
          </w:tcPr>
          <w:p>
            <w:r>
              <w:t>Stop</w:t>
            </w:r>
          </w:p>
        </w:tc>
        <w:tc>
          <w:tcPr>
            <w:tcW w:type="dxa" w:w="2045"/>
          </w:tcPr>
          <w:p>
            <w:r>
              <w:t>clopidogrel 75 mg tablet</w:t>
            </w:r>
          </w:p>
        </w:tc>
        <w:tc>
          <w:tcPr>
            <w:tcW w:type="dxa" w:w="2045"/>
          </w:tcPr>
          <w:p>
            <w:r>
              <w:t>Stop at discharge</w:t>
            </w:r>
          </w:p>
        </w:tc>
        <w:tc>
          <w:tcPr>
            <w:tcW w:type="dxa" w:w="2045"/>
          </w:tcPr>
          <w:p>
            <w:r>
              <w:t>No active outpatient order after transition.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DCS-STOP-007</w:t>
            </w:r>
          </w:p>
        </w:tc>
        <w:tc>
          <w:tcPr>
            <w:tcW w:type="dxa" w:w="2045"/>
          </w:tcPr>
          <w:p>
            <w:r>
              <w:t>Stop</w:t>
            </w:r>
          </w:p>
        </w:tc>
        <w:tc>
          <w:tcPr>
            <w:tcW w:type="dxa" w:w="2045"/>
          </w:tcPr>
          <w:p>
            <w:r>
              <w:t>prednisone 10 mg tablet taper</w:t>
            </w:r>
          </w:p>
        </w:tc>
        <w:tc>
          <w:tcPr>
            <w:tcW w:type="dxa" w:w="2045"/>
          </w:tcPr>
          <w:p>
            <w:r>
              <w:t>Stop at discharge</w:t>
            </w:r>
          </w:p>
        </w:tc>
        <w:tc>
          <w:tcPr>
            <w:tcW w:type="dxa" w:w="2045"/>
          </w:tcPr>
          <w:p>
            <w:r>
              <w:t>Course complete.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DCS-STOP-008</w:t>
            </w:r>
          </w:p>
        </w:tc>
        <w:tc>
          <w:tcPr>
            <w:tcW w:type="dxa" w:w="2045"/>
          </w:tcPr>
          <w:p>
            <w:r>
              <w:t>Stop</w:t>
            </w:r>
          </w:p>
        </w:tc>
        <w:tc>
          <w:tcPr>
            <w:tcW w:type="dxa" w:w="2045"/>
          </w:tcPr>
          <w:p>
            <w:r>
              <w:t>amoxicillin-clavulanate 875/125 mg tablet</w:t>
            </w:r>
          </w:p>
        </w:tc>
        <w:tc>
          <w:tcPr>
            <w:tcW w:type="dxa" w:w="2045"/>
          </w:tcPr>
          <w:p>
            <w:r>
              <w:t>Stop at discharge</w:t>
            </w:r>
          </w:p>
        </w:tc>
        <w:tc>
          <w:tcPr>
            <w:tcW w:type="dxa" w:w="2045"/>
          </w:tcPr>
          <w:p>
            <w:r>
              <w:t>Do not continue after allergy verification.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DCS-STOP-009</w:t>
            </w:r>
          </w:p>
        </w:tc>
        <w:tc>
          <w:tcPr>
            <w:tcW w:type="dxa" w:w="2045"/>
          </w:tcPr>
          <w:p>
            <w:r>
              <w:t>Stop</w:t>
            </w:r>
          </w:p>
        </w:tc>
        <w:tc>
          <w:tcPr>
            <w:tcW w:type="dxa" w:w="2045"/>
          </w:tcPr>
          <w:p>
            <w:r>
              <w:t>naproxen 500 mg tablet</w:t>
            </w:r>
          </w:p>
        </w:tc>
        <w:tc>
          <w:tcPr>
            <w:tcW w:type="dxa" w:w="2045"/>
          </w:tcPr>
          <w:p>
            <w:r>
              <w:t>Stop at discharge</w:t>
            </w:r>
          </w:p>
        </w:tc>
        <w:tc>
          <w:tcPr>
            <w:tcW w:type="dxa" w:w="2045"/>
          </w:tcPr>
          <w:p>
            <w:r>
              <w:t>NSAID allergy listed.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DCS-STOP-010</w:t>
            </w:r>
          </w:p>
        </w:tc>
        <w:tc>
          <w:tcPr>
            <w:tcW w:type="dxa" w:w="2045"/>
          </w:tcPr>
          <w:p>
            <w:r>
              <w:t>Stop</w:t>
            </w:r>
          </w:p>
        </w:tc>
        <w:tc>
          <w:tcPr>
            <w:tcW w:type="dxa" w:w="2045"/>
          </w:tcPr>
          <w:p>
            <w:r>
              <w:t>atorvastatin 40 mg tablet</w:t>
            </w:r>
          </w:p>
        </w:tc>
        <w:tc>
          <w:tcPr>
            <w:tcW w:type="dxa" w:w="2045"/>
          </w:tcPr>
          <w:p>
            <w:r>
              <w:t>Stop at discharge</w:t>
            </w:r>
          </w:p>
        </w:tc>
        <w:tc>
          <w:tcPr>
            <w:tcW w:type="dxa" w:w="2045"/>
          </w:tcPr>
          <w:p>
            <w:r>
              <w:t>Use rosuvastatin order below.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DCS-STOP-011</w:t>
            </w:r>
          </w:p>
        </w:tc>
        <w:tc>
          <w:tcPr>
            <w:tcW w:type="dxa" w:w="2045"/>
          </w:tcPr>
          <w:p>
            <w:r>
              <w:t>Stop</w:t>
            </w:r>
          </w:p>
        </w:tc>
        <w:tc>
          <w:tcPr>
            <w:tcW w:type="dxa" w:w="2045"/>
          </w:tcPr>
          <w:p>
            <w:r>
              <w:t>trazodone 50 mg tablet</w:t>
            </w:r>
          </w:p>
        </w:tc>
        <w:tc>
          <w:tcPr>
            <w:tcW w:type="dxa" w:w="2045"/>
          </w:tcPr>
          <w:p>
            <w:r>
              <w:t>Stop at discharge</w:t>
            </w:r>
          </w:p>
        </w:tc>
        <w:tc>
          <w:tcPr>
            <w:tcW w:type="dxa" w:w="2045"/>
          </w:tcPr>
          <w:p>
            <w:r>
              <w:t>No active outpatient order after transition.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DCS-STOP-012</w:t>
            </w:r>
          </w:p>
        </w:tc>
        <w:tc>
          <w:tcPr>
            <w:tcW w:type="dxa" w:w="2045"/>
          </w:tcPr>
          <w:p>
            <w:r>
              <w:t>Stop</w:t>
            </w:r>
          </w:p>
        </w:tc>
        <w:tc>
          <w:tcPr>
            <w:tcW w:type="dxa" w:w="2045"/>
          </w:tcPr>
          <w:p>
            <w:r>
              <w:t>fish oil 1,000 mg capsule</w:t>
            </w:r>
          </w:p>
        </w:tc>
        <w:tc>
          <w:tcPr>
            <w:tcW w:type="dxa" w:w="2045"/>
          </w:tcPr>
          <w:p>
            <w:r>
              <w:t>Stop at discharge</w:t>
            </w:r>
          </w:p>
        </w:tc>
        <w:tc>
          <w:tcPr>
            <w:tcW w:type="dxa" w:w="2045"/>
          </w:tcPr>
          <w:p>
            <w:r>
              <w:t>Nonessential supplement not continued.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DCS-STOP-013</w:t>
            </w:r>
          </w:p>
        </w:tc>
        <w:tc>
          <w:tcPr>
            <w:tcW w:type="dxa" w:w="2045"/>
          </w:tcPr>
          <w:p>
            <w:r>
              <w:t>Stop</w:t>
            </w:r>
          </w:p>
        </w:tc>
        <w:tc>
          <w:tcPr>
            <w:tcW w:type="dxa" w:w="2045"/>
          </w:tcPr>
          <w:p>
            <w:r>
              <w:t>docusate 100 mg capsule</w:t>
            </w:r>
          </w:p>
        </w:tc>
        <w:tc>
          <w:tcPr>
            <w:tcW w:type="dxa" w:w="2045"/>
          </w:tcPr>
          <w:p>
            <w:r>
              <w:t>Stop at discharge</w:t>
            </w:r>
          </w:p>
        </w:tc>
        <w:tc>
          <w:tcPr>
            <w:tcW w:type="dxa" w:w="2045"/>
          </w:tcPr>
          <w:p>
            <w:r>
              <w:t>Use senna order if needed.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DCS-STOP-014</w:t>
            </w:r>
          </w:p>
        </w:tc>
        <w:tc>
          <w:tcPr>
            <w:tcW w:type="dxa" w:w="2045"/>
          </w:tcPr>
          <w:p>
            <w:r>
              <w:t>Stop</w:t>
            </w:r>
          </w:p>
        </w:tc>
        <w:tc>
          <w:tcPr>
            <w:tcW w:type="dxa" w:w="2045"/>
          </w:tcPr>
          <w:p>
            <w:r>
              <w:t>oxycodone 5 mg tablet</w:t>
            </w:r>
          </w:p>
        </w:tc>
        <w:tc>
          <w:tcPr>
            <w:tcW w:type="dxa" w:w="2045"/>
          </w:tcPr>
          <w:p>
            <w:r>
              <w:t>Stop at discharge</w:t>
            </w:r>
          </w:p>
        </w:tc>
        <w:tc>
          <w:tcPr>
            <w:tcW w:type="dxa" w:w="2045"/>
          </w:tcPr>
          <w:p>
            <w:r>
              <w:t>No active opioid order after transition.</w:t>
            </w:r>
          </w:p>
        </w:tc>
      </w:tr>
    </w:tbl>
    <w:p>
      <w:pPr>
        <w:pStyle w:val="Heading2"/>
      </w:pPr>
      <w:r>
        <w:t>3. Pending Pharmacy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</w:tcPr>
          <w:p>
            <w:r>
              <w:rPr>
                <w:b/>
                <w:color w:val="17324D"/>
              </w:rPr>
              <w:t>Follow-up ID</w:t>
            </w:r>
          </w:p>
        </w:tc>
        <w:tc>
          <w:tcPr>
            <w:tcW w:type="dxa" w:w="2556"/>
          </w:tcPr>
          <w:p>
            <w:r>
              <w:rPr>
                <w:b/>
                <w:color w:val="17324D"/>
              </w:rPr>
              <w:t>Medication or issue</w:t>
            </w:r>
          </w:p>
        </w:tc>
        <w:tc>
          <w:tcPr>
            <w:tcW w:type="dxa" w:w="2556"/>
          </w:tcPr>
          <w:p>
            <w:r>
              <w:rPr>
                <w:b/>
                <w:color w:val="17324D"/>
              </w:rPr>
              <w:t>Instruction</w:t>
            </w:r>
          </w:p>
        </w:tc>
        <w:tc>
          <w:tcPr>
            <w:tcW w:type="dxa" w:w="2556"/>
          </w:tcPr>
          <w:p>
            <w:r>
              <w:rPr>
                <w:b/>
                <w:color w:val="17324D"/>
              </w:rPr>
              <w:t>Requested owner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DCS-FU-001</w:t>
            </w:r>
          </w:p>
        </w:tc>
        <w:tc>
          <w:tcPr>
            <w:tcW w:type="dxa" w:w="2556"/>
          </w:tcPr>
          <w:p>
            <w:r>
              <w:t>potassium chloride ER 20 mEq tablet</w:t>
            </w:r>
          </w:p>
        </w:tc>
        <w:tc>
          <w:tcPr>
            <w:tcW w:type="dxa" w:w="2556"/>
          </w:tcPr>
          <w:p>
            <w:r>
              <w:t>Resume after lab review confirms continuation.</w:t>
            </w:r>
          </w:p>
        </w:tc>
        <w:tc>
          <w:tcPr>
            <w:tcW w:type="dxa" w:w="2556"/>
          </w:tcPr>
          <w:p>
            <w:r>
              <w:t>Outpatient pharmacist to confirm with prescriber.</w:t>
            </w:r>
          </w:p>
        </w:tc>
      </w:tr>
      <w:tr>
        <w:trPr>
          <w:cantSplit/>
        </w:trPr>
        <w:tc>
          <w:tcPr>
            <w:tcW w:type="dxa" w:w="2556"/>
          </w:tcPr>
          <w:p>
            <w:r>
              <w:t>DCS-FU-002</w:t>
            </w:r>
          </w:p>
        </w:tc>
        <w:tc>
          <w:tcPr>
            <w:tcW w:type="dxa" w:w="2556"/>
          </w:tcPr>
          <w:p>
            <w:r>
              <w:t>home-list medications omitted from this summary</w:t>
            </w:r>
          </w:p>
        </w:tc>
        <w:tc>
          <w:tcPr>
            <w:tcW w:type="dxa" w:w="2556"/>
          </w:tcPr>
          <w:p>
            <w:r>
              <w:t>Do not infer continuation from old home or pharmacy lists.</w:t>
            </w:r>
          </w:p>
        </w:tc>
        <w:tc>
          <w:tcPr>
            <w:tcW w:type="dxa" w:w="2556"/>
          </w:tcPr>
          <w:p>
            <w:r>
              <w:t>Clarify only when active profile or patient report conflicts with the final summary.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DCS-744201-FINAL | Final signed 2026-07-13 16:40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Discharging Service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 Transition Medication Summary</dc:title>
  <dc:subject>Final discharge medication summary for CT-2026-0713-18</dc:subject>
  <dc:creator>Discharging Service</dc:creator>
  <cp:keywords>discharge, medication reconciliation, outpatient pharmacy</cp:keywords>
  <dc:description>Final signed discharge medication summary for CT-2026-0713-18.</dc:description>
  <cp:lastModifiedBy>Discharging Service</cp:lastModifiedBy>
  <cp:revision>2.0</cp:revision>
  <dcterms:created xsi:type="dcterms:W3CDTF">2026-07-13T16:40:00Z</dcterms:created>
  <dcterms:modified xsi:type="dcterms:W3CDTF">2026-07-13T16:40:00Z</dcterms:modified>
  <cp:category>Care transition</cp:category>
  <cp:contentStatus>Final signed</cp:contentStatus>
</cp:coreProperties>
</file>