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557"/>
          <w:sz w:val="32"/>
        </w:rPr>
        <w:t>Customer Conductor Addendum for July Builds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D9EAF7"/>
          </w:tcPr>
          <w:p>
            <w:r>
              <w:rPr>
                <w:b/>
                <w:color w:val="1D3557"/>
              </w:rPr>
              <w:t>Field</w:t>
            </w:r>
          </w:p>
        </w:tc>
        <w:tc>
          <w:tcPr>
            <w:tcW w:type="dxa" w:w="7920"/>
            <w:shd w:fill="D9EAF7"/>
          </w:tcPr>
          <w:p>
            <w:r>
              <w:rPr>
                <w:b/>
                <w:color w:val="1D3557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CQA-CU-772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Effective Date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2026-07-02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Author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Priya Natarajan, Customer Quality Liaison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Classification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Controlled</w:t>
            </w:r>
          </w:p>
        </w:tc>
      </w:tr>
    </w:tbl>
    <w:p>
      <w:pPr>
        <w:pStyle w:val="Heading2"/>
      </w:pPr>
      <w:r>
        <w:t>1. Purpose</w:t>
      </w:r>
    </w:p>
    <w:p>
      <w:r>
        <w:t>Record the customer-specific chemical restriction added for July PCB conductor builds.</w:t>
      </w:r>
    </w:p>
    <w:p>
      <w:pPr>
        <w:pStyle w:val="Heading2"/>
      </w:pPr>
      <w:r>
        <w:t>2. Applicability</w:t>
      </w:r>
    </w:p>
    <w:p>
      <w:r>
        <w:t>Applies to July 2026 HDI, hybrid-bond, and BGA coupon lots unless a signed waiver names a narrower scope.</w:t>
      </w:r>
    </w:p>
    <w:p>
      <w:pPr>
        <w:pStyle w:val="Heading2"/>
      </w:pPr>
      <w:r>
        <w:t>3.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</w:tcPr>
          <w:p>
            <w:r>
              <w:rPr>
                <w:b/>
                <w:color w:val="1D3557"/>
              </w:rPr>
              <w:t>Impurity or field</w:t>
            </w:r>
          </w:p>
        </w:tc>
        <w:tc>
          <w:tcPr>
            <w:tcW w:type="dxa" w:w="6336"/>
            <w:shd w:fill="D9EAF7"/>
          </w:tcPr>
          <w:p>
            <w:r>
              <w:rPr>
                <w:b/>
                <w:color w:val="1D3557"/>
              </w:rPr>
              <w:t>Limit / rule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Sulfur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4.0 ppm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Applies to July 2026 PCB conductor lots for HDI, HB, and BGA coupon work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Interpretation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Where this addendum conflicts with published standards, the lower impurity ceiling governs.</w:t>
            </w:r>
          </w:p>
        </w:tc>
      </w:tr>
    </w:tbl>
    <w:p>
      <w:pPr>
        <w:pStyle w:val="Heading2"/>
      </w:pPr>
      <w:r>
        <w:t>4. Notes</w:t>
      </w:r>
    </w:p>
    <w:p>
      <w:r>
        <w:t>The sulfur ceiling in this addendum is the governing value whenever the same lot is also covered by published standards.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Customer Conductor Addendum for July Builds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CQA-CU-772 | Rev. 1.0 | Controlled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35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D355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Conductor Addendum for July Builds</dc:title>
  <dc:subject>Copper conductor qualification source document</dc:subject>
  <dc:creator>Priya Natarajan, Customer Quality Liaison</dc:creator>
  <cp:keywords>copper, PCB, conductor, qualification</cp:keywords>
  <dc:description>Generated benchmark source artifact; no hidden answers.</dc:description>
  <cp:lastModifiedBy/>
  <cp:revision>1</cp:revision>
  <dcterms:created xsi:type="dcterms:W3CDTF">2013-12-23T23:15:00Z</dcterms:created>
  <dcterms:modified xsi:type="dcterms:W3CDTF">2013-12-23T23:15:00Z</dcterms:modified>
  <cp:category>Materials qualification</cp:category>
</cp:coreProperties>
</file>