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July 2026 Copper-Conductor Qualification Review</w:t>
      </w:r>
    </w:p>
    <w:p>
      <w:r>
        <w:rPr>
          <w:b/>
          <w:sz w:val="17"/>
        </w:rPr>
        <w:t xml:space="preserve">Document identifier: </w:t>
      </w:r>
      <w:r>
        <w:rPr>
          <w:sz w:val="17"/>
        </w:rPr>
        <w:t xml:space="preserve">CU-JULY-2026-QUAL-RN-01   </w:t>
      </w:r>
      <w:r>
        <w:rPr>
          <w:b/>
          <w:sz w:val="17"/>
        </w:rPr>
        <w:t xml:space="preserve">Author: </w:t>
      </w:r>
      <w:r>
        <w:rPr>
          <w:sz w:val="17"/>
        </w:rPr>
        <w:t xml:space="preserve">OpenAI Codex (compiled)   </w:t>
      </w:r>
      <w:r>
        <w:rPr>
          <w:b/>
          <w:sz w:val="17"/>
        </w:rPr>
        <w:t xml:space="preserve">Date: </w:t>
      </w:r>
      <w:r>
        <w:rPr>
          <w:sz w:val="17"/>
        </w:rPr>
        <w:t>2026-07-24</w:t>
      </w:r>
    </w:p>
    <w:p>
      <w:r>
        <w:rPr>
          <w:b/>
        </w:rPr>
        <w:t xml:space="preserve">Deliverable chain: </w:t>
      </w:r>
      <w:hyperlink r:id="rId11">
        <w:r>
          <w:rPr>
            <w:color w:val="B45F06"/>
            <w:u w:val="single"/>
          </w:rPr>
          <w:t>source_register.xlsx</w:t>
        </w:r>
      </w:hyperlink>
      <w:r>
        <w:t xml:space="preserve">  →  </w:t>
      </w:r>
      <w:hyperlink r:id="rId12">
        <w:r>
          <w:rPr>
            <w:color w:val="B45F06"/>
            <w:u w:val="single"/>
          </w:rPr>
          <w:t>technical_findings_matrix.xlsx</w:t>
        </w:r>
      </w:hyperlink>
      <w:r>
        <w:t xml:space="preserve">  →  </w:t>
      </w:r>
      <w:hyperlink r:id="rId13">
        <w:r>
          <w:rPr>
            <w:color w:val="B45F06"/>
            <w:u w:val="single"/>
          </w:rPr>
          <w:t>qualification_readout.pptx</w:t>
        </w:r>
      </w:hyperlink>
    </w:p>
    <w:p>
      <w:pPr>
        <w:pStyle w:val="Heading1"/>
      </w:pPr>
      <w:r>
        <w:t>Review outcome</w:t>
      </w:r>
    </w:p>
    <w:p>
      <w:r>
        <w:t>The model-derived qualification result contains one release, three conditional results, and one hold. Scores below are read directly from native numeric formula cells in the technical findings matrix; this note does not recalculate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2F996C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LOT A</w:t>
              <w:br/>
              <w:t>0 • RELEASE</w:t>
            </w:r>
          </w:p>
        </w:tc>
        <w:tc>
          <w:tcPr>
            <w:tcW w:type="dxa" w:w="2033"/>
            <w:shd w:fill="E9B539"/>
            <w:vAlign w:val="center"/>
          </w:tcPr>
          <w:p>
            <w:r/>
            <w:r>
              <w:rPr>
                <w:rFonts w:ascii="Aptos" w:hAnsi="Aptos"/>
                <w:b/>
                <w:color w:val="0F2337"/>
                <w:sz w:val="20"/>
              </w:rPr>
              <w:t>LOT B</w:t>
              <w:br/>
              <w:t>12 • CONDITIONAL</w:t>
            </w:r>
          </w:p>
        </w:tc>
        <w:tc>
          <w:tcPr>
            <w:tcW w:type="dxa" w:w="2033"/>
            <w:shd w:fill="E9B539"/>
            <w:vAlign w:val="center"/>
          </w:tcPr>
          <w:p>
            <w:r/>
            <w:r>
              <w:rPr>
                <w:rFonts w:ascii="Aptos" w:hAnsi="Aptos"/>
                <w:b/>
                <w:color w:val="0F2337"/>
                <w:sz w:val="20"/>
              </w:rPr>
              <w:t>LOT C</w:t>
              <w:br/>
              <w:t>8 • CONDITIONAL</w:t>
            </w:r>
          </w:p>
        </w:tc>
        <w:tc>
          <w:tcPr>
            <w:tcW w:type="dxa" w:w="2033"/>
            <w:shd w:fill="D54C4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LOT D</w:t>
              <w:br/>
              <w:t>88 • HOLD</w:t>
            </w:r>
          </w:p>
        </w:tc>
        <w:tc>
          <w:tcPr>
            <w:tcW w:type="dxa" w:w="2033"/>
            <w:shd w:fill="E9B539"/>
            <w:vAlign w:val="center"/>
          </w:tcPr>
          <w:p>
            <w:r/>
            <w:r>
              <w:rPr>
                <w:rFonts w:ascii="Aptos" w:hAnsi="Aptos"/>
                <w:b/>
                <w:color w:val="0F2337"/>
                <w:sz w:val="20"/>
              </w:rPr>
              <w:t>LOT E</w:t>
              <w:br/>
              <w:t>44 • CONDITIONAL</w:t>
            </w:r>
          </w:p>
        </w:tc>
      </w:tr>
    </w:tbl>
    <w:p>
      <w:pPr>
        <w:pStyle w:val="Heading1"/>
      </w:pPr>
      <w:r>
        <w:t>Top three model findings</w:t>
      </w:r>
    </w:p>
    <w:p>
      <w:r>
        <w:rPr>
          <w:b/>
        </w:rPr>
        <w:t xml:space="preserve">1. LOT-CU-2607-D — 88 / HOLD. </w:t>
      </w:r>
      <w:r>
        <w:t>Sulfur and conductivity fail; the trace has a sub-10 mΩ resistance margin and the PCN exception applies.</w:t>
      </w:r>
    </w:p>
    <w:p>
      <w:r>
        <w:rPr>
          <w:b/>
        </w:rPr>
        <w:t xml:space="preserve">2. LOT-CU-2607-E — 44 / CONDITIONAL. </w:t>
      </w:r>
      <w:r>
        <w:t>Lead fails the strictest applicable limit; catalog identity remains unresolved, producing a catalog-quality flag.</w:t>
      </w:r>
    </w:p>
    <w:p>
      <w:r>
        <w:rPr>
          <w:b/>
        </w:rPr>
        <w:t xml:space="preserve">3. LOT-CU-2607-B — 12 / CONDITIONAL. </w:t>
      </w:r>
      <w:r>
        <w:t>Oxygen passes only under MAT-WVR-26-071; identity remains unresolved, so property comparison stays excluded.</w:t>
      </w:r>
    </w:p>
    <w:p>
      <w:pPr>
        <w:pStyle w:val="Heading1"/>
      </w:pPr>
      <w:r>
        <w:t>Evidence and calculation controls</w:t>
      </w:r>
    </w:p>
    <w:p>
      <w:pPr>
        <w:pStyle w:val="ListBullet"/>
      </w:pPr>
      <w:r>
        <w:t>The Inputs evidence population remains the same 74 source-register records, with stable IDs and source/detail anchors.</w:t>
      </w:r>
    </w:p>
    <w:p>
      <w:pPr>
        <w:pStyle w:val="ListBullet"/>
      </w:pPr>
      <w:r>
        <w:t>Only seven measured, protocol-condition-matched property records are selected. HB resistivity of 1.762 µΩ·cm feeds the trace calculation.</w:t>
      </w:r>
    </w:p>
    <w:p>
      <w:pPr>
        <w:pStyle w:val="ListBullet"/>
      </w:pPr>
      <w:r>
        <w:t>LOT-CU-2607-D calculates to 155.344 mΩ at 85 °C, leaving a 4.656 mΩ margin to the 160 mΩ limit.</w:t>
      </w:r>
    </w:p>
    <w:p>
      <w:pPr>
        <w:pStyle w:val="ListBullet"/>
      </w:pPr>
      <w:r>
        <w:t>Chemistry is separate and uses the strictest applicable published limit; MAT-WVR-26-071 changes only LOT-CU-2607-B oxygen acceptance.</w:t>
      </w:r>
    </w:p>
    <w:p>
      <w:pPr>
        <w:pStyle w:val="ListBullet"/>
      </w:pPr>
      <w:r>
        <w:t>Risk weights, thresholds, service factors, and controlled limits are named native numeric Inputs cells.</w:t>
      </w:r>
    </w:p>
    <w:p>
      <w:pPr>
        <w:pStyle w:val="Heading1"/>
      </w:pPr>
      <w:r>
        <w:t>Sensitivity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4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LOT D</w:t>
            </w:r>
          </w:p>
        </w:tc>
        <w:tc>
          <w:tcPr>
            <w:tcW w:type="dxa" w:w="254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LOT B</w:t>
            </w:r>
          </w:p>
        </w:tc>
        <w:tc>
          <w:tcPr>
            <w:tcW w:type="dxa" w:w="254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Decision signal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controlled basis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88 • HOLD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 • CONDITIONAL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controlled basis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oxygen waiver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88 • HOLD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44 • CONDITIONAL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 oxygen fails without waiver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process change notice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80 • HOLD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 • CONDITIONAL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 thickness fails without PCN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95 C service stress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88 • HOLD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 • CONDITIONAL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 resistance fails at 95 °C</w:t>
            </w:r>
          </w:p>
        </w:tc>
      </w:tr>
    </w:tbl>
    <w:p>
      <w:pPr>
        <w:pStyle w:val="Heading1"/>
      </w:pPr>
      <w:r>
        <w:t>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4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4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Closure criterion</w:t>
            </w:r>
          </w:p>
        </w:tc>
        <w:tc>
          <w:tcPr>
            <w:tcW w:type="dxa" w:w="254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anchor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Contain LOT-CU-2607-D and resolve sulfur/conductivity failures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Nora Patel / Meredith Chen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Validated disposition plus acceptable repeat evidence or approved rejection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ASSAY-0726-04; LR-COND-0726-05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Resolve LOT-CU-2607-E lead failure and η-Cu3Sn identity gap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Evan Brooks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Supplier phase/composition evidence and lead disposition accepted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ASSAY-0726-05; MAT-CU3SN-ETA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Close LOT-CU-2607-B waiver and identity trace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Nora Patel / Evan Brooks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Waiver remains registered and supplier identity corroboration is attached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ASSAY-0726-02; MAT-WVR-26-071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Define percent-IACS protocol conditions before next refresh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Dr. Lena Ortiz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Controlled protocol revision specifies conductivity test conditions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PROTO-CU-77</w:t>
            </w:r>
          </w:p>
        </w:tc>
      </w:tr>
    </w:tbl>
    <w:p>
      <w:pPr>
        <w:pStyle w:val="Heading1"/>
      </w:pPr>
      <w:r>
        <w:t>Verification</w:t>
      </w:r>
    </w:p>
    <w:p>
      <w:r>
        <w:rPr>
          <w:b/>
        </w:rPr>
        <w:t xml:space="preserve">Model checks: </w:t>
      </w:r>
      <w:r>
        <w:t xml:space="preserve">18/18 PASS.  </w:t>
      </w:r>
      <w:r>
        <w:rPr>
          <w:b/>
        </w:rPr>
        <w:t xml:space="preserve">Scenario row checks: </w:t>
      </w:r>
      <w:r>
        <w:t xml:space="preserve">4/4 PASS.  </w:t>
      </w:r>
      <w:r>
        <w:rPr>
          <w:b/>
        </w:rPr>
        <w:t xml:space="preserve">Visible formula errors: </w:t>
      </w:r>
      <w:r>
        <w:t>none detected.</w:t>
      </w:r>
    </w:p>
    <w:p>
      <w:r>
        <w:rPr>
          <w:b/>
        </w:rPr>
        <w:t xml:space="preserve">Primary review artifacts: </w:t>
      </w:r>
      <w:hyperlink r:id="rId11">
        <w:r>
          <w:rPr>
            <w:color w:val="B45F06"/>
            <w:u w:val="single"/>
          </w:rPr>
          <w:t>Source register</w:t>
        </w:r>
      </w:hyperlink>
      <w:r>
        <w:t xml:space="preserve"> • </w:t>
      </w:r>
      <w:hyperlink r:id="rId12">
        <w:r>
          <w:rPr>
            <w:color w:val="B45F06"/>
            <w:u w:val="single"/>
          </w:rPr>
          <w:t>Technical findings matrix</w:t>
        </w:r>
      </w:hyperlink>
      <w:r>
        <w:t xml:space="preserve"> • </w:t>
      </w:r>
      <w:hyperlink r:id="rId13">
        <w:r>
          <w:rPr>
            <w:color w:val="B45F06"/>
            <w:u w:val="single"/>
          </w:rPr>
          <w:t>Qualification readout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7"/>
        <w:sz w:val="16"/>
      </w:rPr>
      <w:t xml:space="preserve">Controlled source package review • 2026-07-24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887"/>
        <w:sz w:val="16"/>
      </w:rPr>
      <w:t>CU-JULY-2026-QUAL  |  QUALIFICATION REVIEW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3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E6C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3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source_register.xlsx" TargetMode="External"/><Relationship Id="rId12" Type="http://schemas.openxmlformats.org/officeDocument/2006/relationships/hyperlink" Target="technical_findings_matrix.xlsx" TargetMode="External"/><Relationship Id="rId13" Type="http://schemas.openxmlformats.org/officeDocument/2006/relationships/hyperlink" Target="qualification_readout.pp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July 2026 Copper-Conductor Qualification Review Note</dc:title>
  <dc:subject>Supporting review note for CU-JULY-2026-QUAL</dc:subject>
  <dc:creator>OpenAI Codex</dc:creator>
  <cp:keywords/>
  <dc:description>generated by python-docx</dc:description>
  <cp:lastModifiedBy/>
  <cp:revision>1</cp:revision>
  <dcterms:created xsi:type="dcterms:W3CDTF">2026-07-24T00:00:00Z</dcterms:created>
  <dcterms:modified xsi:type="dcterms:W3CDTF">2013-12-23T23:15:00Z</dcterms:modified>
  <cp:category/>
</cp:coreProperties>
</file>