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3557"/>
          <w:sz w:val="32"/>
        </w:rPr>
        <w:t>Conductor Control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shd w:fill="D9EAF7"/>
          </w:tcPr>
          <w:p>
            <w:r>
              <w:rPr>
                <w:b/>
                <w:color w:val="1D3557"/>
              </w:rPr>
              <w:t>Field</w:t>
            </w:r>
          </w:p>
        </w:tc>
        <w:tc>
          <w:tcPr>
            <w:tcW w:type="dxa" w:w="7920"/>
            <w:shd w:fill="D9EAF7"/>
          </w:tcPr>
          <w:p>
            <w:r>
              <w:rPr>
                <w:b/>
                <w:color w:val="1D3557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Document No.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CCP-CU-180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2.0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Effective Date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2026-07-01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Author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Olivia Grant, Product Quality Engineer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Classification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Controlled</w:t>
            </w:r>
          </w:p>
        </w:tc>
      </w:tr>
    </w:tbl>
    <w:p>
      <w:pPr>
        <w:pStyle w:val="Heading2"/>
      </w:pPr>
      <w:r>
        <w:t>1. Revision History</w:t>
      </w:r>
    </w:p>
    <w:p>
      <w:r>
        <w:t>Rev. 2.0 tightens the electrical acceptance clauses for July production lots.</w:t>
      </w:r>
    </w:p>
    <w:p>
      <w:pPr>
        <w:pStyle w:val="Heading2"/>
      </w:pPr>
      <w:r>
        <w:t>2. Electrical Acceptance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008"/>
            <w:shd w:fill="D9EAF7"/>
          </w:tcPr>
          <w:p>
            <w:r>
              <w:rPr>
                <w:b/>
                <w:color w:val="1D3557"/>
              </w:rPr>
              <w:t>Clause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  <w:color w:val="1D3557"/>
              </w:rPr>
              <w:t>Parameter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  <w:color w:val="1D3557"/>
              </w:rPr>
              <w:t>Value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color w:val="1D3557"/>
              </w:rPr>
              <w:t>Scope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E-1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Minimum conductivity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100.5 % IACS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all copper conductor lots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E-2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Maximum trace resistance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160 mOhm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50 mm hybrid-bond verification trace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E-3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Finished copper thickness floor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18.0 um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hybrid-bond stack codes</w:t>
            </w:r>
          </w:p>
        </w:tc>
      </w:tr>
    </w:tbl>
    <w:p>
      <w:pPr>
        <w:pStyle w:val="Heading2"/>
      </w:pPr>
      <w:r>
        <w:t>3. Supersession</w:t>
      </w:r>
    </w:p>
    <w:p>
      <w:r>
        <w:t>Use Rev. 2.0 for clauses E-1 and E-2 for lots received on or after 2026-07-01. A later process change may supersede a narrower manufacturing parameter without changing the electrical limit.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Conductor Control Plan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CCP-CU-180 | Rev. 2.0 | Controlled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35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D355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Conductor Control Plan</dc:title>
  <dc:subject>Copper conductor qualification source document</dc:subject>
  <dc:creator>Olivia Grant, Product Quality Engineer</dc:creator>
  <cp:keywords>copper, PCB, conductor, qualification</cp:keywords>
  <dc:description>Generated benchmark source artifact; no hidden answers.</dc:description>
  <cp:lastModifiedBy/>
  <cp:revision>1</cp:revision>
  <dcterms:created xsi:type="dcterms:W3CDTF">2013-12-23T23:15:00Z</dcterms:created>
  <dcterms:modified xsi:type="dcterms:W3CDTF">2013-12-23T23:15:00Z</dcterms:modified>
  <cp:category>Materials qualification</cp:category>
</cp:coreProperties>
</file>