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CC" w:rsidRPr="00DD07D5" w:rsidRDefault="00D9075A" w:rsidP="00DD07D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75A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сведения.</w:t>
      </w:r>
    </w:p>
    <w:p w:rsidR="00DD07D5" w:rsidRDefault="00DD07D5" w:rsidP="00DD07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839">
        <w:rPr>
          <w:rFonts w:ascii="Times New Roman" w:hAnsi="Times New Roman" w:cs="Times New Roman"/>
          <w:sz w:val="28"/>
          <w:szCs w:val="28"/>
        </w:rPr>
        <w:t xml:space="preserve">Волновой метод двухсторонних измерений ОМП основан на фиксации </w:t>
      </w:r>
      <w:r w:rsidR="00030AC1">
        <w:rPr>
          <w:rFonts w:ascii="Times New Roman" w:hAnsi="Times New Roman" w:cs="Times New Roman"/>
          <w:sz w:val="28"/>
          <w:szCs w:val="28"/>
        </w:rPr>
        <w:t xml:space="preserve">времени прихода </w:t>
      </w:r>
      <w:r>
        <w:rPr>
          <w:rFonts w:ascii="Times New Roman" w:hAnsi="Times New Roman" w:cs="Times New Roman"/>
          <w:sz w:val="28"/>
          <w:szCs w:val="28"/>
        </w:rPr>
        <w:t xml:space="preserve">первичных </w:t>
      </w:r>
      <w:r w:rsidRPr="00222839">
        <w:rPr>
          <w:rFonts w:ascii="Times New Roman" w:hAnsi="Times New Roman" w:cs="Times New Roman"/>
          <w:sz w:val="28"/>
          <w:szCs w:val="28"/>
        </w:rPr>
        <w:t>волн, возникших в месте повреждения устройствами</w:t>
      </w:r>
      <w:r w:rsidR="00030AC1" w:rsidRPr="00030AC1">
        <w:rPr>
          <w:rFonts w:ascii="Times New Roman" w:hAnsi="Times New Roman" w:cs="Times New Roman"/>
          <w:sz w:val="28"/>
          <w:szCs w:val="28"/>
        </w:rPr>
        <w:t xml:space="preserve"> (</w:t>
      </w:r>
      <w:r w:rsidR="00030AC1">
        <w:rPr>
          <w:rFonts w:ascii="Times New Roman" w:hAnsi="Times New Roman" w:cs="Times New Roman"/>
          <w:sz w:val="28"/>
          <w:szCs w:val="28"/>
        </w:rPr>
        <w:t>полукомплектами</w:t>
      </w:r>
      <w:r w:rsidR="00030AC1" w:rsidRPr="00030A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установленными</w:t>
      </w:r>
      <w:r w:rsidRPr="00222839">
        <w:rPr>
          <w:rFonts w:ascii="Times New Roman" w:hAnsi="Times New Roman" w:cs="Times New Roman"/>
          <w:sz w:val="28"/>
          <w:szCs w:val="28"/>
        </w:rPr>
        <w:t xml:space="preserve"> по концам линии электропередачи. Такие волны обладают наименьшим искажением</w:t>
      </w:r>
      <w:r>
        <w:rPr>
          <w:rFonts w:ascii="Times New Roman" w:hAnsi="Times New Roman" w:cs="Times New Roman"/>
          <w:sz w:val="28"/>
          <w:szCs w:val="28"/>
        </w:rPr>
        <w:t xml:space="preserve"> формы фронта после пробега по линии</w:t>
      </w:r>
      <w:r w:rsidR="00DF1E81" w:rsidRPr="00DF1E81">
        <w:rPr>
          <w:rFonts w:ascii="Times New Roman" w:hAnsi="Times New Roman" w:cs="Times New Roman"/>
          <w:sz w:val="28"/>
          <w:szCs w:val="28"/>
        </w:rPr>
        <w:t xml:space="preserve"> </w:t>
      </w:r>
      <w:r w:rsidR="00DF1E81">
        <w:rPr>
          <w:rFonts w:ascii="Times New Roman" w:hAnsi="Times New Roman" w:cs="Times New Roman"/>
          <w:sz w:val="28"/>
          <w:szCs w:val="28"/>
        </w:rPr>
        <w:t>электропередачи</w:t>
      </w:r>
      <w:r w:rsidRPr="00222839">
        <w:rPr>
          <w:rFonts w:ascii="Times New Roman" w:hAnsi="Times New Roman" w:cs="Times New Roman"/>
          <w:sz w:val="28"/>
          <w:szCs w:val="28"/>
        </w:rPr>
        <w:t>.</w:t>
      </w:r>
      <w:r w:rsidR="00DF1E81">
        <w:rPr>
          <w:rFonts w:ascii="Times New Roman" w:hAnsi="Times New Roman" w:cs="Times New Roman"/>
          <w:sz w:val="28"/>
          <w:szCs w:val="28"/>
        </w:rPr>
        <w:t xml:space="preserve"> </w:t>
      </w:r>
      <w:r w:rsidR="00030AC1">
        <w:rPr>
          <w:rFonts w:ascii="Times New Roman" w:hAnsi="Times New Roman" w:cs="Times New Roman"/>
          <w:sz w:val="28"/>
          <w:szCs w:val="28"/>
        </w:rPr>
        <w:t xml:space="preserve">На </w:t>
      </w:r>
      <w:r w:rsidR="00030AC1" w:rsidRPr="0088147F">
        <w:rPr>
          <w:rFonts w:ascii="Times New Roman" w:hAnsi="Times New Roman" w:cs="Times New Roman"/>
          <w:sz w:val="28"/>
          <w:szCs w:val="28"/>
          <w:highlight w:val="yellow"/>
        </w:rPr>
        <w:t>рисунке №1.1</w:t>
      </w:r>
      <w:r w:rsidR="00030AC1">
        <w:rPr>
          <w:rFonts w:ascii="Times New Roman" w:hAnsi="Times New Roman" w:cs="Times New Roman"/>
          <w:sz w:val="28"/>
          <w:szCs w:val="28"/>
        </w:rPr>
        <w:t xml:space="preserve"> представлена схема принцип работы рассматриваемого метода.</w:t>
      </w:r>
    </w:p>
    <w:p w:rsidR="00030AC1" w:rsidRPr="00030AC1" w:rsidRDefault="00030AC1" w:rsidP="00DD07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 расстояние до точки повреждения может быть найдено по следующему выражению</w:t>
      </w:r>
      <w:r w:rsidRPr="00030AC1">
        <w:rPr>
          <w:rFonts w:ascii="Times New Roman" w:hAnsi="Times New Roman" w:cs="Times New Roman"/>
          <w:sz w:val="28"/>
          <w:szCs w:val="28"/>
        </w:rPr>
        <w:t>:</w:t>
      </w:r>
    </w:p>
    <w:p w:rsidR="00A84580" w:rsidRPr="00030AC1" w:rsidRDefault="00FA57C7" w:rsidP="00D47E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ЛЭП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(1.1)</m:t>
          </m:r>
        </m:oMath>
      </m:oMathPara>
    </w:p>
    <w:p w:rsidR="00030AC1" w:rsidRDefault="00030AC1" w:rsidP="00D47E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ЛЭП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протяженность линии электропередачи, км,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–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скорость </w:t>
      </w:r>
      <w:r w:rsidR="0088147F">
        <w:rPr>
          <w:rFonts w:ascii="Times New Roman" w:eastAsiaTheme="minorEastAsia" w:hAnsi="Times New Roman" w:cs="Times New Roman"/>
          <w:sz w:val="28"/>
          <w:szCs w:val="28"/>
        </w:rPr>
        <w:t>распространения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электромагнитной волны в линии</w:t>
      </w:r>
      <w:r w:rsidR="0088147F" w:rsidRPr="0088147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км</w:t>
      </w:r>
      <w:r w:rsidRPr="00030AC1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8147F" w:rsidRPr="0088147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88147F" w:rsidRPr="008814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147F">
        <w:rPr>
          <w:rFonts w:ascii="Times New Roman" w:eastAsiaTheme="minorEastAsia" w:hAnsi="Times New Roman" w:cs="Times New Roman"/>
          <w:sz w:val="28"/>
          <w:szCs w:val="28"/>
        </w:rPr>
        <w:t>метки времени определенные устройствами ВОМП 1 и ВОМП 2 соответственно, с.</w:t>
      </w:r>
    </w:p>
    <w:p w:rsidR="0088147F" w:rsidRPr="00AF0DAE" w:rsidRDefault="00AF0DAE" w:rsidP="00AF0D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выражения 1.1 можно сделать вывод, что на точность определения расстояния до места повреждения могут повлиять следующие факторы</w:t>
      </w:r>
      <w:r w:rsidRPr="00AF0DAE">
        <w:rPr>
          <w:rFonts w:ascii="Times New Roman" w:hAnsi="Times New Roman" w:cs="Times New Roman"/>
          <w:sz w:val="28"/>
          <w:szCs w:val="28"/>
        </w:rPr>
        <w:t>:</w:t>
      </w:r>
    </w:p>
    <w:p w:rsidR="00AF0DAE" w:rsidRPr="00AF0DAE" w:rsidRDefault="00AF0DAE" w:rsidP="00AF0D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линии электропередачи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0DAE" w:rsidRPr="00AF0DAE" w:rsidRDefault="00AF0DAE" w:rsidP="00AF0D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скорости распространения электромагнитной волны</w:t>
      </w:r>
      <w:r w:rsidRPr="00AF0DAE">
        <w:rPr>
          <w:rFonts w:ascii="Times New Roman" w:hAnsi="Times New Roman" w:cs="Times New Roman"/>
          <w:sz w:val="28"/>
          <w:szCs w:val="28"/>
        </w:rPr>
        <w:t>;</w:t>
      </w:r>
    </w:p>
    <w:p w:rsidR="00AF0DAE" w:rsidRDefault="00AF0DAE" w:rsidP="00AF0D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определения времени прибытия фронта ЭМ волны к точке контроля.</w:t>
      </w:r>
    </w:p>
    <w:p w:rsidR="00AF0DAE" w:rsidRPr="00AF0DAE" w:rsidRDefault="00AF0DAE" w:rsidP="00AF0D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580" w:rsidRDefault="00A84580" w:rsidP="00D47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75A" w:rsidRDefault="00D9075A" w:rsidP="00D9075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Способы подключения устройства.</w:t>
      </w:r>
    </w:p>
    <w:p w:rsidR="00D9075A" w:rsidRDefault="00D47ECC" w:rsidP="008C1C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волнового ОМП с двухсторонними измерениями предлагаются следующие схемы (способы)</w:t>
      </w:r>
      <w:r w:rsidR="008E211A">
        <w:rPr>
          <w:rFonts w:ascii="Times New Roman" w:hAnsi="Times New Roman" w:cs="Times New Roman"/>
          <w:sz w:val="28"/>
          <w:szCs w:val="28"/>
        </w:rPr>
        <w:t xml:space="preserve"> подключения устройств (полукомплектов) к линии электропередачи. На </w:t>
      </w:r>
      <w:r w:rsidR="008E211A" w:rsidRPr="00700AC3">
        <w:rPr>
          <w:rFonts w:ascii="Times New Roman" w:hAnsi="Times New Roman" w:cs="Times New Roman"/>
          <w:sz w:val="28"/>
          <w:szCs w:val="28"/>
          <w:highlight w:val="yellow"/>
        </w:rPr>
        <w:t>рисунке №2.1</w:t>
      </w:r>
      <w:r w:rsidR="008E211A">
        <w:rPr>
          <w:rFonts w:ascii="Times New Roman" w:hAnsi="Times New Roman" w:cs="Times New Roman"/>
          <w:sz w:val="28"/>
          <w:szCs w:val="28"/>
        </w:rPr>
        <w:t xml:space="preserve"> представлена схема реализующая рассматриваемые способы (схемы).</w:t>
      </w:r>
    </w:p>
    <w:p w:rsidR="008C1CA7" w:rsidRDefault="008C1CA7" w:rsidP="008C1C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Различают следующие способы подключения ВОМП к линии электропередачи</w:t>
      </w:r>
      <w:r w:rsidRPr="008C1CA7">
        <w:rPr>
          <w:rFonts w:ascii="Times New Roman" w:hAnsi="Times New Roman" w:cs="Times New Roman"/>
          <w:sz w:val="28"/>
          <w:szCs w:val="28"/>
        </w:rPr>
        <w:t>:</w:t>
      </w:r>
    </w:p>
    <w:p w:rsidR="008C1CA7" w:rsidRPr="008C1CA7" w:rsidRDefault="008C1CA7" w:rsidP="008C1C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через измерительные трансформаторы тока</w:t>
      </w:r>
      <w:r w:rsidR="00383FA6" w:rsidRPr="00383FA6">
        <w:rPr>
          <w:rFonts w:ascii="Times New Roman" w:hAnsi="Times New Roman" w:cs="Times New Roman"/>
          <w:sz w:val="28"/>
          <w:szCs w:val="28"/>
        </w:rPr>
        <w:t xml:space="preserve"> </w:t>
      </w:r>
      <w:r w:rsidR="00A72E31">
        <w:rPr>
          <w:rFonts w:ascii="Times New Roman" w:hAnsi="Times New Roman" w:cs="Times New Roman"/>
          <w:sz w:val="28"/>
          <w:szCs w:val="28"/>
        </w:rPr>
        <w:t>(ТТ)</w:t>
      </w:r>
      <w:r w:rsidRPr="008C1CA7">
        <w:rPr>
          <w:rFonts w:ascii="Times New Roman" w:hAnsi="Times New Roman" w:cs="Times New Roman"/>
          <w:sz w:val="28"/>
          <w:szCs w:val="28"/>
        </w:rPr>
        <w:t>;</w:t>
      </w:r>
    </w:p>
    <w:p w:rsidR="008C1CA7" w:rsidRPr="008C1CA7" w:rsidRDefault="008C1CA7" w:rsidP="008C1C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через измерительный трансформатор напряжения</w:t>
      </w:r>
      <w:r w:rsidR="00A72E31">
        <w:rPr>
          <w:rFonts w:ascii="Times New Roman" w:hAnsi="Times New Roman" w:cs="Times New Roman"/>
          <w:sz w:val="28"/>
          <w:szCs w:val="28"/>
        </w:rPr>
        <w:t xml:space="preserve"> (ТН)</w:t>
      </w:r>
      <w:r w:rsidRPr="008C1CA7">
        <w:rPr>
          <w:rFonts w:ascii="Times New Roman" w:hAnsi="Times New Roman" w:cs="Times New Roman"/>
          <w:sz w:val="28"/>
          <w:szCs w:val="28"/>
        </w:rPr>
        <w:t>;</w:t>
      </w:r>
    </w:p>
    <w:p w:rsidR="00D9075A" w:rsidRPr="00F43805" w:rsidRDefault="008C1CA7" w:rsidP="00D47E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через конденсатор связи</w:t>
      </w:r>
      <w:r w:rsidR="00A72E31">
        <w:rPr>
          <w:rFonts w:ascii="Times New Roman" w:hAnsi="Times New Roman" w:cs="Times New Roman"/>
          <w:sz w:val="28"/>
          <w:szCs w:val="28"/>
        </w:rPr>
        <w:t xml:space="preserve"> (КС)</w:t>
      </w:r>
      <w:r>
        <w:rPr>
          <w:rFonts w:ascii="Times New Roman" w:hAnsi="Times New Roman" w:cs="Times New Roman"/>
          <w:sz w:val="28"/>
          <w:szCs w:val="28"/>
        </w:rPr>
        <w:t xml:space="preserve"> на линии.</w:t>
      </w:r>
    </w:p>
    <w:p w:rsidR="00A03ED1" w:rsidRPr="00397978" w:rsidRDefault="00F30B2C" w:rsidP="003979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978">
        <w:rPr>
          <w:rFonts w:ascii="Times New Roman" w:hAnsi="Times New Roman" w:cs="Times New Roman"/>
          <w:sz w:val="28"/>
          <w:szCs w:val="28"/>
        </w:rPr>
        <w:t>Способ регистрации аварийного сигнала определяет точность, с которой регистрируется фронт электромагнитного импульса повреждения ЛЭП. Большинство схем подключения</w:t>
      </w:r>
      <w:r w:rsidR="00F469D4" w:rsidRPr="00F469D4">
        <w:rPr>
          <w:rFonts w:ascii="Times New Roman" w:hAnsi="Times New Roman" w:cs="Times New Roman"/>
          <w:sz w:val="28"/>
          <w:szCs w:val="28"/>
        </w:rPr>
        <w:t xml:space="preserve"> </w:t>
      </w:r>
      <w:r w:rsidR="00F469D4">
        <w:rPr>
          <w:rFonts w:ascii="Times New Roman" w:hAnsi="Times New Roman" w:cs="Times New Roman"/>
          <w:sz w:val="28"/>
          <w:szCs w:val="28"/>
        </w:rPr>
        <w:t>существующих</w:t>
      </w:r>
      <w:r w:rsidRPr="00397978">
        <w:rPr>
          <w:rFonts w:ascii="Times New Roman" w:hAnsi="Times New Roman" w:cs="Times New Roman"/>
          <w:sz w:val="28"/>
          <w:szCs w:val="28"/>
        </w:rPr>
        <w:t xml:space="preserve"> </w:t>
      </w:r>
      <w:r w:rsidR="009F6572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397978">
        <w:rPr>
          <w:rFonts w:ascii="Times New Roman" w:hAnsi="Times New Roman" w:cs="Times New Roman"/>
          <w:sz w:val="28"/>
          <w:szCs w:val="28"/>
        </w:rPr>
        <w:t>ВОМП основаны на использовании переносных датчиков тока</w:t>
      </w:r>
      <w:r w:rsidR="00A03ED1" w:rsidRPr="00397978">
        <w:rPr>
          <w:rFonts w:ascii="Times New Roman" w:hAnsi="Times New Roman" w:cs="Times New Roman"/>
          <w:sz w:val="28"/>
          <w:szCs w:val="28"/>
        </w:rPr>
        <w:t xml:space="preserve"> (clip-on трансформаторов тока)</w:t>
      </w:r>
      <w:r w:rsidRPr="00397978">
        <w:rPr>
          <w:rFonts w:ascii="Times New Roman" w:hAnsi="Times New Roman" w:cs="Times New Roman"/>
          <w:sz w:val="28"/>
          <w:szCs w:val="28"/>
        </w:rPr>
        <w:t xml:space="preserve">, подключаемых ко вторичным цепям </w:t>
      </w:r>
      <w:r w:rsidR="00A03ED1" w:rsidRPr="00397978">
        <w:rPr>
          <w:rFonts w:ascii="Times New Roman" w:hAnsi="Times New Roman" w:cs="Times New Roman"/>
          <w:sz w:val="28"/>
          <w:szCs w:val="28"/>
        </w:rPr>
        <w:t xml:space="preserve">измерительных </w:t>
      </w:r>
      <w:r w:rsidR="00A72E31">
        <w:rPr>
          <w:rFonts w:ascii="Times New Roman" w:hAnsi="Times New Roman" w:cs="Times New Roman"/>
          <w:sz w:val="28"/>
          <w:szCs w:val="28"/>
        </w:rPr>
        <w:t>ТТ</w:t>
      </w:r>
      <w:r w:rsidRPr="003979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23D3" w:rsidRDefault="00F30B2C" w:rsidP="00383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978">
        <w:rPr>
          <w:rFonts w:ascii="Times New Roman" w:hAnsi="Times New Roman" w:cs="Times New Roman"/>
          <w:sz w:val="28"/>
          <w:szCs w:val="28"/>
        </w:rPr>
        <w:t xml:space="preserve">Регистрация аварийного сигнала может выполняться также со вторичных цепей трансформаторов напряжения (ТН). </w:t>
      </w:r>
      <w:r w:rsidR="00A03ED1" w:rsidRPr="00397978">
        <w:rPr>
          <w:rFonts w:ascii="Times New Roman" w:hAnsi="Times New Roman" w:cs="Times New Roman"/>
          <w:sz w:val="28"/>
          <w:szCs w:val="28"/>
        </w:rPr>
        <w:t>При наличии на ПС емкостных ТН, регистрируемый со вторичной цепи импульс</w:t>
      </w:r>
      <w:r w:rsidR="00F469D4">
        <w:rPr>
          <w:rFonts w:ascii="Times New Roman" w:hAnsi="Times New Roman" w:cs="Times New Roman"/>
          <w:sz w:val="28"/>
          <w:szCs w:val="28"/>
        </w:rPr>
        <w:t>ы</w:t>
      </w:r>
      <w:r w:rsidR="00A03ED1" w:rsidRPr="00397978">
        <w:rPr>
          <w:rFonts w:ascii="Times New Roman" w:hAnsi="Times New Roman" w:cs="Times New Roman"/>
          <w:sz w:val="28"/>
          <w:szCs w:val="28"/>
        </w:rPr>
        <w:t xml:space="preserve"> </w:t>
      </w:r>
      <w:r w:rsidR="00F469D4">
        <w:rPr>
          <w:rFonts w:ascii="Times New Roman" w:hAnsi="Times New Roman" w:cs="Times New Roman"/>
          <w:sz w:val="28"/>
          <w:szCs w:val="28"/>
        </w:rPr>
        <w:t>имеет худшие характеристики (параметры)</w:t>
      </w:r>
      <w:r w:rsidR="00A03ED1" w:rsidRPr="00397978">
        <w:rPr>
          <w:rFonts w:ascii="Times New Roman" w:hAnsi="Times New Roman" w:cs="Times New Roman"/>
          <w:sz w:val="28"/>
          <w:szCs w:val="28"/>
        </w:rPr>
        <w:t xml:space="preserve">, поэтому регистрация </w:t>
      </w:r>
      <w:r w:rsidR="00655A25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A03ED1" w:rsidRPr="00397978">
        <w:rPr>
          <w:rFonts w:ascii="Times New Roman" w:hAnsi="Times New Roman" w:cs="Times New Roman"/>
          <w:sz w:val="28"/>
          <w:szCs w:val="28"/>
        </w:rPr>
        <w:t xml:space="preserve">производится через измерительный ТТ, установленный в цепи заземления ТН </w:t>
      </w:r>
      <w:r w:rsidR="00F469D4">
        <w:rPr>
          <w:rFonts w:ascii="Times New Roman" w:hAnsi="Times New Roman" w:cs="Times New Roman"/>
          <w:sz w:val="28"/>
          <w:szCs w:val="28"/>
        </w:rPr>
        <w:t xml:space="preserve">схема подключения представлена на </w:t>
      </w:r>
      <w:r w:rsidR="00F469D4" w:rsidRPr="00700AC3">
        <w:rPr>
          <w:rFonts w:ascii="Times New Roman" w:hAnsi="Times New Roman" w:cs="Times New Roman"/>
          <w:sz w:val="28"/>
          <w:szCs w:val="28"/>
          <w:highlight w:val="yellow"/>
        </w:rPr>
        <w:t>рисунке №2.2</w:t>
      </w:r>
      <w:r w:rsidR="00A03ED1" w:rsidRPr="00397978">
        <w:rPr>
          <w:rFonts w:ascii="Times New Roman" w:hAnsi="Times New Roman" w:cs="Times New Roman"/>
          <w:sz w:val="28"/>
          <w:szCs w:val="28"/>
        </w:rPr>
        <w:t>.</w:t>
      </w:r>
    </w:p>
    <w:p w:rsidR="00F43805" w:rsidRPr="00F43805" w:rsidRDefault="00383FA6" w:rsidP="005C42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зарубежным и российским исследованиям в области волновых ОМП </w:t>
      </w:r>
      <w:r w:rsidR="00F43805">
        <w:rPr>
          <w:rFonts w:ascii="Times New Roman" w:hAnsi="Times New Roman" w:cs="Times New Roman"/>
          <w:sz w:val="28"/>
          <w:szCs w:val="28"/>
        </w:rPr>
        <w:t>полоса пропускания частот у измерительных ТТ и ТН может достигать десятков или сотен кило герц. Погрешность ТТ и ТН на частотах свыше 5 кГц д</w:t>
      </w:r>
      <w:r w:rsidR="00A72E31">
        <w:rPr>
          <w:rFonts w:ascii="Times New Roman" w:hAnsi="Times New Roman" w:cs="Times New Roman"/>
          <w:sz w:val="28"/>
          <w:szCs w:val="28"/>
        </w:rPr>
        <w:t>о</w:t>
      </w:r>
      <w:r w:rsidR="00F43805">
        <w:rPr>
          <w:rFonts w:ascii="Times New Roman" w:hAnsi="Times New Roman" w:cs="Times New Roman"/>
          <w:sz w:val="28"/>
          <w:szCs w:val="28"/>
        </w:rPr>
        <w:t xml:space="preserve"> 500 кГц не </w:t>
      </w:r>
      <w:r w:rsidR="00A72E31">
        <w:rPr>
          <w:rFonts w:ascii="Times New Roman" w:hAnsi="Times New Roman" w:cs="Times New Roman"/>
          <w:sz w:val="28"/>
          <w:szCs w:val="28"/>
        </w:rPr>
        <w:t>превышает</w:t>
      </w:r>
      <w:r w:rsidR="00F43805">
        <w:rPr>
          <w:rFonts w:ascii="Times New Roman" w:hAnsi="Times New Roman" w:cs="Times New Roman"/>
          <w:sz w:val="28"/>
          <w:szCs w:val="28"/>
        </w:rPr>
        <w:t xml:space="preserve"> 5</w:t>
      </w:r>
      <w:r w:rsidR="00F43805" w:rsidRPr="00F43805">
        <w:rPr>
          <w:rFonts w:ascii="Times New Roman" w:hAnsi="Times New Roman" w:cs="Times New Roman"/>
          <w:sz w:val="28"/>
          <w:szCs w:val="28"/>
        </w:rPr>
        <w:t xml:space="preserve">% </w:t>
      </w:r>
      <w:r w:rsidR="00F43805">
        <w:rPr>
          <w:rFonts w:ascii="Times New Roman" w:hAnsi="Times New Roman" w:cs="Times New Roman"/>
          <w:sz w:val="28"/>
          <w:szCs w:val="28"/>
        </w:rPr>
        <w:t xml:space="preserve">и </w:t>
      </w:r>
      <w:r w:rsidR="00F43805" w:rsidRPr="00F43805">
        <w:rPr>
          <w:rFonts w:ascii="Times New Roman" w:hAnsi="Times New Roman" w:cs="Times New Roman"/>
          <w:sz w:val="28"/>
          <w:szCs w:val="28"/>
        </w:rPr>
        <w:t xml:space="preserve">10 </w:t>
      </w:r>
      <w:r w:rsidR="00F43805">
        <w:rPr>
          <w:rFonts w:ascii="Times New Roman" w:hAnsi="Times New Roman" w:cs="Times New Roman"/>
          <w:sz w:val="28"/>
          <w:szCs w:val="28"/>
        </w:rPr>
        <w:t>градусов.</w:t>
      </w:r>
    </w:p>
    <w:p w:rsidR="00F469D4" w:rsidRDefault="00F469D4" w:rsidP="00F438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9D4">
        <w:rPr>
          <w:rFonts w:ascii="Times New Roman" w:hAnsi="Times New Roman" w:cs="Times New Roman"/>
          <w:sz w:val="28"/>
          <w:szCs w:val="28"/>
        </w:rPr>
        <w:t>Наличие на</w:t>
      </w:r>
      <w:r w:rsidR="007323D3">
        <w:rPr>
          <w:rFonts w:ascii="Times New Roman" w:hAnsi="Times New Roman" w:cs="Times New Roman"/>
          <w:sz w:val="28"/>
          <w:szCs w:val="28"/>
        </w:rPr>
        <w:t xml:space="preserve"> В</w:t>
      </w:r>
      <w:r w:rsidRPr="00F469D4">
        <w:rPr>
          <w:rFonts w:ascii="Times New Roman" w:hAnsi="Times New Roman" w:cs="Times New Roman"/>
          <w:sz w:val="28"/>
          <w:szCs w:val="28"/>
        </w:rPr>
        <w:t>Л</w:t>
      </w:r>
      <w:r w:rsidR="007323D3">
        <w:rPr>
          <w:rFonts w:ascii="Times New Roman" w:hAnsi="Times New Roman" w:cs="Times New Roman"/>
          <w:sz w:val="28"/>
          <w:szCs w:val="28"/>
        </w:rPr>
        <w:t xml:space="preserve"> 35 кВ</w:t>
      </w:r>
      <w:r w:rsidRPr="00F469D4">
        <w:rPr>
          <w:rFonts w:ascii="Times New Roman" w:hAnsi="Times New Roman" w:cs="Times New Roman"/>
          <w:sz w:val="28"/>
          <w:szCs w:val="28"/>
        </w:rPr>
        <w:t xml:space="preserve"> и выше высокочастотных заградителей </w:t>
      </w:r>
      <w:r w:rsidR="007323D3">
        <w:rPr>
          <w:rFonts w:ascii="Times New Roman" w:hAnsi="Times New Roman" w:cs="Times New Roman"/>
          <w:sz w:val="28"/>
          <w:szCs w:val="28"/>
        </w:rPr>
        <w:t>может ухудшить</w:t>
      </w:r>
      <w:r w:rsidRPr="00F469D4">
        <w:rPr>
          <w:rFonts w:ascii="Times New Roman" w:hAnsi="Times New Roman" w:cs="Times New Roman"/>
          <w:sz w:val="28"/>
          <w:szCs w:val="28"/>
        </w:rPr>
        <w:t xml:space="preserve"> условия регистрации аварийного сигнала с измерительных трансформаторов</w:t>
      </w:r>
      <w:r w:rsidR="007323D3">
        <w:rPr>
          <w:rFonts w:ascii="Times New Roman" w:hAnsi="Times New Roman" w:cs="Times New Roman"/>
          <w:sz w:val="28"/>
          <w:szCs w:val="28"/>
        </w:rPr>
        <w:t xml:space="preserve"> установленных в РУ подстанции</w:t>
      </w:r>
      <w:r w:rsidR="005C42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 стоит рассмотреть вариант подключение волнового ОМП через фильтр присоединений на воздушной линии.</w:t>
      </w:r>
    </w:p>
    <w:p w:rsidR="00655A25" w:rsidRDefault="00F43805" w:rsidP="00655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805">
        <w:rPr>
          <w:rFonts w:ascii="Times New Roman" w:hAnsi="Times New Roman" w:cs="Times New Roman"/>
          <w:sz w:val="28"/>
          <w:szCs w:val="28"/>
          <w:highlight w:val="yellow"/>
        </w:rPr>
        <w:t>Для проведения анализа методам</w:t>
      </w:r>
      <w:r w:rsidR="00A72E31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F43805">
        <w:rPr>
          <w:rFonts w:ascii="Times New Roman" w:hAnsi="Times New Roman" w:cs="Times New Roman"/>
          <w:sz w:val="28"/>
          <w:szCs w:val="28"/>
          <w:highlight w:val="yellow"/>
        </w:rPr>
        <w:t xml:space="preserve"> волнового ОМП представляет интерес диапазон частот от 1 кГц до 600 кГц измеренного сигнала</w:t>
      </w:r>
      <w:r w:rsidR="00BB17B5">
        <w:rPr>
          <w:rFonts w:ascii="Times New Roman" w:hAnsi="Times New Roman" w:cs="Times New Roman"/>
          <w:sz w:val="28"/>
          <w:szCs w:val="28"/>
          <w:highlight w:val="yellow"/>
        </w:rPr>
        <w:t xml:space="preserve"> (осциллограммы)</w:t>
      </w:r>
      <w:r w:rsidRPr="00F4380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3667EC" w:rsidRPr="003667EC" w:rsidRDefault="003667EC" w:rsidP="00A845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5A25">
        <w:rPr>
          <w:rFonts w:ascii="Times New Roman" w:hAnsi="Times New Roman" w:cs="Times New Roman"/>
          <w:sz w:val="28"/>
          <w:szCs w:val="28"/>
          <w:highlight w:val="yellow"/>
        </w:rPr>
        <w:t>В сетях 110 кВ и выше имеют широкое распространения дву</w:t>
      </w:r>
      <w:r w:rsidR="00655A25" w:rsidRPr="00655A25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Pr="00655A25">
        <w:rPr>
          <w:rFonts w:ascii="Times New Roman" w:hAnsi="Times New Roman" w:cs="Times New Roman"/>
          <w:sz w:val="28"/>
          <w:szCs w:val="28"/>
          <w:highlight w:val="yellow"/>
        </w:rPr>
        <w:t xml:space="preserve">цепные линии </w:t>
      </w:r>
      <w:r w:rsidR="00655A25" w:rsidRPr="00655A25">
        <w:rPr>
          <w:rFonts w:ascii="Times New Roman" w:hAnsi="Times New Roman" w:cs="Times New Roman"/>
          <w:sz w:val="28"/>
          <w:szCs w:val="28"/>
          <w:highlight w:val="yellow"/>
        </w:rPr>
        <w:t>электропередачи, следовательно, устройство ОМП должно иметь возможность контролировать параметры одной или двух линии электропередачи.</w:t>
      </w:r>
    </w:p>
    <w:p w:rsidR="00D47ECC" w:rsidRPr="00F43805" w:rsidRDefault="000478E1" w:rsidP="00F4380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Связь и синхронизация</w:t>
      </w:r>
      <w:r w:rsidR="00D9075A">
        <w:rPr>
          <w:rFonts w:ascii="Times New Roman" w:hAnsi="Times New Roman" w:cs="Times New Roman"/>
          <w:b/>
          <w:sz w:val="28"/>
          <w:szCs w:val="28"/>
        </w:rPr>
        <w:t>.</w:t>
      </w:r>
    </w:p>
    <w:p w:rsidR="003667EC" w:rsidRDefault="003667EC" w:rsidP="000478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67EC" w:rsidRPr="0089343B" w:rsidRDefault="003667EC" w:rsidP="003667E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41090">
        <w:rPr>
          <w:rFonts w:ascii="Times New Roman" w:hAnsi="Times New Roman" w:cs="Times New Roman"/>
          <w:b/>
          <w:i/>
          <w:sz w:val="28"/>
          <w:szCs w:val="28"/>
        </w:rPr>
        <w:t>Синхронизация</w:t>
      </w:r>
      <w:r>
        <w:rPr>
          <w:rFonts w:ascii="Times New Roman" w:hAnsi="Times New Roman" w:cs="Times New Roman"/>
          <w:b/>
          <w:i/>
          <w:sz w:val="28"/>
          <w:szCs w:val="28"/>
        </w:rPr>
        <w:t>, система точного времени</w:t>
      </w:r>
      <w:r w:rsidRPr="0089343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667EC" w:rsidRDefault="003667EC" w:rsidP="003667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полукомплекта должны иметь возможность подключения к системе точного времени (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14B6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ГЛОНАС) для обеспечения правильной работы</w:t>
      </w:r>
      <w:r w:rsidRPr="00B410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синхронных измерений электрических величин с присвоением меток времени</w:t>
      </w:r>
      <w:r w:rsidRPr="00B410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1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7EC" w:rsidRPr="007920A2" w:rsidRDefault="003667EC" w:rsidP="003667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должно быть снабжено портом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 xml:space="preserve">-485 </w:t>
      </w:r>
      <w:r w:rsidRPr="007920A2">
        <w:rPr>
          <w:rFonts w:ascii="Times New Roman" w:hAnsi="Times New Roman" w:cs="Times New Roman"/>
          <w:iCs/>
          <w:sz w:val="28"/>
          <w:szCs w:val="28"/>
        </w:rPr>
        <w:t xml:space="preserve">на который заводятся два канала от устройства синхронизации времени GPS/ГЛОНАСС </w:t>
      </w:r>
      <w:r>
        <w:rPr>
          <w:rFonts w:ascii="Times New Roman" w:hAnsi="Times New Roman" w:cs="Times New Roman"/>
          <w:iCs/>
          <w:sz w:val="28"/>
          <w:szCs w:val="28"/>
        </w:rPr>
        <w:t>(сервер точного времени)</w:t>
      </w:r>
      <w:r w:rsidRPr="007920A2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Pr="00FF5179">
        <w:rPr>
          <w:rFonts w:ascii="Times New Roman" w:hAnsi="Times New Roman" w:cs="Times New Roman"/>
          <w:iCs/>
          <w:sz w:val="28"/>
          <w:szCs w:val="28"/>
          <w:highlight w:val="yellow"/>
        </w:rPr>
        <w:t>Trimble Acutime Gold/GG</w:t>
      </w:r>
      <w:r w:rsidRPr="007920A2">
        <w:rPr>
          <w:rFonts w:ascii="Times New Roman" w:hAnsi="Times New Roman" w:cs="Times New Roman"/>
          <w:iCs/>
          <w:sz w:val="28"/>
          <w:szCs w:val="28"/>
        </w:rPr>
        <w:t>. По одному каналу передаются ежесекундные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79">
        <w:rPr>
          <w:rFonts w:ascii="Times New Roman" w:hAnsi="Times New Roman" w:cs="Times New Roman"/>
          <w:sz w:val="28"/>
          <w:szCs w:val="28"/>
        </w:rPr>
        <w:t xml:space="preserve">импульсы 1PPS, синхронизирующие терминал с точностью </w:t>
      </w:r>
      <w:r>
        <w:rPr>
          <w:rFonts w:ascii="Times New Roman" w:hAnsi="Times New Roman" w:cs="Times New Roman"/>
          <w:sz w:val="28"/>
          <w:szCs w:val="28"/>
        </w:rPr>
        <w:t>не хуже 1</w:t>
      </w:r>
      <w:r w:rsidRPr="00FF5179">
        <w:rPr>
          <w:rFonts w:ascii="Times New Roman" w:hAnsi="Times New Roman" w:cs="Times New Roman"/>
          <w:sz w:val="28"/>
          <w:szCs w:val="28"/>
        </w:rPr>
        <w:t>мс</w:t>
      </w:r>
      <w:r>
        <w:rPr>
          <w:rFonts w:ascii="Times New Roman" w:hAnsi="Times New Roman" w:cs="Times New Roman"/>
          <w:sz w:val="28"/>
          <w:szCs w:val="28"/>
        </w:rPr>
        <w:t xml:space="preserve"> (предпочтительней 100 нс). </w:t>
      </w:r>
      <w:r w:rsidRPr="00FF5179">
        <w:rPr>
          <w:rFonts w:ascii="Times New Roman" w:hAnsi="Times New Roman" w:cs="Times New Roman"/>
          <w:sz w:val="28"/>
          <w:szCs w:val="28"/>
        </w:rPr>
        <w:t xml:space="preserve">По второму каналу ежесекундно передаются значения даты и времени, в соответствии с протоколом </w:t>
      </w:r>
      <w:r w:rsidRPr="00FF5179">
        <w:rPr>
          <w:rFonts w:ascii="Times New Roman" w:hAnsi="Times New Roman" w:cs="Times New Roman"/>
          <w:sz w:val="28"/>
          <w:szCs w:val="28"/>
          <w:highlight w:val="yellow"/>
        </w:rPr>
        <w:t>NMEA-0183</w:t>
      </w:r>
      <w:r w:rsidRPr="00FF5179">
        <w:rPr>
          <w:rFonts w:ascii="Times New Roman" w:hAnsi="Times New Roman" w:cs="Times New Roman"/>
          <w:sz w:val="28"/>
          <w:szCs w:val="28"/>
        </w:rPr>
        <w:t>.</w:t>
      </w:r>
    </w:p>
    <w:p w:rsidR="003667EC" w:rsidRDefault="003667EC" w:rsidP="000478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67EC" w:rsidRPr="00655A25" w:rsidRDefault="003667EC" w:rsidP="000478E1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67EC">
        <w:rPr>
          <w:rFonts w:ascii="Times New Roman" w:hAnsi="Times New Roman" w:cs="Times New Roman"/>
          <w:b/>
          <w:i/>
          <w:sz w:val="28"/>
          <w:szCs w:val="28"/>
        </w:rPr>
        <w:t>Обеспечение связи между полукомплектами</w:t>
      </w:r>
      <w:r w:rsidRPr="00655A2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25F4F" w:rsidRPr="0001282C" w:rsidRDefault="00655A25" w:rsidP="000128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волнового</w:t>
      </w:r>
      <w:r w:rsidR="003667EC" w:rsidRPr="00222839">
        <w:rPr>
          <w:rFonts w:ascii="Times New Roman" w:hAnsi="Times New Roman" w:cs="Times New Roman"/>
          <w:sz w:val="28"/>
          <w:szCs w:val="28"/>
        </w:rPr>
        <w:t xml:space="preserve"> ОМП двухсторонних измерений требует обязательной связи между </w:t>
      </w:r>
      <w:r>
        <w:rPr>
          <w:rFonts w:ascii="Times New Roman" w:hAnsi="Times New Roman" w:cs="Times New Roman"/>
          <w:sz w:val="28"/>
          <w:szCs w:val="28"/>
        </w:rPr>
        <w:t xml:space="preserve">отдельными </w:t>
      </w:r>
      <w:r w:rsidR="003667EC" w:rsidRPr="00222839">
        <w:rPr>
          <w:rFonts w:ascii="Times New Roman" w:hAnsi="Times New Roman" w:cs="Times New Roman"/>
          <w:sz w:val="28"/>
          <w:szCs w:val="28"/>
        </w:rPr>
        <w:t>полукомплектами</w:t>
      </w:r>
      <w:r w:rsidRPr="00BB17B5">
        <w:rPr>
          <w:rFonts w:ascii="Times New Roman" w:hAnsi="Times New Roman" w:cs="Times New Roman"/>
          <w:sz w:val="28"/>
          <w:szCs w:val="28"/>
        </w:rPr>
        <w:t xml:space="preserve">, установленными </w:t>
      </w:r>
      <w:r>
        <w:rPr>
          <w:rFonts w:ascii="Times New Roman" w:hAnsi="Times New Roman" w:cs="Times New Roman"/>
          <w:sz w:val="28"/>
          <w:szCs w:val="28"/>
        </w:rPr>
        <w:t>по концам</w:t>
      </w:r>
      <w:r w:rsidRPr="00BB17B5">
        <w:rPr>
          <w:rFonts w:ascii="Times New Roman" w:hAnsi="Times New Roman" w:cs="Times New Roman"/>
          <w:sz w:val="28"/>
          <w:szCs w:val="28"/>
        </w:rPr>
        <w:t xml:space="preserve"> линии электропередачи</w:t>
      </w:r>
      <w:r w:rsidR="003667EC" w:rsidRPr="00222839">
        <w:rPr>
          <w:rFonts w:ascii="Times New Roman" w:hAnsi="Times New Roman" w:cs="Times New Roman"/>
          <w:sz w:val="28"/>
          <w:szCs w:val="28"/>
        </w:rPr>
        <w:t xml:space="preserve"> для организации обмена метками времени между </w:t>
      </w:r>
      <w:r>
        <w:rPr>
          <w:rFonts w:ascii="Times New Roman" w:hAnsi="Times New Roman" w:cs="Times New Roman"/>
          <w:sz w:val="28"/>
          <w:szCs w:val="28"/>
        </w:rPr>
        <w:t>ними</w:t>
      </w:r>
      <w:r w:rsidR="003667EC" w:rsidRPr="00222839">
        <w:rPr>
          <w:rFonts w:ascii="Times New Roman" w:hAnsi="Times New Roman" w:cs="Times New Roman"/>
          <w:sz w:val="28"/>
          <w:szCs w:val="28"/>
        </w:rPr>
        <w:t>.</w:t>
      </w:r>
      <w:r w:rsidR="0001282C" w:rsidRPr="0001282C">
        <w:rPr>
          <w:rFonts w:ascii="Times New Roman" w:hAnsi="Times New Roman" w:cs="Times New Roman"/>
          <w:sz w:val="28"/>
          <w:szCs w:val="28"/>
        </w:rPr>
        <w:t xml:space="preserve"> </w:t>
      </w:r>
      <w:r w:rsidR="0039452A">
        <w:rPr>
          <w:rFonts w:ascii="Times New Roman" w:hAnsi="Times New Roman" w:cs="Times New Roman"/>
          <w:sz w:val="28"/>
          <w:szCs w:val="28"/>
        </w:rPr>
        <w:t xml:space="preserve">Устройство должно быть снабжено 2 портами </w:t>
      </w:r>
      <w:r w:rsidR="0039452A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01282C" w:rsidRPr="0001282C">
        <w:rPr>
          <w:rFonts w:ascii="Times New Roman" w:hAnsi="Times New Roman" w:cs="Times New Roman"/>
          <w:sz w:val="28"/>
          <w:szCs w:val="28"/>
        </w:rPr>
        <w:t xml:space="preserve"> (100 Мбит/</w:t>
      </w:r>
      <w:r w:rsidR="0001282C">
        <w:rPr>
          <w:rFonts w:ascii="Times New Roman" w:hAnsi="Times New Roman" w:cs="Times New Roman"/>
          <w:sz w:val="28"/>
          <w:szCs w:val="28"/>
        </w:rPr>
        <w:t>с</w:t>
      </w:r>
      <w:r w:rsidR="0001282C" w:rsidRPr="0001282C">
        <w:rPr>
          <w:rFonts w:ascii="Times New Roman" w:hAnsi="Times New Roman" w:cs="Times New Roman"/>
          <w:sz w:val="28"/>
          <w:szCs w:val="28"/>
        </w:rPr>
        <w:t>).</w:t>
      </w:r>
      <w:r w:rsidR="0001282C">
        <w:rPr>
          <w:rFonts w:ascii="Times New Roman" w:hAnsi="Times New Roman" w:cs="Times New Roman"/>
          <w:sz w:val="28"/>
          <w:szCs w:val="28"/>
        </w:rPr>
        <w:t xml:space="preserve"> </w:t>
      </w:r>
      <w:r w:rsidR="0039452A">
        <w:rPr>
          <w:rFonts w:ascii="Times New Roman" w:hAnsi="Times New Roman" w:cs="Times New Roman"/>
          <w:sz w:val="28"/>
          <w:szCs w:val="28"/>
        </w:rPr>
        <w:t>Связь между отдельными полукомплектами может быть обеспечена при помощи каналов с низкой скоростью передачи данных</w:t>
      </w:r>
      <w:r w:rsidR="0039452A" w:rsidRPr="0039452A">
        <w:rPr>
          <w:rFonts w:ascii="Times New Roman" w:hAnsi="Times New Roman" w:cs="Times New Roman"/>
          <w:sz w:val="28"/>
          <w:szCs w:val="28"/>
        </w:rPr>
        <w:t xml:space="preserve"> </w:t>
      </w:r>
      <w:r w:rsidR="0039452A">
        <w:rPr>
          <w:rFonts w:ascii="Times New Roman" w:hAnsi="Times New Roman" w:cs="Times New Roman"/>
          <w:sz w:val="28"/>
          <w:szCs w:val="28"/>
        </w:rPr>
        <w:t xml:space="preserve">на примере внешнего </w:t>
      </w:r>
      <w:r w:rsidR="0039452A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39452A" w:rsidRPr="0039452A">
        <w:rPr>
          <w:rFonts w:ascii="Times New Roman" w:hAnsi="Times New Roman" w:cs="Times New Roman"/>
          <w:sz w:val="28"/>
          <w:szCs w:val="28"/>
        </w:rPr>
        <w:t>/</w:t>
      </w:r>
      <w:r w:rsidR="0039452A">
        <w:rPr>
          <w:rFonts w:ascii="Times New Roman" w:hAnsi="Times New Roman" w:cs="Times New Roman"/>
          <w:sz w:val="28"/>
          <w:szCs w:val="28"/>
          <w:lang w:val="en-US"/>
        </w:rPr>
        <w:t>GPRS</w:t>
      </w:r>
      <w:r w:rsidR="0039452A">
        <w:rPr>
          <w:rFonts w:ascii="Times New Roman" w:hAnsi="Times New Roman" w:cs="Times New Roman"/>
          <w:sz w:val="28"/>
          <w:szCs w:val="28"/>
        </w:rPr>
        <w:t xml:space="preserve"> модема</w:t>
      </w:r>
      <w:r w:rsidR="0039452A" w:rsidRPr="0039452A">
        <w:rPr>
          <w:rFonts w:ascii="Times New Roman" w:hAnsi="Times New Roman" w:cs="Times New Roman"/>
          <w:sz w:val="28"/>
          <w:szCs w:val="28"/>
        </w:rPr>
        <w:t>.</w:t>
      </w:r>
    </w:p>
    <w:p w:rsidR="00225F4F" w:rsidRDefault="0001282C" w:rsidP="0001282C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Наличие высокоскоростных портов передачи данных могут обеспечить возможность скачивания осциллограммы с высокой частотой дискретизации с полукомплектов для дальнейшего анализа (диагностики) и обработки в специальном программном комплексе.</w:t>
      </w:r>
    </w:p>
    <w:p w:rsidR="00A84580" w:rsidRPr="00225F4F" w:rsidRDefault="00A84580" w:rsidP="00225F4F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5F4F">
        <w:rPr>
          <w:rFonts w:ascii="Times New Roman" w:hAnsi="Times New Roman" w:cs="Times New Roman"/>
          <w:sz w:val="28"/>
          <w:szCs w:val="28"/>
          <w:highlight w:val="yellow"/>
        </w:rPr>
        <w:t xml:space="preserve">Для обеспечения связи одни из терминалов (полукомплектов) назначается ведущим на противоположном конце линии </w:t>
      </w:r>
      <w:r w:rsidR="00225F4F" w:rsidRPr="00225F4F">
        <w:rPr>
          <w:rFonts w:ascii="Times New Roman" w:hAnsi="Times New Roman" w:cs="Times New Roman"/>
          <w:sz w:val="28"/>
          <w:szCs w:val="28"/>
          <w:highlight w:val="yellow"/>
        </w:rPr>
        <w:t>назначается</w:t>
      </w:r>
      <w:r w:rsidRPr="00225F4F">
        <w:rPr>
          <w:rFonts w:ascii="Times New Roman" w:hAnsi="Times New Roman" w:cs="Times New Roman"/>
          <w:sz w:val="28"/>
          <w:szCs w:val="28"/>
          <w:highlight w:val="yellow"/>
        </w:rPr>
        <w:t xml:space="preserve"> ведомый. При срабатывании собственных пусковых органов </w:t>
      </w:r>
      <w:r w:rsidR="00225F4F" w:rsidRPr="00225F4F">
        <w:rPr>
          <w:rFonts w:ascii="Times New Roman" w:hAnsi="Times New Roman" w:cs="Times New Roman"/>
          <w:sz w:val="28"/>
          <w:szCs w:val="28"/>
          <w:highlight w:val="yellow"/>
        </w:rPr>
        <w:t>ведущий</w:t>
      </w:r>
      <w:r w:rsidRPr="00225F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25F4F" w:rsidRPr="00225F4F">
        <w:rPr>
          <w:rFonts w:ascii="Times New Roman" w:hAnsi="Times New Roman" w:cs="Times New Roman"/>
          <w:sz w:val="28"/>
          <w:szCs w:val="28"/>
          <w:highlight w:val="yellow"/>
        </w:rPr>
        <w:t xml:space="preserve">терминал отправляет запрос о факте срабатывания ведомого. При положительном ответе через заданную выдержку времени (время необходимое полукомплекту для расчета и определения меток времени) ведущий терминал отправляет запрос на получение и обмен меток времени.  </w:t>
      </w:r>
    </w:p>
    <w:p w:rsidR="00A84580" w:rsidRDefault="00A84580" w:rsidP="000478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55A25" w:rsidRDefault="00655A25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F5D" w:rsidRPr="00A72E31" w:rsidRDefault="00A72E31" w:rsidP="00A72E3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E31">
        <w:rPr>
          <w:rFonts w:ascii="Times New Roman" w:hAnsi="Times New Roman" w:cs="Times New Roman"/>
          <w:b/>
          <w:sz w:val="28"/>
          <w:szCs w:val="28"/>
        </w:rPr>
        <w:lastRenderedPageBreak/>
        <w:t>Исполнение</w:t>
      </w:r>
    </w:p>
    <w:p w:rsidR="00DD07D5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реализуемого устройства с функцией (методом) </w:t>
      </w:r>
      <w:r w:rsidR="00DD07D5">
        <w:rPr>
          <w:rFonts w:ascii="Times New Roman" w:hAnsi="Times New Roman" w:cs="Times New Roman"/>
          <w:sz w:val="28"/>
          <w:szCs w:val="28"/>
        </w:rPr>
        <w:t>ВОМП</w:t>
      </w:r>
      <w:r>
        <w:rPr>
          <w:rFonts w:ascii="Times New Roman" w:hAnsi="Times New Roman" w:cs="Times New Roman"/>
          <w:sz w:val="28"/>
          <w:szCs w:val="28"/>
        </w:rPr>
        <w:t xml:space="preserve"> должны так же входить классические методы расчета ОМП по параметрам аварийного режима работы, </w:t>
      </w:r>
      <w:r w:rsidR="00DD07D5">
        <w:rPr>
          <w:rFonts w:ascii="Times New Roman" w:hAnsi="Times New Roman" w:cs="Times New Roman"/>
          <w:sz w:val="28"/>
          <w:szCs w:val="28"/>
        </w:rPr>
        <w:t xml:space="preserve">а также снабжаться собственными пусковыми органами тока и напряжения </w:t>
      </w: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которых реализован</w:t>
      </w:r>
      <w:r w:rsidR="00D44831">
        <w:rPr>
          <w:rFonts w:ascii="Times New Roman" w:hAnsi="Times New Roman" w:cs="Times New Roman"/>
          <w:sz w:val="28"/>
          <w:szCs w:val="28"/>
        </w:rPr>
        <w:t xml:space="preserve"> в </w:t>
      </w:r>
      <w:r w:rsidR="00D44831" w:rsidRPr="00D44831">
        <w:rPr>
          <w:rFonts w:ascii="Times New Roman" w:hAnsi="Times New Roman" w:cs="Times New Roman"/>
          <w:sz w:val="28"/>
          <w:szCs w:val="28"/>
          <w:highlight w:val="yellow"/>
        </w:rPr>
        <w:t>блоках БМРЗ-М4, БМРЗ-150</w:t>
      </w:r>
      <w:r w:rsidR="00D44831">
        <w:rPr>
          <w:rFonts w:ascii="Times New Roman" w:hAnsi="Times New Roman" w:cs="Times New Roman"/>
          <w:sz w:val="28"/>
          <w:szCs w:val="28"/>
        </w:rPr>
        <w:t>.</w:t>
      </w:r>
    </w:p>
    <w:p w:rsidR="00D44831" w:rsidRDefault="00D44831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DB3" w:rsidRDefault="00123DB3" w:rsidP="00123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F5D" w:rsidRDefault="008E7F5D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F5D" w:rsidRDefault="008E7F5D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F5D" w:rsidRDefault="008E7F5D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F5D" w:rsidRDefault="008E7F5D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F5D" w:rsidRDefault="008E7F5D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179" w:rsidRDefault="00FF5179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282C" w:rsidRDefault="0001282C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B17" w:rsidRDefault="00571B17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B17" w:rsidRDefault="00571B17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B17" w:rsidRDefault="00571B17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B17" w:rsidRDefault="00571B17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7D5" w:rsidRPr="00924FCA" w:rsidRDefault="00DD07D5" w:rsidP="00924F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7D5">
        <w:rPr>
          <w:rFonts w:ascii="Times New Roman" w:hAnsi="Times New Roman" w:cs="Times New Roman"/>
          <w:b/>
          <w:sz w:val="28"/>
          <w:szCs w:val="28"/>
        </w:rPr>
        <w:lastRenderedPageBreak/>
        <w:t>Технические характеристики</w:t>
      </w:r>
    </w:p>
    <w:p w:rsidR="0001282C" w:rsidRPr="00DD07D5" w:rsidRDefault="00DD07D5" w:rsidP="00D47E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ВОМП полукомплекта</w:t>
      </w:r>
      <w:r w:rsidRPr="00DD07D5">
        <w:rPr>
          <w:rFonts w:ascii="Times New Roman" w:hAnsi="Times New Roman" w:cs="Times New Roman"/>
          <w:sz w:val="28"/>
          <w:szCs w:val="28"/>
        </w:rPr>
        <w:t>:</w:t>
      </w:r>
    </w:p>
    <w:p w:rsidR="0001282C" w:rsidRPr="00DD07D5" w:rsidRDefault="00924FCA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D07D5">
        <w:rPr>
          <w:rFonts w:ascii="Times New Roman" w:hAnsi="Times New Roman" w:cs="Times New Roman"/>
          <w:sz w:val="28"/>
          <w:szCs w:val="28"/>
        </w:rPr>
        <w:t>родолжительность записи осциллограммы 80(100) мс – 4(5) периодов промышленной частоты 50 Гц</w:t>
      </w:r>
      <w:r w:rsidR="00DD07D5" w:rsidRPr="00DD07D5">
        <w:rPr>
          <w:rFonts w:ascii="Times New Roman" w:hAnsi="Times New Roman" w:cs="Times New Roman"/>
          <w:sz w:val="28"/>
          <w:szCs w:val="28"/>
        </w:rPr>
        <w:t>;</w:t>
      </w:r>
    </w:p>
    <w:p w:rsidR="00DD07D5" w:rsidRPr="00DD07D5" w:rsidRDefault="00DD07D5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 по напряжению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07D5">
        <w:rPr>
          <w:rFonts w:ascii="Times New Roman" w:hAnsi="Times New Roman" w:cs="Times New Roman"/>
          <w:sz w:val="28"/>
          <w:szCs w:val="28"/>
        </w:rPr>
        <w:t>3 (</w:t>
      </w:r>
      <w:r>
        <w:rPr>
          <w:rFonts w:ascii="Times New Roman" w:hAnsi="Times New Roman" w:cs="Times New Roman"/>
          <w:sz w:val="28"/>
          <w:szCs w:val="28"/>
        </w:rPr>
        <w:t>для подключения двух ТН</w:t>
      </w:r>
      <w:r w:rsidRPr="00DD07D5">
        <w:rPr>
          <w:rFonts w:ascii="Times New Roman" w:hAnsi="Times New Roman" w:cs="Times New Roman"/>
          <w:sz w:val="28"/>
          <w:szCs w:val="28"/>
        </w:rPr>
        <w:t>);</w:t>
      </w:r>
    </w:p>
    <w:p w:rsidR="00DD07D5" w:rsidRDefault="00DD07D5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номинальное входное напряжение – 100 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7D5" w:rsidRPr="00DD07D5" w:rsidRDefault="00DD07D5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 по току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07D5">
        <w:rPr>
          <w:rFonts w:ascii="Times New Roman" w:hAnsi="Times New Roman" w:cs="Times New Roman"/>
          <w:sz w:val="28"/>
          <w:szCs w:val="28"/>
        </w:rPr>
        <w:t>3 (</w:t>
      </w:r>
      <w:r>
        <w:rPr>
          <w:rFonts w:ascii="Times New Roman" w:hAnsi="Times New Roman" w:cs="Times New Roman"/>
          <w:sz w:val="28"/>
          <w:szCs w:val="28"/>
        </w:rPr>
        <w:t>для подключения двух линий</w:t>
      </w:r>
      <w:r w:rsidRPr="00DD07D5">
        <w:rPr>
          <w:rFonts w:ascii="Times New Roman" w:hAnsi="Times New Roman" w:cs="Times New Roman"/>
          <w:sz w:val="28"/>
          <w:szCs w:val="28"/>
        </w:rPr>
        <w:t>);</w:t>
      </w:r>
    </w:p>
    <w:p w:rsidR="00DD07D5" w:rsidRDefault="00DD07D5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номинальный входной ток – 1 или 5 А</w:t>
      </w:r>
      <w:r w:rsidRPr="00DD07D5">
        <w:rPr>
          <w:rFonts w:ascii="Times New Roman" w:hAnsi="Times New Roman" w:cs="Times New Roman"/>
          <w:sz w:val="28"/>
          <w:szCs w:val="28"/>
        </w:rPr>
        <w:t>;</w:t>
      </w:r>
    </w:p>
    <w:p w:rsidR="00DD07D5" w:rsidRPr="00924FCA" w:rsidRDefault="00924FCA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ТТ встроенный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4FCA" w:rsidRPr="00924FCA" w:rsidRDefault="00924FCA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дискретизации АЦП</w:t>
      </w:r>
      <w:r w:rsidRPr="0092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10 МГц (требуется обсуждение)</w:t>
      </w:r>
      <w:r w:rsidRPr="00924FCA">
        <w:rPr>
          <w:rFonts w:ascii="Times New Roman" w:hAnsi="Times New Roman" w:cs="Times New Roman"/>
          <w:sz w:val="28"/>
          <w:szCs w:val="28"/>
        </w:rPr>
        <w:t>;</w:t>
      </w:r>
    </w:p>
    <w:p w:rsidR="00924FCA" w:rsidRPr="00924FCA" w:rsidRDefault="00924FCA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АЦП 12 бит (требует обсуждений)</w:t>
      </w:r>
      <w:r w:rsidRPr="00924FCA">
        <w:rPr>
          <w:rFonts w:ascii="Times New Roman" w:hAnsi="Times New Roman" w:cs="Times New Roman"/>
          <w:sz w:val="28"/>
          <w:szCs w:val="28"/>
        </w:rPr>
        <w:t>;</w:t>
      </w:r>
    </w:p>
    <w:p w:rsidR="00924FCA" w:rsidRPr="006C5796" w:rsidRDefault="00924FCA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времени</w:t>
      </w:r>
      <w:r w:rsidRPr="006C5796">
        <w:rPr>
          <w:rFonts w:ascii="Times New Roman" w:hAnsi="Times New Roman" w:cs="Times New Roman"/>
          <w:sz w:val="28"/>
          <w:szCs w:val="28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PPS</w:t>
      </w:r>
      <w:r w:rsidRPr="006C5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6C5796">
        <w:rPr>
          <w:rFonts w:ascii="Times New Roman" w:hAnsi="Times New Roman" w:cs="Times New Roman"/>
          <w:sz w:val="28"/>
          <w:szCs w:val="28"/>
        </w:rPr>
        <w:t xml:space="preserve"> </w:t>
      </w:r>
      <w:r w:rsidR="006C5796">
        <w:rPr>
          <w:rFonts w:ascii="Times New Roman" w:hAnsi="Times New Roman" w:cs="Times New Roman"/>
          <w:sz w:val="28"/>
          <w:szCs w:val="28"/>
        </w:rPr>
        <w:t>от 1 мкс до 100 нс</w:t>
      </w:r>
      <w:r w:rsidR="006C5796" w:rsidRPr="006C5796">
        <w:rPr>
          <w:rFonts w:ascii="Times New Roman" w:hAnsi="Times New Roman" w:cs="Times New Roman"/>
          <w:sz w:val="28"/>
          <w:szCs w:val="28"/>
        </w:rPr>
        <w:t>;</w:t>
      </w:r>
    </w:p>
    <w:p w:rsidR="006C5796" w:rsidRPr="00DD07D5" w:rsidRDefault="00A16B93" w:rsidP="00DD07D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 на 100 осциллограмм</w:t>
      </w:r>
      <w:r w:rsidR="00571B17" w:rsidRPr="00571B17">
        <w:rPr>
          <w:rFonts w:ascii="Times New Roman" w:hAnsi="Times New Roman" w:cs="Times New Roman"/>
          <w:sz w:val="28"/>
          <w:szCs w:val="28"/>
        </w:rPr>
        <w:t xml:space="preserve"> (</w:t>
      </w:r>
      <w:r w:rsidR="00571B17">
        <w:rPr>
          <w:rFonts w:ascii="Times New Roman" w:hAnsi="Times New Roman" w:cs="Times New Roman"/>
          <w:sz w:val="28"/>
          <w:szCs w:val="28"/>
        </w:rPr>
        <w:t>требует обсуждений</w:t>
      </w:r>
      <w:r w:rsidR="00571B17" w:rsidRPr="00571B17">
        <w:rPr>
          <w:rFonts w:ascii="Times New Roman" w:hAnsi="Times New Roman" w:cs="Times New Roman"/>
          <w:sz w:val="28"/>
          <w:szCs w:val="28"/>
        </w:rPr>
        <w:t>)</w:t>
      </w:r>
      <w:r w:rsidRPr="00571B17">
        <w:rPr>
          <w:rFonts w:ascii="Times New Roman" w:hAnsi="Times New Roman" w:cs="Times New Roman"/>
          <w:sz w:val="28"/>
          <w:szCs w:val="28"/>
        </w:rPr>
        <w:t>;</w:t>
      </w:r>
    </w:p>
    <w:p w:rsidR="0001282C" w:rsidRDefault="00924FCA" w:rsidP="00D47E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282C" w:rsidRDefault="0001282C" w:rsidP="00D47E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0AC3" w:rsidRDefault="00700AC3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71B17" w:rsidRDefault="00571B17" w:rsidP="00700AC3">
      <w:pPr>
        <w:pStyle w:val="Default"/>
        <w:rPr>
          <w:sz w:val="28"/>
          <w:szCs w:val="28"/>
        </w:rPr>
      </w:pPr>
    </w:p>
    <w:p w:rsidR="005C6600" w:rsidRDefault="00571B17" w:rsidP="003E3720">
      <w:pPr>
        <w:pStyle w:val="Default"/>
        <w:jc w:val="center"/>
        <w:rPr>
          <w:b/>
          <w:sz w:val="28"/>
          <w:szCs w:val="28"/>
        </w:rPr>
      </w:pPr>
      <w:r w:rsidRPr="005C6600">
        <w:rPr>
          <w:b/>
          <w:sz w:val="28"/>
          <w:szCs w:val="28"/>
        </w:rPr>
        <w:lastRenderedPageBreak/>
        <w:t>Способ</w:t>
      </w:r>
      <w:r w:rsidR="0069199F">
        <w:rPr>
          <w:b/>
          <w:sz w:val="28"/>
          <w:szCs w:val="28"/>
        </w:rPr>
        <w:t>ы</w:t>
      </w:r>
      <w:r w:rsidR="005C6600" w:rsidRPr="005C6600">
        <w:rPr>
          <w:b/>
          <w:sz w:val="28"/>
          <w:szCs w:val="28"/>
        </w:rPr>
        <w:t xml:space="preserve"> определения </w:t>
      </w:r>
      <w:r w:rsidR="0069199F">
        <w:rPr>
          <w:b/>
          <w:sz w:val="28"/>
          <w:szCs w:val="28"/>
        </w:rPr>
        <w:t>(выявления)</w:t>
      </w:r>
      <w:r w:rsidR="005C6600" w:rsidRPr="005C6600">
        <w:rPr>
          <w:b/>
          <w:sz w:val="28"/>
          <w:szCs w:val="28"/>
        </w:rPr>
        <w:t xml:space="preserve"> фронта </w:t>
      </w:r>
      <w:r w:rsidR="0069199F">
        <w:rPr>
          <w:b/>
          <w:sz w:val="28"/>
          <w:szCs w:val="28"/>
        </w:rPr>
        <w:t xml:space="preserve">первичных </w:t>
      </w:r>
      <w:r w:rsidR="005C6600" w:rsidRPr="005C6600">
        <w:rPr>
          <w:b/>
          <w:sz w:val="28"/>
          <w:szCs w:val="28"/>
        </w:rPr>
        <w:t>ЭМ волны.</w:t>
      </w:r>
    </w:p>
    <w:p w:rsidR="003E3720" w:rsidRPr="003E3720" w:rsidRDefault="003E3720" w:rsidP="003E3720">
      <w:pPr>
        <w:pStyle w:val="Default"/>
        <w:jc w:val="center"/>
        <w:rPr>
          <w:b/>
          <w:sz w:val="28"/>
          <w:szCs w:val="28"/>
        </w:rPr>
      </w:pPr>
    </w:p>
    <w:p w:rsidR="003E3720" w:rsidRPr="005C6600" w:rsidRDefault="005C6600" w:rsidP="003E37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На точность определения времени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Pr="00D16A60">
        <w:rPr>
          <w:rFonts w:ascii="Times New Roman" w:hAnsi="Times New Roman" w:cs="Times New Roman"/>
          <w:sz w:val="28"/>
          <w:szCs w:val="28"/>
        </w:rPr>
        <w:t xml:space="preserve"> фронта волны в точке контроля влияют искажение формы фронта и электромагнитные помехи.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16A60">
        <w:rPr>
          <w:rFonts w:ascii="Times New Roman" w:hAnsi="Times New Roman" w:cs="Times New Roman"/>
          <w:sz w:val="28"/>
          <w:szCs w:val="28"/>
        </w:rPr>
        <w:t xml:space="preserve">редставление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 w:rsidRPr="00D16A60">
        <w:rPr>
          <w:rFonts w:ascii="Times New Roman" w:hAnsi="Times New Roman" w:cs="Times New Roman"/>
          <w:sz w:val="28"/>
          <w:szCs w:val="28"/>
        </w:rPr>
        <w:t xml:space="preserve"> в модальных ко</w:t>
      </w:r>
      <w:r>
        <w:rPr>
          <w:rFonts w:ascii="Times New Roman" w:hAnsi="Times New Roman" w:cs="Times New Roman"/>
          <w:sz w:val="28"/>
          <w:szCs w:val="28"/>
        </w:rPr>
        <w:t>ординатах позволяет уменьшить</w:t>
      </w:r>
      <w:r w:rsidRPr="00D16A60">
        <w:rPr>
          <w:rFonts w:ascii="Times New Roman" w:hAnsi="Times New Roman" w:cs="Times New Roman"/>
          <w:sz w:val="28"/>
          <w:szCs w:val="28"/>
        </w:rPr>
        <w:t xml:space="preserve"> «запаздывание»</w:t>
      </w:r>
      <w:r>
        <w:rPr>
          <w:rFonts w:ascii="Times New Roman" w:hAnsi="Times New Roman" w:cs="Times New Roman"/>
          <w:sz w:val="28"/>
          <w:szCs w:val="28"/>
        </w:rPr>
        <w:t xml:space="preserve"> фронта ЭМ волн, возникших в месте повреждения</w:t>
      </w:r>
      <w:r w:rsidRPr="00D16A60">
        <w:rPr>
          <w:rFonts w:ascii="Times New Roman" w:hAnsi="Times New Roman" w:cs="Times New Roman"/>
          <w:sz w:val="28"/>
          <w:szCs w:val="28"/>
        </w:rPr>
        <w:t xml:space="preserve">, а также увеличить скорость нарастания фронта. Но полностью восстановить форму волны, сформировавшейся в месте </w:t>
      </w:r>
      <w:r>
        <w:rPr>
          <w:rFonts w:ascii="Times New Roman" w:hAnsi="Times New Roman" w:cs="Times New Roman"/>
          <w:sz w:val="28"/>
          <w:szCs w:val="28"/>
        </w:rPr>
        <w:t>повреждения, при проведении измерений</w:t>
      </w:r>
      <w:r w:rsidRPr="00D16A60">
        <w:rPr>
          <w:rFonts w:ascii="Times New Roman" w:hAnsi="Times New Roman" w:cs="Times New Roman"/>
          <w:sz w:val="28"/>
          <w:szCs w:val="28"/>
        </w:rPr>
        <w:t xml:space="preserve"> токов и напряжений по </w:t>
      </w:r>
      <w:r>
        <w:rPr>
          <w:rFonts w:ascii="Times New Roman" w:hAnsi="Times New Roman" w:cs="Times New Roman"/>
          <w:sz w:val="28"/>
          <w:szCs w:val="28"/>
        </w:rPr>
        <w:t>краям</w:t>
      </w:r>
      <w:r w:rsidRPr="00D16A60">
        <w:rPr>
          <w:rFonts w:ascii="Times New Roman" w:hAnsi="Times New Roman" w:cs="Times New Roman"/>
          <w:sz w:val="28"/>
          <w:szCs w:val="28"/>
        </w:rPr>
        <w:t xml:space="preserve"> линии</w:t>
      </w:r>
      <w:r>
        <w:rPr>
          <w:rFonts w:ascii="Times New Roman" w:hAnsi="Times New Roman" w:cs="Times New Roman"/>
          <w:sz w:val="28"/>
          <w:szCs w:val="28"/>
        </w:rPr>
        <w:t xml:space="preserve"> электропередачи, невозможно.</w:t>
      </w:r>
    </w:p>
    <w:p w:rsidR="005C6600" w:rsidRPr="00161666" w:rsidRDefault="005C6600" w:rsidP="005C66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>Для фиксации времени прихода фронта</w:t>
      </w:r>
      <w:r w:rsidRPr="005C6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первичных ЭМ </w:t>
      </w:r>
      <w:r w:rsidR="003E3720">
        <w:rPr>
          <w:rFonts w:ascii="Times New Roman" w:hAnsi="Times New Roman" w:cs="Times New Roman"/>
          <w:sz w:val="28"/>
          <w:szCs w:val="28"/>
        </w:rPr>
        <w:t>волн,</w:t>
      </w:r>
      <w:r>
        <w:rPr>
          <w:rFonts w:ascii="Times New Roman" w:hAnsi="Times New Roman" w:cs="Times New Roman"/>
          <w:sz w:val="28"/>
          <w:szCs w:val="28"/>
        </w:rPr>
        <w:t xml:space="preserve"> возникших в месте повреждения предлагается использовать</w:t>
      </w:r>
      <w:r w:rsidRPr="005C6600">
        <w:rPr>
          <w:rFonts w:ascii="Times New Roman" w:hAnsi="Times New Roman" w:cs="Times New Roman"/>
          <w:sz w:val="28"/>
          <w:szCs w:val="28"/>
        </w:rPr>
        <w:t xml:space="preserve"> </w:t>
      </w:r>
      <w:r w:rsidR="003E3720">
        <w:rPr>
          <w:rFonts w:ascii="Times New Roman" w:hAnsi="Times New Roman" w:cs="Times New Roman"/>
          <w:sz w:val="28"/>
          <w:szCs w:val="28"/>
        </w:rPr>
        <w:t>методы,</w:t>
      </w:r>
      <w:r>
        <w:rPr>
          <w:rFonts w:ascii="Times New Roman" w:hAnsi="Times New Roman" w:cs="Times New Roman"/>
          <w:sz w:val="28"/>
          <w:szCs w:val="28"/>
        </w:rPr>
        <w:t xml:space="preserve"> основанные на статистическом анализе выборок из исследуемого сигнала.</w:t>
      </w:r>
      <w:r w:rsidR="003E3720" w:rsidRPr="003E3720">
        <w:rPr>
          <w:rFonts w:ascii="Times New Roman" w:hAnsi="Times New Roman" w:cs="Times New Roman"/>
          <w:sz w:val="28"/>
          <w:szCs w:val="28"/>
        </w:rPr>
        <w:t xml:space="preserve"> </w:t>
      </w:r>
      <w:r w:rsidR="003E3720">
        <w:rPr>
          <w:rFonts w:ascii="Times New Roman" w:hAnsi="Times New Roman" w:cs="Times New Roman"/>
          <w:sz w:val="28"/>
          <w:szCs w:val="28"/>
        </w:rPr>
        <w:t>Выявление фронта ЭМ предлагается осуществлять при помощи</w:t>
      </w:r>
      <w:r w:rsidR="003E3720" w:rsidRPr="003E3720">
        <w:rPr>
          <w:rFonts w:ascii="Times New Roman" w:hAnsi="Times New Roman" w:cs="Times New Roman"/>
          <w:sz w:val="28"/>
          <w:szCs w:val="28"/>
        </w:rPr>
        <w:t xml:space="preserve">: </w:t>
      </w:r>
      <w:r w:rsidR="003E3720" w:rsidRPr="003E3720">
        <w:rPr>
          <w:rFonts w:ascii="Times New Roman" w:hAnsi="Times New Roman" w:cs="Times New Roman"/>
          <w:b/>
          <w:i/>
          <w:sz w:val="28"/>
          <w:szCs w:val="28"/>
        </w:rPr>
        <w:t xml:space="preserve">коэффициента </w:t>
      </w:r>
      <w:r w:rsidR="00161666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3E3720" w:rsidRPr="003E3720">
        <w:rPr>
          <w:rFonts w:ascii="Times New Roman" w:hAnsi="Times New Roman" w:cs="Times New Roman"/>
          <w:b/>
          <w:i/>
          <w:sz w:val="28"/>
          <w:szCs w:val="28"/>
        </w:rPr>
        <w:t>симметрии</w:t>
      </w:r>
      <w:r w:rsidR="003E3720">
        <w:rPr>
          <w:rFonts w:ascii="Times New Roman" w:hAnsi="Times New Roman" w:cs="Times New Roman"/>
          <w:sz w:val="28"/>
          <w:szCs w:val="28"/>
        </w:rPr>
        <w:t xml:space="preserve"> или </w:t>
      </w:r>
      <w:r w:rsidR="003E3720" w:rsidRPr="003E3720">
        <w:rPr>
          <w:rFonts w:ascii="Times New Roman" w:hAnsi="Times New Roman" w:cs="Times New Roman"/>
          <w:b/>
          <w:i/>
          <w:sz w:val="28"/>
          <w:szCs w:val="28"/>
        </w:rPr>
        <w:t>коэффициента эксцесса</w:t>
      </w:r>
      <w:r w:rsidR="003E3720">
        <w:rPr>
          <w:rFonts w:ascii="Times New Roman" w:hAnsi="Times New Roman" w:cs="Times New Roman"/>
          <w:sz w:val="28"/>
          <w:szCs w:val="28"/>
        </w:rPr>
        <w:t>.</w:t>
      </w:r>
      <w:r w:rsidR="00161666" w:rsidRPr="00161666">
        <w:rPr>
          <w:rFonts w:ascii="Times New Roman" w:hAnsi="Times New Roman" w:cs="Times New Roman"/>
          <w:sz w:val="28"/>
          <w:szCs w:val="28"/>
        </w:rPr>
        <w:t xml:space="preserve"> </w:t>
      </w:r>
      <w:r w:rsidR="00161666">
        <w:rPr>
          <w:rFonts w:ascii="Times New Roman" w:hAnsi="Times New Roman" w:cs="Times New Roman"/>
          <w:sz w:val="28"/>
          <w:szCs w:val="28"/>
        </w:rPr>
        <w:t>Использование выше приведенных способов позволяет добиться независимости или минимальной зависимости от формы фронта (скорости его нарастания)</w:t>
      </w:r>
      <w:r w:rsidR="00161666" w:rsidRPr="00D16A60">
        <w:rPr>
          <w:rFonts w:ascii="Times New Roman" w:hAnsi="Times New Roman" w:cs="Times New Roman"/>
          <w:sz w:val="28"/>
          <w:szCs w:val="28"/>
        </w:rPr>
        <w:t>.</w:t>
      </w:r>
    </w:p>
    <w:p w:rsidR="005C6600" w:rsidRDefault="005C6600" w:rsidP="003E3720">
      <w:pPr>
        <w:pStyle w:val="Default"/>
        <w:rPr>
          <w:b/>
          <w:sz w:val="28"/>
          <w:szCs w:val="28"/>
        </w:rPr>
      </w:pPr>
    </w:p>
    <w:p w:rsidR="005C6600" w:rsidRDefault="005C6600" w:rsidP="005C6600">
      <w:pPr>
        <w:pStyle w:val="Default"/>
        <w:jc w:val="center"/>
        <w:rPr>
          <w:b/>
          <w:sz w:val="28"/>
          <w:szCs w:val="28"/>
        </w:rPr>
      </w:pPr>
      <w:r w:rsidRPr="005C6600">
        <w:rPr>
          <w:b/>
          <w:sz w:val="28"/>
          <w:szCs w:val="28"/>
        </w:rPr>
        <w:t xml:space="preserve">Расчет коэффициента </w:t>
      </w:r>
      <w:r w:rsidR="000C6DF5">
        <w:rPr>
          <w:b/>
          <w:sz w:val="28"/>
          <w:szCs w:val="28"/>
        </w:rPr>
        <w:t>ас</w:t>
      </w:r>
      <w:r w:rsidRPr="005C6600">
        <w:rPr>
          <w:b/>
          <w:sz w:val="28"/>
          <w:szCs w:val="28"/>
        </w:rPr>
        <w:t>имметрии</w:t>
      </w:r>
      <w:r>
        <w:rPr>
          <w:b/>
          <w:sz w:val="28"/>
          <w:szCs w:val="28"/>
        </w:rPr>
        <w:t>.</w:t>
      </w:r>
    </w:p>
    <w:p w:rsidR="002D0A1C" w:rsidRPr="00710EFF" w:rsidRDefault="002D0A1C" w:rsidP="005C6600">
      <w:pPr>
        <w:pStyle w:val="Default"/>
        <w:jc w:val="center"/>
        <w:rPr>
          <w:b/>
          <w:sz w:val="28"/>
          <w:szCs w:val="28"/>
          <w:lang w:val="en-US"/>
        </w:rPr>
      </w:pPr>
    </w:p>
    <w:p w:rsidR="00161666" w:rsidRPr="002D0A1C" w:rsidRDefault="00161666" w:rsidP="002D0A1C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Коэффициент асимметрии</w:t>
      </w:r>
      <w:r w:rsidRPr="001616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61666">
        <w:rPr>
          <w:sz w:val="28"/>
          <w:szCs w:val="28"/>
        </w:rPr>
        <w:t xml:space="preserve"> </w:t>
      </w:r>
      <w:r>
        <w:rPr>
          <w:sz w:val="28"/>
          <w:szCs w:val="28"/>
        </w:rPr>
        <w:t>один из моментов случайной величины. Величина, характеризующая асимметрию заданного распределения случайной величины. К</w:t>
      </w:r>
      <w:r w:rsidRPr="00161666">
        <w:rPr>
          <w:sz w:val="28"/>
          <w:szCs w:val="28"/>
        </w:rPr>
        <w:t xml:space="preserve">оэффициент асимметрии </w:t>
      </w:r>
      <w:r>
        <w:rPr>
          <w:sz w:val="28"/>
          <w:szCs w:val="28"/>
        </w:rPr>
        <w:t>принимает положительное значение</w:t>
      </w:r>
      <w:r w:rsidRPr="00161666">
        <w:rPr>
          <w:sz w:val="28"/>
          <w:szCs w:val="28"/>
        </w:rPr>
        <w:t>, если правый хвост распределен</w:t>
      </w:r>
      <w:r>
        <w:rPr>
          <w:sz w:val="28"/>
          <w:szCs w:val="28"/>
        </w:rPr>
        <w:t>ия длиннее левого, и отрицательное</w:t>
      </w:r>
      <w:r w:rsidRPr="00161666">
        <w:rPr>
          <w:sz w:val="28"/>
          <w:szCs w:val="28"/>
        </w:rPr>
        <w:t xml:space="preserve"> в противном случае.</w:t>
      </w:r>
      <w:r w:rsidR="002D0A1C">
        <w:rPr>
          <w:sz w:val="28"/>
          <w:szCs w:val="28"/>
        </w:rPr>
        <w:tab/>
      </w:r>
      <w:r w:rsidR="002D0A1C" w:rsidRPr="002D0A1C">
        <w:rPr>
          <w:sz w:val="28"/>
          <w:szCs w:val="28"/>
        </w:rPr>
        <w:t>Если распределение симметрично относительно математического ожидания, то его коэффициент асимметрии равен нулю.</w:t>
      </w:r>
      <w:r w:rsidR="002D0A1C">
        <w:rPr>
          <w:sz w:val="28"/>
          <w:szCs w:val="28"/>
        </w:rPr>
        <w:t xml:space="preserve"> </w:t>
      </w:r>
      <w:r w:rsidRPr="00D16A60">
        <w:rPr>
          <w:sz w:val="28"/>
          <w:szCs w:val="28"/>
        </w:rPr>
        <w:t>Данный коэффициент можно рассчитать по следующему выражению:</w:t>
      </w:r>
    </w:p>
    <w:p w:rsidR="003E3720" w:rsidRDefault="003E3720" w:rsidP="00161666">
      <w:pPr>
        <w:pStyle w:val="Default"/>
        <w:jc w:val="both"/>
        <w:rPr>
          <w:b/>
          <w:sz w:val="28"/>
          <w:szCs w:val="28"/>
        </w:rPr>
      </w:pPr>
    </w:p>
    <w:p w:rsidR="002D0A1C" w:rsidRPr="00D16A60" w:rsidRDefault="002D0A1C" w:rsidP="002D0A1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(6.1)</m:t>
          </m:r>
        </m:oMath>
      </m:oMathPara>
    </w:p>
    <w:p w:rsidR="002D0A1C" w:rsidRPr="00D16A60" w:rsidRDefault="002D0A1C" w:rsidP="002D0A1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третий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центральный момент статистического распределения случайной величины,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{σ}-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дисперсии (второй центральный момент статистического распределения) {среднеквадратичное отклонение}.</w:t>
      </w:r>
    </w:p>
    <w:p w:rsidR="002D0A1C" w:rsidRPr="00D16A60" w:rsidRDefault="002D0A1C" w:rsidP="002D0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  <w:r w:rsidRPr="00D16A60">
        <w:rPr>
          <w:rFonts w:ascii="Times New Roman" w:hAnsi="Times New Roman" w:cs="Times New Roman"/>
          <w:sz w:val="28"/>
          <w:szCs w:val="28"/>
        </w:rPr>
        <w:t xml:space="preserve"> центральный момент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16A60">
        <w:rPr>
          <w:rFonts w:ascii="Times New Roman" w:hAnsi="Times New Roman" w:cs="Times New Roman"/>
          <w:sz w:val="28"/>
          <w:szCs w:val="28"/>
        </w:rPr>
        <w:t>) можно рассчитать по выражению:</w:t>
      </w:r>
    </w:p>
    <w:p w:rsidR="002D0A1C" w:rsidRPr="00D16A60" w:rsidRDefault="002D0A1C" w:rsidP="002D0A1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(6.2)</m:t>
          </m:r>
        </m:oMath>
      </m:oMathPara>
    </w:p>
    <w:p w:rsidR="002D0A1C" w:rsidRPr="00D16A60" w:rsidRDefault="002D0A1C" w:rsidP="002D0A1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число точек в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рассматриваемый элемент из выборки,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математическое ожидании случайной величины.</w:t>
      </w:r>
    </w:p>
    <w:p w:rsidR="002D0A1C" w:rsidRPr="00D16A60" w:rsidRDefault="002D0A1C" w:rsidP="002D0A1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Дисперсия 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распределения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случайной величины может быть получена по следующему выражению:</w:t>
      </w:r>
    </w:p>
    <w:p w:rsidR="002D0A1C" w:rsidRDefault="002D0A1C" w:rsidP="002D0A1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(6.3)</m:t>
          </m:r>
        </m:oMath>
      </m:oMathPara>
    </w:p>
    <w:p w:rsidR="002D0A1C" w:rsidRPr="00D16A60" w:rsidRDefault="002D0A1C" w:rsidP="002D0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В общем виде формула для определения </w:t>
      </w:r>
      <w:r w:rsidRPr="00D16A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6A60">
        <w:rPr>
          <w:rFonts w:ascii="Times New Roman" w:hAnsi="Times New Roman" w:cs="Times New Roman"/>
          <w:sz w:val="28"/>
          <w:szCs w:val="28"/>
        </w:rPr>
        <w:t>-го центрального момента распределения случайной величины может быть записана в следующем виде:</w:t>
      </w:r>
    </w:p>
    <w:p w:rsidR="002D0A1C" w:rsidRPr="00D16A60" w:rsidRDefault="002D0A1C" w:rsidP="002D0A1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(6.4)</m:t>
          </m:r>
        </m:oMath>
      </m:oMathPara>
    </w:p>
    <w:p w:rsidR="002D0A1C" w:rsidRPr="00D16A60" w:rsidRDefault="002D0A1C" w:rsidP="002D0A1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1A5771">
        <w:rPr>
          <w:rFonts w:ascii="Times New Roman" w:eastAsiaTheme="minorEastAsia" w:hAnsi="Times New Roman" w:cs="Times New Roman"/>
          <w:sz w:val="28"/>
          <w:szCs w:val="28"/>
        </w:rPr>
        <w:t>индекс момента случайной величины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0A1C" w:rsidRPr="00D16A60" w:rsidRDefault="002D0A1C" w:rsidP="002D0A1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>Математическое ожидание для рассматриваемой выборки можно получить по следующему выражению:</w:t>
      </w:r>
    </w:p>
    <w:p w:rsidR="002D0A1C" w:rsidRPr="00D16A60" w:rsidRDefault="002D0A1C" w:rsidP="002D0A1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(6.5)</m:t>
          </m:r>
        </m:oMath>
      </m:oMathPara>
    </w:p>
    <w:p w:rsidR="00F02C54" w:rsidRPr="005E6E7E" w:rsidRDefault="00F02C54" w:rsidP="00F02C5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применения способа выявления фронта первичных ЭМ посредством коэффициента асимметрии представлен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рисунках </w:t>
      </w:r>
      <w:r w:rsidRPr="00710EFF">
        <w:rPr>
          <w:rFonts w:ascii="Times New Roman" w:eastAsiaTheme="minorEastAsia" w:hAnsi="Times New Roman" w:cs="Times New Roman"/>
          <w:sz w:val="28"/>
          <w:szCs w:val="28"/>
          <w:highlight w:val="yellow"/>
        </w:rPr>
        <w:t>№</w:t>
      </w:r>
      <w:r w:rsidR="005E6E7E" w:rsidRPr="00710EFF">
        <w:rPr>
          <w:rFonts w:ascii="Times New Roman" w:eastAsiaTheme="minorEastAsia" w:hAnsi="Times New Roman" w:cs="Times New Roman"/>
          <w:sz w:val="28"/>
          <w:szCs w:val="28"/>
          <w:highlight w:val="yellow"/>
        </w:rPr>
        <w:t>6.1(а) - №6.1(с).</w:t>
      </w:r>
      <w:r w:rsidR="005E6E7E">
        <w:rPr>
          <w:rFonts w:ascii="Times New Roman" w:eastAsiaTheme="minorEastAsia" w:hAnsi="Times New Roman" w:cs="Times New Roman"/>
          <w:sz w:val="28"/>
          <w:szCs w:val="28"/>
        </w:rPr>
        <w:t xml:space="preserve"> Расчет проводился для аварийной составляющей напряжения первого волнового канала </w:t>
      </w:r>
      <w:r w:rsidR="005E6E7E" w:rsidRPr="009205B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E6E7E" w:rsidRPr="009205B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6E7E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определенной на шинах ПС1 при трехфазном коротком замыкании на расстоянии в 55</w:t>
      </w:r>
      <w:r w:rsidR="005E6E7E" w:rsidRPr="005E6E7E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r w:rsidR="005E6E7E">
        <w:rPr>
          <w:rFonts w:ascii="Times New Roman" w:eastAsiaTheme="minorEastAsia" w:hAnsi="Times New Roman" w:cs="Times New Roman"/>
          <w:sz w:val="28"/>
          <w:szCs w:val="28"/>
        </w:rPr>
        <w:t xml:space="preserve">длины линии со стороны шин ПС1. Ширина окна выборки из осциллограммы для расчета была принята равной </w:t>
      </w:r>
      <w:r w:rsidR="005E6E7E" w:rsidRPr="005E6E7E">
        <w:rPr>
          <w:rFonts w:ascii="Times New Roman" w:eastAsiaTheme="minorEastAsia" w:hAnsi="Times New Roman" w:cs="Times New Roman"/>
          <w:sz w:val="28"/>
          <w:szCs w:val="28"/>
        </w:rPr>
        <w:t xml:space="preserve">1000 </w:t>
      </w:r>
      <w:r w:rsidR="005E6E7E">
        <w:rPr>
          <w:rFonts w:ascii="Times New Roman" w:eastAsiaTheme="minorEastAsia" w:hAnsi="Times New Roman" w:cs="Times New Roman"/>
          <w:sz w:val="28"/>
          <w:szCs w:val="28"/>
        </w:rPr>
        <w:t>точек (</w:t>
      </w:r>
      <w:r w:rsidR="005E6E7E" w:rsidRPr="005F78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5E6E7E" w:rsidRPr="005F788D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5E6E7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5E6E7E" w:rsidRPr="005F788D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 w:rsidR="005E6E7E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E6E7E" w:rsidRPr="005E6E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C6AAB" w:rsidRDefault="00F02C54" w:rsidP="00EC6AA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При отсутствии переходного процесса </w:t>
      </w:r>
      <w:r>
        <w:rPr>
          <w:rFonts w:ascii="Times New Roman" w:eastAsiaTheme="minorEastAsia" w:hAnsi="Times New Roman" w:cs="Times New Roman"/>
          <w:sz w:val="28"/>
          <w:szCs w:val="28"/>
        </w:rPr>
        <w:t>в электрической сети</w:t>
      </w:r>
      <w:r w:rsidR="00EC6AAB" w:rsidRPr="00EC6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AAB">
        <w:rPr>
          <w:rFonts w:ascii="Times New Roman" w:eastAsiaTheme="minorEastAsia" w:hAnsi="Times New Roman" w:cs="Times New Roman"/>
          <w:sz w:val="28"/>
          <w:szCs w:val="28"/>
        </w:rPr>
        <w:t xml:space="preserve">связанного с повреждением линии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измеряемый сигнал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токов или напряжений в ЛЭП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основном</w:t>
      </w:r>
      <w:r w:rsidR="00EC6AAB">
        <w:rPr>
          <w:rFonts w:ascii="Times New Roman" w:eastAsiaTheme="minorEastAsia" w:hAnsi="Times New Roman" w:cs="Times New Roman"/>
          <w:sz w:val="28"/>
          <w:szCs w:val="28"/>
        </w:rPr>
        <w:t xml:space="preserve"> уровнем помех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подчиняется закону нормального </w:t>
      </w:r>
      <w:r>
        <w:rPr>
          <w:rFonts w:ascii="Times New Roman" w:eastAsiaTheme="minorEastAsia" w:hAnsi="Times New Roman" w:cs="Times New Roman"/>
          <w:sz w:val="28"/>
          <w:szCs w:val="28"/>
        </w:rPr>
        <w:t>распределения</w:t>
      </w:r>
      <w:r w:rsidR="00EC6AAB">
        <w:rPr>
          <w:rFonts w:ascii="Times New Roman" w:eastAsiaTheme="minorEastAsia" w:hAnsi="Times New Roman" w:cs="Times New Roman"/>
          <w:sz w:val="28"/>
          <w:szCs w:val="28"/>
        </w:rPr>
        <w:t>, или переходными процессами, вызванными включением и отключением электроэнергетического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C6AAB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значение коэффициента </w:t>
      </w:r>
      <w:r w:rsidR="00EC6AAB">
        <w:rPr>
          <w:rFonts w:ascii="Times New Roman" w:eastAsiaTheme="minorEastAsia" w:hAnsi="Times New Roman" w:cs="Times New Roman"/>
          <w:sz w:val="28"/>
          <w:szCs w:val="28"/>
        </w:rPr>
        <w:t>асимметрии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для данного сигнала в соответствие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выражениями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6A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(6.1) – (6.5)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определяться уровнем помех и колебаться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на уровне нуля. </w:t>
      </w:r>
    </w:p>
    <w:p w:rsidR="00F02C54" w:rsidRDefault="00F02C54" w:rsidP="00EC6AA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При возникновении </w:t>
      </w:r>
      <w:r>
        <w:rPr>
          <w:rFonts w:ascii="Times New Roman" w:eastAsiaTheme="minorEastAsia" w:hAnsi="Times New Roman" w:cs="Times New Roman"/>
          <w:sz w:val="28"/>
          <w:szCs w:val="28"/>
        </w:rPr>
        <w:t>аварийного режима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электромагнитные волны распространяются от </w:t>
      </w:r>
      <w:r>
        <w:rPr>
          <w:rFonts w:ascii="Times New Roman" w:eastAsiaTheme="minorEastAsia" w:hAnsi="Times New Roman" w:cs="Times New Roman"/>
          <w:sz w:val="28"/>
          <w:szCs w:val="28"/>
        </w:rPr>
        <w:t>места повреждения к точкам контроля,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 установлена измерительная аппаратура, и нарушают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EFF">
        <w:rPr>
          <w:rFonts w:ascii="Times New Roman" w:eastAsiaTheme="minorEastAsia" w:hAnsi="Times New Roman" w:cs="Times New Roman"/>
          <w:sz w:val="28"/>
          <w:szCs w:val="28"/>
        </w:rPr>
        <w:t>в анализируемом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сигнале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нормальный закон распределения.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чего данный процесс приводит к резкому возрастанию значения коэффициента эксцесса и при превышении им значения заранее заданного порога срабатывания происходит фиксация времени прихода первой электромагнитной волны к измерительной аппаратуре.  </w:t>
      </w:r>
    </w:p>
    <w:p w:rsidR="002D0A1C" w:rsidRDefault="002C3A7E" w:rsidP="00161666">
      <w:pPr>
        <w:pStyle w:val="Default"/>
        <w:jc w:val="both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B7D1E3" wp14:editId="5C5C4D2C">
            <wp:extent cx="5940425" cy="3081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1C" w:rsidRPr="0036009F" w:rsidRDefault="0036009F" w:rsidP="003600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.1(a) – аварийная составляющая напряжения первого волнового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канала.</w:t>
      </w:r>
    </w:p>
    <w:p w:rsidR="002D0A1C" w:rsidRDefault="002D0A1C" w:rsidP="00161666">
      <w:pPr>
        <w:pStyle w:val="Default"/>
        <w:jc w:val="both"/>
        <w:rPr>
          <w:b/>
          <w:sz w:val="28"/>
          <w:szCs w:val="28"/>
        </w:rPr>
      </w:pPr>
    </w:p>
    <w:p w:rsidR="002D0A1C" w:rsidRDefault="002C3A7E" w:rsidP="00161666">
      <w:pPr>
        <w:pStyle w:val="Default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E4569" wp14:editId="3DCE7C7A">
            <wp:extent cx="5940425" cy="29889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9F" w:rsidRDefault="0036009F" w:rsidP="003600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№6.1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пример расчета коэффициента асимметрии для аварийной составляющей напряжения первого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волнового </w:t>
      </w:r>
      <w:r>
        <w:rPr>
          <w:rFonts w:ascii="Times New Roman" w:eastAsiaTheme="minorEastAsia" w:hAnsi="Times New Roman" w:cs="Times New Roman"/>
          <w:sz w:val="28"/>
          <w:szCs w:val="28"/>
        </w:rPr>
        <w:t>канала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0A1C" w:rsidRDefault="0036009F" w:rsidP="00161666">
      <w:pPr>
        <w:pStyle w:val="Default"/>
        <w:jc w:val="both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3F8B30" wp14:editId="70CDE14A">
            <wp:extent cx="5940425" cy="2973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9F" w:rsidRDefault="0036009F" w:rsidP="003600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№6.1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асимметрии и аварийная составляющая для первого волнового канала в момент возникновения повреждения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0A1C" w:rsidRDefault="002D0A1C" w:rsidP="00161666">
      <w:pPr>
        <w:pStyle w:val="Default"/>
        <w:jc w:val="both"/>
        <w:rPr>
          <w:b/>
          <w:sz w:val="28"/>
          <w:szCs w:val="28"/>
        </w:rPr>
      </w:pPr>
    </w:p>
    <w:p w:rsidR="00AA4D0B" w:rsidRPr="0063534C" w:rsidRDefault="00AA4D0B" w:rsidP="00AA4D0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6748">
        <w:rPr>
          <w:rFonts w:ascii="Times New Roman" w:eastAsiaTheme="minorEastAsia" w:hAnsi="Times New Roman" w:cs="Times New Roman"/>
          <w:sz w:val="28"/>
          <w:szCs w:val="28"/>
        </w:rPr>
        <w:t>Следует дополнительно отметить, что на величину и точность расчета коэффициента значительно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влияние 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оказывает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ширина выбранного окна расчета (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рисунках </w:t>
      </w:r>
      <w:r w:rsidRP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№6.2(</w:t>
      </w:r>
      <w:r w:rsidRPr="0067226F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a</w:t>
      </w:r>
      <w:r w:rsidRP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) - №6.2(</w:t>
      </w:r>
      <w:r w:rsidR="0067226F" w:rsidRP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е</w:t>
      </w:r>
      <w:r w:rsidRP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представлены графики результатов расчета коэффициента для разных значений ширины окна. Расчет проводился для напряжения первого волнового канала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 стороны ПС1 при трехфазном коротком замыкании.</w:t>
      </w:r>
    </w:p>
    <w:p w:rsidR="00AA4D0B" w:rsidRDefault="00ED6BF8" w:rsidP="00AA4D0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B205A" wp14:editId="33CB3CB8">
            <wp:extent cx="5940425" cy="2959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B" w:rsidRPr="00A754C4" w:rsidRDefault="00AA4D0B" w:rsidP="00AA4D0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50D4E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коэффициента </w:t>
      </w:r>
      <w:r w:rsidR="00ED6BF8">
        <w:rPr>
          <w:rFonts w:ascii="Times New Roman" w:eastAsiaTheme="minorEastAsia" w:hAnsi="Times New Roman" w:cs="Times New Roman"/>
          <w:sz w:val="28"/>
          <w:szCs w:val="28"/>
        </w:rPr>
        <w:t>асимметрии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D0B" w:rsidRDefault="00250D4E" w:rsidP="006E21D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1D1ED7" wp14:editId="2DD36B87">
            <wp:extent cx="5395691" cy="27321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677" cy="27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B" w:rsidRDefault="00AA4D0B" w:rsidP="006E21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№6.2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50D4E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коэффициента </w:t>
      </w:r>
      <w:r w:rsidR="00250D4E">
        <w:rPr>
          <w:rFonts w:ascii="Times New Roman" w:eastAsiaTheme="minorEastAsia" w:hAnsi="Times New Roman" w:cs="Times New Roman"/>
          <w:sz w:val="28"/>
          <w:szCs w:val="28"/>
        </w:rPr>
        <w:t>асимметрии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D0B" w:rsidRDefault="00250D4E" w:rsidP="006E21D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B8925A" wp14:editId="4D74A4BA">
            <wp:extent cx="5378241" cy="2733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759" cy="27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B" w:rsidRDefault="00AA4D0B" w:rsidP="00AA4D0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№6.2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50D4E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коэффициента асимметрии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="00250D4E" w:rsidRPr="00250D4E">
        <w:rPr>
          <w:rFonts w:ascii="Times New Roman" w:eastAsiaTheme="minorEastAsia" w:hAnsi="Times New Roman" w:cs="Times New Roman"/>
          <w:i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D0B" w:rsidRDefault="006E21DB" w:rsidP="006E21D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585E5" wp14:editId="7660EEE1">
            <wp:extent cx="5387084" cy="2724349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712" cy="2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1C" w:rsidRPr="006E21DB" w:rsidRDefault="00AA4D0B" w:rsidP="006E21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№6.2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E21DB">
        <w:rPr>
          <w:rFonts w:ascii="Times New Roman" w:eastAsiaTheme="minorEastAsia" w:hAnsi="Times New Roman" w:cs="Times New Roman"/>
          <w:sz w:val="28"/>
          <w:szCs w:val="28"/>
        </w:rPr>
        <w:t>значение коэффициента асимметрии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="006E21DB">
        <w:rPr>
          <w:rFonts w:ascii="Times New Roman" w:eastAsiaTheme="minorEastAsia" w:hAnsi="Times New Roman" w:cs="Times New Roman"/>
          <w:i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0A1C" w:rsidRDefault="00250D4E" w:rsidP="00161666">
      <w:pPr>
        <w:pStyle w:val="Default"/>
        <w:jc w:val="both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67C1FF" wp14:editId="5C0A111F">
            <wp:extent cx="5940425" cy="2713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4E" w:rsidRDefault="00250D4E" w:rsidP="00250D4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№6.2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E21D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совместный график расчета коэффициента асимметрии при разной ширине окна выборки.</w:t>
      </w:r>
    </w:p>
    <w:p w:rsidR="00AA4D0B" w:rsidRDefault="00AA4D0B" w:rsidP="00161666">
      <w:pPr>
        <w:pStyle w:val="Default"/>
        <w:jc w:val="both"/>
        <w:rPr>
          <w:b/>
          <w:sz w:val="28"/>
          <w:szCs w:val="28"/>
        </w:rPr>
      </w:pPr>
    </w:p>
    <w:p w:rsidR="00AA4D0B" w:rsidRDefault="00AA4D0B" w:rsidP="00161666">
      <w:pPr>
        <w:pStyle w:val="Default"/>
        <w:jc w:val="both"/>
        <w:rPr>
          <w:b/>
          <w:sz w:val="28"/>
          <w:szCs w:val="28"/>
        </w:rPr>
      </w:pPr>
    </w:p>
    <w:p w:rsidR="005C6600" w:rsidRDefault="005C6600" w:rsidP="005C6600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 коэффициента эксцесса.</w:t>
      </w:r>
    </w:p>
    <w:p w:rsidR="00DF5BEB" w:rsidRDefault="00DF5BEB" w:rsidP="00DF5BEB">
      <w:pPr>
        <w:pStyle w:val="Default"/>
        <w:rPr>
          <w:b/>
          <w:sz w:val="28"/>
          <w:szCs w:val="28"/>
        </w:rPr>
      </w:pPr>
    </w:p>
    <w:p w:rsidR="003E3720" w:rsidRPr="00D16A60" w:rsidRDefault="003E3720" w:rsidP="003E37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b/>
          <w:i/>
          <w:sz w:val="28"/>
          <w:szCs w:val="28"/>
        </w:rPr>
        <w:t>Коэффициент эксцесса</w:t>
      </w:r>
      <w:r w:rsidRPr="00D16A60">
        <w:rPr>
          <w:rFonts w:ascii="Times New Roman" w:hAnsi="Times New Roman" w:cs="Times New Roman"/>
          <w:sz w:val="28"/>
          <w:szCs w:val="28"/>
        </w:rPr>
        <w:t xml:space="preserve"> – один из моментов случайной величины (числовая характеристика распределения рассматриваемой случайной величины) в теории вероятности является мерой остроты пика распределения случайной величины, позволяет определить насколько ярко выражена вершина расп</w:t>
      </w:r>
      <w:r w:rsidR="00DF5BEB">
        <w:rPr>
          <w:rFonts w:ascii="Times New Roman" w:hAnsi="Times New Roman" w:cs="Times New Roman"/>
          <w:sz w:val="28"/>
          <w:szCs w:val="28"/>
        </w:rPr>
        <w:t>ределения в окрестности среднего значения</w:t>
      </w:r>
      <w:r w:rsidRPr="00D16A60">
        <w:rPr>
          <w:rFonts w:ascii="Times New Roman" w:hAnsi="Times New Roman" w:cs="Times New Roman"/>
          <w:sz w:val="28"/>
          <w:szCs w:val="28"/>
        </w:rPr>
        <w:t xml:space="preserve"> </w:t>
      </w:r>
      <w:r w:rsidR="009D0798">
        <w:rPr>
          <w:rFonts w:ascii="Times New Roman" w:hAnsi="Times New Roman" w:cs="Times New Roman"/>
          <w:sz w:val="28"/>
          <w:szCs w:val="28"/>
        </w:rPr>
        <w:t>выборки</w:t>
      </w:r>
      <w:r w:rsidRPr="00D16A60">
        <w:rPr>
          <w:rFonts w:ascii="Times New Roman" w:hAnsi="Times New Roman" w:cs="Times New Roman"/>
          <w:sz w:val="28"/>
          <w:szCs w:val="28"/>
        </w:rPr>
        <w:t>. Данный коэффициент можно рассчитать по следующему выражению:</w:t>
      </w:r>
    </w:p>
    <w:p w:rsidR="009D0798" w:rsidRPr="00D16A60" w:rsidRDefault="009D0798" w:rsidP="009D079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-3 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(6.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)</m:t>
          </m:r>
        </m:oMath>
      </m:oMathPara>
    </w:p>
    <w:p w:rsidR="009D0798" w:rsidRPr="00D16A60" w:rsidRDefault="009D0798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четвертый центральный момент статистического распределения случайной величины,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{σ}-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дисперсии (второй центральный момент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статистического распределения)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798" w:rsidRPr="00D16A60" w:rsidRDefault="009D0798" w:rsidP="009D07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>Четвертый центральный момент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D16A60">
        <w:rPr>
          <w:rFonts w:ascii="Times New Roman" w:hAnsi="Times New Roman" w:cs="Times New Roman"/>
          <w:sz w:val="28"/>
          <w:szCs w:val="28"/>
        </w:rPr>
        <w:t>) можно рассчитать по следующему выражению:</w:t>
      </w:r>
    </w:p>
    <w:p w:rsidR="009D0798" w:rsidRPr="00D16A60" w:rsidRDefault="009D0798" w:rsidP="009D079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(6.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)</m:t>
          </m:r>
        </m:oMath>
      </m:oMathPara>
    </w:p>
    <w:p w:rsidR="009D0798" w:rsidRPr="00D16A60" w:rsidRDefault="009D0798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число точек в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рассматриваемый элемент из выборки,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математическое ожидании случайной величины.</w:t>
      </w:r>
    </w:p>
    <w:p w:rsidR="00DF5BEB" w:rsidRDefault="00DF5BEB" w:rsidP="009D079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5BEB" w:rsidRDefault="00DF5BEB" w:rsidP="009D079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5BEB" w:rsidRPr="005E6E7E" w:rsidRDefault="00DF5BEB" w:rsidP="00DF5B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применения способа выявления фронта первичных ЭМ посредством коэффициента 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эксцесса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представлены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рисунках </w:t>
      </w:r>
      <w:r w:rsidRPr="00710EFF">
        <w:rPr>
          <w:rFonts w:ascii="Times New Roman" w:eastAsiaTheme="minorEastAsia" w:hAnsi="Times New Roman" w:cs="Times New Roman"/>
          <w:sz w:val="28"/>
          <w:szCs w:val="28"/>
          <w:highlight w:val="yellow"/>
        </w:rPr>
        <w:t>№6.</w:t>
      </w:r>
      <w:r w:rsid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710EFF">
        <w:rPr>
          <w:rFonts w:ascii="Times New Roman" w:eastAsiaTheme="minorEastAsia" w:hAnsi="Times New Roman" w:cs="Times New Roman"/>
          <w:sz w:val="28"/>
          <w:szCs w:val="28"/>
          <w:highlight w:val="yellow"/>
        </w:rPr>
        <w:t>(а) - №6.</w:t>
      </w:r>
      <w:r w:rsid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710EFF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(с).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проводился для аварийной составляющей напряжения первого волнового канала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05B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определенной на шинах ПС1 при трехфазном коротком замыкании на расстоянии в 55</w:t>
      </w:r>
      <w:r w:rsidRPr="005E6E7E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 линии со стороны шин ПС1. Ширина окна выборки из осциллограммы для расчета была принята равной </w:t>
      </w:r>
      <w:r w:rsidRPr="005E6E7E">
        <w:rPr>
          <w:rFonts w:ascii="Times New Roman" w:eastAsiaTheme="minorEastAsia" w:hAnsi="Times New Roman" w:cs="Times New Roman"/>
          <w:sz w:val="28"/>
          <w:szCs w:val="28"/>
        </w:rPr>
        <w:t xml:space="preserve">1000 </w:t>
      </w:r>
      <w:r>
        <w:rPr>
          <w:rFonts w:ascii="Times New Roman" w:eastAsiaTheme="minorEastAsia" w:hAnsi="Times New Roman" w:cs="Times New Roman"/>
          <w:sz w:val="28"/>
          <w:szCs w:val="28"/>
        </w:rPr>
        <w:t>точек (</w:t>
      </w:r>
      <w:r w:rsidRPr="005F78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5F788D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5F788D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5E6E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F5BEB" w:rsidRDefault="00DF5BEB" w:rsidP="00DF5B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При отсутствии переходного процесса </w:t>
      </w:r>
      <w:r>
        <w:rPr>
          <w:rFonts w:ascii="Times New Roman" w:eastAsiaTheme="minorEastAsia" w:hAnsi="Times New Roman" w:cs="Times New Roman"/>
          <w:sz w:val="28"/>
          <w:szCs w:val="28"/>
        </w:rPr>
        <w:t>в электрической сети</w:t>
      </w:r>
      <w:r w:rsidRPr="00EC6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связанного с повреждением линии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измеряемый сигнал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токов или напряжений в ЛЭП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основном уровнем помех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подчиняется закону нормального </w:t>
      </w:r>
      <w:r>
        <w:rPr>
          <w:rFonts w:ascii="Times New Roman" w:eastAsiaTheme="minorEastAsia" w:hAnsi="Times New Roman" w:cs="Times New Roman"/>
          <w:sz w:val="28"/>
          <w:szCs w:val="28"/>
        </w:rPr>
        <w:t>распределения, или переходными процессами, вызванными включением и отключением электроэнергетического оборудования. Следовательно,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значение коэффициента 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эксцесса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для данного сигнала в соответствие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выражениями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6A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(6.</w:t>
      </w:r>
      <w:r w:rsidR="006722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6) – (6.7</w:t>
      </w:r>
      <w:r w:rsidRPr="00EC6A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определяться уровнем помех и колебаться 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на уровне нуля. </w:t>
      </w:r>
    </w:p>
    <w:p w:rsidR="00DF5BEB" w:rsidRDefault="00DF5BEB" w:rsidP="0067226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При возникновении </w:t>
      </w:r>
      <w:r>
        <w:rPr>
          <w:rFonts w:ascii="Times New Roman" w:eastAsiaTheme="minorEastAsia" w:hAnsi="Times New Roman" w:cs="Times New Roman"/>
          <w:sz w:val="28"/>
          <w:szCs w:val="28"/>
        </w:rPr>
        <w:t>аварийного режима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электромагнитные волны распространяются от </w:t>
      </w:r>
      <w:r>
        <w:rPr>
          <w:rFonts w:ascii="Times New Roman" w:eastAsiaTheme="minorEastAsia" w:hAnsi="Times New Roman" w:cs="Times New Roman"/>
          <w:sz w:val="28"/>
          <w:szCs w:val="28"/>
        </w:rPr>
        <w:t>места повреждения к точкам контроля,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 установлена измерительная аппаратура, и нарушают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анализируемом сигнале</w:t>
      </w:r>
      <w:r w:rsidRPr="00D16A60">
        <w:rPr>
          <w:rFonts w:ascii="Times New Roman" w:eastAsiaTheme="minorEastAsia" w:hAnsi="Times New Roman" w:cs="Times New Roman"/>
          <w:sz w:val="28"/>
          <w:szCs w:val="28"/>
        </w:rPr>
        <w:t xml:space="preserve"> нормальный закон распределения.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чего данный процесс приводит к резкому возрастанию значения коэффициента эксцесса и при превышении им значения заранее заданного порога срабатывания происходит фиксация времени прихода первой электромагнитной волны к измерительной аппаратуре.  </w:t>
      </w:r>
    </w:p>
    <w:p w:rsidR="0067226F" w:rsidRDefault="0067226F" w:rsidP="0067226F">
      <w:pPr>
        <w:pStyle w:val="Default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0E4D6A" wp14:editId="39BCBCFD">
            <wp:extent cx="5940425" cy="30816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6F" w:rsidRPr="0036009F" w:rsidRDefault="0067226F" w:rsidP="0067226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.3(a) – аварийная составляющая напряжения первого волнового 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канала.</w:t>
      </w:r>
    </w:p>
    <w:p w:rsidR="009D0798" w:rsidRDefault="009D0798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1602B7" wp14:editId="19730BB6">
            <wp:extent cx="5940425" cy="2988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8" w:rsidRDefault="009D0798" w:rsidP="0067226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.3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 xml:space="preserve">пример расчета коэффициента асимметрии для аварийной составляющей напряжения первого </w:t>
      </w:r>
      <w:r w:rsidR="0067226F" w:rsidRPr="009205BB">
        <w:rPr>
          <w:rFonts w:ascii="Times New Roman" w:eastAsiaTheme="minorEastAsia" w:hAnsi="Times New Roman" w:cs="Times New Roman"/>
          <w:sz w:val="28"/>
          <w:szCs w:val="28"/>
        </w:rPr>
        <w:t xml:space="preserve">волнового 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канала</w:t>
      </w:r>
      <w:r w:rsidR="0067226F" w:rsidRPr="009205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798" w:rsidRPr="00590C92" w:rsidRDefault="009D0798" w:rsidP="009D079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D0798" w:rsidRPr="00F508F9" w:rsidRDefault="00DA56BA" w:rsidP="009D0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AAB763" wp14:editId="55FFCCF5">
            <wp:extent cx="5940425" cy="29444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4B" w:rsidRDefault="009D0798" w:rsidP="00BB77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.3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90C9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эксцесса</w:t>
      </w:r>
      <w:r w:rsidR="00BB77C1" w:rsidRPr="00BB77C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B77C1">
        <w:rPr>
          <w:rFonts w:ascii="Times New Roman" w:eastAsiaTheme="minorEastAsia" w:hAnsi="Times New Roman" w:cs="Times New Roman"/>
          <w:sz w:val="28"/>
          <w:szCs w:val="28"/>
        </w:rPr>
        <w:t>инвертированный</w:t>
      </w:r>
      <w:r w:rsidR="00BB77C1" w:rsidRPr="00BB77C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B810D1">
        <w:rPr>
          <w:rFonts w:ascii="Times New Roman" w:eastAsiaTheme="minorEastAsia" w:hAnsi="Times New Roman" w:cs="Times New Roman"/>
          <w:sz w:val="28"/>
          <w:szCs w:val="28"/>
        </w:rPr>
        <w:t>масштабированная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 xml:space="preserve"> аварийная составляющая напряжения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первого волнового </w:t>
      </w:r>
      <w:r w:rsidR="0067226F">
        <w:rPr>
          <w:rFonts w:ascii="Times New Roman" w:eastAsiaTheme="minorEastAsia" w:hAnsi="Times New Roman" w:cs="Times New Roman"/>
          <w:sz w:val="28"/>
          <w:szCs w:val="28"/>
        </w:rPr>
        <w:t>канала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798" w:rsidRPr="0063534C" w:rsidRDefault="009D0798" w:rsidP="005D6D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6748">
        <w:rPr>
          <w:rFonts w:ascii="Times New Roman" w:eastAsiaTheme="minorEastAsia" w:hAnsi="Times New Roman" w:cs="Times New Roman"/>
          <w:sz w:val="28"/>
          <w:szCs w:val="28"/>
        </w:rPr>
        <w:t>Следует дополнительно отметить, что на величину и точность расчета коэффициента эксцесса значительно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влияние 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оказывает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ширина выбранного окна расчета (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рисунках </w:t>
      </w:r>
      <w:r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№6.</w:t>
      </w:r>
      <w:r w:rsidR="005D6D4B"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4</w:t>
      </w:r>
      <w:r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Pr="00BB77C1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a</w:t>
      </w:r>
      <w:r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) - №6.</w:t>
      </w:r>
      <w:r w:rsidR="005D6D4B"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4</w:t>
      </w:r>
      <w:r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BB77C1"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е</w:t>
      </w:r>
      <w:r w:rsidRPr="00BB77C1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представлены графики результатов расчета коэффициента для разных значений ширины окна. Расчет проводился для напряжения первого волнового канала</w:t>
      </w:r>
      <w:r w:rsidR="005D6D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 стороны ПС1 при трехфазном коротком замыкании.</w:t>
      </w:r>
    </w:p>
    <w:p w:rsidR="00FA57C7" w:rsidRPr="00A754C4" w:rsidRDefault="00FA57C7" w:rsidP="00FD78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EC88E" wp14:editId="2E32C69F">
            <wp:extent cx="5371056" cy="269557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997" cy="27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>Рисунок №6</w:t>
      </w:r>
      <w:r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D079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9D0798"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коэффициента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 xml:space="preserve"> эксцесса при </w:t>
      </w:r>
      <w:r w:rsidR="009D0798"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9D0798"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9D07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0798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10000</w:t>
      </w:r>
      <w:r w:rsidR="00FD78B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78B4" w:rsidRDefault="00162981" w:rsidP="00FD78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0302A" wp14:editId="73835690">
            <wp:extent cx="5376292" cy="2705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737" cy="27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Рисунок №6.4</w:t>
      </w:r>
      <w:r w:rsidR="009D0798"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D079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9D0798"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коэффициента эксцесса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 w:rsidR="00FD78B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78B4" w:rsidRDefault="00D51974" w:rsidP="00FD78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AF232" wp14:editId="709A34BD">
            <wp:extent cx="5331313" cy="26955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5722" cy="27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B4" w:rsidRDefault="00162981" w:rsidP="00FD78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№6.4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коэффициента эксцесса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75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2981" w:rsidRDefault="00D51974" w:rsidP="001629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4FFC29" wp14:editId="54898B2F">
            <wp:extent cx="5940425" cy="29737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81" w:rsidRDefault="00162981" w:rsidP="001629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№6.4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коэффициента эксцесса при 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5</w:t>
      </w:r>
      <w:r w:rsidRPr="00162981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77C1" w:rsidRDefault="00BB77C1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1974" w:rsidRDefault="00D51974" w:rsidP="00D519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38161" wp14:editId="4EE1C20E">
            <wp:extent cx="5940425" cy="296672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Рисунок №6.</w:t>
      </w:r>
      <w:r w:rsidRPr="00D5197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3534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совместный график расчета коэффициента асимметрии при разной ширине окна выборки.</w:t>
      </w:r>
    </w:p>
    <w:p w:rsidR="00BB77C1" w:rsidRDefault="00BB77C1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B77C1" w:rsidRDefault="00BB77C1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78B4" w:rsidRDefault="00FD78B4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78B4" w:rsidRDefault="00FD78B4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78B4" w:rsidRDefault="00FD78B4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0798" w:rsidRPr="000D4F8D" w:rsidRDefault="009D0798" w:rsidP="009D079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дальнейшем при разработке функции (метода) предлагается принять значение шири</w:t>
      </w:r>
      <w:r w:rsidR="00BB77C1">
        <w:rPr>
          <w:rFonts w:ascii="Times New Roman" w:eastAsiaTheme="minorEastAsia" w:hAnsi="Times New Roman" w:cs="Times New Roman"/>
          <w:sz w:val="28"/>
          <w:szCs w:val="28"/>
        </w:rPr>
        <w:t>ны окна при расчете коэффициентов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эксцесса равным </w:t>
      </w:r>
      <w:r w:rsidRPr="000D4F8D">
        <w:rPr>
          <w:rFonts w:ascii="Times New Roman" w:eastAsiaTheme="minorEastAsia" w:hAnsi="Times New Roman" w:cs="Times New Roman"/>
          <w:sz w:val="28"/>
          <w:szCs w:val="28"/>
        </w:rPr>
        <w:t xml:space="preserve">1000 </w:t>
      </w:r>
      <w:r>
        <w:rPr>
          <w:rFonts w:ascii="Times New Roman" w:eastAsiaTheme="minorEastAsia" w:hAnsi="Times New Roman" w:cs="Times New Roman"/>
          <w:sz w:val="28"/>
          <w:szCs w:val="28"/>
        </w:rPr>
        <w:t>точек (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8D1CC9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D4F8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967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 же при выборе ширины окна (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19674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BB77C1">
        <w:rPr>
          <w:rFonts w:ascii="Times New Roman" w:eastAsiaTheme="minorEastAsia" w:hAnsi="Times New Roman" w:cs="Times New Roman"/>
          <w:sz w:val="28"/>
          <w:szCs w:val="28"/>
        </w:rPr>
        <w:t xml:space="preserve">) для расчета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отталкиваться от следующих выражений</w:t>
      </w:r>
      <w:r w:rsidRPr="000D4F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0798" w:rsidRPr="006062FA" w:rsidRDefault="009D0798" w:rsidP="009D079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линии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линии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(6.6)</m:t>
          </m:r>
        </m:oMath>
      </m:oMathPara>
    </w:p>
    <w:p w:rsidR="009D0798" w:rsidRPr="006062FA" w:rsidRDefault="009D0798" w:rsidP="009D079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size_k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линии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(6.7)</m:t>
          </m:r>
        </m:oMath>
      </m:oMathPara>
    </w:p>
    <w:p w:rsidR="009D0798" w:rsidRDefault="009D0798" w:rsidP="009D07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6062FA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света в вакууме 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км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линии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протяженность линии электропередачи</w:t>
      </w:r>
      <w:r w:rsidRPr="0003796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км</w:t>
      </w:r>
      <w:r w:rsidRPr="0003796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линии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037961">
        <w:rPr>
          <w:rFonts w:ascii="Times New Roman" w:eastAsiaTheme="minorEastAsia" w:hAnsi="Times New Roman" w:cs="Times New Roman"/>
          <w:sz w:val="28"/>
          <w:szCs w:val="28"/>
        </w:rPr>
        <w:t>собственная частота колебания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линии,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частота дискретизации АЦП.</w:t>
      </w:r>
    </w:p>
    <w:p w:rsidR="0021186E" w:rsidRDefault="009D0798" w:rsidP="00FD78B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Выходными параметрами функции расчета коэффициента является структура данных </w:t>
      </w:r>
      <w:r w:rsidRPr="00C276D7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C276D7">
        <w:rPr>
          <w:rFonts w:ascii="Times New Roman" w:hAnsi="Times New Roman" w:cs="Times New Roman"/>
          <w:b/>
          <w:i/>
          <w:sz w:val="28"/>
          <w:szCs w:val="28"/>
          <w:lang w:val="en-US"/>
        </w:rPr>
        <w:t>kf</w:t>
      </w:r>
      <w:r w:rsidRPr="00C276D7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C276D7">
        <w:rPr>
          <w:rFonts w:ascii="Times New Roman" w:hAnsi="Times New Roman" w:cs="Times New Roman"/>
          <w:b/>
          <w:i/>
          <w:sz w:val="28"/>
          <w:szCs w:val="28"/>
          <w:lang w:val="en-US"/>
        </w:rPr>
        <w:t>Sig</w:t>
      </w:r>
      <w:r w:rsidRPr="00C276D7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C276D7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C276D7">
        <w:rPr>
          <w:rFonts w:ascii="Times New Roman" w:hAnsi="Times New Roman" w:cs="Times New Roman"/>
          <w:b/>
          <w:sz w:val="28"/>
          <w:szCs w:val="28"/>
        </w:rPr>
        <w:t>«</w:t>
      </w:r>
      <w:r w:rsidRPr="00C276D7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</w:t>
      </w:r>
      <w:r w:rsidRPr="00C276D7">
        <w:rPr>
          <w:rFonts w:ascii="Times New Roman" w:hAnsi="Times New Roman" w:cs="Times New Roman"/>
          <w:b/>
          <w:sz w:val="28"/>
          <w:szCs w:val="28"/>
        </w:rPr>
        <w:t>»</w:t>
      </w:r>
      <w:r w:rsidR="00162981" w:rsidRPr="00162981">
        <w:rPr>
          <w:rFonts w:ascii="Times New Roman" w:hAnsi="Times New Roman" w:cs="Times New Roman"/>
          <w:sz w:val="28"/>
          <w:szCs w:val="28"/>
        </w:rPr>
        <w:t>.</w:t>
      </w:r>
      <w:r w:rsidR="001629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981">
        <w:rPr>
          <w:rFonts w:ascii="Times New Roman" w:hAnsi="Times New Roman" w:cs="Times New Roman"/>
          <w:sz w:val="28"/>
          <w:szCs w:val="28"/>
        </w:rPr>
        <w:t>Д</w:t>
      </w:r>
      <w:r w:rsidR="00162981" w:rsidRPr="00162981">
        <w:rPr>
          <w:rFonts w:ascii="Times New Roman" w:hAnsi="Times New Roman" w:cs="Times New Roman"/>
          <w:sz w:val="28"/>
          <w:szCs w:val="28"/>
        </w:rPr>
        <w:t>ля выявления фронта электромагнитной волны может использовать любой из выше представленных коэффициентов</w:t>
      </w:r>
      <w:r w:rsidRPr="00162981">
        <w:rPr>
          <w:rFonts w:ascii="Times New Roman" w:hAnsi="Times New Roman" w:cs="Times New Roman"/>
          <w:sz w:val="28"/>
          <w:szCs w:val="28"/>
        </w:rPr>
        <w:t>.</w:t>
      </w:r>
      <w:r w:rsidRPr="001629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1186E" w:rsidRDefault="009D0798" w:rsidP="0021186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05BB">
        <w:rPr>
          <w:rFonts w:ascii="Times New Roman" w:eastAsiaTheme="minorEastAsia" w:hAnsi="Times New Roman" w:cs="Times New Roman"/>
          <w:sz w:val="28"/>
          <w:szCs w:val="28"/>
        </w:rPr>
        <w:t>В заключении привед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ем совместные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и расчета</w:t>
      </w:r>
      <w:r w:rsidR="0021186E" w:rsidRPr="0021186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1186E" w:rsidRPr="0021186E" w:rsidRDefault="0021186E" w:rsidP="0021186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коэффициента асимметрии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 для аварийной составляющем напряжения первого модальной составляющей со стороны шин ПС1 и ПС2 </w:t>
      </w:r>
      <w:r>
        <w:rPr>
          <w:rFonts w:ascii="Times New Roman" w:eastAsiaTheme="minorEastAsia" w:hAnsi="Times New Roman" w:cs="Times New Roman"/>
          <w:sz w:val="28"/>
          <w:szCs w:val="28"/>
        </w:rPr>
        <w:t>рисун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№6.5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21186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 №6.5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1186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).  </w:t>
      </w:r>
    </w:p>
    <w:p w:rsidR="009D0798" w:rsidRPr="0021186E" w:rsidRDefault="009D0798" w:rsidP="0021186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186E">
        <w:rPr>
          <w:rFonts w:ascii="Times New Roman" w:eastAsiaTheme="minorEastAsia" w:hAnsi="Times New Roman" w:cs="Times New Roman"/>
          <w:sz w:val="28"/>
          <w:szCs w:val="28"/>
        </w:rPr>
        <w:t>коэффициента эксцесса для аварийной составляющем напряжения первого модальной составляющей</w:t>
      </w:r>
      <w:r w:rsidR="0021186E" w:rsidRPr="002118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со стороны шин ПС1 и ПС2 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рисун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и №6.6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21186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и №6.6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1186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1186E">
        <w:rPr>
          <w:rFonts w:ascii="Times New Roman" w:eastAsiaTheme="minorEastAsia" w:hAnsi="Times New Roman" w:cs="Times New Roman"/>
          <w:sz w:val="28"/>
          <w:szCs w:val="28"/>
        </w:rPr>
        <w:t xml:space="preserve">).  </w:t>
      </w:r>
    </w:p>
    <w:p w:rsidR="009D0798" w:rsidRDefault="009D0798" w:rsidP="009D07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704621" wp14:editId="413F515B">
            <wp:extent cx="5578116" cy="282036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772" cy="28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8" w:rsidRPr="00026DC3" w:rsidRDefault="0021186E" w:rsidP="009D0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№6.6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D079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D0798" w:rsidRPr="002A5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798" w:rsidRPr="00503B1E">
        <w:rPr>
          <w:rFonts w:ascii="Times New Roman" w:hAnsi="Times New Roman" w:cs="Times New Roman"/>
          <w:sz w:val="28"/>
          <w:szCs w:val="28"/>
        </w:rPr>
        <w:t>– значение коэффициентов эксцесса</w:t>
      </w:r>
      <w:r w:rsidR="009D0798" w:rsidRPr="00026DC3">
        <w:rPr>
          <w:rFonts w:ascii="Times New Roman" w:hAnsi="Times New Roman" w:cs="Times New Roman"/>
          <w:sz w:val="28"/>
          <w:szCs w:val="28"/>
        </w:rPr>
        <w:t xml:space="preserve"> </w:t>
      </w:r>
      <w:r w:rsidR="009D0798">
        <w:rPr>
          <w:rFonts w:ascii="Times New Roman" w:hAnsi="Times New Roman" w:cs="Times New Roman"/>
          <w:sz w:val="28"/>
          <w:szCs w:val="28"/>
        </w:rPr>
        <w:t>аварийной составляющей напряжения при коротком замыкании на ЛЭП.</w:t>
      </w:r>
    </w:p>
    <w:p w:rsidR="009D0798" w:rsidRDefault="009D0798" w:rsidP="009D079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20E328" wp14:editId="49B739DE">
            <wp:extent cx="5552236" cy="27354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557" cy="27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6E" w:rsidRDefault="0021186E" w:rsidP="00FD78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№6.6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D079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9D079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D0798" w:rsidRPr="002A5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798" w:rsidRPr="00503B1E">
        <w:rPr>
          <w:rFonts w:ascii="Times New Roman" w:hAnsi="Times New Roman" w:cs="Times New Roman"/>
          <w:sz w:val="28"/>
          <w:szCs w:val="28"/>
        </w:rPr>
        <w:t>– значение коэффициентов эксцесса</w:t>
      </w:r>
      <w:r w:rsidR="009D0798" w:rsidRPr="00026DC3">
        <w:rPr>
          <w:rFonts w:ascii="Times New Roman" w:hAnsi="Times New Roman" w:cs="Times New Roman"/>
          <w:sz w:val="28"/>
          <w:szCs w:val="28"/>
        </w:rPr>
        <w:t xml:space="preserve"> </w:t>
      </w:r>
      <w:r w:rsidR="009D0798">
        <w:rPr>
          <w:rFonts w:ascii="Times New Roman" w:hAnsi="Times New Roman" w:cs="Times New Roman"/>
          <w:sz w:val="28"/>
          <w:szCs w:val="28"/>
        </w:rPr>
        <w:t>аварийной составляющей напряжения</w:t>
      </w:r>
      <w:r w:rsidR="00FD78B4">
        <w:rPr>
          <w:rFonts w:ascii="Times New Roman" w:hAnsi="Times New Roman" w:cs="Times New Roman"/>
          <w:sz w:val="28"/>
          <w:szCs w:val="28"/>
        </w:rPr>
        <w:t xml:space="preserve"> при коротком замыкании на ЛЭП.</w:t>
      </w:r>
    </w:p>
    <w:p w:rsidR="009D0798" w:rsidRPr="00AA6C12" w:rsidRDefault="0021186E" w:rsidP="009D07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№6.6</w:t>
      </w:r>
      <w:r w:rsidR="009D0798" w:rsidRPr="00AA6C12">
        <w:rPr>
          <w:rFonts w:ascii="Times New Roman" w:hAnsi="Times New Roman" w:cs="Times New Roman"/>
          <w:sz w:val="28"/>
          <w:szCs w:val="28"/>
        </w:rPr>
        <w:t>(</w:t>
      </w:r>
      <w:r w:rsidR="009D07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0798" w:rsidRPr="00AA6C12">
        <w:rPr>
          <w:rFonts w:ascii="Times New Roman" w:hAnsi="Times New Roman" w:cs="Times New Roman"/>
          <w:sz w:val="28"/>
          <w:szCs w:val="28"/>
        </w:rPr>
        <w:t xml:space="preserve">) </w:t>
      </w:r>
      <w:r w:rsidR="009D0798">
        <w:rPr>
          <w:rFonts w:ascii="Times New Roman" w:hAnsi="Times New Roman" w:cs="Times New Roman"/>
          <w:sz w:val="28"/>
          <w:szCs w:val="28"/>
        </w:rPr>
        <w:t>и №6.</w:t>
      </w:r>
      <w:r>
        <w:rPr>
          <w:rFonts w:ascii="Times New Roman" w:hAnsi="Times New Roman" w:cs="Times New Roman"/>
          <w:sz w:val="28"/>
          <w:szCs w:val="28"/>
        </w:rPr>
        <w:t>6</w:t>
      </w:r>
      <w:r w:rsidR="009D0798" w:rsidRPr="00AA6C12">
        <w:rPr>
          <w:rFonts w:ascii="Times New Roman" w:hAnsi="Times New Roman" w:cs="Times New Roman"/>
          <w:sz w:val="28"/>
          <w:szCs w:val="28"/>
        </w:rPr>
        <w:t>(</w:t>
      </w:r>
      <w:r w:rsidR="009D079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D0798" w:rsidRPr="00AA6C12">
        <w:rPr>
          <w:rFonts w:ascii="Times New Roman" w:hAnsi="Times New Roman" w:cs="Times New Roman"/>
          <w:sz w:val="28"/>
          <w:szCs w:val="28"/>
        </w:rPr>
        <w:t>):</w:t>
      </w:r>
    </w:p>
    <w:p w:rsidR="009D0798" w:rsidRPr="00C276D7" w:rsidRDefault="009D0798" w:rsidP="009D079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эксцесса первого модального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канала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>аварийной составляющей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измеренного вначале </w:t>
      </w:r>
      <w:r>
        <w:rPr>
          <w:rFonts w:ascii="Times New Roman" w:eastAsiaTheme="minorEastAsia" w:hAnsi="Times New Roman" w:cs="Times New Roman"/>
          <w:sz w:val="28"/>
          <w:szCs w:val="28"/>
        </w:rPr>
        <w:t>ЛЭП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на шинах ПС1 при трехфазном копотком замыкании на расстоянии в 60 км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 xml:space="preserve"> (рисунок №6.6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)), в 50 км (рисунок №6.6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>от шин ПС1.</w:t>
      </w:r>
    </w:p>
    <w:p w:rsidR="00162981" w:rsidRPr="0021186E" w:rsidRDefault="009D0798" w:rsidP="0021186E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эксцесса первого </w:t>
      </w:r>
      <w:r>
        <w:rPr>
          <w:rFonts w:ascii="Times New Roman" w:eastAsiaTheme="minorEastAsia" w:hAnsi="Times New Roman" w:cs="Times New Roman"/>
          <w:sz w:val="28"/>
          <w:szCs w:val="28"/>
        </w:rPr>
        <w:t>модального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канала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) аварийной составляющей напряжения, измеренного в конце </w:t>
      </w:r>
      <w:r>
        <w:rPr>
          <w:rFonts w:ascii="Times New Roman" w:eastAsiaTheme="minorEastAsia" w:hAnsi="Times New Roman" w:cs="Times New Roman"/>
          <w:sz w:val="28"/>
          <w:szCs w:val="28"/>
        </w:rPr>
        <w:t>ЛЭП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 на шинах ПС2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 xml:space="preserve">при трехфазном копотком замыкании на расстоянии в 60 км 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(рисунок №6.6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)), в 50 км (рисунок №6.6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))</w:t>
      </w:r>
      <w:r w:rsidRPr="00AA6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276D7">
        <w:rPr>
          <w:rFonts w:ascii="Times New Roman" w:eastAsiaTheme="minorEastAsia" w:hAnsi="Times New Roman" w:cs="Times New Roman"/>
          <w:sz w:val="28"/>
          <w:szCs w:val="28"/>
        </w:rPr>
        <w:t>от шин ПС1.</w:t>
      </w:r>
    </w:p>
    <w:p w:rsidR="005D6D4B" w:rsidRPr="00995F71" w:rsidRDefault="0021186E" w:rsidP="005D6D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так же на</w:t>
      </w:r>
      <w:r w:rsidR="005D6D4B">
        <w:rPr>
          <w:rFonts w:ascii="Times New Roman" w:eastAsiaTheme="minorEastAsia" w:hAnsi="Times New Roman" w:cs="Times New Roman"/>
          <w:sz w:val="28"/>
          <w:szCs w:val="28"/>
        </w:rPr>
        <w:t xml:space="preserve"> рисунке №6.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5D6D4B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совместный масштабированный график коэффициентов асимметрии, эксцесса и аварийной составляющей напряжения первого волнового канала в момент т</w:t>
      </w:r>
      <w:r>
        <w:rPr>
          <w:rFonts w:ascii="Times New Roman" w:eastAsiaTheme="minorEastAsia" w:hAnsi="Times New Roman" w:cs="Times New Roman"/>
          <w:sz w:val="28"/>
          <w:szCs w:val="28"/>
        </w:rPr>
        <w:t>рехфазного короткого замыкания.</w:t>
      </w:r>
    </w:p>
    <w:p w:rsidR="005D6D4B" w:rsidRDefault="005D6D4B" w:rsidP="005D6D4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BCB9B7" wp14:editId="1A2D5D20">
            <wp:extent cx="5940425" cy="29775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4B" w:rsidRDefault="005D6D4B" w:rsidP="005D6D4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№6.</w:t>
      </w:r>
      <w:r w:rsidR="0021186E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масштабированный график коэффициентов эксцесса</w:t>
      </w:r>
      <w:r w:rsidRPr="00995F7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95F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kf</w:t>
      </w:r>
      <w:r w:rsidRPr="00995F7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асимметрии (</w:t>
      </w:r>
      <w:r w:rsidRPr="00995F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ks</w:t>
      </w:r>
      <w:r>
        <w:rPr>
          <w:rFonts w:ascii="Times New Roman" w:eastAsiaTheme="minorEastAsia" w:hAnsi="Times New Roman" w:cs="Times New Roman"/>
          <w:sz w:val="28"/>
          <w:szCs w:val="28"/>
        </w:rPr>
        <w:t>) и аварийной составляющей напряжения первого волнового канала</w:t>
      </w:r>
      <w:r w:rsidRPr="009205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6D4B" w:rsidRDefault="005D6D4B" w:rsidP="005C6600">
      <w:pPr>
        <w:pStyle w:val="Default"/>
        <w:jc w:val="center"/>
        <w:rPr>
          <w:b/>
          <w:sz w:val="28"/>
          <w:szCs w:val="28"/>
        </w:rPr>
      </w:pPr>
    </w:p>
    <w:p w:rsidR="002255E6" w:rsidRDefault="002255E6" w:rsidP="005C6600">
      <w:pPr>
        <w:pStyle w:val="Default"/>
        <w:jc w:val="center"/>
        <w:rPr>
          <w:b/>
          <w:sz w:val="28"/>
          <w:szCs w:val="28"/>
        </w:rPr>
      </w:pPr>
    </w:p>
    <w:p w:rsidR="002255E6" w:rsidRDefault="002255E6" w:rsidP="002255E6">
      <w:pPr>
        <w:pStyle w:val="Default"/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</w:rPr>
        <w:t>Презентация</w:t>
      </w:r>
      <w:r>
        <w:rPr>
          <w:sz w:val="28"/>
          <w:szCs w:val="28"/>
          <w:lang w:val="en-US"/>
        </w:rPr>
        <w:t>:</w:t>
      </w:r>
    </w:p>
    <w:p w:rsidR="002255E6" w:rsidRDefault="002255E6" w:rsidP="002255E6">
      <w:pPr>
        <w:pStyle w:val="Default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краткая теоретическая сводка метода</w:t>
      </w:r>
      <w:r>
        <w:rPr>
          <w:sz w:val="28"/>
          <w:szCs w:val="28"/>
          <w:lang w:val="en-US"/>
        </w:rPr>
        <w:t>;</w:t>
      </w:r>
    </w:p>
    <w:p w:rsidR="002255E6" w:rsidRPr="002255E6" w:rsidRDefault="002255E6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способы подключения устройства к контролируемому объекту</w:t>
      </w:r>
      <w:r w:rsidRPr="002255E6">
        <w:rPr>
          <w:sz w:val="28"/>
          <w:szCs w:val="28"/>
        </w:rPr>
        <w:t xml:space="preserve"> (</w:t>
      </w:r>
      <w:r>
        <w:rPr>
          <w:sz w:val="28"/>
          <w:szCs w:val="28"/>
        </w:rPr>
        <w:t>число контролируемых присоединений</w:t>
      </w:r>
      <w:r w:rsidRPr="002255E6">
        <w:rPr>
          <w:sz w:val="28"/>
          <w:szCs w:val="28"/>
        </w:rPr>
        <w:t>);</w:t>
      </w:r>
    </w:p>
    <w:p w:rsidR="00711D68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аппаратная реализация (отдельное устройство или модуль)</w:t>
      </w:r>
      <w:r w:rsidRPr="00711D68">
        <w:rPr>
          <w:sz w:val="28"/>
          <w:szCs w:val="28"/>
        </w:rPr>
        <w:t>;</w:t>
      </w:r>
    </w:p>
    <w:p w:rsidR="00711D68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технические характеристики модуля ВОМП</w:t>
      </w:r>
      <w:r>
        <w:rPr>
          <w:sz w:val="28"/>
          <w:szCs w:val="28"/>
          <w:lang w:val="en-US"/>
        </w:rPr>
        <w:t>;</w:t>
      </w:r>
    </w:p>
    <w:p w:rsidR="00711D68" w:rsidRPr="00711D68" w:rsidRDefault="00711D68" w:rsidP="00711D68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принцип работы (условия запуска устройства)</w:t>
      </w:r>
      <w:r w:rsidRPr="00711D68">
        <w:rPr>
          <w:sz w:val="28"/>
          <w:szCs w:val="28"/>
        </w:rPr>
        <w:t>;</w:t>
      </w:r>
    </w:p>
    <w:p w:rsidR="002255E6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схематическое описание алгоритма</w:t>
      </w:r>
      <w:r>
        <w:rPr>
          <w:sz w:val="28"/>
          <w:szCs w:val="28"/>
          <w:lang w:val="en-US"/>
        </w:rPr>
        <w:t>;</w:t>
      </w:r>
    </w:p>
    <w:p w:rsidR="00711D68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преобразование координат</w:t>
      </w:r>
      <w:r w:rsidRPr="00711D68">
        <w:rPr>
          <w:sz w:val="28"/>
          <w:szCs w:val="28"/>
        </w:rPr>
        <w:t xml:space="preserve"> </w:t>
      </w:r>
      <w:r>
        <w:rPr>
          <w:sz w:val="28"/>
          <w:szCs w:val="28"/>
        </w:rPr>
        <w:t>фазо-модальное преобразование</w:t>
      </w:r>
      <w:r w:rsidRPr="00711D68">
        <w:rPr>
          <w:sz w:val="28"/>
          <w:szCs w:val="28"/>
        </w:rPr>
        <w:t>;</w:t>
      </w:r>
    </w:p>
    <w:p w:rsidR="00711D68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методы выделения аварийной составляющей из осциллограммы</w:t>
      </w:r>
      <w:r w:rsidRPr="00711D68">
        <w:rPr>
          <w:sz w:val="28"/>
          <w:szCs w:val="28"/>
        </w:rPr>
        <w:t>;</w:t>
      </w:r>
    </w:p>
    <w:p w:rsidR="00711D68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способы определения фронта первичной ЭМ для двухстороннего замера</w:t>
      </w:r>
      <w:r w:rsidRPr="00711D68">
        <w:rPr>
          <w:sz w:val="28"/>
          <w:szCs w:val="28"/>
        </w:rPr>
        <w:t>;</w:t>
      </w:r>
    </w:p>
    <w:p w:rsidR="00711D68" w:rsidRP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методы определения временных меток (пороговые органы, поиск максимального элемента в массиве</w:t>
      </w:r>
      <w:r w:rsidRPr="00711D68">
        <w:rPr>
          <w:sz w:val="28"/>
          <w:szCs w:val="28"/>
        </w:rPr>
        <w:t>);</w:t>
      </w:r>
    </w:p>
    <w:p w:rsidR="00711D68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расчет расстояния до места повреждения, выдача результата расчета;</w:t>
      </w:r>
    </w:p>
    <w:p w:rsidR="00711D68" w:rsidRPr="002255E6" w:rsidRDefault="00711D68" w:rsidP="002255E6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существующие проблемы при реализации</w:t>
      </w:r>
      <w:r>
        <w:rPr>
          <w:sz w:val="28"/>
          <w:szCs w:val="28"/>
          <w:lang w:val="en-US"/>
        </w:rPr>
        <w:t>.</w:t>
      </w:r>
      <w:bookmarkEnd w:id="0"/>
    </w:p>
    <w:sectPr w:rsidR="00711D68" w:rsidRPr="0022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7C7" w:rsidRDefault="00FA57C7" w:rsidP="005C4290">
      <w:pPr>
        <w:spacing w:after="0" w:line="240" w:lineRule="auto"/>
      </w:pPr>
      <w:r>
        <w:separator/>
      </w:r>
    </w:p>
  </w:endnote>
  <w:endnote w:type="continuationSeparator" w:id="0">
    <w:p w:rsidR="00FA57C7" w:rsidRDefault="00FA57C7" w:rsidP="005C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7C7" w:rsidRDefault="00FA57C7" w:rsidP="005C4290">
      <w:pPr>
        <w:spacing w:after="0" w:line="240" w:lineRule="auto"/>
      </w:pPr>
      <w:r>
        <w:separator/>
      </w:r>
    </w:p>
  </w:footnote>
  <w:footnote w:type="continuationSeparator" w:id="0">
    <w:p w:rsidR="00FA57C7" w:rsidRDefault="00FA57C7" w:rsidP="005C4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70346"/>
    <w:multiLevelType w:val="hybridMultilevel"/>
    <w:tmpl w:val="CB262358"/>
    <w:lvl w:ilvl="0" w:tplc="827A1FF8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0D00"/>
    <w:multiLevelType w:val="hybridMultilevel"/>
    <w:tmpl w:val="1906450C"/>
    <w:lvl w:ilvl="0" w:tplc="EB0E05F0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CF0181"/>
    <w:multiLevelType w:val="hybridMultilevel"/>
    <w:tmpl w:val="E9060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11ECE"/>
    <w:multiLevelType w:val="hybridMultilevel"/>
    <w:tmpl w:val="249E1958"/>
    <w:lvl w:ilvl="0" w:tplc="20D2679C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266FC7"/>
    <w:multiLevelType w:val="hybridMultilevel"/>
    <w:tmpl w:val="7A880E68"/>
    <w:lvl w:ilvl="0" w:tplc="5B46F354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9B1BBF"/>
    <w:multiLevelType w:val="hybridMultilevel"/>
    <w:tmpl w:val="4CA6ECBE"/>
    <w:lvl w:ilvl="0" w:tplc="F64097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A4828"/>
    <w:multiLevelType w:val="hybridMultilevel"/>
    <w:tmpl w:val="AF72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6CEC"/>
    <w:multiLevelType w:val="hybridMultilevel"/>
    <w:tmpl w:val="D7EA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D2C5F"/>
    <w:multiLevelType w:val="hybridMultilevel"/>
    <w:tmpl w:val="05D87096"/>
    <w:lvl w:ilvl="0" w:tplc="FF0AA9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64"/>
    <w:rsid w:val="000022D2"/>
    <w:rsid w:val="0001282C"/>
    <w:rsid w:val="00030AC1"/>
    <w:rsid w:val="00033964"/>
    <w:rsid w:val="000478E1"/>
    <w:rsid w:val="000C6DF5"/>
    <w:rsid w:val="00114B6B"/>
    <w:rsid w:val="00123DB3"/>
    <w:rsid w:val="00161666"/>
    <w:rsid w:val="00162981"/>
    <w:rsid w:val="001A5771"/>
    <w:rsid w:val="002005F0"/>
    <w:rsid w:val="0021186E"/>
    <w:rsid w:val="00217DFC"/>
    <w:rsid w:val="002255E6"/>
    <w:rsid w:val="00225F4F"/>
    <w:rsid w:val="00250D4E"/>
    <w:rsid w:val="002C3A7E"/>
    <w:rsid w:val="002D0A1C"/>
    <w:rsid w:val="00342E30"/>
    <w:rsid w:val="0036009F"/>
    <w:rsid w:val="003667EC"/>
    <w:rsid w:val="00383FA6"/>
    <w:rsid w:val="0039452A"/>
    <w:rsid w:val="00397978"/>
    <w:rsid w:val="003E3720"/>
    <w:rsid w:val="0048094D"/>
    <w:rsid w:val="0056410C"/>
    <w:rsid w:val="00571B17"/>
    <w:rsid w:val="005C4290"/>
    <w:rsid w:val="005C6600"/>
    <w:rsid w:val="005D6D4B"/>
    <w:rsid w:val="005E6ABF"/>
    <w:rsid w:val="005E6E7E"/>
    <w:rsid w:val="00655A25"/>
    <w:rsid w:val="0067226F"/>
    <w:rsid w:val="0069199F"/>
    <w:rsid w:val="006C5796"/>
    <w:rsid w:val="006E21DB"/>
    <w:rsid w:val="00700AC3"/>
    <w:rsid w:val="00702B07"/>
    <w:rsid w:val="00710EFF"/>
    <w:rsid w:val="00711D68"/>
    <w:rsid w:val="007323D3"/>
    <w:rsid w:val="007920A2"/>
    <w:rsid w:val="007C11D6"/>
    <w:rsid w:val="0088147F"/>
    <w:rsid w:val="0089343B"/>
    <w:rsid w:val="008C1CA7"/>
    <w:rsid w:val="008E211A"/>
    <w:rsid w:val="008E7F5D"/>
    <w:rsid w:val="00924FCA"/>
    <w:rsid w:val="0093706E"/>
    <w:rsid w:val="00995F71"/>
    <w:rsid w:val="009D0798"/>
    <w:rsid w:val="009D6556"/>
    <w:rsid w:val="009F6572"/>
    <w:rsid w:val="00A03ED1"/>
    <w:rsid w:val="00A16B93"/>
    <w:rsid w:val="00A72E31"/>
    <w:rsid w:val="00A84580"/>
    <w:rsid w:val="00AA4D0B"/>
    <w:rsid w:val="00AF0DAE"/>
    <w:rsid w:val="00B41090"/>
    <w:rsid w:val="00BB17B5"/>
    <w:rsid w:val="00BB77C1"/>
    <w:rsid w:val="00C85AB1"/>
    <w:rsid w:val="00D44831"/>
    <w:rsid w:val="00D47ECC"/>
    <w:rsid w:val="00D51974"/>
    <w:rsid w:val="00D9075A"/>
    <w:rsid w:val="00DA56BA"/>
    <w:rsid w:val="00DD07D5"/>
    <w:rsid w:val="00DF1E81"/>
    <w:rsid w:val="00DF5BEB"/>
    <w:rsid w:val="00EC6AAB"/>
    <w:rsid w:val="00ED6BF8"/>
    <w:rsid w:val="00EF4829"/>
    <w:rsid w:val="00F02C54"/>
    <w:rsid w:val="00F30B2C"/>
    <w:rsid w:val="00F43805"/>
    <w:rsid w:val="00F469D4"/>
    <w:rsid w:val="00FA57C7"/>
    <w:rsid w:val="00FD78B4"/>
    <w:rsid w:val="00FE2C0D"/>
    <w:rsid w:val="00FE3B49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92312-72CE-41EC-A5F8-6C828499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4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290"/>
  </w:style>
  <w:style w:type="paragraph" w:styleId="a6">
    <w:name w:val="footer"/>
    <w:basedOn w:val="a"/>
    <w:link w:val="a7"/>
    <w:uiPriority w:val="99"/>
    <w:unhideWhenUsed/>
    <w:rsid w:val="005C4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290"/>
  </w:style>
  <w:style w:type="paragraph" w:customStyle="1" w:styleId="Default">
    <w:name w:val="Default"/>
    <w:rsid w:val="00700A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030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7F68A-D966-4E95-844A-51005DFB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18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Georgievskiy</dc:creator>
  <cp:keywords/>
  <dc:description/>
  <cp:lastModifiedBy>Andrey Georgievskiy</cp:lastModifiedBy>
  <cp:revision>20</cp:revision>
  <dcterms:created xsi:type="dcterms:W3CDTF">2018-08-20T13:24:00Z</dcterms:created>
  <dcterms:modified xsi:type="dcterms:W3CDTF">2018-08-23T14:20:00Z</dcterms:modified>
</cp:coreProperties>
</file>