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30"/>
          <w:sz w:val="18"/>
          <w:szCs w:val="18"/>
        </w:rPr>
        <w:t xml:space="preserve">TECHNICAL DOCUMENTATION</w:t>
      </w:r>
    </w:p>
    <w:p>
      <w:pPr>
        <w:spacing w:after="220"/>
      </w:pPr>
      <w:r>
        <w:rPr>
          <w:rFonts w:ascii="Calibri" w:cs="Calibri" w:eastAsia="Calibri" w:hAnsi="Calibri"/>
          <w:b/>
          <w:bCs/>
          <w:color w:val="11161C"/>
          <w:sz w:val="50"/>
          <w:szCs w:val="50"/>
        </w:rPr>
        <w:t xml:space="preserve">CooL × Edgeless Systems Contrast</w:t>
      </w:r>
    </w:p>
    <w:p>
      <w:pPr>
        <w:spacing w:after="300" w:line="300"/>
      </w:pPr>
      <w:r>
        <w:rPr>
          <w:rFonts w:ascii="Calibri" w:cs="Calibri" w:eastAsia="Calibri" w:hAnsi="Calibri"/>
          <w:color w:val="23303C"/>
          <w:sz w:val="26"/>
          <w:szCs w:val="26"/>
        </w:rPr>
        <w:t xml:space="preserve">Binding verifiable AI-change evidence to a confidential Kubernetes workload, so a record proves not only what changed but which attested workload produced it.</w:t>
      </w:r>
    </w:p>
    <w:p>
      <w:pPr>
        <w:spacing w:after="60"/>
      </w:pPr>
      <w:r>
        <w:rPr>
          <w:rFonts w:ascii="Calibri" w:cs="Calibri" w:eastAsia="Calibri" w:hAnsi="Calibri"/>
          <w:b/>
          <w:bCs/>
          <w:color w:val="6B7785"/>
          <w:sz w:val="17"/>
          <w:szCs w:val="17"/>
        </w:rPr>
        <w:t xml:space="preserve">DOCUMENT   </w:t>
      </w:r>
      <w:r>
        <w:rPr>
          <w:rFonts w:ascii="Calibri" w:cs="Calibri" w:eastAsia="Calibri" w:hAnsi="Calibri"/>
          <w:color w:val="23303C"/>
          <w:sz w:val="20"/>
          <w:szCs w:val="20"/>
        </w:rPr>
        <w:t xml:space="preserve">Technical reference and integration specification</w:t>
      </w:r>
    </w:p>
    <w:p>
      <w:pPr>
        <w:spacing w:after="60"/>
      </w:pPr>
      <w:r>
        <w:rPr>
          <w:rFonts w:ascii="Calibri" w:cs="Calibri" w:eastAsia="Calibri" w:hAnsi="Calibri"/>
          <w:b/>
          <w:bCs/>
          <w:color w:val="6B7785"/>
          <w:sz w:val="17"/>
          <w:szCs w:val="17"/>
        </w:rPr>
        <w:t xml:space="preserve">COMPONENT   </w:t>
      </w:r>
      <w:r>
        <w:rPr>
          <w:rFonts w:ascii="Calibri" w:cs="Calibri" w:eastAsia="Calibri" w:hAnsi="Calibri"/>
          <w:color w:val="23303C"/>
          <w:sz w:val="20"/>
          <w:szCs w:val="20"/>
        </w:rPr>
        <w:t xml:space="preserve">cool-nwc/contrast</w:t>
      </w:r>
    </w:p>
    <w:p>
      <w:pPr>
        <w:spacing w:after="60"/>
      </w:pPr>
      <w:r>
        <w:rPr>
          <w:rFonts w:ascii="Calibri" w:cs="Calibri" w:eastAsia="Calibri" w:hAnsi="Calibri"/>
          <w:b/>
          <w:bCs/>
          <w:color w:val="6B7785"/>
          <w:sz w:val="17"/>
          <w:szCs w:val="17"/>
        </w:rPr>
        <w:t xml:space="preserve">BASE VERSION   </w:t>
      </w:r>
      <w:r>
        <w:rPr>
          <w:rFonts w:ascii="Calibri" w:cs="Calibri" w:eastAsia="Calibri" w:hAnsi="Calibri"/>
          <w:color w:val="23303C"/>
          <w:sz w:val="20"/>
          <w:szCs w:val="20"/>
        </w:rPr>
        <w:t xml:space="preserve">cool-nwc 3.0.0 (published); change set unreleased</w:t>
      </w:r>
    </w:p>
    <w:p>
      <w:pPr>
        <w:spacing w:after="60"/>
      </w:pPr>
      <w:r>
        <w:rPr>
          <w:rFonts w:ascii="Calibri" w:cs="Calibri" w:eastAsia="Calibri" w:hAnsi="Calibri"/>
          <w:b/>
          <w:bCs/>
          <w:color w:val="6B7785"/>
          <w:sz w:val="17"/>
          <w:szCs w:val="17"/>
        </w:rPr>
        <w:t xml:space="preserve">CONTRAST READ AT   </w:t>
      </w:r>
      <w:r>
        <w:rPr>
          <w:rFonts w:ascii="Calibri" w:cs="Calibri" w:eastAsia="Calibri" w:hAnsi="Calibri"/>
          <w:color w:val="23303C"/>
          <w:sz w:val="20"/>
          <w:szCs w:val="20"/>
        </w:rPr>
        <w:t xml:space="preserve">v1.25.0-pre, commit 3a93ecd</w:t>
      </w:r>
    </w:p>
    <w:p>
      <w:pPr>
        <w:spacing w:after="60"/>
      </w:pPr>
      <w:r>
        <w:rPr>
          <w:rFonts w:ascii="Calibri" w:cs="Calibri" w:eastAsia="Calibri" w:hAnsi="Calibri"/>
          <w:b/>
          <w:bCs/>
          <w:color w:val="6B7785"/>
          <w:sz w:val="17"/>
          <w:szCs w:val="17"/>
        </w:rPr>
        <w:t xml:space="preserve">AUDIENCE   </w:t>
      </w:r>
      <w:r>
        <w:rPr>
          <w:rFonts w:ascii="Calibri" w:cs="Calibri" w:eastAsia="Calibri" w:hAnsi="Calibri"/>
          <w:color w:val="23303C"/>
          <w:sz w:val="20"/>
          <w:szCs w:val="20"/>
        </w:rPr>
        <w:t xml:space="preserve">Engineers integrating, reviewing or operating the two systems</w:t>
      </w:r>
    </w:p>
    <w:p>
      <w:pPr>
        <w:spacing w:after="60"/>
      </w:pPr>
      <w:r>
        <w:rPr>
          <w:rFonts w:ascii="Calibri" w:cs="Calibri" w:eastAsia="Calibri" w:hAnsi="Calibri"/>
          <w:b/>
          <w:bCs/>
          <w:color w:val="6B7785"/>
          <w:sz w:val="17"/>
          <w:szCs w:val="17"/>
        </w:rPr>
        <w:t xml:space="preserve">DATE   </w:t>
      </w:r>
      <w:r>
        <w:rPr>
          <w:rFonts w:ascii="Calibri" w:cs="Calibri" w:eastAsia="Calibri" w:hAnsi="Calibri"/>
          <w:color w:val="23303C"/>
          <w:sz w:val="20"/>
          <w:szCs w:val="20"/>
        </w:rPr>
        <w:t xml:space="preserve">6 October 2026</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45309" w:sz="18"/>
              <w:bottom w:val="none" w:color="FFFFFF" w:sz="0"/>
              <w:right w:val="none" w:color="FFFFFF" w:sz="0"/>
            </w:tcBorders>
            <w:shd w:fill="FFF8EC" w:color="auto" w:val="clear"/>
            <w:tcMar>
              <w:top w:type="dxa" w:w="150"/>
              <w:left w:type="dxa" w:w="200"/>
              <w:bottom w:type="dxa" w:w="150"/>
              <w:right w:type="dxa" w:w="200"/>
            </w:tcMar>
          </w:tcPr>
          <w:p>
            <w:pPr>
              <w:spacing w:after="70"/>
            </w:pPr>
            <w:r>
              <w:rPr>
                <w:rFonts w:ascii="Calibri" w:cs="Calibri" w:eastAsia="Calibri" w:hAnsi="Calibri"/>
                <w:b/>
                <w:bCs/>
                <w:color w:val="B45309"/>
                <w:sz w:val="16"/>
                <w:szCs w:val="16"/>
              </w:rPr>
              <w:t xml:space="preserve">STATUS OF THESE CLAIMS</w:t>
            </w:r>
          </w:p>
          <w:p>
            <w:pPr>
              <w:spacing w:after="0" w:line="260"/>
            </w:pPr>
            <w:r>
              <w:rPr>
                <w:rFonts w:ascii="Calibri" w:cs="Calibri" w:eastAsia="Calibri" w:hAnsi="Calibri"/>
                <w:b w:val="false"/>
                <w:bCs w:val="false"/>
                <w:i w:val="false"/>
                <w:iCs w:val="false"/>
                <w:color w:val="6B4A16"/>
                <w:sz w:val="19"/>
                <w:szCs w:val="19"/>
              </w:rPr>
              <w:t xml:space="preserve">Everything described here is implemented and tested: 152 automated tests pass, 33 of them specific to this integration, against certificates produced by Contrast's own code. No part of it has run on confidential hardware. The Kubernetes manifests have not been applied to a live cluster, and CooL does not independently verify the TDX/SNP quote against Intel DCAP or AMD KDS. Section 10 states precisely what was and was not exercised.</w:t>
            </w:r>
          </w:p>
        </w:tc>
      </w:tr>
    </w:tbl>
    <w:p>
      <w:pPr>
        <w:spacing w:after="0" w:before="300" w:line="260"/>
      </w:pPr>
      <w:r>
        <w:rPr>
          <w:rFonts w:ascii="Calibri" w:cs="Calibri" w:eastAsia="Calibri" w:hAnsi="Calibri"/>
          <w:color w:val="6B7785"/>
          <w:sz w:val="16"/>
          <w:szCs w:val="16"/>
        </w:rPr>
        <w:t xml:space="preserve">Contrast is a product of Edgeless Systems GmbH. Nothing in this document implies that Edgeless Systems has reviewed, endorsed, or partnered on this integration. All Contrast behaviour described here is cited to its public source and documentation in section 12.</w:t>
      </w:r>
    </w:p>
    <w:p>
      <w:r>
        <w:br w:type="page"/>
      </w:r>
    </w:p>
    <w:p>
      <w:pPr>
        <w:pStyle w:val="Heading1"/>
        <w:pBdr>
          <w:top w:val="single" w:color="0F766E" w:sz="12" w:space="8"/>
        </w:pBdr>
        <w:spacing w:after="160" w:before="120"/>
      </w:pPr>
      <w:r>
        <w:rPr>
          <w:rFonts w:ascii="Calibri" w:cs="Calibri" w:eastAsia="Calibri" w:hAnsi="Calibri"/>
          <w:b/>
          <w:bCs/>
          <w:color w:val="11161C"/>
          <w:sz w:val="34"/>
          <w:szCs w:val="34"/>
        </w:rPr>
        <w:t xml:space="preserve">1 · Summary</w:t>
      </w:r>
    </w:p>
    <w:p>
      <w:pPr>
        <w:spacing w:after="180" w:line="320"/>
      </w:pPr>
      <w:r>
        <w:rPr>
          <w:rFonts w:ascii="Calibri" w:cs="Calibri" w:eastAsia="Calibri" w:hAnsi="Calibri"/>
          <w:b w:val="false"/>
          <w:bCs w:val="false"/>
          <w:i w:val="false"/>
          <w:iCs w:val="false"/>
          <w:color w:val="11161C"/>
          <w:sz w:val="24"/>
          <w:szCs w:val="24"/>
        </w:rPr>
        <w:t xml:space="preserve">Contrast protects an AI workload while it runs. CooL produces independently verifiable evidence of what changed inside it. This integration joins the two so that a single receipt answers both questions at once.</w:t>
      </w:r>
    </w:p>
    <w:p>
      <w:pPr>
        <w:spacing w:after="150" w:line="290"/>
      </w:pPr>
      <w:r>
        <w:rPr>
          <w:rFonts w:ascii="Calibri" w:cs="Calibri" w:eastAsia="Calibri" w:hAnsi="Calibri"/>
          <w:b w:val="false"/>
          <w:bCs w:val="false"/>
          <w:i w:val="false"/>
          <w:iCs w:val="false"/>
          <w:color w:val="23303C"/>
          <w:sz w:val="21"/>
          <w:szCs w:val="21"/>
        </w:rPr>
        <w:t xml:space="preserve">The two systems address adjacent problems and neither addresses the other's. Contrast can prove that a pod executed as a confidential container on hardware matching a signed manifest, and can say nothing about which system prompt that pod was running. CooL can prove that a prompt changed, who changed it and that the record is unaltered, and can say nothing — by itself — about whether the process making that claim was protected while it ran.</w:t>
      </w:r>
    </w:p>
    <w:p>
      <w:pPr>
        <w:spacing w:after="150" w:line="290"/>
      </w:pPr>
      <w:r>
        <w:rPr>
          <w:rFonts w:ascii="Calibri" w:cs="Calibri" w:eastAsia="Calibri" w:hAnsi="Calibri"/>
          <w:b w:val="false"/>
          <w:bCs w:val="false"/>
          <w:i w:val="false"/>
          <w:iCs w:val="false"/>
          <w:color w:val="23303C"/>
          <w:sz w:val="21"/>
          <w:szCs w:val="21"/>
        </w:rPr>
        <w:t xml:space="preserve">The joint claim this integration makes checkable is therefore: </w:t>
      </w:r>
      <w:r>
        <w:rPr>
          <w:rFonts w:ascii="Calibri" w:cs="Calibri" w:eastAsia="Calibri" w:hAnsi="Calibri"/>
          <w:b/>
          <w:bCs/>
          <w:i w:val="false"/>
          <w:iCs w:val="false"/>
          <w:color w:val="23303C"/>
          <w:sz w:val="21"/>
          <w:szCs w:val="21"/>
        </w:rPr>
        <w:t xml:space="preserve">this AI change record was produced by a specific confidential workload whose execution environment can be independently attested.</w:t>
      </w:r>
    </w:p>
    <w:p>
      <w:pPr>
        <w:pStyle w:val="Heading2"/>
        <w:spacing w:after="110" w:before="280"/>
      </w:pPr>
      <w:r>
        <w:rPr>
          <w:rFonts w:ascii="Calibri" w:cs="Calibri" w:eastAsia="Calibri" w:hAnsi="Calibri"/>
          <w:b/>
          <w:bCs/>
          <w:color w:val="11161C"/>
          <w:sz w:val="25"/>
          <w:szCs w:val="25"/>
        </w:rPr>
        <w:t xml:space="preserve">1.1 What was built</w:t>
      </w:r>
    </w:p>
    <w:p>
      <w:pPr>
        <w:pStyle w:val="ListParagraph"/>
        <w:numPr>
          <w:ilvl w:val="0"/>
          <w:numId w:val="2"/>
        </w:numPr>
        <w:spacing w:after="70" w:line="280"/>
      </w:pPr>
      <w:r>
        <w:rPr>
          <w:rFonts w:ascii="Consolas" w:cs="Consolas" w:eastAsia="Consolas" w:hAnsi="Consolas"/>
          <w:color w:val="0F766E"/>
          <w:sz w:val="19"/>
          <w:szCs w:val="19"/>
        </w:rPr>
        <w:t xml:space="preserve">cool-nwc/contrast</w:t>
      </w:r>
      <w:r>
        <w:rPr>
          <w:rFonts w:ascii="Calibri" w:cs="Calibri" w:eastAsia="Calibri" w:hAnsi="Calibri"/>
          <w:b w:val="false"/>
          <w:bCs w:val="false"/>
          <w:i w:val="false"/>
          <w:iCs w:val="false"/>
          <w:color w:val="23303C"/>
          <w:sz w:val="21"/>
          <w:szCs w:val="21"/>
        </w:rPr>
        <w:t xml:space="preserve"> — a new SDK entry point. </w:t>
      </w:r>
      <w:r>
        <w:rPr>
          <w:rFonts w:ascii="Consolas" w:cs="Consolas" w:eastAsia="Consolas" w:hAnsi="Consolas"/>
          <w:color w:val="0F766E"/>
          <w:sz w:val="19"/>
          <w:szCs w:val="19"/>
        </w:rPr>
        <w:t xml:space="preserve">ContrastWorkload</w:t>
      </w:r>
      <w:r>
        <w:rPr>
          <w:rFonts w:ascii="Calibri" w:cs="Calibri" w:eastAsia="Calibri" w:hAnsi="Calibri"/>
          <w:b w:val="false"/>
          <w:bCs w:val="false"/>
          <w:i w:val="false"/>
          <w:iCs w:val="false"/>
          <w:color w:val="23303C"/>
          <w:sz w:val="21"/>
          <w:szCs w:val="21"/>
        </w:rPr>
        <w:t xml:space="preserve"> reads the credential Contrast mounts into every pod; a browser-safe X.509, DER and manifest verifier checks it. </w:t>
      </w:r>
      <w:r>
        <w:rPr>
          <w:rFonts w:ascii="Calibri" w:cs="Calibri" w:eastAsia="Calibri" w:hAnsi="Calibri"/>
          <w:b/>
          <w:bCs/>
          <w:i w:val="false"/>
          <w:iCs w:val="false"/>
          <w:color w:val="23303C"/>
          <w:sz w:val="21"/>
          <w:szCs w:val="21"/>
        </w:rPr>
        <w:t xml:space="preserve">No new runtime dependency</w:t>
      </w:r>
      <w:r>
        <w:rPr>
          <w:rFonts w:ascii="Calibri" w:cs="Calibri" w:eastAsia="Calibri" w:hAnsi="Calibri"/>
          <w:b w:val="false"/>
          <w:bCs w:val="false"/>
          <w:i w:val="false"/>
          <w:iCs w:val="false"/>
          <w:color w:val="23303C"/>
          <w:sz w:val="21"/>
          <w:szCs w:val="21"/>
        </w:rPr>
        <w:t xml:space="preserve"> was added to the SDK.</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An eighth verdict domain, </w:t>
      </w:r>
      <w:r>
        <w:rPr>
          <w:rFonts w:ascii="Consolas" w:cs="Consolas" w:eastAsia="Consolas" w:hAnsi="Consolas"/>
          <w:color w:val="0F766E"/>
          <w:sz w:val="19"/>
          <w:szCs w:val="19"/>
        </w:rPr>
        <w:t xml:space="preserve">workload</w:t>
      </w:r>
      <w:r>
        <w:rPr>
          <w:rFonts w:ascii="Calibri" w:cs="Calibri" w:eastAsia="Calibri" w:hAnsi="Calibri"/>
          <w:b w:val="false"/>
          <w:bCs w:val="false"/>
          <w:i w:val="false"/>
          <w:iCs w:val="false"/>
          <w:color w:val="23303C"/>
          <w:sz w:val="21"/>
          <w:szCs w:val="21"/>
        </w:rPr>
        <w:t xml:space="preserve">, for attestation issued by an orchestrator rather than read from silicon. It reaches </w:t>
      </w:r>
      <w:r>
        <w:rPr>
          <w:rFonts w:ascii="Consolas" w:cs="Consolas" w:eastAsia="Consolas" w:hAnsi="Consolas"/>
          <w:color w:val="0F766E"/>
          <w:sz w:val="19"/>
          <w:szCs w:val="19"/>
        </w:rPr>
        <w:t xml:space="preserve">pass</w:t>
      </w:r>
      <w:r>
        <w:rPr>
          <w:rFonts w:ascii="Calibri" w:cs="Calibri" w:eastAsia="Calibri" w:hAnsi="Calibri"/>
          <w:b w:val="false"/>
          <w:bCs w:val="false"/>
          <w:i w:val="false"/>
          <w:iCs w:val="false"/>
          <w:color w:val="23303C"/>
          <w:sz w:val="21"/>
          <w:szCs w:val="21"/>
        </w:rPr>
        <w:t xml:space="preserve"> only against a Coordinator root certificate the verifier pinned itself.</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 cryptographic binding with two independent locks: the CooL signing key is derived from a secret Contrast releases only to an attested pod, and the pod's own mesh key signs a commitment to that CooL key.</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Deployment artefacts: a Kubernetes manifest, a Dockerfile, a deploy script following Edgeless's own command sequence, an example AI service, and an independent verifier an auditor can run with no cluster access.</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 conformance test suite whose fixtures are generated by </w:t>
      </w:r>
      <w:r>
        <w:rPr>
          <w:rFonts w:ascii="Calibri" w:cs="Calibri" w:eastAsia="Calibri" w:hAnsi="Calibri"/>
          <w:b/>
          <w:bCs/>
          <w:i w:val="false"/>
          <w:iCs w:val="false"/>
          <w:color w:val="23303C"/>
          <w:sz w:val="21"/>
          <w:szCs w:val="21"/>
        </w:rPr>
        <w:t xml:space="preserve">Contrast's own Go packages</w:t>
      </w:r>
      <w:r>
        <w:rPr>
          <w:rFonts w:ascii="Calibri" w:cs="Calibri" w:eastAsia="Calibri" w:hAnsi="Calibri"/>
          <w:b w:val="false"/>
          <w:bCs w:val="false"/>
          <w:i w:val="false"/>
          <w:iCs w:val="false"/>
          <w:color w:val="23303C"/>
          <w:sz w:val="21"/>
          <w:szCs w:val="21"/>
        </w:rPr>
        <w:t xml:space="preserve">, so the tests assert cross-implementation agreement rather than agreement with something CooL wrote for itself.</w:t>
      </w:r>
    </w:p>
    <w:p>
      <w:pPr>
        <w:spacing w:after="80"/>
      </w:pPr>
    </w:p>
    <w:p>
      <w:pPr>
        <w:pStyle w:val="Heading2"/>
        <w:spacing w:after="110" w:before="280"/>
      </w:pPr>
      <w:r>
        <w:rPr>
          <w:rFonts w:ascii="Calibri" w:cs="Calibri" w:eastAsia="Calibri" w:hAnsi="Calibri"/>
          <w:b/>
          <w:bCs/>
          <w:color w:val="11161C"/>
          <w:sz w:val="25"/>
          <w:szCs w:val="25"/>
        </w:rPr>
        <w:t xml:space="preserve">1.2 What makes the architecture work</w:t>
      </w:r>
    </w:p>
    <w:p>
      <w:pPr>
        <w:spacing w:after="150" w:line="290"/>
      </w:pPr>
      <w:r>
        <w:rPr>
          <w:rFonts w:ascii="Calibri" w:cs="Calibri" w:eastAsia="Calibri" w:hAnsi="Calibri"/>
          <w:b w:val="false"/>
          <w:bCs w:val="false"/>
          <w:i w:val="false"/>
          <w:iCs w:val="false"/>
          <w:color w:val="23303C"/>
          <w:sz w:val="21"/>
          <w:szCs w:val="21"/>
        </w:rPr>
        <w:t xml:space="preserve">The design rests on one observation about Contrast that is not obvious from its documentation and that changes the shape of any sensible integration: </w:t>
      </w:r>
      <w:r>
        <w:rPr>
          <w:rFonts w:ascii="Calibri" w:cs="Calibri" w:eastAsia="Calibri" w:hAnsi="Calibri"/>
          <w:b/>
          <w:bCs/>
          <w:i w:val="false"/>
          <w:iCs w:val="false"/>
          <w:color w:val="23303C"/>
          <w:sz w:val="21"/>
          <w:szCs w:val="21"/>
        </w:rPr>
        <w:t xml:space="preserve">Contrast's attestation is a credential, not a quote.</w:t>
      </w:r>
      <w:r>
        <w:rPr>
          <w:rFonts w:ascii="Calibri" w:cs="Calibri" w:eastAsia="Calibri" w:hAnsi="Calibri"/>
          <w:b w:val="false"/>
          <w:bCs w:val="false"/>
          <w:i w:val="false"/>
          <w:iCs w:val="false"/>
          <w:color w:val="23303C"/>
          <w:sz w:val="21"/>
          <w:szCs w:val="21"/>
        </w:rPr>
        <w:t xml:space="preserve"> Section 3 develops this; section 4 builds the binding on it.</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2 · The two systems</w:t>
      </w:r>
    </w:p>
    <w:p>
      <w:pPr>
        <w:pStyle w:val="Heading2"/>
        <w:spacing w:after="110" w:before="280"/>
      </w:pPr>
      <w:r>
        <w:rPr>
          <w:rFonts w:ascii="Calibri" w:cs="Calibri" w:eastAsia="Calibri" w:hAnsi="Calibri"/>
          <w:b/>
          <w:bCs/>
          <w:color w:val="11161C"/>
          <w:sz w:val="25"/>
          <w:szCs w:val="25"/>
        </w:rPr>
        <w:t xml:space="preserve">2.1 CooL in brief</w:t>
      </w:r>
    </w:p>
    <w:p>
      <w:pPr>
        <w:spacing w:after="150" w:line="290"/>
      </w:pPr>
      <w:r>
        <w:rPr>
          <w:rFonts w:ascii="Calibri" w:cs="Calibri" w:eastAsia="Calibri" w:hAnsi="Calibri"/>
          <w:b w:val="false"/>
          <w:bCs w:val="false"/>
          <w:i w:val="false"/>
          <w:iCs w:val="false"/>
          <w:color w:val="23303C"/>
          <w:sz w:val="21"/>
          <w:szCs w:val="21"/>
        </w:rPr>
        <w:t xml:space="preserve">CooL (Cryptographic Observability &amp; On-chain Ledger) is an SDK and command line that turns an event into a self-contained receipt a third party can verify offline, years later, with no account and no trust in CooL. A receipt commits to what happened and proves it has not been altered; it deliberately does not carry the underlying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80"/>
        <w:gridCol w:w="3420"/>
        <w:gridCol w:w="4680"/>
      </w:tblGrid>
      <w:tr>
        <w:trPr>
          <w:tblHeader/>
        </w:trPr>
        <w:tc>
          <w:tcPr>
            <w:tcW w:type="dxa" w:w="198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Layer</w:t>
            </w:r>
          </w:p>
        </w:tc>
        <w:tc>
          <w:tcPr>
            <w:tcW w:type="dxa" w:w="342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Mechanism</w:t>
            </w:r>
          </w:p>
        </w:tc>
        <w:tc>
          <w:tcPr>
            <w:tcW w:type="dxa" w:w="468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it establishes</w:t>
            </w:r>
          </w:p>
        </w:tc>
      </w:tr>
      <w:tr>
        <w:trPr>
          <w:tblHeader w:val="off"/>
        </w:trPr>
        <w:tc>
          <w:tcPr>
            <w:tcW w:type="dxa" w:w="19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Canonicalization</w:t>
            </w:r>
          </w:p>
        </w:tc>
        <w:tc>
          <w:tcPr>
            <w:tcW w:type="dxa" w:w="34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RFC 8949 CDE canonical CBOR</w:t>
            </w:r>
          </w:p>
        </w:tc>
        <w:tc>
          <w:tcPr>
            <w:tcW w:type="dxa" w:w="46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same logical record always produces the same bytes, across machines and implementations</w:t>
            </w:r>
          </w:p>
        </w:tc>
      </w:tr>
      <w:tr>
        <w:trPr>
          <w:tblHeader w:val="off"/>
        </w:trPr>
        <w:tc>
          <w:tcPr>
            <w:tcW w:type="dxa" w:w="19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Commitment</w:t>
            </w:r>
          </w:p>
        </w:tc>
        <w:tc>
          <w:tcPr>
            <w:tcW w:type="dxa" w:w="34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binding_hash = mh:sha256(canonicalCBOR(core))</w:t>
            </w:r>
          </w:p>
        </w:tc>
        <w:tc>
          <w:tcPr>
            <w:tcW w:type="dxa" w:w="46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deterministic fingerprint of the whole record core</w:t>
            </w:r>
          </w:p>
        </w:tc>
      </w:tr>
      <w:tr>
        <w:trPr>
          <w:tblHeader w:val="off"/>
        </w:trPr>
        <w:tc>
          <w:tcPr>
            <w:tcW w:type="dxa" w:w="19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Signature</w:t>
            </w:r>
          </w:p>
        </w:tc>
        <w:tc>
          <w:tcPr>
            <w:tcW w:type="dxa" w:w="34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Hybrid ML-DSA-65 (FIPS 204) </w:t>
            </w:r>
            <w:r>
              <w:rPr>
                <w:rFonts w:ascii="Calibri" w:cs="Calibri" w:eastAsia="Calibri" w:hAnsi="Calibri"/>
                <w:b/>
                <w:bCs/>
                <w:i w:val="false"/>
                <w:iCs w:val="false"/>
                <w:color w:val="23303C"/>
                <w:sz w:val="18"/>
                <w:szCs w:val="18"/>
              </w:rPr>
              <w:t xml:space="preserve">and</w:t>
            </w:r>
            <w:r>
              <w:rPr>
                <w:rFonts w:ascii="Calibri" w:cs="Calibri" w:eastAsia="Calibri" w:hAnsi="Calibri"/>
                <w:b w:val="false"/>
                <w:bCs w:val="false"/>
                <w:i w:val="false"/>
                <w:iCs w:val="false"/>
                <w:color w:val="23303C"/>
                <w:sz w:val="18"/>
                <w:szCs w:val="18"/>
              </w:rPr>
              <w:t xml:space="preserve"> Ed25519</w:t>
            </w:r>
          </w:p>
        </w:tc>
        <w:tc>
          <w:tcPr>
            <w:tcW w:type="dxa" w:w="46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Authenticity under both a post-quantum and a classical scheme; </w:t>
            </w:r>
            <w:r>
              <w:rPr>
                <w:rFonts w:ascii="Calibri" w:cs="Calibri" w:eastAsia="Calibri" w:hAnsi="Calibri"/>
                <w:b/>
                <w:bCs/>
                <w:i w:val="false"/>
                <w:iCs w:val="false"/>
                <w:color w:val="23303C"/>
                <w:sz w:val="18"/>
                <w:szCs w:val="18"/>
              </w:rPr>
              <w:t xml:space="preserve">both</w:t>
            </w:r>
            <w:r>
              <w:rPr>
                <w:rFonts w:ascii="Calibri" w:cs="Calibri" w:eastAsia="Calibri" w:hAnsi="Calibri"/>
                <w:b w:val="false"/>
                <w:bCs w:val="false"/>
                <w:i w:val="false"/>
                <w:iCs w:val="false"/>
                <w:color w:val="23303C"/>
                <w:sz w:val="18"/>
                <w:szCs w:val="18"/>
              </w:rPr>
              <w:t xml:space="preserve"> must verify</w:t>
            </w:r>
          </w:p>
        </w:tc>
      </w:tr>
      <w:tr>
        <w:trPr>
          <w:tblHeader w:val="off"/>
        </w:trPr>
        <w:tc>
          <w:tcPr>
            <w:tcW w:type="dxa" w:w="19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Transparency</w:t>
            </w:r>
          </w:p>
        </w:tc>
        <w:tc>
          <w:tcPr>
            <w:tcW w:type="dxa" w:w="34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RFC 6962 Merkle log, signed tree head, inclusion proof</w:t>
            </w:r>
          </w:p>
        </w:tc>
        <w:tc>
          <w:tcPr>
            <w:tcW w:type="dxa" w:w="46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record sits in an append-only log, so it cannot be removed from the middle of a history</w:t>
            </w:r>
          </w:p>
        </w:tc>
      </w:tr>
      <w:tr>
        <w:trPr>
          <w:tblHeader w:val="off"/>
        </w:trPr>
        <w:tc>
          <w:tcPr>
            <w:tcW w:type="dxa" w:w="19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Privacy</w:t>
            </w:r>
          </w:p>
        </w:tc>
        <w:tc>
          <w:tcPr>
            <w:tcW w:type="dxa" w:w="34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Salted commitments, </w:t>
            </w:r>
            <w:r>
              <w:rPr>
                <w:rFonts w:ascii="Consolas" w:cs="Consolas" w:eastAsia="Consolas" w:hAnsi="Consolas"/>
                <w:color w:val="0F766E"/>
                <w:sz w:val="16"/>
                <w:szCs w:val="16"/>
              </w:rPr>
              <w:t xml:space="preserve">mh:sha256(salt ‖ bytes)</w:t>
            </w:r>
          </w:p>
        </w:tc>
        <w:tc>
          <w:tcPr>
            <w:tcW w:type="dxa" w:w="46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Prompts, outputs and state are committed and discarded; receipts carry no plaintext</w:t>
            </w:r>
          </w:p>
        </w:tc>
      </w:tr>
    </w:tbl>
    <w:p>
      <w:pPr>
        <w:spacing w:after="200"/>
      </w:pPr>
    </w:p>
    <w:p>
      <w:pPr>
        <w:spacing w:after="150" w:line="290"/>
      </w:pPr>
      <w:r>
        <w:rPr>
          <w:rFonts w:ascii="Calibri" w:cs="Calibri" w:eastAsia="Calibri" w:hAnsi="Calibri"/>
          <w:b w:val="false"/>
          <w:bCs w:val="false"/>
          <w:i w:val="false"/>
          <w:iCs w:val="false"/>
          <w:color w:val="23303C"/>
          <w:sz w:val="21"/>
          <w:szCs w:val="21"/>
        </w:rPr>
        <w:t xml:space="preserve">CooL records two kinds of thing through one pipeline, one key and one log: </w:t>
      </w:r>
      <w:r>
        <w:rPr>
          <w:rFonts w:ascii="Calibri" w:cs="Calibri" w:eastAsia="Calibri" w:hAnsi="Calibri"/>
          <w:b/>
          <w:bCs/>
          <w:i w:val="false"/>
          <w:iCs w:val="false"/>
          <w:color w:val="23303C"/>
          <w:sz w:val="21"/>
          <w:szCs w:val="21"/>
        </w:rPr>
        <w:t xml:space="preserve">execution evidence</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cool.evidence.v1</w:t>
      </w:r>
      <w:r>
        <w:rPr>
          <w:rFonts w:ascii="Calibri" w:cs="Calibri" w:eastAsia="Calibri" w:hAnsi="Calibri"/>
          <w:b w:val="false"/>
          <w:bCs w:val="false"/>
          <w:i w:val="false"/>
          <w:iCs w:val="false"/>
          <w:color w:val="23303C"/>
          <w:sz w:val="21"/>
          <w:szCs w:val="21"/>
        </w:rPr>
        <w:t xml:space="preserve"> — what the system did) and </w:t>
      </w:r>
      <w:r>
        <w:rPr>
          <w:rFonts w:ascii="Calibri" w:cs="Calibri" w:eastAsia="Calibri" w:hAnsi="Calibri"/>
          <w:b/>
          <w:bCs/>
          <w:i w:val="false"/>
          <w:iCs w:val="false"/>
          <w:color w:val="23303C"/>
          <w:sz w:val="21"/>
          <w:szCs w:val="21"/>
        </w:rPr>
        <w:t xml:space="preserve">change records</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cool.change.v2</w:t>
      </w:r>
      <w:r>
        <w:rPr>
          <w:rFonts w:ascii="Calibri" w:cs="Calibri" w:eastAsia="Calibri" w:hAnsi="Calibri"/>
          <w:b w:val="false"/>
          <w:bCs w:val="false"/>
          <w:i w:val="false"/>
          <w:iCs w:val="false"/>
          <w:color w:val="23303C"/>
          <w:sz w:val="21"/>
          <w:szCs w:val="21"/>
        </w:rPr>
        <w:t xml:space="preserve"> — what someone changed about it: a prompt edit, a model bump, a widened agent permission, a parameter or policy change). Sharing the log is the point: “what it was running” and “what it did” become provably one history rather than two systems to reconcile.</w:t>
      </w:r>
    </w:p>
    <w:p>
      <w:pPr>
        <w:pStyle w:val="Heading2"/>
        <w:spacing w:after="110" w:before="280"/>
      </w:pPr>
      <w:r>
        <w:rPr>
          <w:rFonts w:ascii="Calibri" w:cs="Calibri" w:eastAsia="Calibri" w:hAnsi="Calibri"/>
          <w:b/>
          <w:bCs/>
          <w:color w:val="11161C"/>
          <w:sz w:val="25"/>
          <w:szCs w:val="25"/>
        </w:rPr>
        <w:t xml:space="preserve">2.2 Contrast in brief</w:t>
      </w:r>
    </w:p>
    <w:p>
      <w:pPr>
        <w:spacing w:after="150" w:line="290"/>
      </w:pPr>
      <w:r>
        <w:rPr>
          <w:rFonts w:ascii="Calibri" w:cs="Calibri" w:eastAsia="Calibri" w:hAnsi="Calibri"/>
          <w:b w:val="false"/>
          <w:bCs w:val="false"/>
          <w:i w:val="false"/>
          <w:iCs w:val="false"/>
          <w:color w:val="23303C"/>
          <w:sz w:val="21"/>
          <w:szCs w:val="21"/>
        </w:rPr>
        <w:t xml:space="preserve">Contrast runs Kubernetes pods as confidential containers on Intel TDX or AMD SEV-SNP, built on Kata Containers and the Confidential Containers project. Its central component is the </w:t>
      </w:r>
      <w:r>
        <w:rPr>
          <w:rFonts w:ascii="Calibri" w:cs="Calibri" w:eastAsia="Calibri" w:hAnsi="Calibri"/>
          <w:b/>
          <w:bCs/>
          <w:i w:val="false"/>
          <w:iCs w:val="false"/>
          <w:color w:val="23303C"/>
          <w:sz w:val="21"/>
          <w:szCs w:val="21"/>
        </w:rPr>
        <w:t xml:space="preserve">Coordinator</w:t>
      </w:r>
      <w:r>
        <w:rPr>
          <w:rFonts w:ascii="Calibri" w:cs="Calibri" w:eastAsia="Calibri" w:hAnsi="Calibri"/>
          <w:b w:val="false"/>
          <w:bCs w:val="false"/>
          <w:i w:val="false"/>
          <w:iCs w:val="false"/>
          <w:color w:val="23303C"/>
          <w:sz w:val="21"/>
          <w:szCs w:val="21"/>
        </w:rPr>
        <w:t xml:space="preserve">, itself a confidential VM:</w:t>
      </w:r>
    </w:p>
    <w:p>
      <w:pPr>
        <w:pStyle w:val="ListParagraph"/>
        <w:numPr>
          <w:ilvl w:val="0"/>
          <w:numId w:val="3"/>
        </w:numPr>
        <w:spacing w:after="70" w:line="280"/>
      </w:pPr>
      <w:r>
        <w:rPr>
          <w:rFonts w:ascii="Calibri" w:cs="Calibri" w:eastAsia="Calibri" w:hAnsi="Calibri"/>
          <w:b w:val="false"/>
          <w:bCs w:val="false"/>
          <w:i w:val="false"/>
          <w:iCs w:val="false"/>
          <w:color w:val="23303C"/>
          <w:sz w:val="21"/>
          <w:szCs w:val="21"/>
        </w:rPr>
        <w:t xml:space="preserve">The operator writes a normal Kubernetes manifest and runs </w:t>
      </w:r>
      <w:r>
        <w:rPr>
          <w:rFonts w:ascii="Consolas" w:cs="Consolas" w:eastAsia="Consolas" w:hAnsi="Consolas"/>
          <w:color w:val="0F766E"/>
          <w:sz w:val="19"/>
          <w:szCs w:val="19"/>
        </w:rPr>
        <w:t xml:space="preserve">contrast generate</w:t>
      </w:r>
      <w:r>
        <w:rPr>
          <w:rFonts w:ascii="Calibri" w:cs="Calibri" w:eastAsia="Calibri" w:hAnsi="Calibri"/>
          <w:b w:val="false"/>
          <w:bCs w:val="false"/>
          <w:i w:val="false"/>
          <w:iCs w:val="false"/>
          <w:color w:val="23303C"/>
          <w:sz w:val="21"/>
          <w:szCs w:val="21"/>
        </w:rPr>
        <w:t xml:space="preserve">, which computes each pod's identity, injects the Contrast plumbing, and writes </w:t>
      </w:r>
      <w:r>
        <w:rPr>
          <w:rFonts w:ascii="Consolas" w:cs="Consolas" w:eastAsia="Consolas" w:hAnsi="Consolas"/>
          <w:color w:val="0F766E"/>
          <w:sz w:val="19"/>
          <w:szCs w:val="19"/>
        </w:rPr>
        <w:t xml:space="preserve">manifest.json</w:t>
      </w:r>
      <w:r>
        <w:rPr>
          <w:rFonts w:ascii="Calibri" w:cs="Calibri" w:eastAsia="Calibri" w:hAnsi="Calibri"/>
          <w:b w:val="false"/>
          <w:bCs w:val="false"/>
          <w:i w:val="false"/>
          <w:iCs w:val="false"/>
          <w:color w:val="23303C"/>
          <w:sz w:val="21"/>
          <w:szCs w:val="21"/>
        </w:rPr>
        <w:t xml:space="preserve"> — the Coordinator's configuration, carrying a </w:t>
      </w:r>
      <w:r>
        <w:rPr>
          <w:rFonts w:ascii="Consolas" w:cs="Consolas" w:eastAsia="Consolas" w:hAnsi="Consolas"/>
          <w:color w:val="0F766E"/>
          <w:sz w:val="19"/>
          <w:szCs w:val="19"/>
        </w:rPr>
        <w:t xml:space="preserve">Policies</w:t>
      </w:r>
      <w:r>
        <w:rPr>
          <w:rFonts w:ascii="Calibri" w:cs="Calibri" w:eastAsia="Calibri" w:hAnsi="Calibri"/>
          <w:b w:val="false"/>
          <w:bCs w:val="false"/>
          <w:i w:val="false"/>
          <w:iCs w:val="false"/>
          <w:color w:val="23303C"/>
          <w:sz w:val="21"/>
          <w:szCs w:val="21"/>
        </w:rPr>
        <w:t xml:space="preserve"> map and the </w:t>
      </w:r>
      <w:r>
        <w:rPr>
          <w:rFonts w:ascii="Consolas" w:cs="Consolas" w:eastAsia="Consolas" w:hAnsi="Consolas"/>
          <w:color w:val="0F766E"/>
          <w:sz w:val="19"/>
          <w:szCs w:val="19"/>
        </w:rPr>
        <w:t xml:space="preserve">ReferenceValues</w:t>
      </w:r>
      <w:r>
        <w:rPr>
          <w:rFonts w:ascii="Calibri" w:cs="Calibri" w:eastAsia="Calibri" w:hAnsi="Calibri"/>
          <w:b w:val="false"/>
          <w:bCs w:val="false"/>
          <w:i w:val="false"/>
          <w:iCs w:val="false"/>
          <w:color w:val="23303C"/>
          <w:sz w:val="21"/>
          <w:szCs w:val="21"/>
        </w:rPr>
        <w:t xml:space="preserve"> each platform's attestation report must match.</w:t>
      </w:r>
    </w:p>
    <w:p>
      <w:pPr>
        <w:pStyle w:val="ListParagraph"/>
        <w:numPr>
          <w:ilvl w:val="0"/>
          <w:numId w:val="3"/>
        </w:numPr>
        <w:spacing w:after="70" w:line="280"/>
      </w:pPr>
      <w:r>
        <w:rPr>
          <w:rFonts w:ascii="Consolas" w:cs="Consolas" w:eastAsia="Consolas" w:hAnsi="Consolas"/>
          <w:color w:val="0F766E"/>
          <w:sz w:val="19"/>
          <w:szCs w:val="19"/>
        </w:rPr>
        <w:t xml:space="preserve">contrast set</w:t>
      </w:r>
      <w:r>
        <w:rPr>
          <w:rFonts w:ascii="Calibri" w:cs="Calibri" w:eastAsia="Calibri" w:hAnsi="Calibri"/>
          <w:b w:val="false"/>
          <w:bCs w:val="false"/>
          <w:i w:val="false"/>
          <w:iCs w:val="false"/>
          <w:color w:val="23303C"/>
          <w:sz w:val="21"/>
          <w:szCs w:val="21"/>
        </w:rPr>
        <w:t xml:space="preserve"> hands that manifest to the Coordinator, which from then on admits a pod </w:t>
      </w:r>
      <w:r>
        <w:rPr>
          <w:rFonts w:ascii="Calibri" w:cs="Calibri" w:eastAsia="Calibri" w:hAnsi="Calibri"/>
          <w:b/>
          <w:bCs/>
          <w:i w:val="false"/>
          <w:iCs w:val="false"/>
          <w:color w:val="23303C"/>
          <w:sz w:val="21"/>
          <w:szCs w:val="21"/>
        </w:rPr>
        <w:t xml:space="preserve">only</w:t>
      </w:r>
      <w:r>
        <w:rPr>
          <w:rFonts w:ascii="Calibri" w:cs="Calibri" w:eastAsia="Calibri" w:hAnsi="Calibri"/>
          <w:b w:val="false"/>
          <w:bCs w:val="false"/>
          <w:i w:val="false"/>
          <w:iCs w:val="false"/>
          <w:color w:val="23303C"/>
          <w:sz w:val="21"/>
          <w:szCs w:val="21"/>
        </w:rPr>
        <w:t xml:space="preserve"> if the pod's attestation report matches the reference values and its policy hash appears in </w:t>
      </w:r>
      <w:r>
        <w:rPr>
          <w:rFonts w:ascii="Consolas" w:cs="Consolas" w:eastAsia="Consolas" w:hAnsi="Consolas"/>
          <w:color w:val="0F766E"/>
          <w:sz w:val="19"/>
          <w:szCs w:val="19"/>
        </w:rPr>
        <w:t xml:space="preserve">Policies</w:t>
      </w:r>
      <w:r>
        <w:rPr>
          <w:rFonts w:ascii="Calibri" w:cs="Calibri" w:eastAsia="Calibri" w:hAnsi="Calibri"/>
          <w:b w:val="false"/>
          <w:bCs w:val="false"/>
          <w:i w:val="false"/>
          <w:iCs w:val="false"/>
          <w:color w:val="23303C"/>
          <w:sz w:val="21"/>
          <w:szCs w:val="21"/>
        </w:rPr>
        <w:t xml:space="preserve">.</w:t>
      </w:r>
    </w:p>
    <w:p>
      <w:pPr>
        <w:pStyle w:val="ListParagraph"/>
        <w:numPr>
          <w:ilvl w:val="0"/>
          <w:numId w:val="3"/>
        </w:numPr>
        <w:spacing w:after="70" w:line="280"/>
      </w:pPr>
      <w:r>
        <w:rPr>
          <w:rFonts w:ascii="Calibri" w:cs="Calibri" w:eastAsia="Calibri" w:hAnsi="Calibri"/>
          <w:b w:val="false"/>
          <w:bCs w:val="false"/>
          <w:i w:val="false"/>
          <w:iCs w:val="false"/>
          <w:color w:val="23303C"/>
          <w:sz w:val="21"/>
          <w:szCs w:val="21"/>
        </w:rPr>
        <w:t xml:space="preserve">Each pod runs an </w:t>
      </w:r>
      <w:r>
        <w:rPr>
          <w:rFonts w:ascii="Calibri" w:cs="Calibri" w:eastAsia="Calibri" w:hAnsi="Calibri"/>
          <w:b/>
          <w:bCs/>
          <w:i w:val="false"/>
          <w:iCs w:val="false"/>
          <w:color w:val="23303C"/>
          <w:sz w:val="21"/>
          <w:szCs w:val="21"/>
        </w:rPr>
        <w:t xml:space="preserve">initializer</w:t>
      </w:r>
      <w:r>
        <w:rPr>
          <w:rFonts w:ascii="Calibri" w:cs="Calibri" w:eastAsia="Calibri" w:hAnsi="Calibri"/>
          <w:b w:val="false"/>
          <w:bCs w:val="false"/>
          <w:i w:val="false"/>
          <w:iCs w:val="false"/>
          <w:color w:val="23303C"/>
          <w:sz w:val="21"/>
          <w:szCs w:val="21"/>
        </w:rPr>
        <w:t xml:space="preserve"> init container that performs an aTLS handshake to the Coordinator, carrying the pod's raw SNP or TDX report in an X.509 extension.</w:t>
      </w:r>
    </w:p>
    <w:p>
      <w:pPr>
        <w:pStyle w:val="ListParagraph"/>
        <w:numPr>
          <w:ilvl w:val="0"/>
          <w:numId w:val="3"/>
        </w:numPr>
        <w:spacing w:after="70" w:line="280"/>
      </w:pPr>
      <w:r>
        <w:rPr>
          <w:rFonts w:ascii="Consolas" w:cs="Consolas" w:eastAsia="Consolas" w:hAnsi="Consolas"/>
          <w:color w:val="0F766E"/>
          <w:sz w:val="19"/>
          <w:szCs w:val="19"/>
        </w:rPr>
        <w:t xml:space="preserve">contrast verify</w:t>
      </w:r>
      <w:r>
        <w:rPr>
          <w:rFonts w:ascii="Calibri" w:cs="Calibri" w:eastAsia="Calibri" w:hAnsi="Calibri"/>
          <w:b w:val="false"/>
          <w:bCs w:val="false"/>
          <w:i w:val="false"/>
          <w:iCs w:val="false"/>
          <w:color w:val="23303C"/>
          <w:sz w:val="21"/>
          <w:szCs w:val="21"/>
        </w:rPr>
        <w:t xml:space="preserve"> lets a reader remotely attest the </w:t>
      </w:r>
      <w:r>
        <w:rPr>
          <w:rFonts w:ascii="Calibri" w:cs="Calibri" w:eastAsia="Calibri" w:hAnsi="Calibri"/>
          <w:b/>
          <w:bCs/>
          <w:i w:val="false"/>
          <w:iCs w:val="false"/>
          <w:color w:val="23303C"/>
          <w:sz w:val="21"/>
          <w:szCs w:val="21"/>
        </w:rPr>
        <w:t xml:space="preserve">Coordinator</w:t>
      </w:r>
      <w:r>
        <w:rPr>
          <w:rFonts w:ascii="Calibri" w:cs="Calibri" w:eastAsia="Calibri" w:hAnsi="Calibri"/>
          <w:b w:val="false"/>
          <w:bCs w:val="false"/>
          <w:i w:val="false"/>
          <w:iCs w:val="false"/>
          <w:color w:val="23303C"/>
          <w:sz w:val="21"/>
          <w:szCs w:val="21"/>
        </w:rPr>
        <w:t xml:space="preserve"> against the manifest's reference values and write out its root certificate authority.</w:t>
      </w:r>
    </w:p>
    <w:p>
      <w:pPr>
        <w:spacing w:after="80"/>
      </w:pPr>
    </w:p>
    <w:p>
      <w:pPr>
        <w:pStyle w:val="Heading2"/>
        <w:spacing w:after="110" w:before="280"/>
      </w:pPr>
      <w:r>
        <w:rPr>
          <w:rFonts w:ascii="Calibri" w:cs="Calibri" w:eastAsia="Calibri" w:hAnsi="Calibri"/>
          <w:b/>
          <w:bCs/>
          <w:color w:val="11161C"/>
          <w:sz w:val="25"/>
          <w:szCs w:val="25"/>
        </w:rPr>
        <w:t xml:space="preserve">2.3 Why co-deployment is not an integration</w:t>
      </w:r>
    </w:p>
    <w:p>
      <w:pPr>
        <w:spacing w:after="150" w:line="290"/>
      </w:pPr>
      <w:r>
        <w:rPr>
          <w:rFonts w:ascii="Calibri" w:cs="Calibri" w:eastAsia="Calibri" w:hAnsi="Calibri"/>
          <w:b w:val="false"/>
          <w:bCs w:val="false"/>
          <w:i w:val="false"/>
          <w:iCs w:val="false"/>
          <w:color w:val="23303C"/>
          <w:sz w:val="21"/>
          <w:szCs w:val="21"/>
        </w:rPr>
        <w:t xml:space="preserve">Running CooL inside a Contrast pod without further work produces receipts that are cryptographically sound and say nothing about Contrast. The measurement is absent from the signed record; the signing key is whatever the operator configured; nothing stops a receipt produced on a laptop from being presented as the output of the confidential workload. The remainder of this document is about closing that gap.</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3 · The key finding: Contrast attests by credential</w:t>
      </w:r>
    </w:p>
    <w:p>
      <w:pPr>
        <w:spacing w:after="150" w:line="290"/>
      </w:pPr>
      <w:r>
        <w:rPr>
          <w:rFonts w:ascii="Calibri" w:cs="Calibri" w:eastAsia="Calibri" w:hAnsi="Calibri"/>
          <w:b w:val="false"/>
          <w:bCs w:val="false"/>
          <w:i w:val="false"/>
          <w:iCs w:val="false"/>
          <w:color w:val="23303C"/>
          <w:sz w:val="21"/>
          <w:szCs w:val="21"/>
        </w:rPr>
        <w:t xml:space="preserve">Phala's dstack — CooL's existing confidential-compute backend — hands the workload a </w:t>
      </w:r>
      <w:r>
        <w:rPr>
          <w:rFonts w:ascii="Calibri" w:cs="Calibri" w:eastAsia="Calibri" w:hAnsi="Calibri"/>
          <w:b/>
          <w:bCs/>
          <w:i w:val="false"/>
          <w:iCs w:val="false"/>
          <w:color w:val="23303C"/>
          <w:sz w:val="21"/>
          <w:szCs w:val="21"/>
        </w:rPr>
        <w:t xml:space="preserve">raw vendor quote</w:t>
      </w:r>
      <w:r>
        <w:rPr>
          <w:rFonts w:ascii="Calibri" w:cs="Calibri" w:eastAsia="Calibri" w:hAnsi="Calibri"/>
          <w:b w:val="false"/>
          <w:bCs w:val="false"/>
          <w:i w:val="false"/>
          <w:iCs w:val="false"/>
          <w:color w:val="23303C"/>
          <w:sz w:val="21"/>
          <w:szCs w:val="21"/>
        </w:rPr>
        <w:t xml:space="preserve">. The workload passes it into the receipt and the verifier chains it to Intel DCAP or AMD KDS itself. Contrast's topology is different, and the difference is the integration.</w:t>
      </w:r>
    </w:p>
    <w:p>
      <w:pPr>
        <w:spacing w:after="150" w:line="290"/>
      </w:pPr>
      <w:r>
        <w:rPr>
          <w:rFonts w:ascii="Calibri" w:cs="Calibri" w:eastAsia="Calibri" w:hAnsi="Calibri"/>
          <w:b w:val="false"/>
          <w:bCs w:val="false"/>
          <w:i w:val="false"/>
          <w:iCs w:val="false"/>
          <w:color w:val="23303C"/>
          <w:sz w:val="21"/>
          <w:szCs w:val="21"/>
        </w:rPr>
        <w:t xml:space="preserve">When the Coordinator has verified a pod's attestation report, it issues that pod a </w:t>
      </w:r>
      <w:r>
        <w:rPr>
          <w:rFonts w:ascii="Calibri" w:cs="Calibri" w:eastAsia="Calibri" w:hAnsi="Calibri"/>
          <w:b/>
          <w:bCs/>
          <w:i w:val="false"/>
          <w:iCs w:val="false"/>
          <w:color w:val="23303C"/>
          <w:sz w:val="21"/>
          <w:szCs w:val="21"/>
        </w:rPr>
        <w:t xml:space="preserve">mesh certificate</w:t>
      </w:r>
      <w:r>
        <w:rPr>
          <w:rFonts w:ascii="Calibri" w:cs="Calibri" w:eastAsia="Calibri" w:hAnsi="Calibri"/>
          <w:b w:val="false"/>
          <w:bCs w:val="false"/>
          <w:i w:val="false"/>
          <w:iCs w:val="false"/>
          <w:color w:val="23303C"/>
          <w:sz w:val="21"/>
          <w:szCs w:val="21"/>
        </w:rPr>
        <w:t xml:space="preserve"> and writes the claims it verified into the certificate as X.509 extensions, bound to a P-256 public key only that pod holds. From Contrast's own source, </w:t>
      </w:r>
      <w:r>
        <w:rPr>
          <w:rFonts w:ascii="Consolas" w:cs="Consolas" w:eastAsia="Consolas" w:hAnsi="Consolas"/>
          <w:color w:val="0F766E"/>
          <w:sz w:val="19"/>
          <w:szCs w:val="19"/>
        </w:rPr>
        <w:t xml:space="preserve">coordinator/internal/meshapi/meshapi.go</w:t>
      </w:r>
      <w:r>
        <w:rPr>
          <w:rFonts w:ascii="Calibri" w:cs="Calibri" w:eastAsia="Calibri" w:hAnsi="Calibri"/>
          <w:b w:val="false"/>
          <w:bCs w:val="false"/>
          <w:i w:val="false"/>
          <w:iCs w:val="false"/>
          <w:color w:val="23303C"/>
          <w:sz w:val="21"/>
          <w:szCs w:val="21"/>
        </w:rPr>
        <w:t xml:space="preserve">:</w:t>
      </w:r>
    </w:p>
    <w:p>
      <w:pPr>
        <w:shd w:fill="F4F7F8" w:color="auto" w:val="clear"/>
        <w:spacing w:after="0" w:before="60" w:line="220"/>
        <w:ind w:left="170" w:right="170"/>
      </w:pPr>
      <w:r>
        <w:rPr>
          <w:rFonts w:ascii="Consolas" w:cs="Consolas" w:eastAsia="Consolas" w:hAnsi="Consolas"/>
          <w:color w:val="1F3A3A"/>
          <w:sz w:val="16"/>
          <w:szCs w:val="16"/>
        </w:rPr>
        <w:t xml:space="preserve">hostData := manifest.NewHexString(report.HostData())</w:t>
      </w:r>
    </w:p>
    <w:p>
      <w:pPr>
        <w:shd w:fill="F4F7F8" w:color="auto" w:val="clear"/>
        <w:spacing w:after="0" w:before="0" w:line="220"/>
        <w:ind w:left="170" w:right="170"/>
      </w:pPr>
      <w:r>
        <w:rPr>
          <w:rFonts w:ascii="Consolas" w:cs="Consolas" w:eastAsia="Consolas" w:hAnsi="Consolas"/>
          <w:color w:val="1F3A3A"/>
          <w:sz w:val="16"/>
          <w:szCs w:val="16"/>
        </w:rPr>
        <w:t xml:space="preserve">entry, ok := state.Manifest().Policies[hostData]</w:t>
      </w:r>
    </w:p>
    <w:p>
      <w:pPr>
        <w:shd w:fill="F4F7F8" w:color="auto" w:val="clear"/>
        <w:spacing w:after="0" w:before="0" w:line="220"/>
        <w:ind w:left="170" w:right="170"/>
      </w:pPr>
      <w:r>
        <w:rPr>
          <w:rFonts w:ascii="Consolas" w:cs="Consolas" w:eastAsia="Consolas" w:hAnsi="Consolas"/>
          <w:color w:val="1F3A3A"/>
          <w:sz w:val="16"/>
          <w:szCs w:val="16"/>
        </w:rPr>
        <w:t xml:space="preserve">if !ok {</w:t>
      </w:r>
    </w:p>
    <w:p>
      <w:pPr>
        <w:shd w:fill="F4F7F8" w:color="auto" w:val="clear"/>
        <w:spacing w:after="0" w:before="0" w:line="220"/>
        <w:ind w:left="170" w:right="170"/>
      </w:pPr>
      <w:r>
        <w:rPr>
          <w:rFonts w:ascii="Consolas" w:cs="Consolas" w:eastAsia="Consolas" w:hAnsi="Consolas"/>
          <w:color w:val="1F3A3A"/>
          <w:sz w:val="16"/>
          <w:szCs w:val="16"/>
        </w:rPr>
        <w:t xml:space="preserve">    return nil, status.Errorf(codes.PermissionDenied,</w:t>
      </w:r>
    </w:p>
    <w:p>
      <w:pPr>
        <w:shd w:fill="F4F7F8" w:color="auto" w:val="clear"/>
        <w:spacing w:after="0" w:before="0" w:line="220"/>
        <w:ind w:left="170" w:right="170"/>
      </w:pPr>
      <w:r>
        <w:rPr>
          <w:rFonts w:ascii="Consolas" w:cs="Consolas" w:eastAsia="Consolas" w:hAnsi="Consolas"/>
          <w:color w:val="1F3A3A"/>
          <w:sz w:val="16"/>
          <w:szCs w:val="16"/>
        </w:rPr>
        <w:t xml:space="preserve">        "policy hash %s not found in manifest", hostData)</w:t>
      </w:r>
    </w:p>
    <w:p>
      <w:pPr>
        <w:shd w:fill="F4F7F8" w:color="auto" w:val="clear"/>
        <w:spacing w:after="0" w:before="0" w:line="220"/>
        <w:ind w:left="170" w:right="170"/>
      </w:pPr>
      <w:r>
        <w:rPr>
          <w:rFonts w:ascii="Consolas" w:cs="Consolas" w:eastAsia="Consolas" w:hAnsi="Consolas"/>
          <w:color w:val="1F3A3A"/>
          <w:sz w:val="16"/>
          <w:szCs w:val="16"/>
        </w:rPr>
        <w:t xml:space="preserve">}</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extensions, err := report.ClaimsToCertExtension()        // the measurements, into the cert</w:t>
      </w:r>
    </w:p>
    <w:p>
      <w:pPr>
        <w:shd w:fill="F4F7F8" w:color="auto" w:val="clear"/>
        <w:spacing w:after="0" w:before="0" w:line="220"/>
        <w:ind w:left="170" w:right="170"/>
      </w:pPr>
      <w:r>
        <w:rPr>
          <w:rFonts w:ascii="Consolas" w:cs="Consolas" w:eastAsia="Consolas" w:hAnsi="Consolas"/>
          <w:color w:val="1F3A3A"/>
          <w:sz w:val="16"/>
          <w:szCs w:val="16"/>
        </w:rPr>
        <w:t xml:space="preserve">...</w:t>
      </w:r>
    </w:p>
    <w:p>
      <w:pPr>
        <w:shd w:fill="F4F7F8" w:color="auto" w:val="clear"/>
        <w:spacing w:after="0" w:before="0" w:line="220"/>
        <w:ind w:left="170" w:right="170"/>
      </w:pPr>
      <w:r>
        <w:rPr>
          <w:rFonts w:ascii="Consolas" w:cs="Consolas" w:eastAsia="Consolas" w:hAnsi="Consolas"/>
          <w:color w:val="1F3A3A"/>
          <w:sz w:val="16"/>
          <w:szCs w:val="16"/>
        </w:rPr>
        <w:t xml:space="preserve">workloadSecretExtension, err := extension.ConvertExtension(</w:t>
      </w:r>
    </w:p>
    <w:p>
      <w:pPr>
        <w:shd w:fill="F4F7F8" w:color="auto" w:val="clear"/>
        <w:spacing w:after="0" w:before="0" w:line="220"/>
        <w:ind w:left="170" w:right="170"/>
      </w:pPr>
      <w:r>
        <w:rPr>
          <w:rFonts w:ascii="Consolas" w:cs="Consolas" w:eastAsia="Consolas" w:hAnsi="Consolas"/>
          <w:color w:val="1F3A3A"/>
          <w:sz w:val="16"/>
          <w:szCs w:val="16"/>
        </w:rPr>
        <w:t xml:space="preserve">    extension.NewBytesExtension(oid.WorkloadSecretOID, []byte(entry.WorkloadSecretID)))</w:t>
      </w:r>
    </w:p>
    <w:p>
      <w:pPr>
        <w:shd w:fill="F4F7F8" w:color="auto" w:val="clear"/>
        <w:spacing w:after="0" w:before="0" w:line="220"/>
        <w:ind w:left="170" w:right="170"/>
      </w:pPr>
      <w:r>
        <w:rPr>
          <w:rFonts w:ascii="Consolas" w:cs="Consolas" w:eastAsia="Consolas" w:hAnsi="Consolas"/>
          <w:color w:val="1F3A3A"/>
          <w:sz w:val="16"/>
          <w:szCs w:val="16"/>
        </w:rPr>
        <w:t xml:space="preserve">extensions = append(extensions, workloadSecretExtension)</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cert, err := ca.NewAttestedMeshCert(dnsNames, extensions, peerPubKey)</w:t>
      </w:r>
    </w:p>
    <w:p>
      <w:pPr>
        <w:spacing w:after="160" w:before="80"/>
      </w:pPr>
      <w:r>
        <w:rPr>
          <w:rFonts w:ascii="Calibri" w:cs="Calibri" w:eastAsia="Calibri" w:hAnsi="Calibri"/>
          <w:i/>
          <w:iCs/>
          <w:color w:val="6B7785"/>
          <w:sz w:val="17"/>
          <w:szCs w:val="17"/>
        </w:rPr>
        <w:t xml:space="preserve">The Coordinator's issuance path. peerPubKey is the pod's own key, from the aTLS handshake.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THE CONSEQUENCE</w:t>
            </w:r>
          </w:p>
          <w:p>
            <w:pPr>
              <w:spacing w:after="0" w:line="260"/>
            </w:pPr>
            <w:r>
              <w:rPr>
                <w:rFonts w:ascii="Calibri" w:cs="Calibri" w:eastAsia="Calibri" w:hAnsi="Calibri"/>
                <w:b w:val="false"/>
                <w:bCs w:val="false"/>
                <w:i w:val="false"/>
                <w:iCs w:val="false"/>
                <w:color w:val="13433F"/>
                <w:sz w:val="19"/>
                <w:szCs w:val="19"/>
              </w:rPr>
              <w:t xml:space="preserve">A Contrast credential is self-describing and offline-checkable. The measurements are inside the certificate, and the certificate chains to a root that can be pinned once. A verifier needs no Coordinator contact, no DCAP call and no network connection of any kind.</w:t>
            </w:r>
          </w:p>
        </w:tc>
      </w:tr>
    </w:tbl>
    <w:p>
      <w:pPr>
        <w:spacing w:after="200"/>
      </w:pPr>
    </w:p>
    <w:p>
      <w:pPr>
        <w:pStyle w:val="Heading2"/>
        <w:spacing w:after="110" w:before="280"/>
      </w:pPr>
      <w:r>
        <w:rPr>
          <w:rFonts w:ascii="Calibri" w:cs="Calibri" w:eastAsia="Calibri" w:hAnsi="Calibri"/>
          <w:b/>
          <w:bCs/>
          <w:color w:val="11161C"/>
          <w:sz w:val="25"/>
          <w:szCs w:val="25"/>
        </w:rPr>
        <w:t xml:space="preserve">3.1 The extension map</w:t>
      </w:r>
    </w:p>
    <w:p>
      <w:pPr>
        <w:spacing w:after="150" w:line="290"/>
      </w:pPr>
      <w:r>
        <w:rPr>
          <w:rFonts w:ascii="Calibri" w:cs="Calibri" w:eastAsia="Calibri" w:hAnsi="Calibri"/>
          <w:b w:val="false"/>
          <w:bCs w:val="false"/>
          <w:i w:val="false"/>
          <w:iCs w:val="false"/>
          <w:color w:val="23303C"/>
          <w:sz w:val="21"/>
          <w:szCs w:val="21"/>
        </w:rPr>
        <w:t xml:space="preserve">Transcribed from </w:t>
      </w:r>
      <w:r>
        <w:rPr>
          <w:rFonts w:ascii="Consolas" w:cs="Consolas" w:eastAsia="Consolas" w:hAnsi="Consolas"/>
          <w:color w:val="0F766E"/>
          <w:sz w:val="19"/>
          <w:szCs w:val="19"/>
        </w:rPr>
        <w:t xml:space="preserve">internal/oid/oid.go</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internal/attestation/tdx/extensions.go</w:t>
      </w:r>
      <w:r>
        <w:rPr>
          <w:rFonts w:ascii="Calibri" w:cs="Calibri" w:eastAsia="Calibri" w:hAnsi="Calibri"/>
          <w:b w:val="false"/>
          <w:bCs w:val="false"/>
          <w:i w:val="false"/>
          <w:iCs w:val="false"/>
          <w:color w:val="23303C"/>
          <w:sz w:val="21"/>
          <w:szCs w:val="21"/>
        </w:rPr>
        <w:t xml:space="preserve"> and </w:t>
      </w:r>
      <w:r>
        <w:rPr>
          <w:rFonts w:ascii="Consolas" w:cs="Consolas" w:eastAsia="Consolas" w:hAnsi="Consolas"/>
          <w:color w:val="0F766E"/>
          <w:sz w:val="19"/>
          <w:szCs w:val="19"/>
        </w:rPr>
        <w:t xml:space="preserve">internal/attestation/snp/extensions.go</w:t>
      </w:r>
      <w:r>
        <w:rPr>
          <w:rFonts w:ascii="Calibri" w:cs="Calibri" w:eastAsia="Calibri" w:hAnsi="Calibri"/>
          <w:b w:val="false"/>
          <w:bCs w:val="false"/>
          <w:i w:val="false"/>
          <w:iCs w:val="false"/>
          <w:color w:val="23303C"/>
          <w:sz w:val="21"/>
          <w:szCs w:val="21"/>
        </w:rPr>
        <w:t xml:space="preserve">. CooL reads the following: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5040"/>
      </w:tblGrid>
      <w:tr>
        <w:trPr>
          <w:tblHeader/>
        </w:trPr>
        <w:tc>
          <w:tcPr>
            <w:tcW w:type="dxa" w:w="234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OID</w:t>
            </w:r>
          </w:p>
        </w:tc>
        <w:tc>
          <w:tcPr>
            <w:tcW w:type="dxa" w:w="270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Claim</w:t>
            </w:r>
          </w:p>
        </w:tc>
        <w:tc>
          <w:tcPr>
            <w:tcW w:type="dxa" w:w="504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Role in this integration</w:t>
            </w:r>
          </w:p>
        </w:tc>
      </w:tr>
      <w:tr>
        <w:trPr>
          <w:tblHeader w:val="off"/>
        </w:trPr>
        <w:tc>
          <w:tcPr>
            <w:tcW w:type="dxa" w:w="23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1.3.9901.2.2.14</w:t>
            </w:r>
          </w:p>
        </w:tc>
        <w:tc>
          <w:tcPr>
            <w:tcW w:type="dxa" w:w="27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TDX MRTD</w:t>
            </w:r>
          </w:p>
        </w:tc>
        <w:tc>
          <w:tcPr>
            <w:tcW w:type="dxa" w:w="50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build-time measurement of the TD image</w:t>
            </w:r>
          </w:p>
        </w:tc>
      </w:tr>
      <w:tr>
        <w:trPr>
          <w:tblHeader w:val="off"/>
        </w:trPr>
        <w:tc>
          <w:tcPr>
            <w:tcW w:type="dxa" w:w="234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1.3.9901.2.2.18–21</w:t>
            </w:r>
          </w:p>
        </w:tc>
        <w:tc>
          <w:tcPr>
            <w:tcW w:type="dxa" w:w="27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TDX RTMR0–RTMR3</w:t>
            </w:r>
          </w:p>
        </w:tc>
        <w:tc>
          <w:tcPr>
            <w:tcW w:type="dxa" w:w="504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Runtime-extended registers; RTMR3 moves when the application does</w:t>
            </w:r>
          </w:p>
        </w:tc>
      </w:tr>
      <w:tr>
        <w:trPr>
          <w:tblHeader w:val="off"/>
        </w:trPr>
        <w:tc>
          <w:tcPr>
            <w:tcW w:type="dxa" w:w="23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1.3.9901.2.2.9</w:t>
            </w:r>
          </w:p>
        </w:tc>
        <w:tc>
          <w:tcPr>
            <w:tcW w:type="dxa" w:w="27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TDX MRSEAM</w:t>
            </w:r>
          </w:p>
        </w:tc>
        <w:tc>
          <w:tcPr>
            <w:tcW w:type="dxa" w:w="50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TDX module that created the confidential VM</w:t>
            </w:r>
          </w:p>
        </w:tc>
      </w:tr>
      <w:tr>
        <w:trPr>
          <w:tblHeader w:val="off"/>
        </w:trPr>
        <w:tc>
          <w:tcPr>
            <w:tcW w:type="dxa" w:w="234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1.3.9901.2.2.15</w:t>
            </w:r>
          </w:p>
        </w:tc>
        <w:tc>
          <w:tcPr>
            <w:tcW w:type="dxa" w:w="27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TDX MRCONFIGID</w:t>
            </w:r>
          </w:p>
        </w:tc>
        <w:tc>
          <w:tcPr>
            <w:tcW w:type="dxa" w:w="504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The policy hash.</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HostData()</w:t>
            </w:r>
            <w:r>
              <w:rPr>
                <w:rFonts w:ascii="Calibri" w:cs="Calibri" w:eastAsia="Calibri" w:hAnsi="Calibri"/>
                <w:b w:val="false"/>
                <w:bCs w:val="false"/>
                <w:i w:val="false"/>
                <w:iCs w:val="false"/>
                <w:color w:val="23303C"/>
                <w:sz w:val="18"/>
                <w:szCs w:val="18"/>
              </w:rPr>
              <w:t xml:space="preserve"> is </w:t>
            </w:r>
            <w:r>
              <w:rPr>
                <w:rFonts w:ascii="Consolas" w:cs="Consolas" w:eastAsia="Consolas" w:hAnsi="Consolas"/>
                <w:color w:val="0F766E"/>
                <w:sz w:val="16"/>
                <w:szCs w:val="16"/>
              </w:rPr>
              <w:t xml:space="preserve">MrConfigId[:32]</w:t>
            </w:r>
          </w:p>
        </w:tc>
      </w:tr>
      <w:tr>
        <w:trPr>
          <w:tblHeader w:val="off"/>
        </w:trPr>
        <w:tc>
          <w:tcPr>
            <w:tcW w:type="dxa" w:w="23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1.3.9901.2.1.22</w:t>
            </w:r>
          </w:p>
        </w:tc>
        <w:tc>
          <w:tcPr>
            <w:tcW w:type="dxa" w:w="27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SNP MEASUREMENT</w:t>
            </w:r>
          </w:p>
        </w:tc>
        <w:tc>
          <w:tcPr>
            <w:tcW w:type="dxa" w:w="50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SEV-SNP launch measurement</w:t>
            </w:r>
          </w:p>
        </w:tc>
      </w:tr>
      <w:tr>
        <w:trPr>
          <w:tblHeader w:val="off"/>
        </w:trPr>
        <w:tc>
          <w:tcPr>
            <w:tcW w:type="dxa" w:w="234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1.3.9901.2.1.23</w:t>
            </w:r>
          </w:p>
        </w:tc>
        <w:tc>
          <w:tcPr>
            <w:tcW w:type="dxa" w:w="27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SNP HOST_DATA</w:t>
            </w:r>
          </w:p>
        </w:tc>
        <w:tc>
          <w:tcPr>
            <w:tcW w:type="dxa" w:w="504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policy hash on SEV-SNP</w:t>
            </w:r>
          </w:p>
        </w:tc>
      </w:tr>
      <w:tr>
        <w:trPr>
          <w:tblHeader w:val="off"/>
        </w:trPr>
        <w:tc>
          <w:tcPr>
            <w:tcW w:type="dxa" w:w="23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1.3.9901.3.1</w:t>
            </w:r>
          </w:p>
        </w:tc>
        <w:tc>
          <w:tcPr>
            <w:tcW w:type="dxa" w:w="27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WorkloadSecretID</w:t>
            </w:r>
          </w:p>
        </w:tc>
        <w:tc>
          <w:tcPr>
            <w:tcW w:type="dxa" w:w="504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derivation label for the pod's sealed secret</w:t>
            </w:r>
          </w:p>
        </w:tc>
      </w:tr>
    </w:tbl>
    <w:p>
      <w:pPr>
        <w:spacing w:after="200"/>
      </w:pPr>
    </w:p>
    <w:p>
      <w:pPr>
        <w:pStyle w:val="Heading3"/>
        <w:spacing w:after="80" w:before="200"/>
      </w:pPr>
      <w:r>
        <w:rPr>
          <w:rFonts w:ascii="Calibri" w:cs="Calibri" w:eastAsia="Calibri" w:hAnsi="Calibri"/>
          <w:b/>
          <w:bCs/>
          <w:color w:val="0F766E"/>
          <w:sz w:val="21"/>
          <w:szCs w:val="21"/>
        </w:rPr>
        <w:t xml:space="preserve">The policy hash is the hinge of identity</w:t>
      </w:r>
    </w:p>
    <w:p>
      <w:pPr>
        <w:spacing w:after="150" w:line="290"/>
      </w:pPr>
      <w:r>
        <w:rPr>
          <w:rFonts w:ascii="Calibri" w:cs="Calibri" w:eastAsia="Calibri" w:hAnsi="Calibri"/>
          <w:b w:val="false"/>
          <w:bCs w:val="false"/>
          <w:i w:val="false"/>
          <w:iCs w:val="false"/>
          <w:color w:val="23303C"/>
          <w:sz w:val="21"/>
          <w:szCs w:val="21"/>
        </w:rPr>
        <w:t xml:space="preserve">The policy hash is the digest of the pod's </w:t>
      </w:r>
      <w:r>
        <w:rPr>
          <w:rFonts w:ascii="Calibri" w:cs="Calibri" w:eastAsia="Calibri" w:hAnsi="Calibri"/>
          <w:b/>
          <w:bCs/>
          <w:i w:val="false"/>
          <w:iCs w:val="false"/>
          <w:color w:val="23303C"/>
          <w:sz w:val="21"/>
          <w:szCs w:val="21"/>
        </w:rPr>
        <w:t xml:space="preserve">initdata document</w:t>
      </w:r>
      <w:r>
        <w:rPr>
          <w:rFonts w:ascii="Calibri" w:cs="Calibri" w:eastAsia="Calibri" w:hAnsi="Calibri"/>
          <w:b w:val="false"/>
          <w:bCs w:val="false"/>
          <w:i w:val="false"/>
          <w:iCs w:val="false"/>
          <w:color w:val="23303C"/>
          <w:sz w:val="21"/>
          <w:szCs w:val="21"/>
        </w:rPr>
        <w:t xml:space="preserve"> and the key of the manifest's </w:t>
      </w:r>
      <w:r>
        <w:rPr>
          <w:rFonts w:ascii="Consolas" w:cs="Consolas" w:eastAsia="Consolas" w:hAnsi="Consolas"/>
          <w:color w:val="0F766E"/>
          <w:sz w:val="19"/>
          <w:szCs w:val="19"/>
        </w:rPr>
        <w:t xml:space="preserve">Policies</w:t>
      </w:r>
      <w:r>
        <w:rPr>
          <w:rFonts w:ascii="Calibri" w:cs="Calibri" w:eastAsia="Calibri" w:hAnsi="Calibri"/>
          <w:b w:val="false"/>
          <w:bCs w:val="false"/>
          <w:i w:val="false"/>
          <w:iCs w:val="false"/>
          <w:color w:val="23303C"/>
          <w:sz w:val="21"/>
          <w:szCs w:val="21"/>
        </w:rPr>
        <w:t xml:space="preserve"> map, documented in </w:t>
      </w:r>
      <w:r>
        <w:rPr>
          <w:rFonts w:ascii="Consolas" w:cs="Consolas" w:eastAsia="Consolas" w:hAnsi="Consolas"/>
          <w:color w:val="0F766E"/>
          <w:sz w:val="19"/>
          <w:szCs w:val="19"/>
        </w:rPr>
        <w:t xml:space="preserve">internal/manifest/manifest.go</w:t>
      </w:r>
      <w:r>
        <w:rPr>
          <w:rFonts w:ascii="Calibri" w:cs="Calibri" w:eastAsia="Calibri" w:hAnsi="Calibri"/>
          <w:b w:val="false"/>
          <w:bCs w:val="false"/>
          <w:i w:val="false"/>
          <w:iCs w:val="false"/>
          <w:color w:val="23303C"/>
          <w:sz w:val="21"/>
          <w:szCs w:val="21"/>
        </w:rPr>
        <w:t xml:space="preserve"> as “a map from policy hash (HOSTDATA) to policy entry”. So the certificate does not merely say “this pod was approved” — it states </w:t>
      </w:r>
      <w:r>
        <w:rPr>
          <w:rFonts w:ascii="Calibri" w:cs="Calibri" w:eastAsia="Calibri" w:hAnsi="Calibri"/>
          <w:b/>
          <w:bCs/>
          <w:i w:val="false"/>
          <w:iCs w:val="false"/>
          <w:color w:val="23303C"/>
          <w:sz w:val="21"/>
          <w:szCs w:val="21"/>
        </w:rPr>
        <w:t xml:space="preserve">which manifest entry authorised it</w:t>
      </w:r>
      <w:r>
        <w:rPr>
          <w:rFonts w:ascii="Calibri" w:cs="Calibri" w:eastAsia="Calibri" w:hAnsi="Calibri"/>
          <w:b w:val="false"/>
          <w:bCs w:val="false"/>
          <w:i w:val="false"/>
          <w:iCs w:val="false"/>
          <w:color w:val="23303C"/>
          <w:sz w:val="21"/>
          <w:szCs w:val="21"/>
        </w:rPr>
        <w:t xml:space="preserve">, which is a value an auditor can look up in a manifest they reviewed.</w:t>
      </w:r>
    </w:p>
    <w:p>
      <w:pPr>
        <w:pStyle w:val="Heading3"/>
        <w:spacing w:after="80" w:before="200"/>
      </w:pPr>
      <w:r>
        <w:rPr>
          <w:rFonts w:ascii="Calibri" w:cs="Calibri" w:eastAsia="Calibri" w:hAnsi="Calibri"/>
          <w:b/>
          <w:bCs/>
          <w:color w:val="0F766E"/>
          <w:sz w:val="21"/>
          <w:szCs w:val="21"/>
        </w:rPr>
        <w:t xml:space="preserve">The insecure platform, and why it matters</w:t>
      </w:r>
    </w:p>
    <w:p>
      <w:pPr>
        <w:spacing w:after="150" w:line="290"/>
      </w:pPr>
      <w:r>
        <w:rPr>
          <w:rFonts w:ascii="Calibri" w:cs="Calibri" w:eastAsia="Calibri" w:hAnsi="Calibri"/>
          <w:b w:val="false"/>
          <w:bCs w:val="false"/>
          <w:i w:val="false"/>
          <w:iCs w:val="false"/>
          <w:color w:val="23303C"/>
          <w:sz w:val="21"/>
          <w:szCs w:val="21"/>
        </w:rPr>
        <w:t xml:space="preserve">Contrast supports development platforms with no confidential-computing hardware. On those, </w:t>
      </w:r>
      <w:r>
        <w:rPr>
          <w:rFonts w:ascii="Consolas" w:cs="Consolas" w:eastAsia="Consolas" w:hAnsi="Consolas"/>
          <w:color w:val="0F766E"/>
          <w:sz w:val="19"/>
          <w:szCs w:val="19"/>
        </w:rPr>
        <w:t xml:space="preserve">internal/attestation/insecure/validator.go</w:t>
      </w:r>
      <w:r>
        <w:rPr>
          <w:rFonts w:ascii="Calibri" w:cs="Calibri" w:eastAsia="Calibri" w:hAnsi="Calibri"/>
          <w:b w:val="false"/>
          <w:bCs w:val="false"/>
          <w:i w:val="false"/>
          <w:iCs w:val="false"/>
          <w:color w:val="23303C"/>
          <w:sz w:val="21"/>
          <w:szCs w:val="21"/>
        </w:rPr>
        <w:t xml:space="preserve"> returns </w:t>
      </w:r>
      <w:r>
        <w:rPr>
          <w:rFonts w:ascii="Calibri" w:cs="Calibri" w:eastAsia="Calibri" w:hAnsi="Calibri"/>
          <w:b/>
          <w:bCs/>
          <w:i w:val="false"/>
          <w:iCs w:val="false"/>
          <w:color w:val="23303C"/>
          <w:sz w:val="21"/>
          <w:szCs w:val="21"/>
        </w:rPr>
        <w:t xml:space="preserve">no certificate extensions at all</w:t>
      </w:r>
      <w:r>
        <w:rPr>
          <w:rFonts w:ascii="Calibri" w:cs="Calibri" w:eastAsia="Calibri" w:hAnsi="Calibri"/>
          <w:b w:val="false"/>
          <w:bCs w:val="false"/>
          <w:i w:val="false"/>
          <w:iCs w:val="false"/>
          <w:color w:val="23303C"/>
          <w:sz w:val="21"/>
          <w:szCs w:val="21"/>
        </w:rPr>
        <w:t xml:space="preserve">:</w:t>
      </w:r>
    </w:p>
    <w:p>
      <w:pPr>
        <w:shd w:fill="F4F7F8" w:color="auto" w:val="clear"/>
        <w:spacing w:after="0" w:before="60" w:line="220"/>
        <w:ind w:left="170" w:right="170"/>
      </w:pPr>
      <w:r>
        <w:rPr>
          <w:rFonts w:ascii="Consolas" w:cs="Consolas" w:eastAsia="Consolas" w:hAnsi="Consolas"/>
          <w:color w:val="1F3A3A"/>
          <w:sz w:val="16"/>
          <w:szCs w:val="16"/>
        </w:rPr>
        <w:t xml:space="preserve">// ClaimsToCertExtension returns no extensions for insecure platforms.</w:t>
      </w:r>
    </w:p>
    <w:p>
      <w:pPr>
        <w:shd w:fill="F4F7F8" w:color="auto" w:val="clear"/>
        <w:spacing w:after="0" w:before="0" w:line="220"/>
        <w:ind w:left="170" w:right="170"/>
      </w:pPr>
      <w:r>
        <w:rPr>
          <w:rFonts w:ascii="Consolas" w:cs="Consolas" w:eastAsia="Consolas" w:hAnsi="Consolas"/>
          <w:color w:val="1F3A3A"/>
          <w:sz w:val="16"/>
          <w:szCs w:val="16"/>
        </w:rPr>
        <w:t xml:space="preserve">func (r report) ClaimsToCertExtension() ([]pkix.Extension, error) {</w:t>
      </w:r>
    </w:p>
    <w:p>
      <w:pPr>
        <w:shd w:fill="F4F7F8" w:color="auto" w:val="clear"/>
        <w:spacing w:after="0" w:before="0" w:line="220"/>
        <w:ind w:left="170" w:right="170"/>
      </w:pPr>
      <w:r>
        <w:rPr>
          <w:rFonts w:ascii="Consolas" w:cs="Consolas" w:eastAsia="Consolas" w:hAnsi="Consolas"/>
          <w:color w:val="1F3A3A"/>
          <w:sz w:val="16"/>
          <w:szCs w:val="16"/>
        </w:rPr>
        <w:t xml:space="preserve">    return nil, nil</w:t>
      </w:r>
    </w:p>
    <w:p>
      <w:pPr>
        <w:shd w:fill="F4F7F8" w:color="auto" w:val="clear"/>
        <w:spacing w:after="0" w:before="0" w:line="220"/>
        <w:ind w:left="170" w:right="170"/>
      </w:pPr>
      <w:r>
        <w:rPr>
          <w:rFonts w:ascii="Consolas" w:cs="Consolas" w:eastAsia="Consolas" w:hAnsi="Consolas"/>
          <w:color w:val="1F3A3A"/>
          <w:sz w:val="16"/>
          <w:szCs w:val="16"/>
        </w:rPr>
        <w:t xml:space="preserve">}</w:t>
      </w:r>
    </w:p>
    <w:p>
      <w:pPr>
        <w:spacing w:after="160"/>
      </w:pPr>
    </w:p>
    <w:p>
      <w:pPr>
        <w:spacing w:after="150" w:line="290"/>
      </w:pPr>
      <w:r>
        <w:rPr>
          <w:rFonts w:ascii="Calibri" w:cs="Calibri" w:eastAsia="Calibri" w:hAnsi="Calibri"/>
          <w:b w:val="false"/>
          <w:bCs w:val="false"/>
          <w:i w:val="false"/>
          <w:iCs w:val="false"/>
          <w:color w:val="23303C"/>
          <w:sz w:val="21"/>
          <w:szCs w:val="21"/>
        </w:rPr>
        <w:t xml:space="preserve">CooL treats that absence as decisive. A credential with no measurements can never support a hardware claim, and the platform is decided by </w:t>
      </w:r>
      <w:r>
        <w:rPr>
          <w:rFonts w:ascii="Calibri" w:cs="Calibri" w:eastAsia="Calibri" w:hAnsi="Calibri"/>
          <w:b/>
          <w:bCs/>
          <w:i w:val="false"/>
          <w:iCs w:val="false"/>
          <w:color w:val="23303C"/>
          <w:sz w:val="21"/>
          <w:szCs w:val="21"/>
        </w:rPr>
        <w:t xml:space="preserve">which claim arc is present in the certificate</w:t>
      </w:r>
      <w:r>
        <w:rPr>
          <w:rFonts w:ascii="Calibri" w:cs="Calibri" w:eastAsia="Calibri" w:hAnsi="Calibri"/>
          <w:b w:val="false"/>
          <w:bCs w:val="false"/>
          <w:i w:val="false"/>
          <w:iCs w:val="false"/>
          <w:color w:val="23303C"/>
          <w:sz w:val="21"/>
          <w:szCs w:val="21"/>
        </w:rPr>
        <w:t xml:space="preserve">, never by configuration — so an operator cannot assert </w:t>
      </w:r>
      <w:r>
        <w:rPr>
          <w:rFonts w:ascii="Consolas" w:cs="Consolas" w:eastAsia="Consolas" w:hAnsi="Consolas"/>
          <w:color w:val="0F766E"/>
          <w:sz w:val="19"/>
          <w:szCs w:val="19"/>
        </w:rPr>
        <w:t xml:space="preserve">intel-tdx</w:t>
      </w:r>
      <w:r>
        <w:rPr>
          <w:rFonts w:ascii="Calibri" w:cs="Calibri" w:eastAsia="Calibri" w:hAnsi="Calibri"/>
          <w:b w:val="false"/>
          <w:bCs w:val="false"/>
          <w:i w:val="false"/>
          <w:iCs w:val="false"/>
          <w:color w:val="23303C"/>
          <w:sz w:val="21"/>
          <w:szCs w:val="21"/>
        </w:rPr>
        <w:t xml:space="preserve"> over a claimless certificate.</w:t>
      </w:r>
    </w:p>
    <w:p>
      <w:pPr>
        <w:pStyle w:val="Heading2"/>
        <w:spacing w:after="110" w:before="280"/>
      </w:pPr>
      <w:r>
        <w:rPr>
          <w:rFonts w:ascii="Calibri" w:cs="Calibri" w:eastAsia="Calibri" w:hAnsi="Calibri"/>
          <w:b/>
          <w:bCs/>
          <w:color w:val="11161C"/>
          <w:sz w:val="25"/>
          <w:szCs w:val="25"/>
        </w:rPr>
        <w:t xml:space="preserve">3.2 The runtime surface is a directory, not an API</w:t>
      </w:r>
    </w:p>
    <w:p>
      <w:pPr>
        <w:spacing w:after="150" w:line="290"/>
      </w:pPr>
      <w:r>
        <w:rPr>
          <w:rFonts w:ascii="Calibri" w:cs="Calibri" w:eastAsia="Calibri" w:hAnsi="Calibri"/>
          <w:b w:val="false"/>
          <w:bCs w:val="false"/>
          <w:i w:val="false"/>
          <w:iCs w:val="false"/>
          <w:color w:val="23303C"/>
          <w:sz w:val="21"/>
          <w:szCs w:val="21"/>
        </w:rPr>
        <w:t xml:space="preserve">By the time an application container starts, the initializer has written the following into the shared </w:t>
      </w:r>
      <w:r>
        <w:rPr>
          <w:rFonts w:ascii="Consolas" w:cs="Consolas" w:eastAsia="Consolas" w:hAnsi="Consolas"/>
          <w:color w:val="0F766E"/>
          <w:sz w:val="19"/>
          <w:szCs w:val="19"/>
        </w:rPr>
        <w:t xml:space="preserve">contrast-secrets</w:t>
      </w:r>
      <w:r>
        <w:rPr>
          <w:rFonts w:ascii="Calibri" w:cs="Calibri" w:eastAsia="Calibri" w:hAnsi="Calibri"/>
          <w:b w:val="false"/>
          <w:bCs w:val="false"/>
          <w:i w:val="false"/>
          <w:iCs w:val="false"/>
          <w:color w:val="23303C"/>
          <w:sz w:val="21"/>
          <w:szCs w:val="21"/>
        </w:rPr>
        <w:t xml:space="preserve"> volume mounted at </w:t>
      </w:r>
      <w:r>
        <w:rPr>
          <w:rFonts w:ascii="Consolas" w:cs="Consolas" w:eastAsia="Consolas" w:hAnsi="Consolas"/>
          <w:color w:val="0F766E"/>
          <w:sz w:val="19"/>
          <w:szCs w:val="19"/>
        </w:rPr>
        <w:t xml:space="preserve">/contrast</w:t>
      </w:r>
      <w:r>
        <w:rPr>
          <w:rFonts w:ascii="Calibri" w:cs="Calibri" w:eastAsia="Calibri" w:hAnsi="Calibri"/>
          <w:b w:val="false"/>
          <w:bCs w:val="false"/>
          <w:i w:val="false"/>
          <w:iCs w:val="false"/>
          <w:color w:val="23303C"/>
          <w:sz w:val="21"/>
          <w:szCs w:val="21"/>
        </w:rPr>
        <w:t xml:space="preserve"> (from </w:t>
      </w:r>
      <w:r>
        <w:rPr>
          <w:rFonts w:ascii="Consolas" w:cs="Consolas" w:eastAsia="Consolas" w:hAnsi="Consolas"/>
          <w:color w:val="0F766E"/>
          <w:sz w:val="19"/>
          <w:szCs w:val="19"/>
        </w:rPr>
        <w:t xml:space="preserve">initializer/main.go</w:t>
      </w:r>
      <w:r>
        <w:rPr>
          <w:rFonts w:ascii="Calibri" w:cs="Calibri" w:eastAsia="Calibri" w:hAnsi="Calibri"/>
          <w:b w:val="false"/>
          <w:bCs w:val="false"/>
          <w:i w:val="false"/>
          <w:iCs w:val="false"/>
          <w:color w:val="23303C"/>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64"/>
        <w:gridCol w:w="1008"/>
        <w:gridCol w:w="5208"/>
      </w:tblGrid>
      <w:tr>
        <w:trPr>
          <w:tblHeader/>
        </w:trPr>
        <w:tc>
          <w:tcPr>
            <w:tcW w:type="dxa" w:w="3864"/>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Path</w:t>
            </w:r>
          </w:p>
        </w:tc>
        <w:tc>
          <w:tcPr>
            <w:tcW w:type="dxa" w:w="100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Mode</w:t>
            </w:r>
          </w:p>
        </w:tc>
        <w:tc>
          <w:tcPr>
            <w:tcW w:type="dxa" w:w="520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Contents</w:t>
            </w:r>
          </w:p>
        </w:tc>
      </w:tr>
      <w:tr>
        <w:trPr>
          <w:tblHeader w:val="off"/>
        </w:trPr>
        <w:tc>
          <w:tcPr>
            <w:tcW w:type="dxa" w:w="3864"/>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/contrast/tls-config/certChain.pem</w:t>
            </w:r>
          </w:p>
        </w:tc>
        <w:tc>
          <w:tcPr>
            <w:tcW w:type="dxa" w:w="10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0444</w:t>
            </w:r>
          </w:p>
        </w:tc>
        <w:tc>
          <w:tcPr>
            <w:tcW w:type="dxa" w:w="52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leaf mesh certificate followed by the intermediate CA</w:t>
            </w:r>
          </w:p>
        </w:tc>
      </w:tr>
      <w:tr>
        <w:trPr>
          <w:tblHeader w:val="off"/>
        </w:trPr>
        <w:tc>
          <w:tcPr>
            <w:tcW w:type="dxa" w:w="3864"/>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/contrast/tls-config/key.pem</w:t>
            </w:r>
          </w:p>
        </w:tc>
        <w:tc>
          <w:tcPr>
            <w:tcW w:type="dxa" w:w="100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0400</w:t>
            </w:r>
          </w:p>
        </w:tc>
        <w:tc>
          <w:tcPr>
            <w:tcW w:type="dxa" w:w="520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pod's P-256 private key, PKCS#8 — generated inside the pod</w:t>
            </w:r>
          </w:p>
        </w:tc>
      </w:tr>
      <w:tr>
        <w:trPr>
          <w:tblHeader w:val="off"/>
        </w:trPr>
        <w:tc>
          <w:tcPr>
            <w:tcW w:type="dxa" w:w="3864"/>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/contrast/tls-config/mesh-ca.pem</w:t>
            </w:r>
          </w:p>
        </w:tc>
        <w:tc>
          <w:tcPr>
            <w:tcW w:type="dxa" w:w="10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0444</w:t>
            </w:r>
          </w:p>
        </w:tc>
        <w:tc>
          <w:tcPr>
            <w:tcW w:type="dxa" w:w="52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mesh certificate authority</w:t>
            </w:r>
          </w:p>
        </w:tc>
      </w:tr>
      <w:tr>
        <w:trPr>
          <w:tblHeader w:val="off"/>
        </w:trPr>
        <w:tc>
          <w:tcPr>
            <w:tcW w:type="dxa" w:w="3864"/>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/contrast/tls-config/coordinator-root-ca.pem</w:t>
            </w:r>
          </w:p>
        </w:tc>
        <w:tc>
          <w:tcPr>
            <w:tcW w:type="dxa" w:w="100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0444</w:t>
            </w:r>
          </w:p>
        </w:tc>
        <w:tc>
          <w:tcPr>
            <w:tcW w:type="dxa" w:w="520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Coordinator root certificate authority</w:t>
            </w:r>
          </w:p>
        </w:tc>
      </w:tr>
      <w:tr>
        <w:trPr>
          <w:tblHeader w:val="off"/>
        </w:trPr>
        <w:tc>
          <w:tcPr>
            <w:tcW w:type="dxa" w:w="3864"/>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/contrast/secrets/workload-secret-seed</w:t>
            </w:r>
          </w:p>
        </w:tc>
        <w:tc>
          <w:tcPr>
            <w:tcW w:type="dxa" w:w="10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0400</w:t>
            </w:r>
          </w:p>
        </w:tc>
        <w:tc>
          <w:tcPr>
            <w:tcW w:type="dxa" w:w="52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workload secret, hex-encoded; present only when the manifest entry sets a </w:t>
            </w:r>
            <w:r>
              <w:rPr>
                <w:rFonts w:ascii="Consolas" w:cs="Consolas" w:eastAsia="Consolas" w:hAnsi="Consolas"/>
                <w:color w:val="0F766E"/>
                <w:sz w:val="16"/>
                <w:szCs w:val="16"/>
              </w:rPr>
              <w:t xml:space="preserve">WorkloadSecretID</w:t>
            </w:r>
          </w:p>
        </w:tc>
      </w:tr>
    </w:tbl>
    <w:p>
      <w:pPr>
        <w:spacing w:after="200"/>
      </w:pPr>
    </w:p>
    <w:p>
      <w:pPr>
        <w:spacing w:after="150" w:line="290"/>
      </w:pPr>
      <w:r>
        <w:rPr>
          <w:rFonts w:ascii="Calibri" w:cs="Calibri" w:eastAsia="Calibri" w:hAnsi="Calibri"/>
          <w:b w:val="false"/>
          <w:bCs w:val="false"/>
          <w:i w:val="false"/>
          <w:iCs w:val="false"/>
          <w:color w:val="23303C"/>
          <w:sz w:val="21"/>
          <w:szCs w:val="21"/>
        </w:rPr>
        <w:t xml:space="preserve">Those files exist or the pod never got past its init container. CooL therefore needs no Contrast client library, no sidecar and no network call, which is why this integration adds no dependency and why the whole path can be exercised from fixtures on a laptop.</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4 · The cryptographic binding</w:t>
      </w:r>
    </w:p>
    <w:p>
      <w:pPr>
        <w:spacing w:after="150" w:line="290"/>
      </w:pPr>
      <w:r>
        <w:rPr>
          <w:rFonts w:ascii="Calibri" w:cs="Calibri" w:eastAsia="Calibri" w:hAnsi="Calibri"/>
          <w:b w:val="false"/>
          <w:bCs w:val="false"/>
          <w:i w:val="false"/>
          <w:iCs w:val="false"/>
          <w:color w:val="23303C"/>
          <w:sz w:val="21"/>
          <w:szCs w:val="21"/>
        </w:rPr>
        <w:t xml:space="preserve">CooL binds on two sides and needs both. Either alone leaves a gap an attacker can walk through.</w:t>
      </w:r>
    </w:p>
    <w:p>
      <w:pPr>
        <w:pStyle w:val="Heading2"/>
        <w:spacing w:after="110" w:before="280"/>
      </w:pPr>
      <w:r>
        <w:rPr>
          <w:rFonts w:ascii="Calibri" w:cs="Calibri" w:eastAsia="Calibri" w:hAnsi="Calibri"/>
          <w:b/>
          <w:bCs/>
          <w:color w:val="11161C"/>
          <w:sz w:val="25"/>
          <w:szCs w:val="25"/>
        </w:rPr>
        <w:t xml:space="preserve">4.1 Sealing — the key cannot exist anywhere else</w:t>
      </w:r>
    </w:p>
    <w:p>
      <w:pPr>
        <w:spacing w:after="150" w:line="290"/>
      </w:pPr>
      <w:r>
        <w:rPr>
          <w:rFonts w:ascii="Calibri" w:cs="Calibri" w:eastAsia="Calibri" w:hAnsi="Calibri"/>
          <w:b w:val="false"/>
          <w:bCs w:val="false"/>
          <w:i w:val="false"/>
          <w:iCs w:val="false"/>
          <w:color w:val="23303C"/>
          <w:sz w:val="21"/>
          <w:szCs w:val="21"/>
        </w:rPr>
        <w:t xml:space="preserve">CooL derives its hybrid ML-DSA-65 + Ed25519 signing key from the Contrast workload secret, using HKDF-SHA256 with the derivation path as </w:t>
      </w:r>
      <w:r>
        <w:rPr>
          <w:rFonts w:ascii="Consolas" w:cs="Consolas" w:eastAsia="Consolas" w:hAnsi="Consolas"/>
          <w:color w:val="0F766E"/>
          <w:sz w:val="19"/>
          <w:szCs w:val="19"/>
        </w:rPr>
        <w:t xml:space="preserve">info</w:t>
      </w:r>
      <w:r>
        <w:rPr>
          <w:rFonts w:ascii="Calibri" w:cs="Calibri" w:eastAsia="Calibri" w:hAnsi="Calibri"/>
          <w:b w:val="false"/>
          <w:bCs w:val="false"/>
          <w:i w:val="false"/>
          <w:iCs w:val="false"/>
          <w:color w:val="23303C"/>
          <w:sz w:val="21"/>
          <w:szCs w:val="21"/>
        </w:rPr>
        <w:t xml:space="preserve"> so the record key and the log key are independent from one shared secret:</w:t>
      </w:r>
    </w:p>
    <w:p>
      <w:pPr>
        <w:shd w:fill="F4F7F8" w:color="auto" w:val="clear"/>
        <w:spacing w:after="0" w:before="60" w:line="220"/>
        <w:ind w:left="170" w:right="170"/>
      </w:pPr>
      <w:r>
        <w:rPr>
          <w:rFonts w:ascii="Consolas" w:cs="Consolas" w:eastAsia="Consolas" w:hAnsi="Consolas"/>
          <w:color w:val="1F3A3A"/>
          <w:sz w:val="16"/>
          <w:szCs w:val="16"/>
        </w:rPr>
        <w:t xml:space="preserve">// src/contrast/workload.ts</w:t>
      </w:r>
    </w:p>
    <w:p>
      <w:pPr>
        <w:shd w:fill="F4F7F8" w:color="auto" w:val="clear"/>
        <w:spacing w:after="0" w:before="0" w:line="220"/>
        <w:ind w:left="170" w:right="170"/>
      </w:pPr>
      <w:r>
        <w:rPr>
          <w:rFonts w:ascii="Consolas" w:cs="Consolas" w:eastAsia="Consolas" w:hAnsi="Consolas"/>
          <w:color w:val="1F3A3A"/>
          <w:sz w:val="16"/>
          <w:szCs w:val="16"/>
        </w:rPr>
        <w:t xml:space="preserve">async deriveKey(path: string): Promise&lt;Uint8Array&gt; {</w:t>
      </w:r>
    </w:p>
    <w:p>
      <w:pPr>
        <w:shd w:fill="F4F7F8" w:color="auto" w:val="clear"/>
        <w:spacing w:after="0" w:before="0" w:line="220"/>
        <w:ind w:left="170" w:right="170"/>
      </w:pPr>
      <w:r>
        <w:rPr>
          <w:rFonts w:ascii="Consolas" w:cs="Consolas" w:eastAsia="Consolas" w:hAnsi="Consolas"/>
          <w:color w:val="1F3A3A"/>
          <w:sz w:val="16"/>
          <w:szCs w:val="16"/>
        </w:rPr>
        <w:t xml:space="preserve">  return hkdf(sha256, this.workloadSecret, utf8("cool/contrast/kms/v1"), utf8(path), 32);</w:t>
      </w:r>
    </w:p>
    <w:p>
      <w:pPr>
        <w:shd w:fill="F4F7F8" w:color="auto" w:val="clear"/>
        <w:spacing w:after="0" w:before="0" w:line="220"/>
        <w:ind w:left="170" w:right="170"/>
      </w:pPr>
      <w:r>
        <w:rPr>
          <w:rFonts w:ascii="Consolas" w:cs="Consolas" w:eastAsia="Consolas" w:hAnsi="Consolas"/>
          <w:color w:val="1F3A3A"/>
          <w:sz w:val="16"/>
          <w:szCs w:val="16"/>
        </w:rPr>
        <w:t xml:space="preserve">}</w:t>
      </w:r>
    </w:p>
    <w:p>
      <w:pPr>
        <w:spacing w:after="160"/>
      </w:pPr>
    </w:p>
    <w:p>
      <w:pPr>
        <w:spacing w:after="150" w:line="290"/>
      </w:pPr>
      <w:r>
        <w:rPr>
          <w:rFonts w:ascii="Calibri" w:cs="Calibri" w:eastAsia="Calibri" w:hAnsi="Calibri"/>
          <w:b w:val="false"/>
          <w:bCs w:val="false"/>
          <w:i w:val="false"/>
          <w:iCs w:val="false"/>
          <w:color w:val="23303C"/>
          <w:sz w:val="21"/>
          <w:szCs w:val="21"/>
        </w:rPr>
        <w:t xml:space="preserve">The Coordinator releases that secret only to a pod whose attestation report matched the manifest, and derives it from the manifest's </w:t>
      </w:r>
      <w:r>
        <w:rPr>
          <w:rFonts w:ascii="Consolas" w:cs="Consolas" w:eastAsia="Consolas" w:hAnsi="Consolas"/>
          <w:color w:val="0F766E"/>
          <w:sz w:val="19"/>
          <w:szCs w:val="19"/>
        </w:rPr>
        <w:t xml:space="preserve">WorkloadSecretID</w:t>
      </w:r>
      <w:r>
        <w:rPr>
          <w:rFonts w:ascii="Calibri" w:cs="Calibri" w:eastAsia="Calibri" w:hAnsi="Calibri"/>
          <w:b w:val="false"/>
          <w:bCs w:val="false"/>
          <w:i w:val="false"/>
          <w:iCs w:val="false"/>
          <w:color w:val="23303C"/>
          <w:sz w:val="21"/>
          <w:szCs w:val="21"/>
        </w:rPr>
        <w:t xml:space="preserve"> — so it is </w:t>
      </w:r>
      <w:r>
        <w:rPr>
          <w:rFonts w:ascii="Calibri" w:cs="Calibri" w:eastAsia="Calibri" w:hAnsi="Calibri"/>
          <w:b/>
          <w:bCs/>
          <w:i w:val="false"/>
          <w:iCs w:val="false"/>
          <w:color w:val="23303C"/>
          <w:sz w:val="21"/>
          <w:szCs w:val="21"/>
        </w:rPr>
        <w:t xml:space="preserve">stable across restarts and manifest updates</w:t>
      </w:r>
      <w:r>
        <w:rPr>
          <w:rFonts w:ascii="Calibri" w:cs="Calibri" w:eastAsia="Calibri" w:hAnsi="Calibri"/>
          <w:b w:val="false"/>
          <w:bCs w:val="false"/>
          <w:i w:val="false"/>
          <w:iCs w:val="false"/>
          <w:color w:val="23303C"/>
          <w:sz w:val="21"/>
          <w:szCs w:val="21"/>
        </w:rPr>
        <w:t xml:space="preserve"> and </w:t>
      </w:r>
      <w:r>
        <w:rPr>
          <w:rFonts w:ascii="Calibri" w:cs="Calibri" w:eastAsia="Calibri" w:hAnsi="Calibri"/>
          <w:b/>
          <w:bCs/>
          <w:i w:val="false"/>
          <w:iCs w:val="false"/>
          <w:color w:val="23303C"/>
          <w:sz w:val="21"/>
          <w:szCs w:val="21"/>
        </w:rPr>
        <w:t xml:space="preserve">different for every workload</w:t>
      </w:r>
      <w:r>
        <w:rPr>
          <w:rFonts w:ascii="Calibri" w:cs="Calibri" w:eastAsia="Calibri" w:hAnsi="Calibri"/>
          <w:b w:val="false"/>
          <w:bCs w:val="false"/>
          <w:i w:val="false"/>
          <w:iCs w:val="false"/>
          <w:color w:val="23303C"/>
          <w:sz w:val="21"/>
          <w:szCs w:val="21"/>
        </w:rPr>
        <w:t xml:space="preserve">. Three consequences follow:</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There is no signing key in the image, in a vault, or in CI. Outside the attested workload the key is not derivable at all, so there is nothing to steal, leak or rotate.</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Northwind Cipher cannot forge a record from a customer's deployment. Neither can the cluster operator, without passing attestation.</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signing identity survives pod churn, so the audit trail stays continuous across restarts and rescheduling — which is what makes it usable in a real cluster.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45309" w:sz="18"/>
              <w:bottom w:val="none" w:color="FFFFFF" w:sz="0"/>
              <w:right w:val="none" w:color="FFFFFF" w:sz="0"/>
            </w:tcBorders>
            <w:shd w:fill="FFF8EC" w:color="auto" w:val="clear"/>
            <w:tcMar>
              <w:top w:type="dxa" w:w="150"/>
              <w:left w:type="dxa" w:w="200"/>
              <w:bottom w:type="dxa" w:w="150"/>
              <w:right w:type="dxa" w:w="200"/>
            </w:tcMar>
          </w:tcPr>
          <w:p>
            <w:pPr>
              <w:spacing w:after="70"/>
            </w:pPr>
            <w:r>
              <w:rPr>
                <w:rFonts w:ascii="Calibri" w:cs="Calibri" w:eastAsia="Calibri" w:hAnsi="Calibri"/>
                <w:b/>
                <w:bCs/>
                <w:color w:val="B45309"/>
                <w:sz w:val="16"/>
                <w:szCs w:val="16"/>
              </w:rPr>
              <w:t xml:space="preserve">A REAL BUG THIS SURFACED</w:t>
            </w:r>
          </w:p>
          <w:p>
            <w:pPr>
              <w:spacing w:after="0" w:line="260"/>
            </w:pPr>
            <w:r>
              <w:rPr>
                <w:rFonts w:ascii="Calibri" w:cs="Calibri" w:eastAsia="Calibri" w:hAnsi="Calibri"/>
                <w:b w:val="false"/>
                <w:bCs w:val="false"/>
                <w:i w:val="false"/>
                <w:iCs w:val="false"/>
                <w:color w:val="6B4A16"/>
                <w:sz w:val="19"/>
                <w:szCs w:val="19"/>
              </w:rPr>
              <w:t xml:space="preserve">CooL's key id was derived from the enclave measurement. Two Contrast pods built from the same image share an MRTD but receive different workload secrets, so they hold different keys — an image-derived id would have filed two distinct public keys under one name and silently broken any directory that merged them. Runtimes can now supply an unambiguous id; Contrast derives it from the policy hash. The test suite found this, not review.</w:t>
            </w:r>
          </w:p>
        </w:tc>
      </w:tr>
    </w:tbl>
    <w:p>
      <w:pPr>
        <w:spacing w:after="200"/>
      </w:pPr>
    </w:p>
    <w:p>
      <w:pPr>
        <w:pStyle w:val="Heading2"/>
        <w:spacing w:after="110" w:before="280"/>
      </w:pPr>
      <w:r>
        <w:rPr>
          <w:rFonts w:ascii="Calibri" w:cs="Calibri" w:eastAsia="Calibri" w:hAnsi="Calibri"/>
          <w:b/>
          <w:bCs/>
          <w:color w:val="11161C"/>
          <w:sz w:val="25"/>
          <w:szCs w:val="25"/>
        </w:rPr>
        <w:t xml:space="preserve">4.2 Certifying — the key belongs to this workload</w:t>
      </w:r>
    </w:p>
    <w:p>
      <w:pPr>
        <w:spacing w:after="150" w:line="290"/>
      </w:pPr>
      <w:r>
        <w:rPr>
          <w:rFonts w:ascii="Calibri" w:cs="Calibri" w:eastAsia="Calibri" w:hAnsi="Calibri"/>
          <w:b w:val="false"/>
          <w:bCs w:val="false"/>
          <w:i w:val="false"/>
          <w:iCs w:val="false"/>
          <w:color w:val="23303C"/>
          <w:sz w:val="21"/>
          <w:szCs w:val="21"/>
        </w:rPr>
        <w:t xml:space="preserve">Sealing proves the key came from an attested pod. It does not prove </w:t>
      </w:r>
      <w:r>
        <w:rPr>
          <w:rFonts w:ascii="Calibri" w:cs="Calibri" w:eastAsia="Calibri" w:hAnsi="Calibri"/>
          <w:b/>
          <w:bCs/>
          <w:i w:val="false"/>
          <w:iCs w:val="false"/>
          <w:color w:val="23303C"/>
          <w:sz w:val="21"/>
          <w:szCs w:val="21"/>
        </w:rPr>
        <w:t xml:space="preserve">which</w:t>
      </w:r>
      <w:r>
        <w:rPr>
          <w:rFonts w:ascii="Calibri" w:cs="Calibri" w:eastAsia="Calibri" w:hAnsi="Calibri"/>
          <w:b w:val="false"/>
          <w:bCs w:val="false"/>
          <w:i w:val="false"/>
          <w:iCs w:val="false"/>
          <w:color w:val="23303C"/>
          <w:sz w:val="21"/>
          <w:szCs w:val="21"/>
        </w:rPr>
        <w:t xml:space="preserve"> pod. For that, the pod's mesh key signs a commitment to the CooL public key:</w:t>
      </w:r>
    </w:p>
    <w:p>
      <w:pPr>
        <w:shd w:fill="F4F7F8" w:color="auto" w:val="clear"/>
        <w:spacing w:after="0" w:before="60" w:line="220"/>
        <w:ind w:left="170" w:right="170"/>
      </w:pPr>
      <w:r>
        <w:rPr>
          <w:rFonts w:ascii="Consolas" w:cs="Consolas" w:eastAsia="Consolas" w:hAnsi="Consolas"/>
          <w:color w:val="1F3A3A"/>
          <w:sz w:val="16"/>
          <w:szCs w:val="16"/>
        </w:rPr>
        <w:t xml:space="preserve">statement = { key_id, ed25519_pub, ml_dsa_pub, issued_at }</w:t>
      </w:r>
    </w:p>
    <w:p>
      <w:pPr>
        <w:shd w:fill="F4F7F8" w:color="auto" w:val="clear"/>
        <w:spacing w:after="0" w:before="0" w:line="220"/>
        <w:ind w:left="170" w:right="170"/>
      </w:pPr>
      <w:r>
        <w:rPr>
          <w:rFonts w:ascii="Consolas" w:cs="Consolas" w:eastAsia="Consolas" w:hAnsi="Consolas"/>
          <w:color w:val="1F3A3A"/>
          <w:sz w:val="16"/>
          <w:szCs w:val="16"/>
        </w:rPr>
        <w:t xml:space="preserve">message   = "cool/contrast/key-binding/v1" ‖ canonicalCBOR(statement)</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key_binding       = mh:sha256(message)</w:t>
      </w:r>
    </w:p>
    <w:p>
      <w:pPr>
        <w:shd w:fill="F4F7F8" w:color="auto" w:val="clear"/>
        <w:spacing w:after="0" w:before="0" w:line="220"/>
        <w:ind w:left="170" w:right="170"/>
      </w:pPr>
      <w:r>
        <w:rPr>
          <w:rFonts w:ascii="Consolas" w:cs="Consolas" w:eastAsia="Consolas" w:hAnsi="Consolas"/>
          <w:color w:val="1F3A3A"/>
          <w:sz w:val="16"/>
          <w:szCs w:val="16"/>
        </w:rPr>
        <w:t xml:space="preserve">binding_signature = ECDSA(message, /contrast/tls-config/key.pem)</w:t>
      </w:r>
    </w:p>
    <w:p>
      <w:pPr>
        <w:spacing w:after="160"/>
      </w:pPr>
    </w:p>
    <w:p>
      <w:pPr>
        <w:spacing w:after="150" w:line="290"/>
      </w:pPr>
      <w:r>
        <w:rPr>
          <w:rFonts w:ascii="Consolas" w:cs="Consolas" w:eastAsia="Consolas" w:hAnsi="Consolas"/>
          <w:color w:val="0F766E"/>
          <w:sz w:val="19"/>
          <w:szCs w:val="19"/>
        </w:rPr>
        <w:t xml:space="preserve">key_id</w:t>
      </w:r>
      <w:r>
        <w:rPr>
          <w:rFonts w:ascii="Calibri" w:cs="Calibri" w:eastAsia="Calibri" w:hAnsi="Calibri"/>
          <w:b w:val="false"/>
          <w:bCs w:val="false"/>
          <w:i w:val="false"/>
          <w:iCs w:val="false"/>
          <w:color w:val="23303C"/>
          <w:sz w:val="21"/>
          <w:szCs w:val="21"/>
        </w:rPr>
        <w:t xml:space="preserve"> and </w:t>
      </w:r>
      <w:r>
        <w:rPr>
          <w:rFonts w:ascii="Consolas" w:cs="Consolas" w:eastAsia="Consolas" w:hAnsi="Consolas"/>
          <w:color w:val="0F766E"/>
          <w:sz w:val="19"/>
          <w:szCs w:val="19"/>
        </w:rPr>
        <w:t xml:space="preserve">issued_at</w:t>
      </w:r>
      <w:r>
        <w:rPr>
          <w:rFonts w:ascii="Calibri" w:cs="Calibri" w:eastAsia="Calibri" w:hAnsi="Calibri"/>
          <w:b w:val="false"/>
          <w:bCs w:val="false"/>
          <w:i w:val="false"/>
          <w:iCs w:val="false"/>
          <w:color w:val="23303C"/>
          <w:sz w:val="21"/>
          <w:szCs w:val="21"/>
        </w:rPr>
        <w:t xml:space="preserve"> are </w:t>
      </w:r>
      <w:r>
        <w:rPr>
          <w:rFonts w:ascii="Calibri" w:cs="Calibri" w:eastAsia="Calibri" w:hAnsi="Calibri"/>
          <w:b/>
          <w:bCs/>
          <w:i w:val="false"/>
          <w:iCs w:val="false"/>
          <w:color w:val="23303C"/>
          <w:sz w:val="21"/>
          <w:szCs w:val="21"/>
        </w:rPr>
        <w:t xml:space="preserve">inside</w:t>
      </w:r>
      <w:r>
        <w:rPr>
          <w:rFonts w:ascii="Calibri" w:cs="Calibri" w:eastAsia="Calibri" w:hAnsi="Calibri"/>
          <w:b w:val="false"/>
          <w:bCs w:val="false"/>
          <w:i w:val="false"/>
          <w:iCs w:val="false"/>
          <w:color w:val="23303C"/>
          <w:sz w:val="21"/>
          <w:szCs w:val="21"/>
        </w:rPr>
        <w:t xml:space="preserve"> the signed statement rather than beside it, so a binding cannot be lifted onto a different CooL key or silently re-dated. This is the structural analogue of a quote's </w:t>
      </w:r>
      <w:r>
        <w:rPr>
          <w:rFonts w:ascii="Consolas" w:cs="Consolas" w:eastAsia="Consolas" w:hAnsi="Consolas"/>
          <w:color w:val="0F766E"/>
          <w:sz w:val="19"/>
          <w:szCs w:val="19"/>
        </w:rPr>
        <w:t xml:space="preserve">report_data</w:t>
      </w:r>
      <w:r>
        <w:rPr>
          <w:rFonts w:ascii="Calibri" w:cs="Calibri" w:eastAsia="Calibri" w:hAnsi="Calibri"/>
          <w:b w:val="false"/>
          <w:bCs w:val="false"/>
          <w:i w:val="false"/>
          <w:iCs w:val="false"/>
          <w:color w:val="23303C"/>
          <w:sz w:val="21"/>
          <w:szCs w:val="21"/>
        </w:rPr>
        <w:t xml:space="preserve">, with the Coordinator standing where the silicon stands.</w:t>
      </w:r>
    </w:p>
    <w:p>
      <w:pPr>
        <w:pStyle w:val="Heading2"/>
        <w:spacing w:after="110" w:before="280"/>
      </w:pPr>
      <w:r>
        <w:rPr>
          <w:rFonts w:ascii="Calibri" w:cs="Calibri" w:eastAsia="Calibri" w:hAnsi="Calibri"/>
          <w:b/>
          <w:bCs/>
          <w:color w:val="11161C"/>
          <w:sz w:val="25"/>
          <w:szCs w:val="25"/>
        </w:rPr>
        <w:t xml:space="preserve">4.3 The complete chain</w:t>
      </w:r>
    </w:p>
    <w:p>
      <w:pPr>
        <w:shd w:fill="F4F7F8" w:color="auto" w:val="clear"/>
        <w:spacing w:after="0" w:before="60" w:line="220"/>
        <w:ind w:left="170" w:right="170"/>
      </w:pPr>
      <w:r>
        <w:rPr>
          <w:rFonts w:ascii="Consolas" w:cs="Consolas" w:eastAsia="Consolas" w:hAnsi="Consolas"/>
          <w:color w:val="1F3A3A"/>
          <w:sz w:val="16"/>
          <w:szCs w:val="16"/>
        </w:rPr>
        <w:t xml:space="preserve">AI change  (prompt · model · policy · permission · parameter)</w:t>
      </w:r>
    </w:p>
    <w:p>
      <w:pPr>
        <w:shd w:fill="F4F7F8" w:color="auto" w:val="clear"/>
        <w:spacing w:after="0" w:before="0" w:line="220"/>
        <w:ind w:left="170" w:right="170"/>
      </w:pPr>
      <w:r>
        <w:rPr>
          <w:rFonts w:ascii="Consolas" w:cs="Consolas" w:eastAsia="Consolas" w:hAnsi="Consolas"/>
          <w:color w:val="1F3A3A"/>
          <w:sz w:val="16"/>
          <w:szCs w:val="16"/>
        </w:rPr>
        <w:t xml:space="preserve">   │   committed as salted hashes; plaintext never leaves the workload</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cool.receipt.v2</w:t>
      </w:r>
    </w:p>
    <w:p>
      <w:pPr>
        <w:shd w:fill="F4F7F8" w:color="auto" w:val="clear"/>
        <w:spacing w:after="0" w:before="0" w:line="220"/>
        <w:ind w:left="170" w:right="170"/>
      </w:pPr>
      <w:r>
        <w:rPr>
          <w:rFonts w:ascii="Consolas" w:cs="Consolas" w:eastAsia="Consolas" w:hAnsi="Consolas"/>
          <w:color w:val="1F3A3A"/>
          <w:sz w:val="16"/>
          <w:szCs w:val="16"/>
        </w:rPr>
        <w:t xml:space="preserve">   │   record.runtime.workload  ←  the Contrast identity, INSIDE the signed core</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hybrid signature   ML-DSA-65 + Ed25519 over canonicalCBOR(core) ‖ binding_digest</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RFC 6962 transparency log   inclusion proof + signed tree head</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attestation.workload.binding_signature</w:t>
      </w:r>
    </w:p>
    <w:p>
      <w:pPr>
        <w:shd w:fill="F4F7F8" w:color="auto" w:val="clear"/>
        <w:spacing w:after="0" w:before="0" w:line="220"/>
        <w:ind w:left="170" w:right="170"/>
      </w:pPr>
      <w:r>
        <w:rPr>
          <w:rFonts w:ascii="Consolas" w:cs="Consolas" w:eastAsia="Consolas" w:hAnsi="Consolas"/>
          <w:color w:val="1F3A3A"/>
          <w:sz w:val="16"/>
          <w:szCs w:val="16"/>
        </w:rPr>
        <w:t xml:space="preserve">   │   ECDSA by the pod's mesh key over a commitment to the signing key</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mesh certificate   MRTD · RTMRs · policy hash · WorkloadSecretID</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Coordinator intermediate  →  Coordinator root CA</w:t>
      </w:r>
    </w:p>
    <w:p>
      <w:pPr>
        <w:shd w:fill="F4F7F8" w:color="auto" w:val="clear"/>
        <w:spacing w:after="0" w:before="0" w:line="220"/>
        <w:ind w:left="170" w:right="170"/>
      </w:pPr>
      <w:r>
        <w:rPr>
          <w:rFonts w:ascii="Consolas" w:cs="Consolas" w:eastAsia="Consolas" w:hAnsi="Consolas"/>
          <w:color w:val="1F3A3A"/>
          <w:sz w:val="16"/>
          <w:szCs w:val="16"/>
        </w:rPr>
        <w:t xml:space="preserve">   │   pinned by the reader, from their own: contrast verify</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Coordinator CVM   remotely attested against the manifest's reference values</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confidential execution   Intel TDX  /  AMD SEV-SNP</w:t>
      </w:r>
    </w:p>
    <w:p>
      <w:pPr>
        <w:spacing w:after="160"/>
      </w:pPr>
    </w:p>
    <w:p>
      <w:pPr>
        <w:pStyle w:val="Heading2"/>
        <w:spacing w:after="110" w:before="280"/>
      </w:pPr>
      <w:r>
        <w:rPr>
          <w:rFonts w:ascii="Calibri" w:cs="Calibri" w:eastAsia="Calibri" w:hAnsi="Calibri"/>
          <w:b/>
          <w:bCs/>
          <w:color w:val="11161C"/>
          <w:sz w:val="25"/>
          <w:szCs w:val="25"/>
        </w:rPr>
        <w:t xml:space="preserve">4.4 Why substitution fails</w:t>
      </w:r>
    </w:p>
    <w:p>
      <w:pPr>
        <w:spacing w:after="150" w:line="290"/>
      </w:pPr>
      <w:r>
        <w:rPr>
          <w:rFonts w:ascii="Calibri" w:cs="Calibri" w:eastAsia="Calibri" w:hAnsi="Calibri"/>
          <w:b w:val="false"/>
          <w:bCs w:val="false"/>
          <w:i w:val="false"/>
          <w:iCs w:val="false"/>
          <w:color w:val="23303C"/>
          <w:sz w:val="21"/>
          <w:szCs w:val="21"/>
        </w:rPr>
        <w:t xml:space="preserve">Every row below is an automated test in </w:t>
      </w:r>
      <w:r>
        <w:rPr>
          <w:rFonts w:ascii="Consolas" w:cs="Consolas" w:eastAsia="Consolas" w:hAnsi="Consolas"/>
          <w:color w:val="0F766E"/>
          <w:sz w:val="19"/>
          <w:szCs w:val="19"/>
        </w:rPr>
        <w:t xml:space="preserve">tests/contrast.test.ts</w:t>
      </w:r>
      <w:r>
        <w:rPr>
          <w:rFonts w:ascii="Calibri" w:cs="Calibri" w:eastAsia="Calibri" w:hAnsi="Calibri"/>
          <w:b w:val="false"/>
          <w:bCs w:val="false"/>
          <w:i w:val="false"/>
          <w:iCs w:val="false"/>
          <w:color w:val="23303C"/>
          <w:sz w:val="21"/>
          <w:szCs w:val="21"/>
        </w:rPr>
        <w:t xml:space="preserve">. The design intent is that no single swap succeeds and no combination of swaps succeeds either.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2"/>
        <w:gridCol w:w="4883"/>
        <w:gridCol w:w="1575"/>
      </w:tblGrid>
      <w:tr>
        <w:trPr>
          <w:tblHeader/>
        </w:trPr>
        <w:tc>
          <w:tcPr>
            <w:tcW w:type="dxa" w:w="362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Attack</w:t>
            </w:r>
          </w:p>
        </w:tc>
        <w:tc>
          <w:tcPr>
            <w:tcW w:type="dxa" w:w="4883"/>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breaks</w:t>
            </w:r>
          </w:p>
        </w:tc>
        <w:tc>
          <w:tcPr>
            <w:tcW w:type="dxa" w:w="1575"/>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Domain that reports it</w:t>
            </w:r>
          </w:p>
        </w:tc>
      </w:tr>
      <w:tr>
        <w:trPr>
          <w:tblHeader w:val="off"/>
        </w:trPr>
        <w:tc>
          <w:tcPr>
            <w:tcW w:type="dxa" w:w="362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Attach workload A's receipt to workload B's credential</w:t>
            </w:r>
          </w:p>
        </w:tc>
        <w:tc>
          <w:tcPr>
            <w:tcW w:type="dxa" w:w="488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binding signature verifies only under A's certificate</w:t>
            </w:r>
          </w:p>
        </w:tc>
        <w:tc>
          <w:tcPr>
            <w:tcW w:type="dxa" w:w="1575"/>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workload</w:t>
            </w:r>
          </w:p>
        </w:tc>
      </w:tr>
      <w:tr>
        <w:trPr>
          <w:tblHeader w:val="off"/>
        </w:trPr>
        <w:tc>
          <w:tcPr>
            <w:tcW w:type="dxa" w:w="362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Also rewrite the sealed identity so the two agree</w:t>
            </w:r>
          </w:p>
        </w:tc>
        <w:tc>
          <w:tcPr>
            <w:tcW w:type="dxa" w:w="488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identity is inside the signed core, so the record signature breaks</w:t>
            </w:r>
          </w:p>
        </w:tc>
        <w:tc>
          <w:tcPr>
            <w:tcW w:type="dxa" w:w="1575"/>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signature</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binding</w:t>
            </w:r>
          </w:p>
        </w:tc>
      </w:tr>
      <w:tr>
        <w:trPr>
          <w:tblHeader w:val="off"/>
        </w:trPr>
        <w:tc>
          <w:tcPr>
            <w:tcW w:type="dxa" w:w="362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Edit the AI change itself</w:t>
            </w:r>
          </w:p>
        </w:tc>
        <w:tc>
          <w:tcPr>
            <w:tcW w:type="dxa" w:w="488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binding_hash</w:t>
            </w:r>
            <w:r>
              <w:rPr>
                <w:rFonts w:ascii="Calibri" w:cs="Calibri" w:eastAsia="Calibri" w:hAnsi="Calibri"/>
                <w:b w:val="false"/>
                <w:bCs w:val="false"/>
                <w:i w:val="false"/>
                <w:iCs w:val="false"/>
                <w:color w:val="23303C"/>
                <w:sz w:val="18"/>
                <w:szCs w:val="18"/>
              </w:rPr>
              <w:t xml:space="preserve"> and the record signature break; the credential stays genuine, so the verdict names which guarantee failed</w:t>
            </w:r>
          </w:p>
        </w:tc>
        <w:tc>
          <w:tcPr>
            <w:tcW w:type="dxa" w:w="1575"/>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binding</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signature</w:t>
            </w:r>
          </w:p>
        </w:tc>
      </w:tr>
      <w:tr>
        <w:trPr>
          <w:tblHeader w:val="off"/>
        </w:trPr>
        <w:tc>
          <w:tcPr>
            <w:tcW w:type="dxa" w:w="362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Flip one byte in the certificate</w:t>
            </w:r>
          </w:p>
        </w:tc>
        <w:tc>
          <w:tcPr>
            <w:tcW w:type="dxa" w:w="488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Chain verification fails</w:t>
            </w:r>
          </w:p>
        </w:tc>
        <w:tc>
          <w:tcPr>
            <w:tcW w:type="dxa" w:w="1575"/>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workload</w:t>
            </w:r>
          </w:p>
        </w:tc>
      </w:tr>
      <w:tr>
        <w:trPr>
          <w:tblHeader w:val="off"/>
        </w:trPr>
        <w:tc>
          <w:tcPr>
            <w:tcW w:type="dxa" w:w="362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Forge or re-date the binding signature</w:t>
            </w:r>
          </w:p>
        </w:tc>
        <w:tc>
          <w:tcPr>
            <w:tcW w:type="dxa" w:w="488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ECDSA verification fails; </w:t>
            </w:r>
            <w:r>
              <w:rPr>
                <w:rFonts w:ascii="Consolas" w:cs="Consolas" w:eastAsia="Consolas" w:hAnsi="Consolas"/>
                <w:color w:val="0F766E"/>
                <w:sz w:val="16"/>
                <w:szCs w:val="16"/>
              </w:rPr>
              <w:t xml:space="preserve">issued_at</w:t>
            </w:r>
            <w:r>
              <w:rPr>
                <w:rFonts w:ascii="Calibri" w:cs="Calibri" w:eastAsia="Calibri" w:hAnsi="Calibri"/>
                <w:b w:val="false"/>
                <w:bCs w:val="false"/>
                <w:i w:val="false"/>
                <w:iCs w:val="false"/>
                <w:color w:val="23303C"/>
                <w:sz w:val="18"/>
                <w:szCs w:val="18"/>
              </w:rPr>
              <w:t xml:space="preserve"> is inside the signed statement</w:t>
            </w:r>
          </w:p>
        </w:tc>
        <w:tc>
          <w:tcPr>
            <w:tcW w:type="dxa" w:w="1575"/>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workload</w:t>
            </w:r>
          </w:p>
        </w:tc>
      </w:tr>
      <w:tr>
        <w:trPr>
          <w:tblHeader w:val="off"/>
        </w:trPr>
        <w:tc>
          <w:tcPr>
            <w:tcW w:type="dxa" w:w="362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Present a Coordinator you stood up yourself</w:t>
            </w:r>
          </w:p>
        </w:tc>
        <w:tc>
          <w:tcPr>
            <w:tcW w:type="dxa" w:w="488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chain does not reach the pinned root, and the record's sealed </w:t>
            </w:r>
            <w:r>
              <w:rPr>
                <w:rFonts w:ascii="Consolas" w:cs="Consolas" w:eastAsia="Consolas" w:hAnsi="Consolas"/>
                <w:color w:val="0F766E"/>
                <w:sz w:val="16"/>
                <w:szCs w:val="16"/>
              </w:rPr>
              <w:t xml:space="preserve">coordinator_root</w:t>
            </w:r>
            <w:r>
              <w:rPr>
                <w:rFonts w:ascii="Calibri" w:cs="Calibri" w:eastAsia="Calibri" w:hAnsi="Calibri"/>
                <w:b w:val="false"/>
                <w:bCs w:val="false"/>
                <w:i w:val="false"/>
                <w:iCs w:val="false"/>
                <w:color w:val="23303C"/>
                <w:sz w:val="18"/>
                <w:szCs w:val="18"/>
              </w:rPr>
              <w:t xml:space="preserve"> digest names the mismatch explicitly</w:t>
            </w:r>
          </w:p>
        </w:tc>
        <w:tc>
          <w:tcPr>
            <w:tcW w:type="dxa" w:w="1575"/>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workload</w:t>
            </w:r>
          </w:p>
        </w:tc>
      </w:tr>
      <w:tr>
        <w:trPr>
          <w:tblHeader w:val="off"/>
        </w:trPr>
        <w:tc>
          <w:tcPr>
            <w:tcW w:type="dxa" w:w="362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Remove the credential, or remove the sealed identity</w:t>
            </w:r>
          </w:p>
        </w:tc>
        <w:tc>
          <w:tcPr>
            <w:tcW w:type="dxa" w:w="488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half-binding is a hard failure, not a weaker binding</w:t>
            </w:r>
          </w:p>
        </w:tc>
        <w:tc>
          <w:tcPr>
            <w:tcW w:type="dxa" w:w="1575"/>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workload</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signature</w:t>
            </w:r>
          </w:p>
        </w:tc>
      </w:tr>
      <w:tr>
        <w:trPr>
          <w:tblHeader w:val="off"/>
        </w:trPr>
        <w:tc>
          <w:tcPr>
            <w:tcW w:type="dxa" w:w="362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Rebuild the image</w:t>
            </w:r>
          </w:p>
        </w:tc>
        <w:tc>
          <w:tcPr>
            <w:tcW w:type="dxa" w:w="488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MRTD changes and a register pin fails; previously issued receipts keep verifying</w:t>
            </w:r>
          </w:p>
        </w:tc>
        <w:tc>
          <w:tcPr>
            <w:tcW w:type="dxa" w:w="1575"/>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workload</w:t>
            </w:r>
          </w:p>
        </w:tc>
      </w:tr>
      <w:tr>
        <w:trPr>
          <w:tblHeader w:val="off"/>
        </w:trPr>
        <w:tc>
          <w:tcPr>
            <w:tcW w:type="dxa" w:w="362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Replay an inclusion proof from another record</w:t>
            </w:r>
          </w:p>
        </w:tc>
        <w:tc>
          <w:tcPr>
            <w:tcW w:type="dxa" w:w="488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audit path no longer reconstructs the signed tree head</w:t>
            </w:r>
          </w:p>
        </w:tc>
        <w:tc>
          <w:tcPr>
            <w:tcW w:type="dxa" w:w="1575"/>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inclusion</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5 · Receipt format</w:t>
      </w:r>
    </w:p>
    <w:p>
      <w:pPr>
        <w:spacing w:after="150" w:line="290"/>
      </w:pPr>
      <w:r>
        <w:rPr>
          <w:rFonts w:ascii="Calibri" w:cs="Calibri" w:eastAsia="Calibri" w:hAnsi="Calibri"/>
          <w:b w:val="false"/>
          <w:bCs w:val="false"/>
          <w:i w:val="false"/>
          <w:iCs w:val="false"/>
          <w:color w:val="23303C"/>
          <w:sz w:val="21"/>
          <w:szCs w:val="21"/>
        </w:rPr>
        <w:t xml:space="preserve">Two fields were added. Both are optional in the </w:t>
      </w:r>
      <w:r>
        <w:rPr>
          <w:rFonts w:ascii="Calibri" w:cs="Calibri" w:eastAsia="Calibri" w:hAnsi="Calibri"/>
          <w:b/>
          <w:bCs/>
          <w:i w:val="false"/>
          <w:iCs w:val="false"/>
          <w:color w:val="23303C"/>
          <w:sz w:val="21"/>
          <w:szCs w:val="21"/>
        </w:rPr>
        <w:t xml:space="preserve">encoding</w:t>
      </w:r>
      <w:r>
        <w:rPr>
          <w:rFonts w:ascii="Calibri" w:cs="Calibri" w:eastAsia="Calibri" w:hAnsi="Calibri"/>
          <w:b w:val="false"/>
          <w:bCs w:val="false"/>
          <w:i w:val="false"/>
          <w:iCs w:val="false"/>
          <w:color w:val="23303C"/>
          <w:sz w:val="21"/>
          <w:szCs w:val="21"/>
        </w:rPr>
        <w:t xml:space="preserve"> sense, not merely nullable: when a deployment has no orchestrator-issued credential the keys are absent from the canonical CBOR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BACKWARD COMPATIBILITY WAS A HARD CONSTRAINT</w:t>
            </w:r>
          </w:p>
          <w:p>
            <w:pPr>
              <w:spacing w:after="0" w:line="260"/>
            </w:pPr>
            <w:r>
              <w:rPr>
                <w:rFonts w:ascii="Consolas" w:cs="Consolas" w:eastAsia="Consolas" w:hAnsi="Consolas"/>
                <w:color w:val="0F766E"/>
                <w:sz w:val="17"/>
                <w:szCs w:val="17"/>
              </w:rPr>
              <w:t xml:space="preserve">cool-nwc@3.0.0</w:t>
            </w:r>
            <w:r>
              <w:rPr>
                <w:rFonts w:ascii="Calibri" w:cs="Calibri" w:eastAsia="Calibri" w:hAnsi="Calibri"/>
                <w:b w:val="false"/>
                <w:bCs w:val="false"/>
                <w:i w:val="false"/>
                <w:iCs w:val="false"/>
                <w:color w:val="13433F"/>
                <w:sz w:val="19"/>
                <w:szCs w:val="19"/>
              </w:rPr>
              <w:t xml:space="preserve"> is already published. Receipts issued by it must continue to hash, sign and verify to exactly the same bytes, which rules out a </w:t>
            </w:r>
            <w:r>
              <w:rPr>
                <w:rFonts w:ascii="Consolas" w:cs="Consolas" w:eastAsia="Consolas" w:hAnsi="Consolas"/>
                <w:color w:val="0F766E"/>
                <w:sz w:val="17"/>
                <w:szCs w:val="17"/>
              </w:rPr>
              <w:t xml:space="preserve">workload: null</w:t>
            </w:r>
            <w:r>
              <w:rPr>
                <w:rFonts w:ascii="Calibri" w:cs="Calibri" w:eastAsia="Calibri" w:hAnsi="Calibri"/>
                <w:b w:val="false"/>
                <w:bCs w:val="false"/>
                <w:i w:val="false"/>
                <w:iCs w:val="false"/>
                <w:color w:val="13433F"/>
                <w:sz w:val="19"/>
                <w:szCs w:val="19"/>
              </w:rPr>
              <w:t xml:space="preserve"> field — adding one would change the binding hash of every receipt ever produced. A test asserts that the key is absent rather than null.</w:t>
            </w:r>
          </w:p>
        </w:tc>
      </w:tr>
    </w:tbl>
    <w:p>
      <w:pPr>
        <w:spacing w:after="200"/>
      </w:pPr>
    </w:p>
    <w:p>
      <w:pPr>
        <w:shd w:fill="F4F7F8" w:color="auto" w:val="clear"/>
        <w:spacing w:after="0" w:before="60" w:line="220"/>
        <w:ind w:left="170" w:right="170"/>
      </w:pPr>
      <w:r>
        <w:rPr>
          <w:rFonts w:ascii="Consolas" w:cs="Consolas" w:eastAsia="Consolas" w:hAnsi="Consolas"/>
          <w:color w:val="1F3A3A"/>
          <w:sz w:val="16"/>
          <w:szCs w:val="16"/>
        </w:rPr>
        <w:t xml:space="preserve">{</w:t>
      </w:r>
    </w:p>
    <w:p>
      <w:pPr>
        <w:shd w:fill="F4F7F8" w:color="auto" w:val="clear"/>
        <w:spacing w:after="0" w:before="0" w:line="220"/>
        <w:ind w:left="170" w:right="170"/>
      </w:pPr>
      <w:r>
        <w:rPr>
          <w:rFonts w:ascii="Consolas" w:cs="Consolas" w:eastAsia="Consolas" w:hAnsi="Consolas"/>
          <w:color w:val="1F3A3A"/>
          <w:sz w:val="16"/>
          <w:szCs w:val="16"/>
        </w:rPr>
        <w:t xml:space="preserve">  "record": {</w:t>
      </w:r>
    </w:p>
    <w:p>
      <w:pPr>
        <w:shd w:fill="F4F7F8" w:color="auto" w:val="clear"/>
        <w:spacing w:after="0" w:before="0" w:line="220"/>
        <w:ind w:left="170" w:right="170"/>
      </w:pPr>
      <w:r>
        <w:rPr>
          <w:rFonts w:ascii="Consolas" w:cs="Consolas" w:eastAsia="Consolas" w:hAnsi="Consolas"/>
          <w:color w:val="1F3A3A"/>
          <w:sz w:val="16"/>
          <w:szCs w:val="16"/>
        </w:rPr>
        <w:t xml:space="preserve">    "runtime": {</w:t>
      </w:r>
    </w:p>
    <w:p>
      <w:pPr>
        <w:shd w:fill="F4F7F8" w:color="auto" w:val="clear"/>
        <w:spacing w:after="0" w:before="0" w:line="220"/>
        <w:ind w:left="170" w:right="170"/>
      </w:pPr>
      <w:r>
        <w:rPr>
          <w:rFonts w:ascii="Consolas" w:cs="Consolas" w:eastAsia="Consolas" w:hAnsi="Consolas"/>
          <w:color w:val="1F3A3A"/>
          <w:sz w:val="16"/>
          <w:szCs w:val="16"/>
        </w:rPr>
        <w:t xml:space="preserve">      "tee_vendor": "intel-tdx",</w:t>
      </w:r>
    </w:p>
    <w:p>
      <w:pPr>
        <w:shd w:fill="F4F7F8" w:color="auto" w:val="clear"/>
        <w:spacing w:after="0" w:before="0" w:line="220"/>
        <w:ind w:left="170" w:right="170"/>
      </w:pPr>
      <w:r>
        <w:rPr>
          <w:rFonts w:ascii="Consolas" w:cs="Consolas" w:eastAsia="Consolas" w:hAnsi="Consolas"/>
          <w:color w:val="1F3A3A"/>
          <w:sz w:val="16"/>
          <w:szCs w:val="16"/>
        </w:rPr>
        <w:t xml:space="preserve">      "mode": "hardware",</w:t>
      </w:r>
    </w:p>
    <w:p>
      <w:pPr>
        <w:shd w:fill="F4F7F8" w:color="auto" w:val="clear"/>
        <w:spacing w:after="0" w:before="0" w:line="220"/>
        <w:ind w:left="170" w:right="170"/>
      </w:pPr>
      <w:r>
        <w:rPr>
          <w:rFonts w:ascii="Consolas" w:cs="Consolas" w:eastAsia="Consolas" w:hAnsi="Consolas"/>
          <w:color w:val="1F3A3A"/>
          <w:sz w:val="16"/>
          <w:szCs w:val="16"/>
        </w:rPr>
        <w:t xml:space="preserve">      "tee_quote": null,                 // Contrast issues no quote to the workload</w:t>
      </w:r>
    </w:p>
    <w:p>
      <w:pPr>
        <w:shd w:fill="F4F7F8" w:color="auto" w:val="clear"/>
        <w:spacing w:after="0" w:before="0" w:line="220"/>
        <w:ind w:left="170" w:right="170"/>
      </w:pPr>
      <w:r>
        <w:rPr>
          <w:rFonts w:ascii="Consolas" w:cs="Consolas" w:eastAsia="Consolas" w:hAnsi="Consolas"/>
          <w:color w:val="1F3A3A"/>
          <w:sz w:val="16"/>
          <w:szCs w:val="16"/>
        </w:rPr>
        <w:t xml:space="preserve">      "workload": {                      // ← inside the signature</w:t>
      </w:r>
    </w:p>
    <w:p>
      <w:pPr>
        <w:shd w:fill="F4F7F8" w:color="auto" w:val="clear"/>
        <w:spacing w:after="0" w:before="0" w:line="220"/>
        <w:ind w:left="170" w:right="170"/>
      </w:pPr>
      <w:r>
        <w:rPr>
          <w:rFonts w:ascii="Consolas" w:cs="Consolas" w:eastAsia="Consolas" w:hAnsi="Consolas"/>
          <w:color w:val="1F3A3A"/>
          <w:sz w:val="16"/>
          <w:szCs w:val="16"/>
        </w:rPr>
        <w:t xml:space="preserve">        "schema": "cool.workload.v1",</w:t>
      </w:r>
    </w:p>
    <w:p>
      <w:pPr>
        <w:shd w:fill="F4F7F8" w:color="auto" w:val="clear"/>
        <w:spacing w:after="0" w:before="0" w:line="220"/>
        <w:ind w:left="170" w:right="170"/>
      </w:pPr>
      <w:r>
        <w:rPr>
          <w:rFonts w:ascii="Consolas" w:cs="Consolas" w:eastAsia="Consolas" w:hAnsi="Consolas"/>
          <w:color w:val="1F3A3A"/>
          <w:sz w:val="16"/>
          <w:szCs w:val="16"/>
        </w:rPr>
        <w:t xml:space="preserve">        "platform": "contrast",</w:t>
      </w:r>
    </w:p>
    <w:p>
      <w:pPr>
        <w:shd w:fill="F4F7F8" w:color="auto" w:val="clear"/>
        <w:spacing w:after="0" w:before="0" w:line="220"/>
        <w:ind w:left="170" w:right="170"/>
      </w:pPr>
      <w:r>
        <w:rPr>
          <w:rFonts w:ascii="Consolas" w:cs="Consolas" w:eastAsia="Consolas" w:hAnsi="Consolas"/>
          <w:color w:val="1F3A3A"/>
          <w:sz w:val="16"/>
          <w:szCs w:val="16"/>
        </w:rPr>
        <w:t xml:space="preserve">        "tee": "intel-tdx",</w:t>
      </w:r>
    </w:p>
    <w:p>
      <w:pPr>
        <w:shd w:fill="F4F7F8" w:color="auto" w:val="clear"/>
        <w:spacing w:after="0" w:before="0" w:line="220"/>
        <w:ind w:left="170" w:right="170"/>
      </w:pPr>
      <w:r>
        <w:rPr>
          <w:rFonts w:ascii="Consolas" w:cs="Consolas" w:eastAsia="Consolas" w:hAnsi="Consolas"/>
          <w:color w:val="1F3A3A"/>
          <w:sz w:val="16"/>
          <w:szCs w:val="16"/>
        </w:rPr>
        <w:t xml:space="preserve">        "policy_hash": "hex:f04dfba7…",</w:t>
      </w:r>
    </w:p>
    <w:p>
      <w:pPr>
        <w:shd w:fill="F4F7F8" w:color="auto" w:val="clear"/>
        <w:spacing w:after="0" w:before="0" w:line="220"/>
        <w:ind w:left="170" w:right="170"/>
      </w:pPr>
      <w:r>
        <w:rPr>
          <w:rFonts w:ascii="Consolas" w:cs="Consolas" w:eastAsia="Consolas" w:hAnsi="Consolas"/>
          <w:color w:val="1F3A3A"/>
          <w:sz w:val="16"/>
          <w:szCs w:val="16"/>
        </w:rPr>
        <w:t xml:space="preserve">        "workload_secret_id": "default/ai-service",</w:t>
      </w:r>
    </w:p>
    <w:p>
      <w:pPr>
        <w:shd w:fill="F4F7F8" w:color="auto" w:val="clear"/>
        <w:spacing w:after="0" w:before="0" w:line="220"/>
        <w:ind w:left="170" w:right="170"/>
      </w:pPr>
      <w:r>
        <w:rPr>
          <w:rFonts w:ascii="Consolas" w:cs="Consolas" w:eastAsia="Consolas" w:hAnsi="Consolas"/>
          <w:color w:val="1F3A3A"/>
          <w:sz w:val="16"/>
          <w:szCs w:val="16"/>
        </w:rPr>
        <w:t xml:space="preserve">        "workload_name": "ai-service",</w:t>
      </w:r>
    </w:p>
    <w:p>
      <w:pPr>
        <w:shd w:fill="F4F7F8" w:color="auto" w:val="clear"/>
        <w:spacing w:after="0" w:before="0" w:line="220"/>
        <w:ind w:left="170" w:right="170"/>
      </w:pPr>
      <w:r>
        <w:rPr>
          <w:rFonts w:ascii="Consolas" w:cs="Consolas" w:eastAsia="Consolas" w:hAnsi="Consolas"/>
          <w:color w:val="1F3A3A"/>
          <w:sz w:val="16"/>
          <w:szCs w:val="16"/>
        </w:rPr>
        <w:t xml:space="preserve">        "sans": ["ai-service", "10.42.0.11"],</w:t>
      </w:r>
    </w:p>
    <w:p>
      <w:pPr>
        <w:shd w:fill="F4F7F8" w:color="auto" w:val="clear"/>
        <w:spacing w:after="0" w:before="0" w:line="220"/>
        <w:ind w:left="170" w:right="170"/>
      </w:pPr>
      <w:r>
        <w:rPr>
          <w:rFonts w:ascii="Consolas" w:cs="Consolas" w:eastAsia="Consolas" w:hAnsi="Consolas"/>
          <w:color w:val="1F3A3A"/>
          <w:sz w:val="16"/>
          <w:szCs w:val="16"/>
        </w:rPr>
        <w:t xml:space="preserve">        "registers": { "mrtd": "hex:…", "rtmr0": "hex:…", "rtmr3": "hex:…", "mrseam": "hex:…" },</w:t>
      </w:r>
    </w:p>
    <w:p>
      <w:pPr>
        <w:shd w:fill="F4F7F8" w:color="auto" w:val="clear"/>
        <w:spacing w:after="0" w:before="0" w:line="220"/>
        <w:ind w:left="170" w:right="170"/>
      </w:pPr>
      <w:r>
        <w:rPr>
          <w:rFonts w:ascii="Consolas" w:cs="Consolas" w:eastAsia="Consolas" w:hAnsi="Consolas"/>
          <w:color w:val="1F3A3A"/>
          <w:sz w:val="16"/>
          <w:szCs w:val="16"/>
        </w:rPr>
        <w:t xml:space="preserve">        "registers_digest": "mh:sha256:…",</w:t>
      </w:r>
    </w:p>
    <w:p>
      <w:pPr>
        <w:shd w:fill="F4F7F8" w:color="auto" w:val="clear"/>
        <w:spacing w:after="0" w:before="0" w:line="220"/>
        <w:ind w:left="170" w:right="170"/>
      </w:pPr>
      <w:r>
        <w:rPr>
          <w:rFonts w:ascii="Consolas" w:cs="Consolas" w:eastAsia="Consolas" w:hAnsi="Consolas"/>
          <w:color w:val="1F3A3A"/>
          <w:sz w:val="16"/>
          <w:szCs w:val="16"/>
        </w:rPr>
        <w:t xml:space="preserve">        "coordinator_root": "mh:sha256:…",</w:t>
      </w:r>
    </w:p>
    <w:p>
      <w:pPr>
        <w:shd w:fill="F4F7F8" w:color="auto" w:val="clear"/>
        <w:spacing w:after="0" w:before="0" w:line="220"/>
        <w:ind w:left="170" w:right="170"/>
      </w:pPr>
      <w:r>
        <w:rPr>
          <w:rFonts w:ascii="Consolas" w:cs="Consolas" w:eastAsia="Consolas" w:hAnsi="Consolas"/>
          <w:color w:val="1F3A3A"/>
          <w:sz w:val="16"/>
          <w:szCs w:val="16"/>
        </w:rPr>
        <w:t xml:space="preserve">        "manifest_digest": "mh:sha256:…"</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  "attestation": {</w:t>
      </w:r>
    </w:p>
    <w:p>
      <w:pPr>
        <w:shd w:fill="F4F7F8" w:color="auto" w:val="clear"/>
        <w:spacing w:after="0" w:before="0" w:line="220"/>
        <w:ind w:left="170" w:right="170"/>
      </w:pPr>
      <w:r>
        <w:rPr>
          <w:rFonts w:ascii="Consolas" w:cs="Consolas" w:eastAsia="Consolas" w:hAnsi="Consolas"/>
          <w:color w:val="1F3A3A"/>
          <w:sz w:val="16"/>
          <w:szCs w:val="16"/>
        </w:rPr>
        <w:t xml:space="preserve">    "workload": {                        // ← in the envelope</w:t>
      </w:r>
    </w:p>
    <w:p>
      <w:pPr>
        <w:shd w:fill="F4F7F8" w:color="auto" w:val="clear"/>
        <w:spacing w:after="0" w:before="0" w:line="220"/>
        <w:ind w:left="170" w:right="170"/>
      </w:pPr>
      <w:r>
        <w:rPr>
          <w:rFonts w:ascii="Consolas" w:cs="Consolas" w:eastAsia="Consolas" w:hAnsi="Consolas"/>
          <w:color w:val="1F3A3A"/>
          <w:sz w:val="16"/>
          <w:szCs w:val="16"/>
        </w:rPr>
        <w:t xml:space="preserve">      "schema": "cool.workload.attestation.v1",</w:t>
      </w:r>
    </w:p>
    <w:p>
      <w:pPr>
        <w:shd w:fill="F4F7F8" w:color="auto" w:val="clear"/>
        <w:spacing w:after="0" w:before="0" w:line="220"/>
        <w:ind w:left="170" w:right="170"/>
      </w:pPr>
      <w:r>
        <w:rPr>
          <w:rFonts w:ascii="Consolas" w:cs="Consolas" w:eastAsia="Consolas" w:hAnsi="Consolas"/>
          <w:color w:val="1F3A3A"/>
          <w:sz w:val="16"/>
          <w:szCs w:val="16"/>
        </w:rPr>
        <w:t xml:space="preserve">      "cert_chain": "-----BEGIN CERTIFICATE-----…",</w:t>
      </w:r>
    </w:p>
    <w:p>
      <w:pPr>
        <w:shd w:fill="F4F7F8" w:color="auto" w:val="clear"/>
        <w:spacing w:after="0" w:before="0" w:line="220"/>
        <w:ind w:left="170" w:right="170"/>
      </w:pPr>
      <w:r>
        <w:rPr>
          <w:rFonts w:ascii="Consolas" w:cs="Consolas" w:eastAsia="Consolas" w:hAnsi="Consolas"/>
          <w:color w:val="1F3A3A"/>
          <w:sz w:val="16"/>
          <w:szCs w:val="16"/>
        </w:rPr>
        <w:t xml:space="preserve">      "key_binding": "mh:sha256:…",</w:t>
      </w:r>
    </w:p>
    <w:p>
      <w:pPr>
        <w:shd w:fill="F4F7F8" w:color="auto" w:val="clear"/>
        <w:spacing w:after="0" w:before="0" w:line="220"/>
        <w:ind w:left="170" w:right="170"/>
      </w:pPr>
      <w:r>
        <w:rPr>
          <w:rFonts w:ascii="Consolas" w:cs="Consolas" w:eastAsia="Consolas" w:hAnsi="Consolas"/>
          <w:color w:val="1F3A3A"/>
          <w:sz w:val="16"/>
          <w:szCs w:val="16"/>
        </w:rPr>
        <w:t xml:space="preserve">      "bound_key_id": "cool-contrast-enclave-f04dfba7241e",</w:t>
      </w:r>
    </w:p>
    <w:p>
      <w:pPr>
        <w:shd w:fill="F4F7F8" w:color="auto" w:val="clear"/>
        <w:spacing w:after="0" w:before="0" w:line="220"/>
        <w:ind w:left="170" w:right="170"/>
      </w:pPr>
      <w:r>
        <w:rPr>
          <w:rFonts w:ascii="Consolas" w:cs="Consolas" w:eastAsia="Consolas" w:hAnsi="Consolas"/>
          <w:color w:val="1F3A3A"/>
          <w:sz w:val="16"/>
          <w:szCs w:val="16"/>
        </w:rPr>
        <w:t xml:space="preserve">      "binding_signature": "base64:…",</w:t>
      </w:r>
    </w:p>
    <w:p>
      <w:pPr>
        <w:shd w:fill="F4F7F8" w:color="auto" w:val="clear"/>
        <w:spacing w:after="0" w:before="0" w:line="220"/>
        <w:ind w:left="170" w:right="170"/>
      </w:pPr>
      <w:r>
        <w:rPr>
          <w:rFonts w:ascii="Consolas" w:cs="Consolas" w:eastAsia="Consolas" w:hAnsi="Consolas"/>
          <w:color w:val="1F3A3A"/>
          <w:sz w:val="16"/>
          <w:szCs w:val="16"/>
        </w:rPr>
        <w:t xml:space="preserve">      "binding_alg": "1.2.840.10045.4.3.2",</w:t>
      </w:r>
    </w:p>
    <w:p>
      <w:pPr>
        <w:shd w:fill="F4F7F8" w:color="auto" w:val="clear"/>
        <w:spacing w:after="0" w:before="0" w:line="220"/>
        <w:ind w:left="170" w:right="170"/>
      </w:pPr>
      <w:r>
        <w:rPr>
          <w:rFonts w:ascii="Consolas" w:cs="Consolas" w:eastAsia="Consolas" w:hAnsi="Consolas"/>
          <w:color w:val="1F3A3A"/>
          <w:sz w:val="16"/>
          <w:szCs w:val="16"/>
        </w:rPr>
        <w:t xml:space="preserve">      "issued_at": "2026-10-05T14:52:32.000Z"</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w:t>
      </w:r>
    </w:p>
    <w:p>
      <w:pPr>
        <w:spacing w:after="160" w:before="80"/>
      </w:pPr>
      <w:r>
        <w:rPr>
          <w:rFonts w:ascii="Calibri" w:cs="Calibri" w:eastAsia="Calibri" w:hAnsi="Calibri"/>
          <w:i/>
          <w:iCs/>
          <w:color w:val="6B7785"/>
          <w:sz w:val="17"/>
          <w:szCs w:val="17"/>
        </w:rPr>
        <w:t xml:space="preserve">The identity goes in the signed core; the credential in the envelope. The core already commits to everything that matters about the credential, and the credential is large.</w:t>
      </w:r>
    </w:p>
    <w:p>
      <w:pPr>
        <w:pStyle w:val="Heading2"/>
        <w:spacing w:after="110" w:before="280"/>
      </w:pPr>
      <w:r>
        <w:rPr>
          <w:rFonts w:ascii="Calibri" w:cs="Calibri" w:eastAsia="Calibri" w:hAnsi="Calibri"/>
          <w:b/>
          <w:bCs/>
          <w:color w:val="11161C"/>
          <w:sz w:val="25"/>
          <w:szCs w:val="25"/>
        </w:rPr>
        <w:t xml:space="preserve">5.1 Why the split</w:t>
      </w:r>
    </w:p>
    <w:p>
      <w:pPr>
        <w:spacing w:after="150" w:line="290"/>
      </w:pPr>
      <w:r>
        <w:rPr>
          <w:rFonts w:ascii="Calibri" w:cs="Calibri" w:eastAsia="Calibri" w:hAnsi="Calibri"/>
          <w:b w:val="false"/>
          <w:bCs w:val="false"/>
          <w:i w:val="false"/>
          <w:iCs w:val="false"/>
          <w:color w:val="23303C"/>
          <w:sz w:val="21"/>
          <w:szCs w:val="21"/>
        </w:rPr>
        <w:t xml:space="preserve">Every field of </w:t>
      </w:r>
      <w:r>
        <w:rPr>
          <w:rFonts w:ascii="Consolas" w:cs="Consolas" w:eastAsia="Consolas" w:hAnsi="Consolas"/>
          <w:color w:val="0F766E"/>
          <w:sz w:val="19"/>
          <w:szCs w:val="19"/>
        </w:rPr>
        <w:t xml:space="preserve">WorkloadIdentityV1</w:t>
      </w:r>
      <w:r>
        <w:rPr>
          <w:rFonts w:ascii="Calibri" w:cs="Calibri" w:eastAsia="Calibri" w:hAnsi="Calibri"/>
          <w:b w:val="false"/>
          <w:bCs w:val="false"/>
          <w:i w:val="false"/>
          <w:iCs w:val="false"/>
          <w:color w:val="23303C"/>
          <w:sz w:val="21"/>
          <w:szCs w:val="21"/>
        </w:rPr>
        <w:t xml:space="preserve"> is recomputable from the credential in the envelope. That is what makes the pairing checkable: swap the credential and the recomputed identity stops matching the signed one; edit the signed identity and the record signature breaks. The source of both halves is the same object — </w:t>
      </w:r>
      <w:r>
        <w:rPr>
          <w:rFonts w:ascii="Consolas" w:cs="Consolas" w:eastAsia="Consolas" w:hAnsi="Consolas"/>
          <w:color w:val="0F766E"/>
          <w:sz w:val="19"/>
          <w:szCs w:val="19"/>
        </w:rPr>
        <w:t xml:space="preserve">ContrastWorkload</w:t>
      </w:r>
      <w:r>
        <w:rPr>
          <w:rFonts w:ascii="Calibri" w:cs="Calibri" w:eastAsia="Calibri" w:hAnsi="Calibri"/>
          <w:b w:val="false"/>
          <w:bCs w:val="false"/>
          <w:i w:val="false"/>
          <w:iCs w:val="false"/>
          <w:color w:val="23303C"/>
          <w:sz w:val="21"/>
          <w:szCs w:val="21"/>
        </w:rPr>
        <w:t xml:space="preserve"> returns them together, because only it can produce them consistently, having read the identity out of the very certificate whose key makes the signature.</w:t>
      </w:r>
    </w:p>
    <w:p>
      <w:pPr>
        <w:spacing w:after="150" w:line="290"/>
      </w:pPr>
      <w:r>
        <w:rPr>
          <w:rFonts w:ascii="Calibri" w:cs="Calibri" w:eastAsia="Calibri" w:hAnsi="Calibri"/>
          <w:b w:val="false"/>
          <w:bCs w:val="false"/>
          <w:i w:val="false"/>
          <w:iCs w:val="false"/>
          <w:color w:val="23303C"/>
          <w:sz w:val="21"/>
          <w:szCs w:val="21"/>
        </w:rPr>
        <w:t xml:space="preserve">That also keeps the evidence plane platform-agnostic: CooL's core never parses a certificate, so Contrast support is an integration layer rather than a dependency of the SDK's centre.</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6 · The verifier</w:t>
      </w:r>
    </w:p>
    <w:p>
      <w:pPr>
        <w:spacing w:after="150" w:line="290"/>
      </w:pPr>
      <w:r>
        <w:rPr>
          <w:rFonts w:ascii="Consolas" w:cs="Consolas" w:eastAsia="Consolas" w:hAnsi="Consolas"/>
          <w:color w:val="0F766E"/>
          <w:sz w:val="19"/>
          <w:szCs w:val="19"/>
        </w:rPr>
        <w:t xml:space="preserve">verifyEvidence</w:t>
      </w:r>
      <w:r>
        <w:rPr>
          <w:rFonts w:ascii="Calibri" w:cs="Calibri" w:eastAsia="Calibri" w:hAnsi="Calibri"/>
          <w:b w:val="false"/>
          <w:bCs w:val="false"/>
          <w:i w:val="false"/>
          <w:iCs w:val="false"/>
          <w:color w:val="23303C"/>
          <w:sz w:val="21"/>
          <w:szCs w:val="21"/>
        </w:rPr>
        <w:t xml:space="preserve"> takes bytes and returns a structured verdict — never a bare boolean. It never throws, because a verifier is routinely looking at bytes an adversary chose. Verification requires no network access for any domain.</w:t>
      </w:r>
    </w:p>
    <w:p>
      <w:pPr>
        <w:pStyle w:val="Heading2"/>
        <w:spacing w:after="110" w:before="280"/>
      </w:pPr>
      <w:r>
        <w:rPr>
          <w:rFonts w:ascii="Calibri" w:cs="Calibri" w:eastAsia="Calibri" w:hAnsi="Calibri"/>
          <w:b/>
          <w:bCs/>
          <w:color w:val="11161C"/>
          <w:sz w:val="25"/>
          <w:szCs w:val="25"/>
        </w:rPr>
        <w:t xml:space="preserve">6.1 Eight domains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3780"/>
        <w:gridCol w:w="4410"/>
      </w:tblGrid>
      <w:tr>
        <w:trPr>
          <w:tblHeader/>
        </w:trPr>
        <w:tc>
          <w:tcPr>
            <w:tcW w:type="dxa" w:w="189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Domain</w:t>
            </w:r>
          </w:p>
        </w:tc>
        <w:tc>
          <w:tcPr>
            <w:tcW w:type="dxa" w:w="378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Question</w:t>
            </w:r>
          </w:p>
        </w:tc>
        <w:tc>
          <w:tcPr>
            <w:tcW w:type="dxa" w:w="441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Reaches </w:t>
            </w:r>
            <w:r>
              <w:rPr>
                <w:rFonts w:ascii="Consolas" w:cs="Consolas" w:eastAsia="Consolas" w:hAnsi="Consolas"/>
                <w:color w:val="0F766E"/>
                <w:sz w:val="15"/>
                <w:szCs w:val="15"/>
              </w:rPr>
              <w:t xml:space="preserve">pass</w:t>
            </w:r>
            <w:r>
              <w:rPr>
                <w:rFonts w:ascii="Calibri" w:cs="Calibri" w:eastAsia="Calibri" w:hAnsi="Calibri"/>
                <w:b/>
                <w:bCs/>
                <w:i w:val="false"/>
                <w:iCs w:val="false"/>
                <w:color w:val="11161C"/>
                <w:sz w:val="17"/>
                <w:szCs w:val="17"/>
              </w:rPr>
              <w:t xml:space="preserve"> when</w:t>
            </w:r>
          </w:p>
        </w:tc>
      </w:tr>
      <w:tr>
        <w:trPr>
          <w:tblHeader w:val="off"/>
        </w:trPr>
        <w:tc>
          <w:tcPr>
            <w:tcW w:type="dxa" w:w="189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binding</w:t>
            </w:r>
          </w:p>
        </w:tc>
        <w:tc>
          <w:tcPr>
            <w:tcW w:type="dxa" w:w="37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Does the commitment match the record?</w:t>
            </w:r>
          </w:p>
        </w:tc>
        <w:tc>
          <w:tcPr>
            <w:tcW w:type="dxa" w:w="441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Recomputation agrees. Pure arithmetic</w:t>
            </w:r>
          </w:p>
        </w:tc>
      </w:tr>
      <w:tr>
        <w:trPr>
          <w:tblHeader w:val="off"/>
        </w:trPr>
        <w:tc>
          <w:tcPr>
            <w:tcW w:type="dxa" w:w="189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signature</w:t>
            </w:r>
          </w:p>
        </w:tc>
        <w:tc>
          <w:tcPr>
            <w:tcW w:type="dxa" w:w="37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Was it signed by the named key?</w:t>
            </w:r>
          </w:p>
        </w:tc>
        <w:tc>
          <w:tcPr>
            <w:tcW w:type="dxa" w:w="441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Both</w:t>
            </w:r>
            <w:r>
              <w:rPr>
                <w:rFonts w:ascii="Calibri" w:cs="Calibri" w:eastAsia="Calibri" w:hAnsi="Calibri"/>
                <w:b w:val="false"/>
                <w:bCs w:val="false"/>
                <w:i w:val="false"/>
                <w:iCs w:val="false"/>
                <w:color w:val="23303C"/>
                <w:sz w:val="18"/>
                <w:szCs w:val="18"/>
              </w:rPr>
              <w:t xml:space="preserve"> ML-DSA-65 and Ed25519 verify</w:t>
            </w:r>
          </w:p>
        </w:tc>
      </w:tr>
      <w:tr>
        <w:trPr>
          <w:tblHeader w:val="off"/>
        </w:trPr>
        <w:tc>
          <w:tcPr>
            <w:tcW w:type="dxa" w:w="189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inclusion</w:t>
            </w:r>
          </w:p>
        </w:tc>
        <w:tc>
          <w:tcPr>
            <w:tcW w:type="dxa" w:w="37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Is it in the log?</w:t>
            </w:r>
          </w:p>
        </w:tc>
        <w:tc>
          <w:tcPr>
            <w:tcW w:type="dxa" w:w="441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audit path reconstructs a validly signed tree head</w:t>
            </w:r>
          </w:p>
        </w:tc>
      </w:tr>
      <w:tr>
        <w:trPr>
          <w:tblHeader w:val="off"/>
        </w:trPr>
        <w:tc>
          <w:tcPr>
            <w:tcW w:type="dxa" w:w="189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witnesses</w:t>
            </w:r>
          </w:p>
        </w:tc>
        <w:tc>
          <w:tcPr>
            <w:tcW w:type="dxa" w:w="37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Did anyone independent co-sign the head?</w:t>
            </w:r>
          </w:p>
        </w:tc>
        <w:tc>
          <w:tcPr>
            <w:tcW w:type="dxa" w:w="441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At least the threshold of </w:t>
            </w:r>
            <w:r>
              <w:rPr>
                <w:rFonts w:ascii="Consolas" w:cs="Consolas" w:eastAsia="Consolas" w:hAnsi="Consolas"/>
                <w:color w:val="0F766E"/>
                <w:sz w:val="16"/>
                <w:szCs w:val="16"/>
              </w:rPr>
              <w:t xml:space="preserve">external: true</w:t>
            </w:r>
            <w:r>
              <w:rPr>
                <w:rFonts w:ascii="Calibri" w:cs="Calibri" w:eastAsia="Calibri" w:hAnsi="Calibri"/>
                <w:b w:val="false"/>
                <w:bCs w:val="false"/>
                <w:i w:val="false"/>
                <w:iCs w:val="false"/>
                <w:color w:val="23303C"/>
                <w:sz w:val="18"/>
                <w:szCs w:val="18"/>
              </w:rPr>
              <w:t xml:space="preserve"> co-signatures verify</w:t>
            </w:r>
          </w:p>
        </w:tc>
      </w:tr>
      <w:tr>
        <w:trPr>
          <w:tblHeader w:val="off"/>
        </w:trPr>
        <w:tc>
          <w:tcPr>
            <w:tcW w:type="dxa" w:w="189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attestation</w:t>
            </w:r>
          </w:p>
        </w:tc>
        <w:tc>
          <w:tcPr>
            <w:tcW w:type="dxa" w:w="37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Does the vendor quote chain to Intel/AMD/NVIDIA?</w:t>
            </w:r>
          </w:p>
        </w:tc>
        <w:tc>
          <w:tcPr>
            <w:tcW w:type="dxa" w:w="441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configured verifier accepted a non-simulated root</w:t>
            </w:r>
          </w:p>
        </w:tc>
      </w:tr>
      <w:tr>
        <w:trPr>
          <w:tblHeader w:val="off"/>
        </w:trPr>
        <w:tc>
          <w:tcPr>
            <w:tcW w:type="dxa" w:w="189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enclave</w:t>
            </w:r>
          </w:p>
        </w:tc>
        <w:tc>
          <w:tcPr>
            <w:tcW w:type="dxa" w:w="37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Is the quote bound to this record and this key?</w:t>
            </w:r>
          </w:p>
        </w:tc>
        <w:tc>
          <w:tcPr>
            <w:tcW w:type="dxa" w:w="441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Quote digest, measurement and </w:t>
            </w:r>
            <w:r>
              <w:rPr>
                <w:rFonts w:ascii="Consolas" w:cs="Consolas" w:eastAsia="Consolas" w:hAnsi="Consolas"/>
                <w:color w:val="0F766E"/>
                <w:sz w:val="16"/>
                <w:szCs w:val="16"/>
              </w:rPr>
              <w:t xml:space="preserve">report_data</w:t>
            </w:r>
            <w:r>
              <w:rPr>
                <w:rFonts w:ascii="Calibri" w:cs="Calibri" w:eastAsia="Calibri" w:hAnsi="Calibri"/>
                <w:b w:val="false"/>
                <w:bCs w:val="false"/>
                <w:i w:val="false"/>
                <w:iCs w:val="false"/>
                <w:color w:val="23303C"/>
                <w:sz w:val="18"/>
                <w:szCs w:val="18"/>
              </w:rPr>
              <w:t xml:space="preserve"> all agree</w:t>
            </w:r>
          </w:p>
        </w:tc>
      </w:tr>
      <w:tr>
        <w:trPr>
          <w:tblHeader w:val="off"/>
        </w:trPr>
        <w:tc>
          <w:tcPr>
            <w:tcW w:type="dxa" w:w="189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workload</w:t>
            </w:r>
          </w:p>
        </w:tc>
        <w:tc>
          <w:tcPr>
            <w:tcW w:type="dxa" w:w="37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Was this produced by the Contrast workload it claims?</w:t>
            </w:r>
          </w:p>
        </w:tc>
        <w:tc>
          <w:tcPr>
            <w:tcW w:type="dxa" w:w="441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The credential chains to a Coordinator root the verifier pinned, and the identity matches the signed core</w:t>
            </w:r>
          </w:p>
        </w:tc>
      </w:tr>
      <w:tr>
        <w:trPr>
          <w:tblHeader w:val="off"/>
        </w:trPr>
        <w:tc>
          <w:tcPr>
            <w:tcW w:type="dxa" w:w="189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anchor</w:t>
            </w:r>
          </w:p>
        </w:tc>
        <w:tc>
          <w:tcPr>
            <w:tcW w:type="dxa" w:w="37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Did the head exist before a given Bitcoin block?</w:t>
            </w:r>
          </w:p>
        </w:tc>
        <w:tc>
          <w:tcPr>
            <w:tcW w:type="dxa" w:w="441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recomputed commitment equals a real block's merkle root</w:t>
            </w:r>
          </w:p>
        </w:tc>
      </w:tr>
    </w:tbl>
    <w:p>
      <w:pPr>
        <w:spacing w:after="200"/>
      </w:pPr>
    </w:p>
    <w:p>
      <w:pPr>
        <w:spacing w:after="150" w:line="290"/>
      </w:pPr>
      <w:r>
        <w:rPr>
          <w:rFonts w:ascii="Consolas" w:cs="Consolas" w:eastAsia="Consolas" w:hAnsi="Consolas"/>
          <w:color w:val="0F766E"/>
          <w:sz w:val="19"/>
          <w:szCs w:val="19"/>
        </w:rPr>
        <w:t xml:space="preserve">workload</w:t>
      </w:r>
      <w:r>
        <w:rPr>
          <w:rFonts w:ascii="Calibri" w:cs="Calibri" w:eastAsia="Calibri" w:hAnsi="Calibri"/>
          <w:b w:val="false"/>
          <w:bCs w:val="false"/>
          <w:i w:val="false"/>
          <w:iCs w:val="false"/>
          <w:color w:val="23303C"/>
          <w:sz w:val="21"/>
          <w:szCs w:val="21"/>
        </w:rPr>
        <w:t xml:space="preserve"> is a separate domain rather than an additional way to pass </w:t>
      </w:r>
      <w:r>
        <w:rPr>
          <w:rFonts w:ascii="Consolas" w:cs="Consolas" w:eastAsia="Consolas" w:hAnsi="Consolas"/>
          <w:color w:val="0F766E"/>
          <w:sz w:val="19"/>
          <w:szCs w:val="19"/>
        </w:rPr>
        <w:t xml:space="preserve">enclave</w:t>
      </w:r>
      <w:r>
        <w:rPr>
          <w:rFonts w:ascii="Calibri" w:cs="Calibri" w:eastAsia="Calibri" w:hAnsi="Calibri"/>
          <w:b w:val="false"/>
          <w:bCs w:val="false"/>
          <w:i w:val="false"/>
          <w:iCs w:val="false"/>
          <w:color w:val="23303C"/>
          <w:sz w:val="21"/>
          <w:szCs w:val="21"/>
        </w:rPr>
        <w:t xml:space="preserve"> because the trust argument is genuinely different. A verified quote is checked arithmetic against a silicon vendor. A passing workload credential means an authority the reader attested separately vouched for the hardware. Both are hardware-rooted; one is transitive. Keeping them apart lets a verdict state which of the two it actually checked.</w:t>
      </w:r>
    </w:p>
    <w:p>
      <w:pPr>
        <w:pStyle w:val="Heading2"/>
        <w:spacing w:after="110" w:before="280"/>
      </w:pPr>
      <w:r>
        <w:rPr>
          <w:rFonts w:ascii="Calibri" w:cs="Calibri" w:eastAsia="Calibri" w:hAnsi="Calibri"/>
          <w:b/>
          <w:bCs/>
          <w:color w:val="11161C"/>
          <w:sz w:val="25"/>
          <w:szCs w:val="25"/>
        </w:rPr>
        <w:t xml:space="preserve">6.2 The workload domain's six checks</w:t>
      </w:r>
    </w:p>
    <w:p>
      <w:pPr>
        <w:spacing w:after="150" w:line="290"/>
      </w:pPr>
      <w:r>
        <w:rPr>
          <w:rFonts w:ascii="Calibri" w:cs="Calibri" w:eastAsia="Calibri" w:hAnsi="Calibri"/>
          <w:b w:val="false"/>
          <w:bCs w:val="false"/>
          <w:i w:val="false"/>
          <w:iCs w:val="false"/>
          <w:color w:val="23303C"/>
          <w:sz w:val="21"/>
          <w:szCs w:val="21"/>
        </w:rPr>
        <w:t xml:space="preserve">Ordered so that failures are diagnostic rather than merely negative. Each closes a specific substitution.</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Shape</w:t>
      </w:r>
      <w:r>
        <w:rPr>
          <w:rFonts w:ascii="Calibri" w:cs="Calibri" w:eastAsia="Calibri" w:hAnsi="Calibri"/>
          <w:b w:val="false"/>
          <w:bCs w:val="false"/>
          <w:i w:val="false"/>
          <w:iCs w:val="false"/>
          <w:color w:val="23303C"/>
          <w:sz w:val="21"/>
          <w:szCs w:val="21"/>
        </w:rPr>
        <w:t xml:space="preserve"> — the credential parses and carries a leaf certificate.</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Key binding</w:t>
      </w:r>
      <w:r>
        <w:rPr>
          <w:rFonts w:ascii="Calibri" w:cs="Calibri" w:eastAsia="Calibri" w:hAnsi="Calibri"/>
          <w:b w:val="false"/>
          <w:bCs w:val="false"/>
          <w:i w:val="false"/>
          <w:iCs w:val="false"/>
          <w:color w:val="23303C"/>
          <w:sz w:val="21"/>
          <w:szCs w:val="21"/>
        </w:rPr>
        <w:t xml:space="preserve"> — the binding statement is recomputed from the receipt's </w:t>
      </w:r>
      <w:r>
        <w:rPr>
          <w:rFonts w:ascii="Calibri" w:cs="Calibri" w:eastAsia="Calibri" w:hAnsi="Calibri"/>
          <w:b/>
          <w:bCs/>
          <w:i w:val="false"/>
          <w:iCs w:val="false"/>
          <w:color w:val="23303C"/>
          <w:sz w:val="21"/>
          <w:szCs w:val="21"/>
        </w:rPr>
        <w:t xml:space="preserve">own</w:t>
      </w:r>
      <w:r>
        <w:rPr>
          <w:rFonts w:ascii="Calibri" w:cs="Calibri" w:eastAsia="Calibri" w:hAnsi="Calibri"/>
          <w:b w:val="false"/>
          <w:bCs w:val="false"/>
          <w:i w:val="false"/>
          <w:iCs w:val="false"/>
          <w:color w:val="23303C"/>
          <w:sz w:val="21"/>
          <w:szCs w:val="21"/>
        </w:rPr>
        <w:t xml:space="preserve"> key directory and the signature over it checked under the leaf certificate's public key. This is what stops a genuine credential being stapled to a record signed by some other key; the attacker would need the pod's mesh key.</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Identity</w:t>
      </w:r>
      <w:r>
        <w:rPr>
          <w:rFonts w:ascii="Calibri" w:cs="Calibri" w:eastAsia="Calibri" w:hAnsi="Calibri"/>
          <w:b w:val="false"/>
          <w:bCs w:val="false"/>
          <w:i w:val="false"/>
          <w:iCs w:val="false"/>
          <w:color w:val="23303C"/>
          <w:sz w:val="21"/>
          <w:szCs w:val="21"/>
        </w:rPr>
        <w:t xml:space="preserve"> — the identity recomputed from the certificate must equal the identity sealed inside the signed record core.</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Chain</w:t>
      </w:r>
      <w:r>
        <w:rPr>
          <w:rFonts w:ascii="Calibri" w:cs="Calibri" w:eastAsia="Calibri" w:hAnsi="Calibri"/>
          <w:b w:val="false"/>
          <w:bCs w:val="false"/>
          <w:i w:val="false"/>
          <w:iCs w:val="false"/>
          <w:color w:val="23303C"/>
          <w:sz w:val="21"/>
          <w:szCs w:val="21"/>
        </w:rPr>
        <w:t xml:space="preserve"> — the chain must verify to a Coordinator root the </w:t>
      </w:r>
      <w:r>
        <w:rPr>
          <w:rFonts w:ascii="Calibri" w:cs="Calibri" w:eastAsia="Calibri" w:hAnsi="Calibri"/>
          <w:b/>
          <w:bCs/>
          <w:i w:val="false"/>
          <w:iCs w:val="false"/>
          <w:color w:val="23303C"/>
          <w:sz w:val="21"/>
          <w:szCs w:val="21"/>
        </w:rPr>
        <w:t xml:space="preserve">verifier</w:t>
      </w:r>
      <w:r>
        <w:rPr>
          <w:rFonts w:ascii="Calibri" w:cs="Calibri" w:eastAsia="Calibri" w:hAnsi="Calibri"/>
          <w:b w:val="false"/>
          <w:bCs w:val="false"/>
          <w:i w:val="false"/>
          <w:iCs w:val="false"/>
          <w:color w:val="23303C"/>
          <w:sz w:val="21"/>
          <w:szCs w:val="21"/>
        </w:rPr>
        <w:t xml:space="preserve"> pinned. Not a root the receipt carried: a pod can mint its own certificate authority, so an unpinned chain proves only self-consistency.</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Manifest</w:t>
      </w:r>
      <w:r>
        <w:rPr>
          <w:rFonts w:ascii="Calibri" w:cs="Calibri" w:eastAsia="Calibri" w:hAnsi="Calibri"/>
          <w:b w:val="false"/>
          <w:bCs w:val="false"/>
          <w:i w:val="false"/>
          <w:iCs w:val="false"/>
          <w:color w:val="23303C"/>
          <w:sz w:val="21"/>
          <w:szCs w:val="21"/>
        </w:rPr>
        <w:t xml:space="preserve"> — the policy hash must be one the pinned manifest authorises, and the sealed manifest digest must match the pinned bytes.</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Registers</w:t>
      </w:r>
      <w:r>
        <w:rPr>
          <w:rFonts w:ascii="Calibri" w:cs="Calibri" w:eastAsia="Calibri" w:hAnsi="Calibri"/>
          <w:b w:val="false"/>
          <w:bCs w:val="false"/>
          <w:i w:val="false"/>
          <w:iCs w:val="false"/>
          <w:color w:val="23303C"/>
          <w:sz w:val="21"/>
          <w:szCs w:val="21"/>
        </w:rPr>
        <w:t xml:space="preserve"> — the attestation registers must match what was pinned.</w:t>
      </w:r>
    </w:p>
    <w:p>
      <w:pPr>
        <w:spacing w:after="80"/>
      </w:pPr>
    </w:p>
    <w:p>
      <w:pPr>
        <w:pStyle w:val="Heading2"/>
        <w:spacing w:after="110" w:before="280"/>
      </w:pPr>
      <w:r>
        <w:rPr>
          <w:rFonts w:ascii="Calibri" w:cs="Calibri" w:eastAsia="Calibri" w:hAnsi="Calibri"/>
          <w:b/>
          <w:bCs/>
          <w:color w:val="11161C"/>
          <w:sz w:val="25"/>
          <w:szCs w:val="25"/>
        </w:rPr>
        <w:t xml:space="preserve">6.3 The honesty rules</w:t>
      </w:r>
    </w:p>
    <w:p>
      <w:pPr>
        <w:spacing w:after="150" w:line="290"/>
      </w:pPr>
      <w:r>
        <w:rPr>
          <w:rFonts w:ascii="Calibri" w:cs="Calibri" w:eastAsia="Calibri" w:hAnsi="Calibri"/>
          <w:b w:val="false"/>
          <w:bCs w:val="false"/>
          <w:i w:val="false"/>
          <w:iCs w:val="false"/>
          <w:color w:val="23303C"/>
          <w:sz w:val="21"/>
          <w:szCs w:val="21"/>
        </w:rPr>
        <w:t xml:space="preserve">These are the reason to trust the rest of the 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56"/>
        <w:gridCol w:w="2016"/>
        <w:gridCol w:w="5208"/>
      </w:tblGrid>
      <w:tr>
        <w:trPr>
          <w:tblHeader/>
        </w:trPr>
        <w:tc>
          <w:tcPr>
            <w:tcW w:type="dxa" w:w="2856"/>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Situation</w:t>
            </w:r>
          </w:p>
        </w:tc>
        <w:tc>
          <w:tcPr>
            <w:tcW w:type="dxa" w:w="2016"/>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Reported as</w:t>
            </w:r>
          </w:p>
        </w:tc>
        <w:tc>
          <w:tcPr>
            <w:tcW w:type="dxa" w:w="520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Rationale</w:t>
            </w:r>
          </w:p>
        </w:tc>
      </w:tr>
      <w:tr>
        <w:trPr>
          <w:tblHeader w:val="off"/>
        </w:trPr>
        <w:tc>
          <w:tcPr>
            <w:tcW w:type="dxa" w:w="28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 Coordinator root pinned by the verifier</w:t>
            </w:r>
          </w:p>
        </w:tc>
        <w:tc>
          <w:tcPr>
            <w:tcW w:type="dxa" w:w="201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absent</w:t>
            </w:r>
          </w:p>
        </w:tc>
        <w:tc>
          <w:tcPr>
            <w:tcW w:type="dxa" w:w="52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binding is valid and self-consistent, but with no pinned Coordinator root it is REPORTED, not verified.” A pod can supply any CA</w:t>
            </w:r>
          </w:p>
        </w:tc>
      </w:tr>
      <w:tr>
        <w:trPr>
          <w:tblHeader w:val="off"/>
        </w:trPr>
        <w:tc>
          <w:tcPr>
            <w:tcW w:type="dxa" w:w="285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Contrast </w:t>
            </w:r>
            <w:r>
              <w:rPr>
                <w:rFonts w:ascii="Consolas" w:cs="Consolas" w:eastAsia="Consolas" w:hAnsi="Consolas"/>
                <w:color w:val="0F766E"/>
                <w:sz w:val="16"/>
                <w:szCs w:val="16"/>
              </w:rPr>
              <w:t xml:space="preserve">insecure</w:t>
            </w:r>
            <w:r>
              <w:rPr>
                <w:rFonts w:ascii="Calibri" w:cs="Calibri" w:eastAsia="Calibri" w:hAnsi="Calibri"/>
                <w:b w:val="false"/>
                <w:bCs w:val="false"/>
                <w:i w:val="false"/>
                <w:iCs w:val="false"/>
                <w:color w:val="23303C"/>
                <w:sz w:val="18"/>
                <w:szCs w:val="18"/>
              </w:rPr>
              <w:t xml:space="preserve"> platform</w:t>
            </w:r>
          </w:p>
        </w:tc>
        <w:tc>
          <w:tcPr>
            <w:tcW w:type="dxa" w:w="201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simulated</w:t>
            </w:r>
          </w:p>
        </w:tc>
        <w:tc>
          <w:tcPr>
            <w:tcW w:type="dxa" w:w="520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real signature by a real Coordinator over a workload whose hardware nobody checked</w:t>
            </w:r>
          </w:p>
        </w:tc>
      </w:tr>
      <w:tr>
        <w:trPr>
          <w:tblHeader w:val="off"/>
        </w:trPr>
        <w:tc>
          <w:tcPr>
            <w:tcW w:type="dxa" w:w="28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Pinned root, real claims, identity agrees</w:t>
            </w:r>
          </w:p>
        </w:tc>
        <w:tc>
          <w:tcPr>
            <w:tcW w:type="dxa" w:w="201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pass</w:t>
            </w:r>
          </w:p>
        </w:tc>
        <w:tc>
          <w:tcPr>
            <w:tcW w:type="dxa" w:w="520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full chain held</w:t>
            </w:r>
          </w:p>
        </w:tc>
      </w:tr>
      <w:tr>
        <w:trPr>
          <w:tblHeader w:val="off"/>
        </w:trPr>
        <w:tc>
          <w:tcPr>
            <w:tcW w:type="dxa" w:w="285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Contrast receipt, quote-shaped domains</w:t>
            </w:r>
          </w:p>
        </w:tc>
        <w:tc>
          <w:tcPr>
            <w:tcW w:type="dxa" w:w="201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attestation: mock</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enclave: absent</w:t>
            </w:r>
          </w:p>
        </w:tc>
        <w:tc>
          <w:tcPr>
            <w:tcW w:type="dxa" w:w="520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There is no quote. The </w:t>
            </w:r>
            <w:r>
              <w:rPr>
                <w:rFonts w:ascii="Consolas" w:cs="Consolas" w:eastAsia="Consolas" w:hAnsi="Consolas"/>
                <w:color w:val="0F766E"/>
                <w:sz w:val="16"/>
                <w:szCs w:val="16"/>
              </w:rPr>
              <w:t xml:space="preserve">enclave</w:t>
            </w:r>
            <w:r>
              <w:rPr>
                <w:rFonts w:ascii="Calibri" w:cs="Calibri" w:eastAsia="Calibri" w:hAnsi="Calibri"/>
                <w:b w:val="false"/>
                <w:bCs w:val="false"/>
                <w:i w:val="false"/>
                <w:iCs w:val="false"/>
                <w:color w:val="23303C"/>
                <w:sz w:val="18"/>
                <w:szCs w:val="18"/>
              </w:rPr>
              <w:t xml:space="preserve"> detail names the credential route rather than claiming the record was not produced in a TEE</w:t>
            </w:r>
          </w:p>
        </w:tc>
      </w:tr>
    </w:tbl>
    <w:p>
      <w:pPr>
        <w:spacing w:after="200"/>
      </w:pPr>
    </w:p>
    <w:p>
      <w:pPr>
        <w:spacing w:after="150" w:line="290"/>
      </w:pPr>
      <w:r>
        <w:rPr>
          <w:rFonts w:ascii="Consolas" w:cs="Consolas" w:eastAsia="Consolas" w:hAnsi="Consolas"/>
          <w:color w:val="0F766E"/>
          <w:sz w:val="19"/>
          <w:szCs w:val="19"/>
        </w:rPr>
        <w:t xml:space="preserve">requireHardware</w:t>
      </w:r>
      <w:r>
        <w:rPr>
          <w:rFonts w:ascii="Calibri" w:cs="Calibri" w:eastAsia="Calibri" w:hAnsi="Calibri"/>
          <w:b w:val="false"/>
          <w:bCs w:val="false"/>
          <w:i w:val="false"/>
          <w:iCs w:val="false"/>
          <w:color w:val="23303C"/>
          <w:sz w:val="21"/>
          <w:szCs w:val="21"/>
        </w:rPr>
        <w:t xml:space="preserve"> is satisfied by </w:t>
      </w:r>
      <w:r>
        <w:rPr>
          <w:rFonts w:ascii="Calibri" w:cs="Calibri" w:eastAsia="Calibri" w:hAnsi="Calibri"/>
          <w:b/>
          <w:bCs/>
          <w:i w:val="false"/>
          <w:iCs w:val="false"/>
          <w:color w:val="23303C"/>
          <w:sz w:val="21"/>
          <w:szCs w:val="21"/>
        </w:rPr>
        <w:t xml:space="preserve">either</w:t>
      </w:r>
      <w:r>
        <w:rPr>
          <w:rFonts w:ascii="Calibri" w:cs="Calibri" w:eastAsia="Calibri" w:hAnsi="Calibri"/>
          <w:b w:val="false"/>
          <w:bCs w:val="false"/>
          <w:i w:val="false"/>
          <w:iCs w:val="false"/>
          <w:color w:val="23303C"/>
          <w:sz w:val="21"/>
          <w:szCs w:val="21"/>
        </w:rPr>
        <w:t xml:space="preserve"> a verified vendor quote </w:t>
      </w:r>
      <w:r>
        <w:rPr>
          <w:rFonts w:ascii="Calibri" w:cs="Calibri" w:eastAsia="Calibri" w:hAnsi="Calibri"/>
          <w:b/>
          <w:bCs/>
          <w:i w:val="false"/>
          <w:iCs w:val="false"/>
          <w:color w:val="23303C"/>
          <w:sz w:val="21"/>
          <w:szCs w:val="21"/>
        </w:rPr>
        <w:t xml:space="preserve">or</w:t>
      </w:r>
      <w:r>
        <w:rPr>
          <w:rFonts w:ascii="Calibri" w:cs="Calibri" w:eastAsia="Calibri" w:hAnsi="Calibri"/>
          <w:b w:val="false"/>
          <w:bCs w:val="false"/>
          <w:i w:val="false"/>
          <w:iCs w:val="false"/>
          <w:color w:val="23303C"/>
          <w:sz w:val="21"/>
          <w:szCs w:val="21"/>
        </w:rPr>
        <w:t xml:space="preserve"> a workload credential that chained to a pinned Coordinator root, and the verdict always names which route was taken, so the distinction survives into the audit trail instead of being flattened at the point of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WHAT IS DELIBERATELY NOT DONE</w:t>
            </w:r>
          </w:p>
          <w:p>
            <w:pPr>
              <w:spacing w:after="0" w:line="260"/>
            </w:pPr>
            <w:r>
              <w:rPr>
                <w:rFonts w:ascii="Consolas" w:cs="Consolas" w:eastAsia="Consolas" w:hAnsi="Consolas"/>
                <w:color w:val="0F766E"/>
                <w:sz w:val="17"/>
                <w:szCs w:val="17"/>
              </w:rPr>
              <w:t xml:space="preserve">getQuote()</w:t>
            </w:r>
            <w:r>
              <w:rPr>
                <w:rFonts w:ascii="Calibri" w:cs="Calibri" w:eastAsia="Calibri" w:hAnsi="Calibri"/>
                <w:b w:val="false"/>
                <w:bCs w:val="false"/>
                <w:i w:val="false"/>
                <w:iCs w:val="false"/>
                <w:color w:val="13433F"/>
                <w:sz w:val="19"/>
                <w:szCs w:val="19"/>
              </w:rPr>
              <w:t xml:space="preserve"> returns </w:t>
            </w:r>
            <w:r>
              <w:rPr>
                <w:rFonts w:ascii="Consolas" w:cs="Consolas" w:eastAsia="Consolas" w:hAnsi="Consolas"/>
                <w:color w:val="0F766E"/>
                <w:sz w:val="17"/>
                <w:szCs w:val="17"/>
              </w:rPr>
              <w:t xml:space="preserve">null</w:t>
            </w:r>
            <w:r>
              <w:rPr>
                <w:rFonts w:ascii="Calibri" w:cs="Calibri" w:eastAsia="Calibri" w:hAnsi="Calibri"/>
                <w:b w:val="false"/>
                <w:bCs w:val="false"/>
                <w:i w:val="false"/>
                <w:iCs w:val="false"/>
                <w:color w:val="13433F"/>
                <w:sz w:val="19"/>
                <w:szCs w:val="19"/>
              </w:rPr>
              <w:t xml:space="preserve"> under Contrast. Synthesising a quote, or re-labelling the certificate as one, would be the single genuinely dishonest move available in this integration. It is not made, and a test asserts the quote-shaped domains report their own absence.</w:t>
            </w:r>
          </w:p>
        </w:tc>
      </w:tr>
    </w:tbl>
    <w:p>
      <w:pPr>
        <w:spacing w:after="200"/>
      </w:pPr>
    </w:p>
    <w:p>
      <w:pPr>
        <w:pStyle w:val="Heading2"/>
        <w:spacing w:after="110" w:before="280"/>
      </w:pPr>
      <w:r>
        <w:rPr>
          <w:rFonts w:ascii="Calibri" w:cs="Calibri" w:eastAsia="Calibri" w:hAnsi="Calibri"/>
          <w:b/>
          <w:bCs/>
          <w:color w:val="11161C"/>
          <w:sz w:val="25"/>
          <w:szCs w:val="25"/>
        </w:rPr>
        <w:t xml:space="preserve">6.4 Runtime status</w:t>
      </w:r>
    </w:p>
    <w:p>
      <w:pPr>
        <w:spacing w:after="150" w:line="290"/>
      </w:pPr>
      <w:r>
        <w:rPr>
          <w:rFonts w:ascii="Calibri" w:cs="Calibri" w:eastAsia="Calibri" w:hAnsi="Calibri"/>
          <w:b w:val="false"/>
          <w:bCs w:val="false"/>
          <w:i w:val="false"/>
          <w:iCs w:val="false"/>
          <w:color w:val="23303C"/>
          <w:sz w:val="21"/>
          <w:szCs w:val="21"/>
        </w:rPr>
        <w:t xml:space="preserve">CooL derives a runtime status from evidence rather than configuration — </w:t>
      </w:r>
      <w:r>
        <w:rPr>
          <w:rFonts w:ascii="Consolas" w:cs="Consolas" w:eastAsia="Consolas" w:hAnsi="Consolas"/>
          <w:color w:val="0F766E"/>
          <w:sz w:val="19"/>
          <w:szCs w:val="19"/>
        </w:rPr>
        <w:t xml:space="preserve">REAL</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UNVERIFIED</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SIMULATED</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UNAVAILABLE</w:t>
      </w:r>
      <w:r>
        <w:rPr>
          <w:rFonts w:ascii="Calibri" w:cs="Calibri" w:eastAsia="Calibri" w:hAnsi="Calibri"/>
          <w:b w:val="false"/>
          <w:bCs w:val="false"/>
          <w:i w:val="false"/>
          <w:iCs w:val="false"/>
          <w:color w:val="23303C"/>
          <w:sz w:val="21"/>
          <w:szCs w:val="21"/>
        </w:rPr>
        <w:t xml:space="preserve"> or a failure. That machinery is quote-shaped, so it needed a credential branch; without one, a healthy Contrast pod on SEV-SNP would have been reported as </w:t>
      </w:r>
      <w:r>
        <w:rPr>
          <w:rFonts w:ascii="Consolas" w:cs="Consolas" w:eastAsia="Consolas" w:hAnsi="Consolas"/>
          <w:color w:val="0F766E"/>
          <w:sz w:val="19"/>
          <w:szCs w:val="19"/>
        </w:rPr>
        <w:t xml:space="preserve">EVIDENCE INCOMPLETE</w:t>
      </w:r>
      <w:r>
        <w:rPr>
          <w:rFonts w:ascii="Calibri" w:cs="Calibri" w:eastAsia="Calibri" w:hAnsi="Calibri"/>
          <w:b w:val="false"/>
          <w:bCs w:val="false"/>
          <w:i w:val="false"/>
          <w:iCs w:val="false"/>
          <w:color w:val="23303C"/>
          <w:sz w:val="21"/>
          <w:szCs w:val="21"/>
        </w:rPr>
        <w:t xml:space="preserve"> because SNP has no RTMRs to be non-zero, or sent the operator to configure a quote verifier for a quote that does not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728"/>
        <w:gridCol w:w="4752"/>
      </w:tblGrid>
      <w:tr>
        <w:trPr>
          <w:tblHeader/>
        </w:trPr>
        <w:tc>
          <w:tcPr>
            <w:tcW w:type="dxa" w:w="360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Observation</w:t>
            </w:r>
          </w:p>
        </w:tc>
        <w:tc>
          <w:tcPr>
            <w:tcW w:type="dxa" w:w="172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State</w:t>
            </w:r>
          </w:p>
        </w:tc>
        <w:tc>
          <w:tcPr>
            <w:tcW w:type="dxa" w:w="475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Why that is the ceiling</w:t>
            </w:r>
          </w:p>
        </w:tc>
      </w:tr>
      <w:tr>
        <w:trPr>
          <w:tblHeader w:val="off"/>
        </w:trPr>
        <w:tc>
          <w:tcPr>
            <w:tcW w:type="dxa" w:w="36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Contrast </w:t>
            </w:r>
            <w:r>
              <w:rPr>
                <w:rFonts w:ascii="Consolas" w:cs="Consolas" w:eastAsia="Consolas" w:hAnsi="Consolas"/>
                <w:color w:val="0F766E"/>
                <w:sz w:val="16"/>
                <w:szCs w:val="16"/>
              </w:rPr>
              <w:t xml:space="preserve">insecure</w:t>
            </w:r>
            <w:r>
              <w:rPr>
                <w:rFonts w:ascii="Calibri" w:cs="Calibri" w:eastAsia="Calibri" w:hAnsi="Calibri"/>
                <w:b w:val="false"/>
                <w:bCs w:val="false"/>
                <w:i w:val="false"/>
                <w:iCs w:val="false"/>
                <w:color w:val="23303C"/>
                <w:sz w:val="18"/>
                <w:szCs w:val="18"/>
              </w:rPr>
              <w:t xml:space="preserve"> platform</w:t>
            </w:r>
          </w:p>
        </w:tc>
        <w:tc>
          <w:tcPr>
            <w:tcW w:type="dxa" w:w="172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SIMULATED</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 measurements in the credential</w:t>
            </w:r>
          </w:p>
        </w:tc>
      </w:tr>
      <w:tr>
        <w:trPr>
          <w:tblHeader w:val="off"/>
        </w:trPr>
        <w:tc>
          <w:tcPr>
            <w:tcW w:type="dxa" w:w="36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Credential checked against the root the pod itself was given</w:t>
            </w:r>
          </w:p>
        </w:tc>
        <w:tc>
          <w:tcPr>
            <w:tcW w:type="dxa" w:w="172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UNVERIFIED</w:t>
            </w:r>
          </w:p>
        </w:tc>
        <w:tc>
          <w:tcPr>
            <w:tcW w:type="dxa" w:w="475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pod cannot establish its own Coordinator — the root arrived with the credential, so this proves coherence, not provenance</w:t>
            </w:r>
          </w:p>
        </w:tc>
      </w:tr>
      <w:tr>
        <w:trPr>
          <w:tblHeader w:val="off"/>
        </w:trPr>
        <w:tc>
          <w:tcPr>
            <w:tcW w:type="dxa" w:w="36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Credential checked against a root the operator pinned out of band</w:t>
            </w:r>
          </w:p>
        </w:tc>
        <w:tc>
          <w:tcPr>
            <w:tcW w:type="dxa" w:w="172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REAL</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authority was attested independently</w:t>
            </w:r>
          </w:p>
        </w:tc>
      </w:tr>
      <w:tr>
        <w:trPr>
          <w:tblHeader w:val="off"/>
        </w:trPr>
        <w:tc>
          <w:tcPr>
            <w:tcW w:type="dxa" w:w="36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Credential did not check out</w:t>
            </w:r>
          </w:p>
        </w:tc>
        <w:tc>
          <w:tcPr>
            <w:tcW w:type="dxa" w:w="172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ATTESTATION FAILED</w:t>
            </w:r>
          </w:p>
        </w:tc>
        <w:tc>
          <w:tcPr>
            <w:tcW w:type="dxa" w:w="475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channel closes rather than downgrading</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7 · Integration surface</w:t>
      </w:r>
    </w:p>
    <w:p>
      <w:pPr>
        <w:pStyle w:val="Heading2"/>
        <w:spacing w:after="110" w:before="280"/>
      </w:pPr>
      <w:r>
        <w:rPr>
          <w:rFonts w:ascii="Calibri" w:cs="Calibri" w:eastAsia="Calibri" w:hAnsi="Calibri"/>
          <w:b/>
          <w:bCs/>
          <w:color w:val="11161C"/>
          <w:sz w:val="25"/>
          <w:szCs w:val="25"/>
        </w:rPr>
        <w:t xml:space="preserve">7.1 Adopting it in an application</w:t>
      </w:r>
    </w:p>
    <w:p>
      <w:pPr>
        <w:spacing w:after="150" w:line="290"/>
      </w:pPr>
      <w:r>
        <w:rPr>
          <w:rFonts w:ascii="Calibri" w:cs="Calibri" w:eastAsia="Calibri" w:hAnsi="Calibri"/>
          <w:b w:val="false"/>
          <w:bCs w:val="false"/>
          <w:i w:val="false"/>
          <w:iCs w:val="false"/>
          <w:color w:val="23303C"/>
          <w:sz w:val="21"/>
          <w:szCs w:val="21"/>
        </w:rPr>
        <w:t xml:space="preserve">Adoption is a runtime swap, not a rewrite. No call site changes.</w:t>
      </w:r>
    </w:p>
    <w:p>
      <w:pPr>
        <w:shd w:fill="F4F7F8" w:color="auto" w:val="clear"/>
        <w:spacing w:after="0" w:before="60" w:line="220"/>
        <w:ind w:left="170" w:right="170"/>
      </w:pPr>
      <w:r>
        <w:rPr>
          <w:rFonts w:ascii="Consolas" w:cs="Consolas" w:eastAsia="Consolas" w:hAnsi="Consolas"/>
          <w:color w:val="1F3A3A"/>
          <w:sz w:val="16"/>
          <w:szCs w:val="16"/>
        </w:rPr>
        <w:t xml:space="preserve">import { CooL } from "cool-nwc";</w:t>
      </w:r>
    </w:p>
    <w:p>
      <w:pPr>
        <w:shd w:fill="F4F7F8" w:color="auto" w:val="clear"/>
        <w:spacing w:after="0" w:before="0" w:line="220"/>
        <w:ind w:left="170" w:right="170"/>
      </w:pPr>
      <w:r>
        <w:rPr>
          <w:rFonts w:ascii="Consolas" w:cs="Consolas" w:eastAsia="Consolas" w:hAnsi="Consolas"/>
          <w:color w:val="1F3A3A"/>
          <w:sz w:val="16"/>
          <w:szCs w:val="16"/>
        </w:rPr>
        <w:t xml:space="preserve">import { ContrastWorkload } from "cool-nwc/contrast";</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const runtime = await ContrastWorkload.open({ requireConfidential: true });</w:t>
      </w:r>
    </w:p>
    <w:p>
      <w:pPr>
        <w:shd w:fill="F4F7F8" w:color="auto" w:val="clear"/>
        <w:spacing w:after="0" w:before="0" w:line="220"/>
        <w:ind w:left="170" w:right="170"/>
      </w:pPr>
      <w:r>
        <w:rPr>
          <w:rFonts w:ascii="Consolas" w:cs="Consolas" w:eastAsia="Consolas" w:hAnsi="Consolas"/>
          <w:color w:val="1F3A3A"/>
          <w:sz w:val="16"/>
          <w:szCs w:val="16"/>
        </w:rPr>
        <w:t xml:space="preserve">const cool = new CooL({ applicationId: "refund-agent", runtime });</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await cool.change({</w:t>
      </w:r>
    </w:p>
    <w:p>
      <w:pPr>
        <w:shd w:fill="F4F7F8" w:color="auto" w:val="clear"/>
        <w:spacing w:after="0" w:before="0" w:line="220"/>
        <w:ind w:left="170" w:right="170"/>
      </w:pPr>
      <w:r>
        <w:rPr>
          <w:rFonts w:ascii="Consolas" w:cs="Consolas" w:eastAsia="Consolas" w:hAnsi="Consolas"/>
          <w:color w:val="1F3A3A"/>
          <w:sz w:val="16"/>
          <w:szCs w:val="16"/>
        </w:rPr>
        <w:t xml:space="preserve">  kind: "prompt",</w:t>
      </w:r>
    </w:p>
    <w:p>
      <w:pPr>
        <w:shd w:fill="F4F7F8" w:color="auto" w:val="clear"/>
        <w:spacing w:after="0" w:before="0" w:line="220"/>
        <w:ind w:left="170" w:right="170"/>
      </w:pPr>
      <w:r>
        <w:rPr>
          <w:rFonts w:ascii="Consolas" w:cs="Consolas" w:eastAsia="Consolas" w:hAnsi="Consolas"/>
          <w:color w:val="1F3A3A"/>
          <w:sz w:val="16"/>
          <w:szCs w:val="16"/>
        </w:rPr>
        <w:t xml:space="preserve">  ref: "billing/refund-agent#system",</w:t>
      </w:r>
    </w:p>
    <w:p>
      <w:pPr>
        <w:shd w:fill="F4F7F8" w:color="auto" w:val="clear"/>
        <w:spacing w:after="0" w:before="0" w:line="220"/>
        <w:ind w:left="170" w:right="170"/>
      </w:pPr>
      <w:r>
        <w:rPr>
          <w:rFonts w:ascii="Consolas" w:cs="Consolas" w:eastAsia="Consolas" w:hAnsi="Consolas"/>
          <w:color w:val="1F3A3A"/>
          <w:sz w:val="16"/>
          <w:szCs w:val="16"/>
        </w:rPr>
        <w:t xml:space="preserve">  before: "Refund when the policy allows.",</w:t>
      </w:r>
    </w:p>
    <w:p>
      <w:pPr>
        <w:shd w:fill="F4F7F8" w:color="auto" w:val="clear"/>
        <w:spacing w:after="0" w:before="0" w:line="220"/>
        <w:ind w:left="170" w:right="170"/>
      </w:pPr>
      <w:r>
        <w:rPr>
          <w:rFonts w:ascii="Consolas" w:cs="Consolas" w:eastAsia="Consolas" w:hAnsi="Consolas"/>
          <w:color w:val="1F3A3A"/>
          <w:sz w:val="16"/>
          <w:szCs w:val="16"/>
        </w:rPr>
        <w:t xml:space="preserve">  after: "Refund when the policy allows. Escalate above $500.",</w:t>
      </w:r>
    </w:p>
    <w:p>
      <w:pPr>
        <w:shd w:fill="F4F7F8" w:color="auto" w:val="clear"/>
        <w:spacing w:after="0" w:before="0" w:line="220"/>
        <w:ind w:left="170" w:right="170"/>
      </w:pPr>
      <w:r>
        <w:rPr>
          <w:rFonts w:ascii="Consolas" w:cs="Consolas" w:eastAsia="Consolas" w:hAnsi="Consolas"/>
          <w:color w:val="1F3A3A"/>
          <w:sz w:val="16"/>
          <w:szCs w:val="16"/>
        </w:rPr>
        <w:t xml:space="preserve">  actor: { id: "user:priya@bank.example", method: "session" },</w:t>
      </w:r>
    </w:p>
    <w:p>
      <w:pPr>
        <w:shd w:fill="F4F7F8" w:color="auto" w:val="clear"/>
        <w:spacing w:after="0" w:before="0" w:line="220"/>
        <w:ind w:left="170" w:right="170"/>
      </w:pPr>
      <w:r>
        <w:rPr>
          <w:rFonts w:ascii="Consolas" w:cs="Consolas" w:eastAsia="Consolas" w:hAnsi="Consolas"/>
          <w:color w:val="1F3A3A"/>
          <w:sz w:val="16"/>
          <w:szCs w:val="16"/>
        </w:rPr>
        <w:t xml:space="preserve">});</w:t>
      </w:r>
    </w:p>
    <w:p>
      <w:pPr>
        <w:spacing w:after="160"/>
      </w:pPr>
    </w:p>
    <w:p>
      <w:pPr>
        <w:spacing w:after="150" w:line="290"/>
      </w:pPr>
      <w:r>
        <w:rPr>
          <w:rFonts w:ascii="Consolas" w:cs="Consolas" w:eastAsia="Consolas" w:hAnsi="Consolas"/>
          <w:color w:val="0F766E"/>
          <w:sz w:val="19"/>
          <w:szCs w:val="19"/>
        </w:rPr>
        <w:t xml:space="preserve">requireConfidential</w:t>
      </w:r>
      <w:r>
        <w:rPr>
          <w:rFonts w:ascii="Calibri" w:cs="Calibri" w:eastAsia="Calibri" w:hAnsi="Calibri"/>
          <w:b w:val="false"/>
          <w:bCs w:val="false"/>
          <w:i w:val="false"/>
          <w:iCs w:val="false"/>
          <w:color w:val="23303C"/>
          <w:sz w:val="21"/>
          <w:szCs w:val="21"/>
        </w:rPr>
        <w:t xml:space="preserve"> makes an insecure platform fatal at start-up rather than something discovered at audit time. A production deployment should set it and never unset it.</w:t>
      </w:r>
    </w:p>
    <w:p>
      <w:pPr>
        <w:pStyle w:val="Heading2"/>
        <w:spacing w:after="110" w:before="280"/>
      </w:pPr>
      <w:r>
        <w:rPr>
          <w:rFonts w:ascii="Calibri" w:cs="Calibri" w:eastAsia="Calibri" w:hAnsi="Calibri"/>
          <w:b/>
          <w:bCs/>
          <w:color w:val="11161C"/>
          <w:sz w:val="25"/>
          <w:szCs w:val="25"/>
        </w:rPr>
        <w:t xml:space="preserve">7.2 Verifying, as an auditor</w:t>
      </w:r>
    </w:p>
    <w:p>
      <w:pPr>
        <w:shd w:fill="F4F7F8" w:color="auto" w:val="clear"/>
        <w:spacing w:after="0" w:before="60" w:line="220"/>
        <w:ind w:left="170" w:right="170"/>
      </w:pPr>
      <w:r>
        <w:rPr>
          <w:rFonts w:ascii="Consolas" w:cs="Consolas" w:eastAsia="Consolas" w:hAnsi="Consolas"/>
          <w:color w:val="1F3A3A"/>
          <w:sz w:val="16"/>
          <w:szCs w:val="16"/>
        </w:rPr>
        <w:t xml:space="preserve">cool verify receipts.json \</w:t>
      </w:r>
    </w:p>
    <w:p>
      <w:pPr>
        <w:shd w:fill="F4F7F8" w:color="auto" w:val="clear"/>
        <w:spacing w:after="0" w:before="0" w:line="220"/>
        <w:ind w:left="170" w:right="170"/>
      </w:pPr>
      <w:r>
        <w:rPr>
          <w:rFonts w:ascii="Consolas" w:cs="Consolas" w:eastAsia="Consolas" w:hAnsi="Consolas"/>
          <w:color w:val="1F3A3A"/>
          <w:sz w:val="16"/>
          <w:szCs w:val="16"/>
        </w:rPr>
        <w:t xml:space="preserve">  --coordinator-root verify/coordinator-root-ca.pem \</w:t>
      </w:r>
    </w:p>
    <w:p>
      <w:pPr>
        <w:shd w:fill="F4F7F8" w:color="auto" w:val="clear"/>
        <w:spacing w:after="0" w:before="0" w:line="220"/>
        <w:ind w:left="170" w:right="170"/>
      </w:pPr>
      <w:r>
        <w:rPr>
          <w:rFonts w:ascii="Consolas" w:cs="Consolas" w:eastAsia="Consolas" w:hAnsi="Consolas"/>
          <w:color w:val="1F3A3A"/>
          <w:sz w:val="16"/>
          <w:szCs w:val="16"/>
        </w:rPr>
        <w:t xml:space="preserve">  --manifest manifest.json \</w:t>
      </w:r>
    </w:p>
    <w:p>
      <w:pPr>
        <w:shd w:fill="F4F7F8" w:color="auto" w:val="clear"/>
        <w:spacing w:after="0" w:before="0" w:line="220"/>
        <w:ind w:left="170" w:right="170"/>
      </w:pPr>
      <w:r>
        <w:rPr>
          <w:rFonts w:ascii="Consolas" w:cs="Consolas" w:eastAsia="Consolas" w:hAnsi="Consolas"/>
          <w:color w:val="1F3A3A"/>
          <w:sz w:val="16"/>
          <w:szCs w:val="16"/>
        </w:rPr>
        <w:t xml:space="preserve">  --require-hardware</w:t>
      </w:r>
    </w:p>
    <w:p>
      <w:pPr>
        <w:spacing w:after="160"/>
      </w:pPr>
    </w:p>
    <w:p>
      <w:pPr>
        <w:spacing w:after="150" w:line="290"/>
      </w:pPr>
      <w:r>
        <w:rPr>
          <w:rFonts w:ascii="Calibri" w:cs="Calibri" w:eastAsia="Calibri" w:hAnsi="Calibri"/>
          <w:b w:val="false"/>
          <w:bCs w:val="false"/>
          <w:i w:val="false"/>
          <w:iCs w:val="false"/>
          <w:color w:val="23303C"/>
          <w:sz w:val="21"/>
          <w:szCs w:val="21"/>
        </w:rPr>
        <w:t xml:space="preserve">Or programmatically, with the full set of pins a regulated deployment would use:</w:t>
      </w:r>
    </w:p>
    <w:p>
      <w:pPr>
        <w:shd w:fill="F4F7F8" w:color="auto" w:val="clear"/>
        <w:spacing w:after="0" w:before="60" w:line="220"/>
        <w:ind w:left="170" w:right="170"/>
      </w:pPr>
      <w:r>
        <w:rPr>
          <w:rFonts w:ascii="Consolas" w:cs="Consolas" w:eastAsia="Consolas" w:hAnsi="Consolas"/>
          <w:color w:val="1F3A3A"/>
          <w:sz w:val="16"/>
          <w:szCs w:val="16"/>
        </w:rPr>
        <w:t xml:space="preserve">import { verifyEvidence } from "cool-nwc";</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const verdict = await verifyEvidence(receipt, {</w:t>
      </w:r>
    </w:p>
    <w:p>
      <w:pPr>
        <w:shd w:fill="F4F7F8" w:color="auto" w:val="clear"/>
        <w:spacing w:after="0" w:before="0" w:line="220"/>
        <w:ind w:left="170" w:right="170"/>
      </w:pPr>
      <w:r>
        <w:rPr>
          <w:rFonts w:ascii="Consolas" w:cs="Consolas" w:eastAsia="Consolas" w:hAnsi="Consolas"/>
          <w:color w:val="1F3A3A"/>
          <w:sz w:val="16"/>
          <w:szCs w:val="16"/>
        </w:rPr>
        <w:t xml:space="preserve">  coordinatorRootCA: readFileSync("verify/coordinator-root-ca.pem", "utf8"),</w:t>
      </w:r>
    </w:p>
    <w:p>
      <w:pPr>
        <w:shd w:fill="F4F7F8" w:color="auto" w:val="clear"/>
        <w:spacing w:after="0" w:before="0" w:line="220"/>
        <w:ind w:left="170" w:right="170"/>
      </w:pPr>
      <w:r>
        <w:rPr>
          <w:rFonts w:ascii="Consolas" w:cs="Consolas" w:eastAsia="Consolas" w:hAnsi="Consolas"/>
          <w:color w:val="1F3A3A"/>
          <w:sz w:val="16"/>
          <w:szCs w:val="16"/>
        </w:rPr>
        <w:t xml:space="preserve">  expectedManifest: readFileSync("manifest.json"),</w:t>
      </w:r>
    </w:p>
    <w:p>
      <w:pPr>
        <w:shd w:fill="F4F7F8" w:color="auto" w:val="clear"/>
        <w:spacing w:after="0" w:before="0" w:line="220"/>
        <w:ind w:left="170" w:right="170"/>
      </w:pPr>
      <w:r>
        <w:rPr>
          <w:rFonts w:ascii="Consolas" w:cs="Consolas" w:eastAsia="Consolas" w:hAnsi="Consolas"/>
          <w:color w:val="1F3A3A"/>
          <w:sz w:val="16"/>
          <w:szCs w:val="16"/>
        </w:rPr>
        <w:t xml:space="preserve">  expectedRegisters: { mrtd: "a27518a5…" },   // the image you approved</w:t>
      </w:r>
    </w:p>
    <w:p>
      <w:pPr>
        <w:shd w:fill="F4F7F8" w:color="auto" w:val="clear"/>
        <w:spacing w:after="0" w:before="0" w:line="220"/>
        <w:ind w:left="170" w:right="170"/>
      </w:pPr>
      <w:r>
        <w:rPr>
          <w:rFonts w:ascii="Consolas" w:cs="Consolas" w:eastAsia="Consolas" w:hAnsi="Consolas"/>
          <w:color w:val="1F3A3A"/>
          <w:sz w:val="16"/>
          <w:szCs w:val="16"/>
        </w:rPr>
        <w:t xml:space="preserve">  allowedPolicyHashes: ["f04dfba7…"],          // the pods you approved</w:t>
      </w:r>
    </w:p>
    <w:p>
      <w:pPr>
        <w:shd w:fill="F4F7F8" w:color="auto" w:val="clear"/>
        <w:spacing w:after="0" w:before="0" w:line="220"/>
        <w:ind w:left="170" w:right="170"/>
      </w:pPr>
      <w:r>
        <w:rPr>
          <w:rFonts w:ascii="Consolas" w:cs="Consolas" w:eastAsia="Consolas" w:hAnsi="Consolas"/>
          <w:color w:val="1F3A3A"/>
          <w:sz w:val="16"/>
          <w:szCs w:val="16"/>
        </w:rPr>
        <w:t xml:space="preserve">  requireHardware: true,</w:t>
      </w:r>
    </w:p>
    <w:p>
      <w:pPr>
        <w:shd w:fill="F4F7F8" w:color="auto" w:val="clear"/>
        <w:spacing w:after="0" w:before="0" w:line="220"/>
        <w:ind w:left="170" w:right="170"/>
      </w:pPr>
      <w:r>
        <w:rPr>
          <w:rFonts w:ascii="Consolas" w:cs="Consolas" w:eastAsia="Consolas" w:hAnsi="Consolas"/>
          <w:color w:val="1F3A3A"/>
          <w:sz w:val="16"/>
          <w:szCs w:val="16"/>
        </w:rPr>
        <w:t xml:space="preserve">});</w:t>
      </w:r>
    </w:p>
    <w:p>
      <w:pPr>
        <w:spacing w:after="160"/>
      </w:pPr>
    </w:p>
    <w:p>
      <w:pPr>
        <w:pStyle w:val="Heading2"/>
        <w:spacing w:after="110" w:before="280"/>
      </w:pPr>
      <w:r>
        <w:rPr>
          <w:rFonts w:ascii="Calibri" w:cs="Calibri" w:eastAsia="Calibri" w:hAnsi="Calibri"/>
          <w:b/>
          <w:bCs/>
          <w:color w:val="11161C"/>
          <w:sz w:val="25"/>
          <w:szCs w:val="25"/>
        </w:rPr>
        <w:t xml:space="preserve">7.3 Public surface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96"/>
        <w:gridCol w:w="1512"/>
        <w:gridCol w:w="4872"/>
      </w:tblGrid>
      <w:tr>
        <w:trPr>
          <w:tblHeader/>
        </w:trPr>
        <w:tc>
          <w:tcPr>
            <w:tcW w:type="dxa" w:w="3696"/>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Export</w:t>
            </w:r>
          </w:p>
        </w:tc>
        <w:tc>
          <w:tcPr>
            <w:tcW w:type="dxa" w:w="151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Kind</w:t>
            </w:r>
          </w:p>
        </w:tc>
        <w:tc>
          <w:tcPr>
            <w:tcW w:type="dxa" w:w="487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Purpose</w:t>
            </w:r>
          </w:p>
        </w:tc>
      </w:tr>
      <w:tr>
        <w:trPr>
          <w:tblHeader w:val="off"/>
        </w:trPr>
        <w:tc>
          <w:tcPr>
            <w:tcW w:type="dxa" w:w="369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ContrastWorkload</w:t>
            </w:r>
          </w:p>
        </w:tc>
        <w:tc>
          <w:tcPr>
            <w:tcW w:type="dxa" w:w="151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class (Node)</w:t>
            </w:r>
          </w:p>
        </w:tc>
        <w:tc>
          <w:tcPr>
            <w:tcW w:type="dxa" w:w="4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Reads </w:t>
            </w:r>
            <w:r>
              <w:rPr>
                <w:rFonts w:ascii="Consolas" w:cs="Consolas" w:eastAsia="Consolas" w:hAnsi="Consolas"/>
                <w:color w:val="0F766E"/>
                <w:sz w:val="16"/>
                <w:szCs w:val="16"/>
              </w:rPr>
              <w:t xml:space="preserve">/contrast</w:t>
            </w:r>
            <w:r>
              <w:rPr>
                <w:rFonts w:ascii="Calibri" w:cs="Calibri" w:eastAsia="Calibri" w:hAnsi="Calibri"/>
                <w:b w:val="false"/>
                <w:bCs w:val="false"/>
                <w:i w:val="false"/>
                <w:iCs w:val="false"/>
                <w:color w:val="23303C"/>
                <w:sz w:val="18"/>
                <w:szCs w:val="18"/>
              </w:rPr>
              <w:t xml:space="preserve">, derives the sealed key, produces the credential</w:t>
            </w:r>
          </w:p>
        </w:tc>
      </w:tr>
      <w:tr>
        <w:trPr>
          <w:tblHeader w:val="off"/>
        </w:trPr>
        <w:tc>
          <w:tcPr>
            <w:tcW w:type="dxa" w:w="369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verifyWorkloadDomain</w:t>
            </w:r>
          </w:p>
        </w:tc>
        <w:tc>
          <w:tcPr>
            <w:tcW w:type="dxa" w:w="151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function</w:t>
            </w:r>
          </w:p>
        </w:tc>
        <w:tc>
          <w:tcPr>
            <w:tcW w:type="dxa" w:w="4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workload domain, usable standalone</w:t>
            </w:r>
          </w:p>
        </w:tc>
      </w:tr>
      <w:tr>
        <w:trPr>
          <w:tblHeader w:val="off"/>
        </w:trPr>
        <w:tc>
          <w:tcPr>
            <w:tcW w:type="dxa" w:w="369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parseCertificates</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verifyChain</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verifyEcdsa</w:t>
            </w:r>
          </w:p>
        </w:tc>
        <w:tc>
          <w:tcPr>
            <w:tcW w:type="dxa" w:w="151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functions</w:t>
            </w:r>
          </w:p>
        </w:tc>
        <w:tc>
          <w:tcPr>
            <w:tcW w:type="dxa" w:w="4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Browser-safe X.509 for callers doing their own checks</w:t>
            </w:r>
          </w:p>
        </w:tc>
      </w:tr>
      <w:tr>
        <w:trPr>
          <w:tblHeader w:val="off"/>
        </w:trPr>
        <w:tc>
          <w:tcPr>
            <w:tcW w:type="dxa" w:w="369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parseManifest</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workloadPolicyHashes</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policyFor</w:t>
            </w:r>
          </w:p>
        </w:tc>
        <w:tc>
          <w:tcPr>
            <w:tcW w:type="dxa" w:w="151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functions</w:t>
            </w:r>
          </w:p>
        </w:tc>
        <w:tc>
          <w:tcPr>
            <w:tcW w:type="dxa" w:w="4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Reading a Contrast manifest as a pinning input</w:t>
            </w:r>
          </w:p>
        </w:tc>
      </w:tr>
      <w:tr>
        <w:trPr>
          <w:tblHeader w:val="off"/>
        </w:trPr>
        <w:tc>
          <w:tcPr>
            <w:tcW w:type="dxa" w:w="369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identityFromCertificate</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bindingMessage</w:t>
            </w:r>
          </w:p>
        </w:tc>
        <w:tc>
          <w:tcPr>
            <w:tcW w:type="dxa" w:w="151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functions</w:t>
            </w:r>
          </w:p>
        </w:tc>
        <w:tc>
          <w:tcPr>
            <w:tcW w:type="dxa" w:w="4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Identity extraction and the signed binding bytes</w:t>
            </w:r>
          </w:p>
        </w:tc>
      </w:tr>
      <w:tr>
        <w:trPr>
          <w:tblHeader w:val="off"/>
        </w:trPr>
        <w:tc>
          <w:tcPr>
            <w:tcW w:type="dxa" w:w="369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oid</w:t>
            </w:r>
          </w:p>
        </w:tc>
        <w:tc>
          <w:tcPr>
            <w:tcW w:type="dxa" w:w="151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namespace</w:t>
            </w:r>
          </w:p>
        </w:tc>
        <w:tc>
          <w:tcPr>
            <w:tcW w:type="dxa" w:w="4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OID table, transcribed from Contrast's source</w:t>
            </w:r>
          </w:p>
        </w:tc>
      </w:tr>
      <w:tr>
        <w:trPr>
          <w:tblHeader w:val="off"/>
        </w:trPr>
        <w:tc>
          <w:tcPr>
            <w:tcW w:type="dxa" w:w="369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AttestationSource</w:t>
            </w:r>
          </w:p>
        </w:tc>
        <w:tc>
          <w:tcPr>
            <w:tcW w:type="dxa" w:w="151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interface</w:t>
            </w:r>
          </w:p>
        </w:tc>
        <w:tc>
          <w:tcPr>
            <w:tcW w:type="dxa" w:w="4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What the evidence plane requires of a runtime; </w:t>
            </w:r>
            <w:r>
              <w:rPr>
                <w:rFonts w:ascii="Consolas" w:cs="Consolas" w:eastAsia="Consolas" w:hAnsi="Consolas"/>
                <w:color w:val="0F766E"/>
                <w:sz w:val="16"/>
                <w:szCs w:val="16"/>
              </w:rPr>
              <w:t xml:space="preserve">DstackClient</w:t>
            </w:r>
            <w:r>
              <w:rPr>
                <w:rFonts w:ascii="Calibri" w:cs="Calibri" w:eastAsia="Calibri" w:hAnsi="Calibri"/>
                <w:b w:val="false"/>
                <w:bCs w:val="false"/>
                <w:i w:val="false"/>
                <w:iCs w:val="false"/>
                <w:color w:val="23303C"/>
                <w:sz w:val="18"/>
                <w:szCs w:val="18"/>
              </w:rPr>
              <w:t xml:space="preserve"> also satisfies it</w:t>
            </w:r>
          </w:p>
        </w:tc>
      </w:tr>
      <w:tr>
        <w:trPr>
          <w:tblHeader w:val="off"/>
        </w:trPr>
        <w:tc>
          <w:tcPr>
            <w:tcW w:type="dxa" w:w="369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CooL.change()</w:t>
            </w:r>
          </w:p>
        </w:tc>
        <w:tc>
          <w:tcPr>
            <w:tcW w:type="dxa" w:w="151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method</w:t>
            </w:r>
          </w:p>
        </w:tc>
        <w:tc>
          <w:tcPr>
            <w:tcW w:type="dxa" w:w="4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governance half of the model, previously only on </w:t>
            </w:r>
            <w:r>
              <w:rPr>
                <w:rFonts w:ascii="Consolas" w:cs="Consolas" w:eastAsia="Consolas" w:hAnsi="Consolas"/>
                <w:color w:val="0F766E"/>
                <w:sz w:val="16"/>
                <w:szCs w:val="16"/>
              </w:rPr>
              <w:t xml:space="preserve">CoolTee</w:t>
            </w:r>
          </w:p>
        </w:tc>
      </w:tr>
    </w:tbl>
    <w:p>
      <w:pPr>
        <w:spacing w:after="200"/>
      </w:pPr>
    </w:p>
    <w:p>
      <w:pPr>
        <w:pStyle w:val="Heading2"/>
        <w:spacing w:after="110" w:before="280"/>
      </w:pPr>
      <w:r>
        <w:rPr>
          <w:rFonts w:ascii="Calibri" w:cs="Calibri" w:eastAsia="Calibri" w:hAnsi="Calibri"/>
          <w:b/>
          <w:bCs/>
          <w:color w:val="11161C"/>
          <w:sz w:val="25"/>
          <w:szCs w:val="25"/>
        </w:rPr>
        <w:t xml:space="preserve">7.4 Dependencies</w:t>
      </w:r>
    </w:p>
    <w:p>
      <w:pPr>
        <w:spacing w:after="150" w:line="290"/>
      </w:pPr>
      <w:r>
        <w:rPr>
          <w:rFonts w:ascii="Calibri" w:cs="Calibri" w:eastAsia="Calibri" w:hAnsi="Calibri"/>
          <w:b/>
          <w:bCs/>
          <w:i w:val="false"/>
          <w:iCs w:val="false"/>
          <w:color w:val="23303C"/>
          <w:sz w:val="21"/>
          <w:szCs w:val="21"/>
        </w:rPr>
        <w:t xml:space="preserve">None added.</w:t>
      </w:r>
      <w:r>
        <w:rPr>
          <w:rFonts w:ascii="Calibri" w:cs="Calibri" w:eastAsia="Calibri" w:hAnsi="Calibri"/>
          <w:b w:val="false"/>
          <w:bCs w:val="false"/>
          <w:i w:val="false"/>
          <w:iCs w:val="false"/>
          <w:color w:val="23303C"/>
          <w:sz w:val="21"/>
          <w:szCs w:val="21"/>
        </w:rPr>
        <w:t xml:space="preserve"> The X.509, DER, ASN.1 and PEM handling is written against the existing </w:t>
      </w:r>
      <w:r>
        <w:rPr>
          <w:rFonts w:ascii="Consolas" w:cs="Consolas" w:eastAsia="Consolas" w:hAnsi="Consolas"/>
          <w:color w:val="0F766E"/>
          <w:sz w:val="19"/>
          <w:szCs w:val="19"/>
        </w:rPr>
        <w:t xml:space="preserve">@noble/curves</w:t>
      </w:r>
      <w:r>
        <w:rPr>
          <w:rFonts w:ascii="Calibri" w:cs="Calibri" w:eastAsia="Calibri" w:hAnsi="Calibri"/>
          <w:b w:val="false"/>
          <w:bCs w:val="false"/>
          <w:i w:val="false"/>
          <w:iCs w:val="false"/>
          <w:color w:val="23303C"/>
          <w:sz w:val="21"/>
          <w:szCs w:val="21"/>
        </w:rPr>
        <w:t xml:space="preserve"> and </w:t>
      </w:r>
      <w:r>
        <w:rPr>
          <w:rFonts w:ascii="Consolas" w:cs="Consolas" w:eastAsia="Consolas" w:hAnsi="Consolas"/>
          <w:color w:val="0F766E"/>
          <w:sz w:val="19"/>
          <w:szCs w:val="19"/>
        </w:rPr>
        <w:t xml:space="preserve">@noble/hashes</w:t>
      </w:r>
      <w:r>
        <w:rPr>
          <w:rFonts w:ascii="Calibri" w:cs="Calibri" w:eastAsia="Calibri" w:hAnsi="Calibri"/>
          <w:b w:val="false"/>
          <w:bCs w:val="false"/>
          <w:i w:val="false"/>
          <w:iCs w:val="false"/>
          <w:color w:val="23303C"/>
          <w:sz w:val="21"/>
          <w:szCs w:val="21"/>
        </w:rPr>
        <w:t xml:space="preserve"> dependencies. A reader can audit roughly 900 lines more cheaply than they can justify another supply-chain claim. The parser is deliberately strict — indefinite lengths, non-minimal lengths, multi-byte tags and trailing bytes are all rejected, because a lenient parser in front of a signature check is how certificate confusion bugs happen.</w:t>
      </w:r>
    </w:p>
    <w:p>
      <w:pPr>
        <w:spacing w:after="150" w:line="290"/>
      </w:pPr>
      <w:r>
        <w:rPr>
          <w:rFonts w:ascii="Calibri" w:cs="Calibri" w:eastAsia="Calibri" w:hAnsi="Calibri"/>
          <w:b w:val="false"/>
          <w:bCs w:val="false"/>
          <w:i w:val="false"/>
          <w:iCs w:val="false"/>
          <w:color w:val="23303C"/>
          <w:sz w:val="21"/>
          <w:szCs w:val="21"/>
        </w:rPr>
        <w:t xml:space="preserve">The verifier half stays browser-safe on purpose: an auditor should be able to verify a Contrast-bound receipt in a browser tab. Only </w:t>
      </w:r>
      <w:r>
        <w:rPr>
          <w:rFonts w:ascii="Consolas" w:cs="Consolas" w:eastAsia="Consolas" w:hAnsi="Consolas"/>
          <w:color w:val="0F766E"/>
          <w:sz w:val="19"/>
          <w:szCs w:val="19"/>
        </w:rPr>
        <w:t xml:space="preserve">ContrastWorkload</w:t>
      </w:r>
      <w:r>
        <w:rPr>
          <w:rFonts w:ascii="Calibri" w:cs="Calibri" w:eastAsia="Calibri" w:hAnsi="Calibri"/>
          <w:b w:val="false"/>
          <w:bCs w:val="false"/>
          <w:i w:val="false"/>
          <w:iCs w:val="false"/>
          <w:color w:val="23303C"/>
          <w:sz w:val="21"/>
          <w:szCs w:val="21"/>
        </w:rPr>
        <w:t xml:space="preserve">, which reads files, is Node-only.</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8 · Deployment</w:t>
      </w:r>
    </w:p>
    <w:p>
      <w:pPr>
        <w:pStyle w:val="Heading2"/>
        <w:spacing w:after="110" w:before="280"/>
      </w:pPr>
      <w:r>
        <w:rPr>
          <w:rFonts w:ascii="Calibri" w:cs="Calibri" w:eastAsia="Calibri" w:hAnsi="Calibri"/>
          <w:b/>
          <w:bCs/>
          <w:color w:val="11161C"/>
          <w:sz w:val="25"/>
          <w:szCs w:val="25"/>
        </w:rPr>
        <w:t xml:space="preserve">8.1 The three lines that adopt it</w:t>
      </w:r>
    </w:p>
    <w:p>
      <w:pPr>
        <w:spacing w:after="150" w:line="290"/>
      </w:pPr>
      <w:r>
        <w:rPr>
          <w:rFonts w:ascii="Calibri" w:cs="Calibri" w:eastAsia="Calibri" w:hAnsi="Calibri"/>
          <w:b w:val="false"/>
          <w:bCs w:val="false"/>
          <w:i w:val="false"/>
          <w:iCs w:val="false"/>
          <w:color w:val="23303C"/>
          <w:sz w:val="21"/>
          <w:szCs w:val="21"/>
        </w:rPr>
        <w:t xml:space="preserve">The pod specification is a normal Kubernetes </w:t>
      </w:r>
      <w:r>
        <w:rPr>
          <w:rFonts w:ascii="Consolas" w:cs="Consolas" w:eastAsia="Consolas" w:hAnsi="Consolas"/>
          <w:color w:val="0F766E"/>
          <w:sz w:val="19"/>
          <w:szCs w:val="19"/>
        </w:rPr>
        <w:t xml:space="preserve">Deployment</w:t>
      </w:r>
      <w:r>
        <w:rPr>
          <w:rFonts w:ascii="Calibri" w:cs="Calibri" w:eastAsia="Calibri" w:hAnsi="Calibri"/>
          <w:b w:val="false"/>
          <w:bCs w:val="false"/>
          <w:i w:val="false"/>
          <w:iCs w:val="false"/>
          <w:color w:val="23303C"/>
          <w:sz w:val="21"/>
          <w:szCs w:val="21"/>
        </w:rPr>
        <w:t xml:space="preserve"> plus three things. </w:t>
      </w:r>
      <w:r>
        <w:rPr>
          <w:rFonts w:ascii="Consolas" w:cs="Consolas" w:eastAsia="Consolas" w:hAnsi="Consolas"/>
          <w:color w:val="0F766E"/>
          <w:sz w:val="19"/>
          <w:szCs w:val="19"/>
        </w:rPr>
        <w:t xml:space="preserve">contrast generate</w:t>
      </w:r>
      <w:r>
        <w:rPr>
          <w:rFonts w:ascii="Calibri" w:cs="Calibri" w:eastAsia="Calibri" w:hAnsi="Calibri"/>
          <w:b w:val="false"/>
          <w:bCs w:val="false"/>
          <w:i w:val="false"/>
          <w:iCs w:val="false"/>
          <w:color w:val="23303C"/>
          <w:sz w:val="21"/>
          <w:szCs w:val="21"/>
        </w:rPr>
        <w:t xml:space="preserve"> reads it and injects the Contrast plumbing — the </w:t>
      </w:r>
      <w:r>
        <w:rPr>
          <w:rFonts w:ascii="Consolas" w:cs="Consolas" w:eastAsia="Consolas" w:hAnsi="Consolas"/>
          <w:color w:val="0F766E"/>
          <w:sz w:val="19"/>
          <w:szCs w:val="19"/>
        </w:rPr>
        <w:t xml:space="preserve">contrast-initializer</w:t>
      </w:r>
      <w:r>
        <w:rPr>
          <w:rFonts w:ascii="Calibri" w:cs="Calibri" w:eastAsia="Calibri" w:hAnsi="Calibri"/>
          <w:b w:val="false"/>
          <w:bCs w:val="false"/>
          <w:i w:val="false"/>
          <w:iCs w:val="false"/>
          <w:color w:val="23303C"/>
          <w:sz w:val="21"/>
          <w:szCs w:val="21"/>
        </w:rPr>
        <w:t xml:space="preserve"> init container, the </w:t>
      </w:r>
      <w:r>
        <w:rPr>
          <w:rFonts w:ascii="Consolas" w:cs="Consolas" w:eastAsia="Consolas" w:hAnsi="Consolas"/>
          <w:color w:val="0F766E"/>
          <w:sz w:val="19"/>
          <w:szCs w:val="19"/>
        </w:rPr>
        <w:t xml:space="preserve">contrast-service-mesh</w:t>
      </w:r>
      <w:r>
        <w:rPr>
          <w:rFonts w:ascii="Calibri" w:cs="Calibri" w:eastAsia="Calibri" w:hAnsi="Calibri"/>
          <w:b w:val="false"/>
          <w:bCs w:val="false"/>
          <w:i w:val="false"/>
          <w:iCs w:val="false"/>
          <w:color w:val="23303C"/>
          <w:sz w:val="21"/>
          <w:szCs w:val="21"/>
        </w:rPr>
        <w:t xml:space="preserve"> sidecar, the shared </w:t>
      </w:r>
      <w:r>
        <w:rPr>
          <w:rFonts w:ascii="Consolas" w:cs="Consolas" w:eastAsia="Consolas" w:hAnsi="Consolas"/>
          <w:color w:val="0F766E"/>
          <w:sz w:val="19"/>
          <w:szCs w:val="19"/>
        </w:rPr>
        <w:t xml:space="preserve">/contrast</w:t>
      </w:r>
      <w:r>
        <w:rPr>
          <w:rFonts w:ascii="Calibri" w:cs="Calibri" w:eastAsia="Calibri" w:hAnsi="Calibri"/>
          <w:b w:val="false"/>
          <w:bCs w:val="false"/>
          <w:i w:val="false"/>
          <w:iCs w:val="false"/>
          <w:color w:val="23303C"/>
          <w:sz w:val="21"/>
          <w:szCs w:val="21"/>
        </w:rPr>
        <w:t xml:space="preserve"> volume and the platform-specific runtime class — so none of that is hand-written here.</w:t>
      </w:r>
    </w:p>
    <w:p>
      <w:pPr>
        <w:shd w:fill="F4F7F8" w:color="auto" w:val="clear"/>
        <w:spacing w:after="0" w:before="60" w:line="220"/>
        <w:ind w:left="170" w:right="170"/>
      </w:pPr>
      <w:r>
        <w:rPr>
          <w:rFonts w:ascii="Consolas" w:cs="Consolas" w:eastAsia="Consolas" w:hAnsi="Consolas"/>
          <w:color w:val="1F3A3A"/>
          <w:sz w:val="16"/>
          <w:szCs w:val="16"/>
        </w:rPr>
        <w:t xml:space="preserve">runtimeClassName: contrast-cc          # marks the pod for contrast generate</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metadata:</w:t>
      </w:r>
    </w:p>
    <w:p>
      <w:pPr>
        <w:shd w:fill="F4F7F8" w:color="auto" w:val="clear"/>
        <w:spacing w:after="0" w:before="0" w:line="220"/>
        <w:ind w:left="170" w:right="170"/>
      </w:pPr>
      <w:r>
        <w:rPr>
          <w:rFonts w:ascii="Consolas" w:cs="Consolas" w:eastAsia="Consolas" w:hAnsi="Consolas"/>
          <w:color w:val="1F3A3A"/>
          <w:sz w:val="16"/>
          <w:szCs w:val="16"/>
        </w:rPr>
        <w:t xml:space="preserve">  annotations:</w:t>
      </w:r>
    </w:p>
    <w:p>
      <w:pPr>
        <w:shd w:fill="F4F7F8" w:color="auto" w:val="clear"/>
        <w:spacing w:after="0" w:before="0" w:line="220"/>
        <w:ind w:left="170" w:right="170"/>
      </w:pPr>
      <w:r>
        <w:rPr>
          <w:rFonts w:ascii="Consolas" w:cs="Consolas" w:eastAsia="Consolas" w:hAnsi="Consolas"/>
          <w:color w:val="1F3A3A"/>
          <w:sz w:val="16"/>
          <w:szCs w:val="16"/>
        </w:rPr>
        <w:t xml:space="preserve">    contrast.edgeless.systems/workload-secret-id: default/ai-service</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env:</w:t>
      </w:r>
    </w:p>
    <w:p>
      <w:pPr>
        <w:shd w:fill="F4F7F8" w:color="auto" w:val="clear"/>
        <w:spacing w:after="0" w:before="0" w:line="220"/>
        <w:ind w:left="170" w:right="170"/>
      </w:pPr>
      <w:r>
        <w:rPr>
          <w:rFonts w:ascii="Consolas" w:cs="Consolas" w:eastAsia="Consolas" w:hAnsi="Consolas"/>
          <w:color w:val="1F3A3A"/>
          <w:sz w:val="16"/>
          <w:szCs w:val="16"/>
        </w:rPr>
        <w:t xml:space="preserve">  - name: COOL_CONTRAST_ROOT</w:t>
      </w:r>
    </w:p>
    <w:p>
      <w:pPr>
        <w:shd w:fill="F4F7F8" w:color="auto" w:val="clear"/>
        <w:spacing w:after="0" w:before="0" w:line="220"/>
        <w:ind w:left="170" w:right="170"/>
      </w:pPr>
      <w:r>
        <w:rPr>
          <w:rFonts w:ascii="Consolas" w:cs="Consolas" w:eastAsia="Consolas" w:hAnsi="Consolas"/>
          <w:color w:val="1F3A3A"/>
          <w:sz w:val="16"/>
          <w:szCs w:val="16"/>
        </w:rPr>
        <w:t xml:space="preserve">    value: /contrast</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8"/>
        <w:gridCol w:w="7392"/>
      </w:tblGrid>
      <w:tr>
        <w:trPr>
          <w:tblHeader/>
        </w:trPr>
        <w:tc>
          <w:tcPr>
            <w:tcW w:type="dxa" w:w="268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Line</w:t>
            </w:r>
          </w:p>
        </w:tc>
        <w:tc>
          <w:tcPr>
            <w:tcW w:type="dxa" w:w="739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Why it is required</w:t>
            </w:r>
          </w:p>
        </w:tc>
      </w:tr>
      <w:tr>
        <w:trPr>
          <w:tblHeader w:val="off"/>
        </w:trPr>
        <w:tc>
          <w:tcPr>
            <w:tcW w:type="dxa" w:w="26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runtimeClassName: contrast-cc</w:t>
            </w:r>
          </w:p>
        </w:tc>
        <w:tc>
          <w:tcPr>
            <w:tcW w:type="dxa" w:w="73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contrast generate</w:t>
            </w:r>
            <w:r>
              <w:rPr>
                <w:rFonts w:ascii="Calibri" w:cs="Calibri" w:eastAsia="Calibri" w:hAnsi="Calibri"/>
                <w:b w:val="false"/>
                <w:bCs w:val="false"/>
                <w:i w:val="false"/>
                <w:iCs w:val="false"/>
                <w:color w:val="23303C"/>
                <w:sz w:val="18"/>
                <w:szCs w:val="18"/>
              </w:rPr>
              <w:t xml:space="preserve"> only touches pods carrying this marker, and replaces the bare name with the platform-specific handler for the cluster</w:t>
            </w:r>
          </w:p>
        </w:tc>
      </w:tr>
      <w:tr>
        <w:trPr>
          <w:tblHeader w:val="off"/>
        </w:trPr>
        <w:tc>
          <w:tcPr>
            <w:tcW w:type="dxa" w:w="26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workload-secret-id</w:t>
            </w:r>
            <w:r>
              <w:rPr>
                <w:rFonts w:ascii="Calibri" w:cs="Calibri" w:eastAsia="Calibri" w:hAnsi="Calibri"/>
                <w:b w:val="false"/>
                <w:bCs w:val="false"/>
                <w:i w:val="false"/>
                <w:iCs w:val="false"/>
                <w:color w:val="23303C"/>
                <w:sz w:val="18"/>
                <w:szCs w:val="18"/>
              </w:rPr>
              <w:t xml:space="preserve"> annotation</w:t>
            </w:r>
          </w:p>
        </w:tc>
        <w:tc>
          <w:tcPr>
            <w:tcW w:type="dxa" w:w="73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Tells the Coordinator to release a workload secret. </w:t>
            </w:r>
            <w:r>
              <w:rPr>
                <w:rFonts w:ascii="Calibri" w:cs="Calibri" w:eastAsia="Calibri" w:hAnsi="Calibri"/>
                <w:b/>
                <w:bCs/>
                <w:i w:val="false"/>
                <w:iCs w:val="false"/>
                <w:color w:val="23303C"/>
                <w:sz w:val="18"/>
                <w:szCs w:val="18"/>
              </w:rPr>
              <w:t xml:space="preserve">Without it CooL has nothing to seal its key to</w:t>
            </w:r>
            <w:r>
              <w:rPr>
                <w:rFonts w:ascii="Calibri" w:cs="Calibri" w:eastAsia="Calibri" w:hAnsi="Calibri"/>
                <w:b w:val="false"/>
                <w:bCs w:val="false"/>
                <w:i w:val="false"/>
                <w:iCs w:val="false"/>
                <w:color w:val="23303C"/>
                <w:sz w:val="18"/>
                <w:szCs w:val="18"/>
              </w:rPr>
              <w:t xml:space="preserve">, and refuses to start with that message and the fix. The value also lands in the certificate as extension </w:t>
            </w:r>
            <w:r>
              <w:rPr>
                <w:rFonts w:ascii="Consolas" w:cs="Consolas" w:eastAsia="Consolas" w:hAnsi="Consolas"/>
                <w:color w:val="0F766E"/>
                <w:sz w:val="16"/>
                <w:szCs w:val="16"/>
              </w:rPr>
              <w:t xml:space="preserve">1.3.9901.3.1</w:t>
            </w:r>
            <w:r>
              <w:rPr>
                <w:rFonts w:ascii="Calibri" w:cs="Calibri" w:eastAsia="Calibri" w:hAnsi="Calibri"/>
                <w:b w:val="false"/>
                <w:bCs w:val="false"/>
                <w:i w:val="false"/>
                <w:iCs w:val="false"/>
                <w:color w:val="23303C"/>
                <w:sz w:val="18"/>
                <w:szCs w:val="18"/>
              </w:rPr>
              <w:t xml:space="preserve">, so it is part of the verified identity</w:t>
            </w:r>
          </w:p>
        </w:tc>
      </w:tr>
      <w:tr>
        <w:trPr>
          <w:tblHeader w:val="off"/>
        </w:trPr>
        <w:tc>
          <w:tcPr>
            <w:tcW w:type="dxa" w:w="26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COOL_CONTRAST_ROOT=/contrast</w:t>
            </w:r>
          </w:p>
        </w:tc>
        <w:tc>
          <w:tcPr>
            <w:tcW w:type="dxa" w:w="73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Tells CooL to use the Contrast credential. One environment variable is the whole adoption step</w:t>
            </w:r>
          </w:p>
        </w:tc>
      </w:tr>
    </w:tbl>
    <w:p>
      <w:pPr>
        <w:spacing w:after="200"/>
      </w:pPr>
    </w:p>
    <w:p>
      <w:pPr>
        <w:pStyle w:val="Heading2"/>
        <w:spacing w:after="110" w:before="280"/>
      </w:pPr>
      <w:r>
        <w:rPr>
          <w:rFonts w:ascii="Calibri" w:cs="Calibri" w:eastAsia="Calibri" w:hAnsi="Calibri"/>
          <w:b/>
          <w:bCs/>
          <w:color w:val="11161C"/>
          <w:sz w:val="25"/>
          <w:szCs w:val="25"/>
        </w:rPr>
        <w:t xml:space="preserve">8.2 The deployment sequence</w:t>
      </w:r>
    </w:p>
    <w:p>
      <w:pPr>
        <w:spacing w:after="150" w:line="290"/>
      </w:pPr>
      <w:r>
        <w:rPr>
          <w:rFonts w:ascii="Consolas" w:cs="Consolas" w:eastAsia="Consolas" w:hAnsi="Consolas"/>
          <w:color w:val="0F766E"/>
          <w:sz w:val="19"/>
          <w:szCs w:val="19"/>
        </w:rPr>
        <w:t xml:space="preserve">examples/contrast/deploy.sh</w:t>
      </w:r>
      <w:r>
        <w:rPr>
          <w:rFonts w:ascii="Calibri" w:cs="Calibri" w:eastAsia="Calibri" w:hAnsi="Calibri"/>
          <w:b w:val="false"/>
          <w:bCs w:val="false"/>
          <w:i w:val="false"/>
          <w:iCs w:val="false"/>
          <w:color w:val="23303C"/>
          <w:sz w:val="21"/>
          <w:szCs w:val="21"/>
        </w:rPr>
        <w:t xml:space="preserve"> is deliberately just Edgeless's own command sequence in order, plus one CooL-specific step. It should be read before it is run.</w:t>
      </w:r>
    </w:p>
    <w:p>
      <w:pPr>
        <w:shd w:fill="F4F7F8" w:color="auto" w:val="clear"/>
        <w:spacing w:after="0" w:before="60" w:line="220"/>
        <w:ind w:left="170" w:right="170"/>
      </w:pPr>
      <w:r>
        <w:rPr>
          <w:rFonts w:ascii="Consolas" w:cs="Consolas" w:eastAsia="Consolas" w:hAnsi="Consolas"/>
          <w:color w:val="1F3A3A"/>
          <w:sz w:val="16"/>
          <w:szCs w:val="16"/>
        </w:rPr>
        <w:t xml:space="preserve">kubectl apply -f coordinator.yml                      # 1 · the Coordinator CVM</w:t>
      </w:r>
    </w:p>
    <w:p>
      <w:pPr>
        <w:shd w:fill="F4F7F8" w:color="auto" w:val="clear"/>
        <w:spacing w:after="0" w:before="0" w:line="220"/>
        <w:ind w:left="170" w:right="170"/>
      </w:pPr>
      <w:r>
        <w:rPr>
          <w:rFonts w:ascii="Consolas" w:cs="Consolas" w:eastAsia="Consolas" w:hAnsi="Consolas"/>
          <w:color w:val="1F3A3A"/>
          <w:sz w:val="16"/>
          <w:szCs w:val="16"/>
        </w:rPr>
        <w:t xml:space="preserve">contrast generate --reference-values &lt;platform&gt; k8s/ai-service.yaml</w:t>
      </w:r>
    </w:p>
    <w:p>
      <w:pPr>
        <w:shd w:fill="F4F7F8" w:color="auto" w:val="clear"/>
        <w:spacing w:after="0" w:before="0" w:line="220"/>
        <w:ind w:left="170" w:right="170"/>
      </w:pPr>
      <w:r>
        <w:rPr>
          <w:rFonts w:ascii="Consolas" w:cs="Consolas" w:eastAsia="Consolas" w:hAnsi="Consolas"/>
          <w:color w:val="1F3A3A"/>
          <w:sz w:val="16"/>
          <w:szCs w:val="16"/>
        </w:rPr>
        <w:t xml:space="preserve">kubectl create configmap contrast-manifest \          # 3 · CooL-specific</w:t>
      </w:r>
    </w:p>
    <w:p>
      <w:pPr>
        <w:shd w:fill="F4F7F8" w:color="auto" w:val="clear"/>
        <w:spacing w:after="0" w:before="0" w:line="220"/>
        <w:ind w:left="170" w:right="170"/>
      </w:pPr>
      <w:r>
        <w:rPr>
          <w:rFonts w:ascii="Consolas" w:cs="Consolas" w:eastAsia="Consolas" w:hAnsi="Consolas"/>
          <w:color w:val="1F3A3A"/>
          <w:sz w:val="16"/>
          <w:szCs w:val="16"/>
        </w:rPr>
        <w:t xml:space="preserve">  --from-file=manifest.json=manifest.json</w:t>
      </w:r>
    </w:p>
    <w:p>
      <w:pPr>
        <w:shd w:fill="F4F7F8" w:color="auto" w:val="clear"/>
        <w:spacing w:after="0" w:before="0" w:line="220"/>
        <w:ind w:left="170" w:right="170"/>
      </w:pPr>
      <w:r>
        <w:rPr>
          <w:rFonts w:ascii="Consolas" w:cs="Consolas" w:eastAsia="Consolas" w:hAnsi="Consolas"/>
          <w:color w:val="1F3A3A"/>
          <w:sz w:val="16"/>
          <w:szCs w:val="16"/>
        </w:rPr>
        <w:t xml:space="preserve">contrast set -c &lt;coordinator&gt;:1313 k8s/ai-service.yaml</w:t>
      </w:r>
    </w:p>
    <w:p>
      <w:pPr>
        <w:shd w:fill="F4F7F8" w:color="auto" w:val="clear"/>
        <w:spacing w:after="0" w:before="0" w:line="220"/>
        <w:ind w:left="170" w:right="170"/>
      </w:pPr>
      <w:r>
        <w:rPr>
          <w:rFonts w:ascii="Consolas" w:cs="Consolas" w:eastAsia="Consolas" w:hAnsi="Consolas"/>
          <w:color w:val="1F3A3A"/>
          <w:sz w:val="16"/>
          <w:szCs w:val="16"/>
        </w:rPr>
        <w:t xml:space="preserve">kubectl apply -f k8s/ai-service.yaml</w:t>
      </w:r>
    </w:p>
    <w:p>
      <w:pPr>
        <w:shd w:fill="F4F7F8" w:color="auto" w:val="clear"/>
        <w:spacing w:after="0" w:before="0" w:line="220"/>
        <w:ind w:left="170" w:right="170"/>
      </w:pPr>
      <w:r>
        <w:rPr>
          <w:rFonts w:ascii="Consolas" w:cs="Consolas" w:eastAsia="Consolas" w:hAnsi="Consolas"/>
          <w:color w:val="1F3A3A"/>
          <w:sz w:val="16"/>
          <w:szCs w:val="16"/>
        </w:rPr>
        <w:t xml:space="preserve">contrast verify -c &lt;coordinator&gt;:1313                 # 6 → verify/coordinator-root-ca.pem</w:t>
      </w:r>
    </w:p>
    <w:p>
      <w:pPr>
        <w:spacing w:after="160"/>
      </w:pPr>
    </w:p>
    <w:p>
      <w:pPr>
        <w:spacing w:after="150" w:line="290"/>
      </w:pPr>
      <w:r>
        <w:rPr>
          <w:rFonts w:ascii="Calibri" w:cs="Calibri" w:eastAsia="Calibri" w:hAnsi="Calibri"/>
          <w:b w:val="false"/>
          <w:bCs w:val="false"/>
          <w:i w:val="false"/>
          <w:iCs w:val="false"/>
          <w:color w:val="23303C"/>
          <w:sz w:val="21"/>
          <w:szCs w:val="21"/>
        </w:rPr>
        <w:t xml:space="preserve">Step 3 is the only addition. CooL seals the manifest's </w:t>
      </w:r>
      <w:r>
        <w:rPr>
          <w:rFonts w:ascii="Calibri" w:cs="Calibri" w:eastAsia="Calibri" w:hAnsi="Calibri"/>
          <w:b/>
          <w:bCs/>
          <w:i w:val="false"/>
          <w:iCs w:val="false"/>
          <w:color w:val="23303C"/>
          <w:sz w:val="21"/>
          <w:szCs w:val="21"/>
        </w:rPr>
        <w:t xml:space="preserve">digest</w:t>
      </w:r>
      <w:r>
        <w:rPr>
          <w:rFonts w:ascii="Calibri" w:cs="Calibri" w:eastAsia="Calibri" w:hAnsi="Calibri"/>
          <w:b w:val="false"/>
          <w:bCs w:val="false"/>
          <w:i w:val="false"/>
          <w:iCs w:val="false"/>
          <w:color w:val="23303C"/>
          <w:sz w:val="21"/>
          <w:szCs w:val="21"/>
        </w:rPr>
        <w:t xml:space="preserve"> into every receipt so each record states which manifest governed it, and the pod needs the bytes to compute that digest. Step 6 is what makes every receipt from the deployment checkable: it remotely attests the Coordinator against the manifest's reference values and writes the root an auditor pins.</w:t>
      </w:r>
    </w:p>
    <w:p>
      <w:pPr>
        <w:pStyle w:val="Heading2"/>
        <w:spacing w:after="110" w:before="280"/>
      </w:pPr>
      <w:r>
        <w:rPr>
          <w:rFonts w:ascii="Calibri" w:cs="Calibri" w:eastAsia="Calibri" w:hAnsi="Calibri"/>
          <w:b/>
          <w:bCs/>
          <w:color w:val="11161C"/>
          <w:sz w:val="25"/>
          <w:szCs w:val="25"/>
        </w:rPr>
        <w:t xml:space="preserve">8.3 Infrastructure required</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 Kubernetes cluster with bare-metal Intel TDX or AMD SEV-SNP, or AKS with Confidential Containers.</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Contrast node-installer and runtime class applied to the cluster.</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w:t>
      </w:r>
      <w:r>
        <w:rPr>
          <w:rFonts w:ascii="Consolas" w:cs="Consolas" w:eastAsia="Consolas" w:hAnsi="Consolas"/>
          <w:color w:val="0F766E"/>
          <w:sz w:val="19"/>
          <w:szCs w:val="19"/>
        </w:rPr>
        <w:t xml:space="preserve">contrast</w:t>
      </w:r>
      <w:r>
        <w:rPr>
          <w:rFonts w:ascii="Calibri" w:cs="Calibri" w:eastAsia="Calibri" w:hAnsi="Calibri"/>
          <w:b w:val="false"/>
          <w:bCs w:val="false"/>
          <w:i w:val="false"/>
          <w:iCs w:val="false"/>
          <w:color w:val="23303C"/>
          <w:sz w:val="21"/>
          <w:szCs w:val="21"/>
        </w:rPr>
        <w:t xml:space="preserve"> CLI, matching the release the node-installer came from.</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 reproducible workload image. Contrast measures it into the TD, the measurement lands in the certificate, and CooL seals it into every receipt — so a non-reproducible build makes “unmodified code” unverifiable. Pin the base image by digest and commit a lockfile.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THERE IS NO KEY TO PROVISION</w:t>
            </w:r>
          </w:p>
          <w:p>
            <w:pPr>
              <w:spacing w:after="0" w:line="260"/>
            </w:pPr>
            <w:r>
              <w:rPr>
                <w:rFonts w:ascii="Calibri" w:cs="Calibri" w:eastAsia="Calibri" w:hAnsi="Calibri"/>
                <w:b w:val="false"/>
                <w:bCs w:val="false"/>
                <w:i w:val="false"/>
                <w:iCs w:val="false"/>
                <w:color w:val="13433F"/>
                <w:sz w:val="19"/>
                <w:szCs w:val="19"/>
              </w:rPr>
              <w:t xml:space="preserve">The workload image carries no signing key and needs none: CooL derives its key from the Contrast workload secret at start-up. That removes the entire key-distribution and key-rotation problem from the deployment, and is one of the main practical reasons the integration is worth building.</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9 · Trust model</w:t>
      </w:r>
    </w:p>
    <w:p>
      <w:pPr>
        <w:pStyle w:val="Heading2"/>
        <w:spacing w:after="110" w:before="280"/>
      </w:pPr>
      <w:r>
        <w:rPr>
          <w:rFonts w:ascii="Calibri" w:cs="Calibri" w:eastAsia="Calibri" w:hAnsi="Calibri"/>
          <w:b/>
          <w:bCs/>
          <w:color w:val="11161C"/>
          <w:sz w:val="25"/>
          <w:szCs w:val="25"/>
        </w:rPr>
        <w:t xml:space="preserve">9.1 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8"/>
        <w:gridCol w:w="7392"/>
      </w:tblGrid>
      <w:tr>
        <w:trPr>
          <w:tblHeader/>
        </w:trPr>
        <w:tc>
          <w:tcPr>
            <w:tcW w:type="dxa" w:w="268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Component</w:t>
            </w:r>
          </w:p>
        </w:tc>
        <w:tc>
          <w:tcPr>
            <w:tcW w:type="dxa" w:w="739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is assumed, and why</w:t>
            </w:r>
          </w:p>
        </w:tc>
      </w:tr>
      <w:tr>
        <w:trPr>
          <w:tblHeader w:val="off"/>
        </w:trPr>
        <w:tc>
          <w:tcPr>
            <w:tcW w:type="dxa" w:w="26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Intel TDX / AMD SEV-SNP</w:t>
            </w:r>
          </w:p>
        </w:tc>
        <w:tc>
          <w:tcPr>
            <w:tcW w:type="dxa" w:w="73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hardware root. CooL adds nothing here and claims nothing about it</w:t>
            </w:r>
          </w:p>
        </w:tc>
      </w:tr>
      <w:tr>
        <w:trPr>
          <w:tblHeader w:val="off"/>
        </w:trPr>
        <w:tc>
          <w:tcPr>
            <w:tcW w:type="dxa" w:w="26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Contrast Coordinator</w:t>
            </w:r>
          </w:p>
        </w:tc>
        <w:tc>
          <w:tcPr>
            <w:tcW w:type="dxa" w:w="73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It decides which pods are admitted and issues every credential. </w:t>
            </w:r>
            <w:r>
              <w:rPr>
                <w:rFonts w:ascii="Calibri" w:cs="Calibri" w:eastAsia="Calibri" w:hAnsi="Calibri"/>
                <w:b/>
                <w:bCs/>
                <w:i w:val="false"/>
                <w:iCs w:val="false"/>
                <w:color w:val="23303C"/>
                <w:sz w:val="18"/>
                <w:szCs w:val="18"/>
              </w:rPr>
              <w:t xml:space="preserve">A compromised Coordinator can certify an arbitrary workload.</w:t>
            </w:r>
            <w:r>
              <w:rPr>
                <w:rFonts w:ascii="Calibri" w:cs="Calibri" w:eastAsia="Calibri" w:hAnsi="Calibri"/>
                <w:b w:val="false"/>
                <w:bCs w:val="false"/>
                <w:i w:val="false"/>
                <w:iCs w:val="false"/>
                <w:color w:val="23303C"/>
                <w:sz w:val="18"/>
                <w:szCs w:val="18"/>
              </w:rPr>
              <w:t xml:space="preserve"> This is Contrast's own trust assumption; CooL inherits it and narrows it by requiring the reader to attest the Coordinator themselves</w:t>
            </w:r>
          </w:p>
        </w:tc>
      </w:tr>
      <w:tr>
        <w:trPr>
          <w:tblHeader w:val="off"/>
        </w:trPr>
        <w:tc>
          <w:tcPr>
            <w:tcW w:type="dxa" w:w="26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reader's own </w:t>
            </w:r>
            <w:r>
              <w:rPr>
                <w:rFonts w:ascii="Consolas" w:cs="Consolas" w:eastAsia="Consolas" w:hAnsi="Consolas"/>
                <w:color w:val="0F766E"/>
                <w:sz w:val="16"/>
                <w:szCs w:val="16"/>
              </w:rPr>
              <w:t xml:space="preserve">contrast verify</w:t>
            </w:r>
            <w:r>
              <w:rPr>
                <w:rFonts w:ascii="Calibri" w:cs="Calibri" w:eastAsia="Calibri" w:hAnsi="Calibri"/>
                <w:b w:val="false"/>
                <w:bCs w:val="false"/>
                <w:i w:val="false"/>
                <w:iCs w:val="false"/>
                <w:color w:val="23303C"/>
                <w:sz w:val="18"/>
                <w:szCs w:val="18"/>
              </w:rPr>
              <w:t xml:space="preserve"> run</w:t>
            </w:r>
          </w:p>
        </w:tc>
        <w:tc>
          <w:tcPr>
            <w:tcW w:type="dxa" w:w="73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Pinning the root is the step that makes everything downstream meaningful</w:t>
            </w:r>
          </w:p>
        </w:tc>
      </w:tr>
      <w:tr>
        <w:trPr>
          <w:tblHeader w:val="off"/>
        </w:trPr>
        <w:tc>
          <w:tcPr>
            <w:tcW w:type="dxa" w:w="26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ML-DSA-65, Ed25519, SHA-256/384, ECDSA P-256/P-384</w:t>
            </w:r>
          </w:p>
        </w:tc>
        <w:tc>
          <w:tcPr>
            <w:tcW w:type="dxa" w:w="73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Standard primitives, via </w:t>
            </w:r>
            <w:r>
              <w:rPr>
                <w:rFonts w:ascii="Consolas" w:cs="Consolas" w:eastAsia="Consolas" w:hAnsi="Consolas"/>
                <w:color w:val="0F766E"/>
                <w:sz w:val="16"/>
                <w:szCs w:val="16"/>
              </w:rPr>
              <w:t xml:space="preserve">@noble/*</w:t>
            </w:r>
          </w:p>
        </w:tc>
      </w:tr>
    </w:tbl>
    <w:p>
      <w:pPr>
        <w:spacing w:after="200"/>
      </w:pPr>
    </w:p>
    <w:p>
      <w:pPr>
        <w:pStyle w:val="Heading2"/>
        <w:spacing w:after="110" w:before="280"/>
      </w:pPr>
      <w:r>
        <w:rPr>
          <w:rFonts w:ascii="Calibri" w:cs="Calibri" w:eastAsia="Calibri" w:hAnsi="Calibri"/>
          <w:b/>
          <w:bCs/>
          <w:color w:val="11161C"/>
          <w:sz w:val="25"/>
          <w:szCs w:val="25"/>
        </w:rPr>
        <w:t xml:space="preserve">9.2 Not trusted</w:t>
      </w:r>
    </w:p>
    <w:p>
      <w:pPr>
        <w:spacing w:after="150" w:line="290"/>
      </w:pPr>
      <w:r>
        <w:rPr>
          <w:rFonts w:ascii="Calibri" w:cs="Calibri" w:eastAsia="Calibri" w:hAnsi="Calibri"/>
          <w:b w:val="false"/>
          <w:bCs w:val="false"/>
          <w:i w:val="false"/>
          <w:iCs w:val="false"/>
          <w:color w:val="23303C"/>
          <w:sz w:val="21"/>
          <w:szCs w:val="21"/>
        </w:rPr>
        <w:t xml:space="preserve">The cluster operator, the Kubernetes control plane, the node operating system, the container registry, the network, Northwind Cipher, Edgeless Systems' servers, and the verifier's own network connection — verification is entirely offline, and a test asserts that no network call is made.</w:t>
      </w:r>
    </w:p>
    <w:p>
      <w:pPr>
        <w:pStyle w:val="Heading2"/>
        <w:spacing w:after="110" w:before="280"/>
      </w:pPr>
      <w:r>
        <w:rPr>
          <w:rFonts w:ascii="Calibri" w:cs="Calibri" w:eastAsia="Calibri" w:hAnsi="Calibri"/>
          <w:b/>
          <w:bCs/>
          <w:color w:val="11161C"/>
          <w:sz w:val="25"/>
          <w:szCs w:val="25"/>
        </w:rPr>
        <w:t xml:space="preserve">9.3 Threats considered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92"/>
        <w:gridCol w:w="6888"/>
      </w:tblGrid>
      <w:tr>
        <w:trPr>
          <w:tblHeader/>
        </w:trPr>
        <w:tc>
          <w:tcPr>
            <w:tcW w:type="dxa" w:w="319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Threat</w:t>
            </w:r>
          </w:p>
        </w:tc>
        <w:tc>
          <w:tcPr>
            <w:tcW w:type="dxa" w:w="688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Status</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Receipt substitution across workloads</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Closed.</w:t>
            </w:r>
            <w:r>
              <w:rPr>
                <w:rFonts w:ascii="Calibri" w:cs="Calibri" w:eastAsia="Calibri" w:hAnsi="Calibri"/>
                <w:b w:val="false"/>
                <w:bCs w:val="false"/>
                <w:i w:val="false"/>
                <w:iCs w:val="false"/>
                <w:color w:val="23303C"/>
                <w:sz w:val="18"/>
                <w:szCs w:val="18"/>
              </w:rPr>
              <w:t xml:space="preserve"> See section 4.4</w:t>
            </w:r>
          </w:p>
        </w:tc>
      </w:tr>
      <w:tr>
        <w:trPr>
          <w:tblHeader w:val="off"/>
        </w:trPr>
        <w:tc>
          <w:tcPr>
            <w:tcW w:type="dxa" w:w="31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Key substitution — a credential attesting a different key</w:t>
            </w:r>
          </w:p>
        </w:tc>
        <w:tc>
          <w:tcPr>
            <w:tcW w:type="dxa" w:w="6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Closed.</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key_binding</w:t>
            </w:r>
            <w:r>
              <w:rPr>
                <w:rFonts w:ascii="Calibri" w:cs="Calibri" w:eastAsia="Calibri" w:hAnsi="Calibri"/>
                <w:b w:val="false"/>
                <w:bCs w:val="false"/>
                <w:i w:val="false"/>
                <w:iCs w:val="false"/>
                <w:color w:val="23303C"/>
                <w:sz w:val="18"/>
                <w:szCs w:val="18"/>
              </w:rPr>
              <w:t xml:space="preserve"> is recomputed from the receipt's own key directory</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Identity substitution — relabelling the workload</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Closed.</w:t>
            </w:r>
            <w:r>
              <w:rPr>
                <w:rFonts w:ascii="Calibri" w:cs="Calibri" w:eastAsia="Calibri" w:hAnsi="Calibri"/>
                <w:b w:val="false"/>
                <w:bCs w:val="false"/>
                <w:i w:val="false"/>
                <w:iCs w:val="false"/>
                <w:color w:val="23303C"/>
                <w:sz w:val="18"/>
                <w:szCs w:val="18"/>
              </w:rPr>
              <w:t xml:space="preserve"> The identity is inside the signed core</w:t>
            </w:r>
          </w:p>
        </w:tc>
      </w:tr>
      <w:tr>
        <w:trPr>
          <w:tblHeader w:val="off"/>
        </w:trPr>
        <w:tc>
          <w:tcPr>
            <w:tcW w:type="dxa" w:w="31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Confused deputy — CooL signing on behalf of another workload</w:t>
            </w:r>
          </w:p>
        </w:tc>
        <w:tc>
          <w:tcPr>
            <w:tcW w:type="dxa" w:w="6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Closed.</w:t>
            </w:r>
            <w:r>
              <w:rPr>
                <w:rFonts w:ascii="Calibri" w:cs="Calibri" w:eastAsia="Calibri" w:hAnsi="Calibri"/>
                <w:b w:val="false"/>
                <w:bCs w:val="false"/>
                <w:i w:val="false"/>
                <w:iCs w:val="false"/>
                <w:color w:val="23303C"/>
                <w:sz w:val="18"/>
                <w:szCs w:val="18"/>
              </w:rPr>
              <w:t xml:space="preserve"> The key derives from this pod's workload secret, and the key id derives from the policy hash so two pods on one image cannot collide</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Metadata spoofing — asserting TDX in configuration</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Closed.</w:t>
            </w:r>
            <w:r>
              <w:rPr>
                <w:rFonts w:ascii="Calibri" w:cs="Calibri" w:eastAsia="Calibri" w:hAnsi="Calibri"/>
                <w:b w:val="false"/>
                <w:bCs w:val="false"/>
                <w:i w:val="false"/>
                <w:iCs w:val="false"/>
                <w:color w:val="23303C"/>
                <w:sz w:val="18"/>
                <w:szCs w:val="18"/>
              </w:rPr>
              <w:t xml:space="preserve"> The platform is decided by which claim arc is present in the certificate</w:t>
            </w:r>
          </w:p>
        </w:tc>
      </w:tr>
      <w:tr>
        <w:trPr>
          <w:tblHeader w:val="off"/>
        </w:trPr>
        <w:tc>
          <w:tcPr>
            <w:tcW w:type="dxa" w:w="31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Stale measurements</w:t>
            </w:r>
          </w:p>
        </w:tc>
        <w:tc>
          <w:tcPr>
            <w:tcW w:type="dxa" w:w="6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Open, documented.</w:t>
            </w:r>
            <w:r>
              <w:rPr>
                <w:rFonts w:ascii="Calibri" w:cs="Calibri" w:eastAsia="Calibri" w:hAnsi="Calibri"/>
                <w:b w:val="false"/>
                <w:bCs w:val="false"/>
                <w:i w:val="false"/>
                <w:iCs w:val="false"/>
                <w:color w:val="23303C"/>
                <w:sz w:val="18"/>
                <w:szCs w:val="18"/>
              </w:rPr>
              <w:t xml:space="preserve"> The certificate's claims are from the issuing handshake, so a long-lived pod's credential reflects its state at admission rather than now. Contrast's one-year certificate lifetime bounds this; a deployment wanting tighter bounds should rotate pods</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Binding replay</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Open, documented.</w:t>
            </w:r>
            <w:r>
              <w:rPr>
                <w:rFonts w:ascii="Calibri" w:cs="Calibri" w:eastAsia="Calibri" w:hAnsi="Calibri"/>
                <w:b w:val="false"/>
                <w:bCs w:val="false"/>
                <w:i w:val="false"/>
                <w:iCs w:val="false"/>
                <w:color w:val="23303C"/>
                <w:sz w:val="18"/>
                <w:szCs w:val="18"/>
              </w:rPr>
              <w:t xml:space="preserve"> Reusing an old binding requires already holding both the CooL signing key and the mesh key — that is, having compromised the pod. Record freshness comes from the transparency log and the optional Bitcoin anchor, not from the binding</w:t>
            </w:r>
          </w:p>
        </w:tc>
      </w:tr>
      <w:tr>
        <w:trPr>
          <w:tblHeader w:val="off"/>
        </w:trPr>
        <w:tc>
          <w:tcPr>
            <w:tcW w:type="dxa" w:w="31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Workload migration</w:t>
            </w:r>
          </w:p>
        </w:tc>
        <w:tc>
          <w:tcPr>
            <w:tcW w:type="dxa" w:w="6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Handled and tested.</w:t>
            </w:r>
            <w:r>
              <w:rPr>
                <w:rFonts w:ascii="Calibri" w:cs="Calibri" w:eastAsia="Calibri" w:hAnsi="Calibri"/>
                <w:b w:val="false"/>
                <w:bCs w:val="false"/>
                <w:i w:val="false"/>
                <w:iCs w:val="false"/>
                <w:color w:val="23303C"/>
                <w:sz w:val="18"/>
                <w:szCs w:val="18"/>
              </w:rPr>
              <w:t xml:space="preserve"> A rescheduled pod gets a new certificate and the same workload secret, so the signing identity is continuous and the certificate serial changes. Receipts from before and after both verify</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Container escape</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Out of scope.</w:t>
            </w:r>
            <w:r>
              <w:rPr>
                <w:rFonts w:ascii="Calibri" w:cs="Calibri" w:eastAsia="Calibri" w:hAnsi="Calibri"/>
                <w:b w:val="false"/>
                <w:bCs w:val="false"/>
                <w:i w:val="false"/>
                <w:iCs w:val="false"/>
                <w:color w:val="23303C"/>
                <w:sz w:val="18"/>
                <w:szCs w:val="18"/>
              </w:rPr>
              <w:t xml:space="preserve"> It would yield the workload secret and the mesh key, hence the ability to sign new records, and is not detectable from a receipt. Contrast's isolation is the control</w:t>
            </w:r>
          </w:p>
        </w:tc>
      </w:tr>
      <w:tr>
        <w:trPr>
          <w:tblHeader w:val="off"/>
        </w:trPr>
        <w:tc>
          <w:tcPr>
            <w:tcW w:type="dxa" w:w="31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Kubernetes privilege escalation</w:t>
            </w:r>
          </w:p>
        </w:tc>
        <w:tc>
          <w:tcPr>
            <w:tcW w:type="dxa" w:w="6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CooL container needs no privileges, and Contrast mounts </w:t>
            </w:r>
            <w:r>
              <w:rPr>
                <w:rFonts w:ascii="Consolas" w:cs="Consolas" w:eastAsia="Consolas" w:hAnsi="Consolas"/>
                <w:color w:val="0F766E"/>
                <w:sz w:val="16"/>
                <w:szCs w:val="16"/>
              </w:rPr>
              <w:t xml:space="preserve">/contrast</w:t>
            </w:r>
            <w:r>
              <w:rPr>
                <w:rFonts w:ascii="Calibri" w:cs="Calibri" w:eastAsia="Calibri" w:hAnsi="Calibri"/>
                <w:b w:val="false"/>
                <w:bCs w:val="false"/>
                <w:i w:val="false"/>
                <w:iCs w:val="false"/>
                <w:color w:val="23303C"/>
                <w:sz w:val="18"/>
                <w:szCs w:val="18"/>
              </w:rPr>
              <w:t xml:space="preserve"> read-only into every container except the initializer</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Secret leakage</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workload secret is read once at start-up and never written, logged or transmitted. CooL never signs application data with the mesh key — one statement, at start-up</w:t>
            </w:r>
          </w:p>
        </w:tc>
      </w:tr>
      <w:tr>
        <w:trPr>
          <w:tblHeader w:val="off"/>
        </w:trPr>
        <w:tc>
          <w:tcPr>
            <w:tcW w:type="dxa" w:w="31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Time-of-check/time-of-use</w:t>
            </w:r>
          </w:p>
        </w:tc>
        <w:tc>
          <w:tcPr>
            <w:tcW w:type="dxa" w:w="6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credential is obtained once, before any caller data exists, and its identity is in every signed core. A record cannot be produced before the binding exists</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Verifier trust</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 required: no network, and </w:t>
            </w:r>
            <w:r>
              <w:rPr>
                <w:rFonts w:ascii="Consolas" w:cs="Consolas" w:eastAsia="Consolas" w:hAnsi="Consolas"/>
                <w:color w:val="0F766E"/>
                <w:sz w:val="16"/>
                <w:szCs w:val="16"/>
              </w:rPr>
              <w:t xml:space="preserve">pass</w:t>
            </w:r>
            <w:r>
              <w:rPr>
                <w:rFonts w:ascii="Calibri" w:cs="Calibri" w:eastAsia="Calibri" w:hAnsi="Calibri"/>
                <w:b w:val="false"/>
                <w:bCs w:val="false"/>
                <w:i w:val="false"/>
                <w:iCs w:val="false"/>
                <w:color w:val="23303C"/>
                <w:sz w:val="18"/>
                <w:szCs w:val="18"/>
              </w:rPr>
              <w:t xml:space="preserve"> needs a reader-supplied root</w:t>
            </w:r>
          </w:p>
        </w:tc>
      </w:tr>
      <w:tr>
        <w:trPr>
          <w:tblHeader w:val="off"/>
        </w:trPr>
        <w:tc>
          <w:tcPr>
            <w:tcW w:type="dxa" w:w="31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Parser differentials</w:t>
            </w:r>
          </w:p>
        </w:tc>
        <w:tc>
          <w:tcPr>
            <w:tcW w:type="dxa" w:w="6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DER reader rejects indefinite and non-minimal lengths, multi-byte tags and trailing bytes; and the parse is cross-checked against Contrast's own encoder (section 10.1)</w:t>
            </w:r>
          </w:p>
        </w:tc>
      </w:tr>
      <w:tr>
        <w:trPr>
          <w:tblHeader w:val="off"/>
        </w:trPr>
        <w:tc>
          <w:tcPr>
            <w:tcW w:type="dxa" w:w="31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Denial of service against the verifier</w:t>
            </w:r>
          </w:p>
        </w:tc>
        <w:tc>
          <w:tcPr>
            <w:tcW w:type="dxa" w:w="6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Closed.</w:t>
            </w:r>
            <w:r>
              <w:rPr>
                <w:rFonts w:ascii="Calibri" w:cs="Calibri" w:eastAsia="Calibri" w:hAnsi="Calibri"/>
                <w:b w:val="false"/>
                <w:bCs w:val="false"/>
                <w:i w:val="false"/>
                <w:iCs w:val="false"/>
                <w:color w:val="23303C"/>
                <w:sz w:val="18"/>
                <w:szCs w:val="18"/>
              </w:rPr>
              <w:t xml:space="preserve"> Two polynomial-backtracking regular expressions in the PEM path were replaced with linear scans; see section 10.4</w:t>
            </w:r>
          </w:p>
        </w:tc>
      </w:tr>
    </w:tbl>
    <w:p>
      <w:pPr>
        <w:spacing w:after="200"/>
      </w:pPr>
    </w:p>
    <w:p>
      <w:pPr>
        <w:pStyle w:val="Heading2"/>
        <w:spacing w:after="110" w:before="280"/>
      </w:pPr>
      <w:r>
        <w:rPr>
          <w:rFonts w:ascii="Calibri" w:cs="Calibri" w:eastAsia="Calibri" w:hAnsi="Calibri"/>
          <w:b/>
          <w:bCs/>
          <w:color w:val="11161C"/>
          <w:sz w:val="25"/>
          <w:szCs w:val="25"/>
        </w:rPr>
        <w:t xml:space="preserve">9.4 Known limitations</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CooL does not re-verify the TDX/SNP quote.</w:t>
      </w:r>
      <w:r>
        <w:rPr>
          <w:rFonts w:ascii="Calibri" w:cs="Calibri" w:eastAsia="Calibri" w:hAnsi="Calibri"/>
          <w:b w:val="false"/>
          <w:bCs w:val="false"/>
          <w:i w:val="false"/>
          <w:iCs w:val="false"/>
          <w:color w:val="23303C"/>
          <w:sz w:val="21"/>
          <w:szCs w:val="21"/>
        </w:rPr>
        <w:t xml:space="preserve"> It trusts the Coordinator's verdict as expressed in the certificate. The extensions actually contain enough to reconstruct the quote — including the PCK certificate chain at </w:t>
      </w:r>
      <w:r>
        <w:rPr>
          <w:rFonts w:ascii="Consolas" w:cs="Consolas" w:eastAsia="Consolas" w:hAnsi="Consolas"/>
          <w:color w:val="0F766E"/>
          <w:sz w:val="19"/>
          <w:szCs w:val="19"/>
        </w:rPr>
        <w:t xml:space="preserve">1.3.9901.2.2.46</w:t>
      </w:r>
      <w:r>
        <w:rPr>
          <w:rFonts w:ascii="Calibri" w:cs="Calibri" w:eastAsia="Calibri" w:hAnsi="Calibri"/>
          <w:b w:val="false"/>
          <w:bCs w:val="false"/>
          <w:i w:val="false"/>
          <w:iCs w:val="false"/>
          <w:color w:val="23303C"/>
          <w:sz w:val="21"/>
          <w:szCs w:val="21"/>
        </w:rPr>
        <w:t xml:space="preserve"> — so independent verification is possible. It is not implemented, and is the highest-value next step (section 11).</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Stale measurements</w:t>
      </w:r>
      <w:r>
        <w:rPr>
          <w:rFonts w:ascii="Calibri" w:cs="Calibri" w:eastAsia="Calibri" w:hAnsi="Calibri"/>
          <w:b w:val="false"/>
          <w:bCs w:val="false"/>
          <w:i w:val="false"/>
          <w:iCs w:val="false"/>
          <w:color w:val="23303C"/>
          <w:sz w:val="21"/>
          <w:szCs w:val="21"/>
        </w:rPr>
        <w:t xml:space="preserve"> and </w:t>
      </w:r>
      <w:r>
        <w:rPr>
          <w:rFonts w:ascii="Calibri" w:cs="Calibri" w:eastAsia="Calibri" w:hAnsi="Calibri"/>
          <w:b/>
          <w:bCs/>
          <w:i w:val="false"/>
          <w:iCs w:val="false"/>
          <w:color w:val="23303C"/>
          <w:sz w:val="21"/>
          <w:szCs w:val="21"/>
        </w:rPr>
        <w:t xml:space="preserve">binding replay</w:t>
      </w:r>
      <w:r>
        <w:rPr>
          <w:rFonts w:ascii="Calibri" w:cs="Calibri" w:eastAsia="Calibri" w:hAnsi="Calibri"/>
          <w:b w:val="false"/>
          <w:bCs w:val="false"/>
          <w:i w:val="false"/>
          <w:iCs w:val="false"/>
          <w:color w:val="23303C"/>
          <w:sz w:val="21"/>
          <w:szCs w:val="21"/>
        </w:rPr>
        <w:t xml:space="preserve">, as above.</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No confidential-GPU path yet.</w:t>
      </w:r>
      <w:r>
        <w:rPr>
          <w:rFonts w:ascii="Calibri" w:cs="Calibri" w:eastAsia="Calibri" w:hAnsi="Calibri"/>
          <w:b w:val="false"/>
          <w:bCs w:val="false"/>
          <w:i w:val="false"/>
          <w:iCs w:val="false"/>
          <w:color w:val="23303C"/>
          <w:sz w:val="21"/>
          <w:szCs w:val="21"/>
        </w:rPr>
        <w:t xml:space="preserve"> CooL's </w:t>
      </w:r>
      <w:r>
        <w:rPr>
          <w:rFonts w:ascii="Consolas" w:cs="Consolas" w:eastAsia="Consolas" w:hAnsi="Consolas"/>
          <w:color w:val="0F766E"/>
          <w:sz w:val="19"/>
          <w:szCs w:val="19"/>
        </w:rPr>
        <w:t xml:space="preserve">GpuAttestationRef</w:t>
      </w:r>
      <w:r>
        <w:rPr>
          <w:rFonts w:ascii="Calibri" w:cs="Calibri" w:eastAsia="Calibri" w:hAnsi="Calibri"/>
          <w:b w:val="false"/>
          <w:bCs w:val="false"/>
          <w:i w:val="false"/>
          <w:iCs w:val="false"/>
          <w:color w:val="23303C"/>
          <w:sz w:val="21"/>
          <w:szCs w:val="21"/>
        </w:rPr>
        <w:t xml:space="preserve"> exists and Contrast supports confidential GPUs; the two are not joined.</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The transparency log is in memory by default.</w:t>
      </w:r>
      <w:r>
        <w:rPr>
          <w:rFonts w:ascii="Calibri" w:cs="Calibri" w:eastAsia="Calibri" w:hAnsi="Calibri"/>
          <w:b w:val="false"/>
          <w:bCs w:val="false"/>
          <w:i w:val="false"/>
          <w:iCs w:val="false"/>
          <w:color w:val="23303C"/>
          <w:sz w:val="21"/>
          <w:szCs w:val="21"/>
        </w:rPr>
        <w:t xml:space="preserve"> For a log that spans restarts — which is what makes ordering and completeness provable rather than a hundred trees of size one — mount a volume and pass </w:t>
      </w:r>
      <w:r>
        <w:rPr>
          <w:rFonts w:ascii="Consolas" w:cs="Consolas" w:eastAsia="Consolas" w:hAnsi="Consolas"/>
          <w:color w:val="0F766E"/>
          <w:sz w:val="19"/>
          <w:szCs w:val="19"/>
        </w:rPr>
        <w:t xml:space="preserve">FileLog</w:t>
      </w:r>
      <w:r>
        <w:rPr>
          <w:rFonts w:ascii="Calibri" w:cs="Calibri" w:eastAsia="Calibri" w:hAnsi="Calibri"/>
          <w:b w:val="false"/>
          <w:bCs w:val="false"/>
          <w:i w:val="false"/>
          <w:iCs w:val="false"/>
          <w:color w:val="23303C"/>
          <w:sz w:val="21"/>
          <w:szCs w:val="21"/>
        </w:rPr>
        <w:t xml:space="preserve"> from </w:t>
      </w:r>
      <w:r>
        <w:rPr>
          <w:rFonts w:ascii="Consolas" w:cs="Consolas" w:eastAsia="Consolas" w:hAnsi="Consolas"/>
          <w:color w:val="0F766E"/>
          <w:sz w:val="19"/>
          <w:szCs w:val="19"/>
        </w:rPr>
        <w:t xml:space="preserve">cool-nwc/node</w:t>
      </w:r>
      <w:r>
        <w:rPr>
          <w:rFonts w:ascii="Calibri" w:cs="Calibri" w:eastAsia="Calibri" w:hAnsi="Calibri"/>
          <w:b w:val="false"/>
          <w:bCs w:val="false"/>
          <w:i w:val="false"/>
          <w:iCs w:val="false"/>
          <w:color w:val="23303C"/>
          <w:sz w:val="21"/>
          <w:szCs w:val="21"/>
        </w:rPr>
        <w:t xml:space="preserve">, ideally on a Contrast encrypted volume via the </w:t>
      </w:r>
      <w:r>
        <w:rPr>
          <w:rFonts w:ascii="Consolas" w:cs="Consolas" w:eastAsia="Consolas" w:hAnsi="Consolas"/>
          <w:color w:val="0F766E"/>
          <w:sz w:val="19"/>
          <w:szCs w:val="19"/>
        </w:rPr>
        <w:t xml:space="preserve">secure-pv</w:t>
      </w:r>
      <w:r>
        <w:rPr>
          <w:rFonts w:ascii="Calibri" w:cs="Calibri" w:eastAsia="Calibri" w:hAnsi="Calibri"/>
          <w:b w:val="false"/>
          <w:bCs w:val="false"/>
          <w:i w:val="false"/>
          <w:iCs w:val="false"/>
          <w:color w:val="23303C"/>
          <w:sz w:val="21"/>
          <w:szCs w:val="21"/>
        </w:rPr>
        <w:t xml:space="preserve"> annotation.</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This is not production-ready.</w:t>
      </w:r>
      <w:r>
        <w:rPr>
          <w:rFonts w:ascii="Calibri" w:cs="Calibri" w:eastAsia="Calibri" w:hAnsi="Calibri"/>
          <w:b w:val="false"/>
          <w:bCs w:val="false"/>
          <w:i w:val="false"/>
          <w:iCs w:val="false"/>
          <w:color w:val="23303C"/>
          <w:sz w:val="21"/>
          <w:szCs w:val="21"/>
        </w:rPr>
        <w:t xml:space="preserve"> It is tested; it is not deployed.</w:t>
      </w:r>
    </w:p>
    <w:p>
      <w:pPr>
        <w:spacing w:after="8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10 · Testing and conformance</w:t>
      </w:r>
    </w:p>
    <w:p>
      <w:pPr>
        <w:pStyle w:val="Heading2"/>
        <w:spacing w:after="110" w:before="280"/>
      </w:pPr>
      <w:r>
        <w:rPr>
          <w:rFonts w:ascii="Calibri" w:cs="Calibri" w:eastAsia="Calibri" w:hAnsi="Calibri"/>
          <w:b/>
          <w:bCs/>
          <w:color w:val="11161C"/>
          <w:sz w:val="25"/>
          <w:szCs w:val="25"/>
        </w:rPr>
        <w:t xml:space="preserve">10.1 Cross-implementation conformance</w:t>
      </w:r>
    </w:p>
    <w:p>
      <w:pPr>
        <w:spacing w:after="150" w:line="290"/>
      </w:pPr>
      <w:r>
        <w:rPr>
          <w:rFonts w:ascii="Calibri" w:cs="Calibri" w:eastAsia="Calibri" w:hAnsi="Calibri"/>
          <w:b w:val="false"/>
          <w:bCs w:val="false"/>
          <w:i w:val="false"/>
          <w:iCs w:val="false"/>
          <w:color w:val="23303C"/>
          <w:sz w:val="21"/>
          <w:szCs w:val="21"/>
        </w:rPr>
        <w:t xml:space="preserve">CooL does </w:t>
      </w:r>
      <w:r>
        <w:rPr>
          <w:rFonts w:ascii="Calibri" w:cs="Calibri" w:eastAsia="Calibri" w:hAnsi="Calibri"/>
          <w:b/>
          <w:bCs/>
          <w:i w:val="false"/>
          <w:iCs w:val="false"/>
          <w:color w:val="23303C"/>
          <w:sz w:val="21"/>
          <w:szCs w:val="21"/>
        </w:rPr>
        <w:t xml:space="preserve">not</w:t>
      </w:r>
      <w:r>
        <w:rPr>
          <w:rFonts w:ascii="Calibri" w:cs="Calibri" w:eastAsia="Calibri" w:hAnsi="Calibri"/>
          <w:b w:val="false"/>
          <w:bCs w:val="false"/>
          <w:i w:val="false"/>
          <w:iCs w:val="false"/>
          <w:color w:val="23303C"/>
          <w:sz w:val="21"/>
          <w:szCs w:val="21"/>
        </w:rPr>
        <w:t xml:space="preserve"> write its own fixtures for Contrast's certificate format. </w:t>
      </w:r>
      <w:r>
        <w:rPr>
          <w:rFonts w:ascii="Consolas" w:cs="Consolas" w:eastAsia="Consolas" w:hAnsi="Consolas"/>
          <w:color w:val="0F766E"/>
          <w:sz w:val="19"/>
          <w:szCs w:val="19"/>
        </w:rPr>
        <w:t xml:space="preserve">tools/contrast-fixture/main.go</w:t>
      </w:r>
      <w:r>
        <w:rPr>
          <w:rFonts w:ascii="Calibri" w:cs="Calibri" w:eastAsia="Calibri" w:hAnsi="Calibri"/>
          <w:b w:val="false"/>
          <w:bCs w:val="false"/>
          <w:i w:val="false"/>
          <w:iCs w:val="false"/>
          <w:color w:val="23303C"/>
          <w:sz w:val="21"/>
          <w:szCs w:val="21"/>
        </w:rPr>
        <w:t xml:space="preserve"> runs inside a Contrast checkout and calls Contrast's own packages: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68"/>
        <w:gridCol w:w="5712"/>
      </w:tblGrid>
      <w:tr>
        <w:trPr>
          <w:tblHeader/>
        </w:trPr>
        <w:tc>
          <w:tcPr>
            <w:tcW w:type="dxa" w:w="436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Contrast package used</w:t>
            </w:r>
          </w:p>
        </w:tc>
        <w:tc>
          <w:tcPr>
            <w:tcW w:type="dxa" w:w="571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it supplies</w:t>
            </w:r>
          </w:p>
        </w:tc>
      </w:tr>
      <w:tr>
        <w:trPr>
          <w:tblHeader w:val="off"/>
        </w:trPr>
        <w:tc>
          <w:tcPr>
            <w:tcW w:type="dxa" w:w="43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internal/seedengine</w:t>
            </w:r>
            <w:r>
              <w:rPr>
                <w:rFonts w:ascii="Calibri" w:cs="Calibri" w:eastAsia="Calibri" w:hAnsi="Calibri"/>
                <w:b w:val="false"/>
                <w:bCs w:val="false"/>
                <w:i w:val="false"/>
                <w:iCs w:val="false"/>
                <w:color w:val="23303C"/>
                <w:sz w:val="18"/>
                <w:szCs w:val="18"/>
              </w:rPr>
              <w:t xml:space="preserve"> — </w:t>
            </w:r>
            <w:r>
              <w:rPr>
                <w:rFonts w:ascii="Consolas" w:cs="Consolas" w:eastAsia="Consolas" w:hAnsi="Consolas"/>
                <w:color w:val="0F766E"/>
                <w:sz w:val="16"/>
                <w:szCs w:val="16"/>
              </w:rPr>
              <w:t xml:space="preserve">New</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RootCAKey</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GenerateMeshCAKey</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DeriveWorkloadSecret</w:t>
            </w:r>
          </w:p>
        </w:tc>
        <w:tc>
          <w:tcPr>
            <w:tcW w:type="dxa" w:w="571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Coordinator's real key hierarchy and workload-secret derivation</w:t>
            </w:r>
          </w:p>
        </w:tc>
      </w:tr>
      <w:tr>
        <w:trPr>
          <w:tblHeader w:val="off"/>
        </w:trPr>
        <w:tc>
          <w:tcPr>
            <w:tcW w:type="dxa" w:w="43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internal/ca</w:t>
            </w:r>
            <w:r>
              <w:rPr>
                <w:rFonts w:ascii="Calibri" w:cs="Calibri" w:eastAsia="Calibri" w:hAnsi="Calibri"/>
                <w:b w:val="false"/>
                <w:bCs w:val="false"/>
                <w:i w:val="false"/>
                <w:iCs w:val="false"/>
                <w:color w:val="23303C"/>
                <w:sz w:val="18"/>
                <w:szCs w:val="18"/>
              </w:rPr>
              <w:t xml:space="preserve"> — </w:t>
            </w:r>
            <w:r>
              <w:rPr>
                <w:rFonts w:ascii="Consolas" w:cs="Consolas" w:eastAsia="Consolas" w:hAnsi="Consolas"/>
                <w:color w:val="0F766E"/>
                <w:sz w:val="16"/>
                <w:szCs w:val="16"/>
              </w:rPr>
              <w:t xml:space="preserve">New</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NewAttestedMeshCert</w:t>
            </w:r>
          </w:p>
        </w:tc>
        <w:tc>
          <w:tcPr>
            <w:tcW w:type="dxa" w:w="571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real cross-signed CA and the real mesh certificate template</w:t>
            </w:r>
          </w:p>
        </w:tc>
      </w:tr>
      <w:tr>
        <w:trPr>
          <w:tblHeader w:val="off"/>
        </w:trPr>
        <w:tc>
          <w:tcPr>
            <w:tcW w:type="dxa" w:w="43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internal/attestation/tdx</w:t>
            </w:r>
            <w:r>
              <w:rPr>
                <w:rFonts w:ascii="Calibri" w:cs="Calibri" w:eastAsia="Calibri" w:hAnsi="Calibri"/>
                <w:b w:val="false"/>
                <w:bCs w:val="false"/>
                <w:i w:val="false"/>
                <w:iCs w:val="false"/>
                <w:color w:val="23303C"/>
                <w:sz w:val="18"/>
                <w:szCs w:val="18"/>
              </w:rPr>
              <w:t xml:space="preserve"> — </w:t>
            </w:r>
            <w:r>
              <w:rPr>
                <w:rFonts w:ascii="Consolas" w:cs="Consolas" w:eastAsia="Consolas" w:hAnsi="Consolas"/>
                <w:color w:val="0F766E"/>
                <w:sz w:val="16"/>
                <w:szCs w:val="16"/>
              </w:rPr>
              <w:t xml:space="preserve">Report.ClaimsToCertExtension</w:t>
            </w:r>
          </w:p>
        </w:tc>
        <w:tc>
          <w:tcPr>
            <w:tcW w:type="dxa" w:w="571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real TDX claim to X.509 extension encoding</w:t>
            </w:r>
          </w:p>
        </w:tc>
      </w:tr>
      <w:tr>
        <w:trPr>
          <w:tblHeader w:val="off"/>
        </w:trPr>
        <w:tc>
          <w:tcPr>
            <w:tcW w:type="dxa" w:w="43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internal/oid</w:t>
            </w:r>
            <w:r>
              <w:rPr>
                <w:rFonts w:ascii="Calibri" w:cs="Calibri" w:eastAsia="Calibri" w:hAnsi="Calibri"/>
                <w:b w:val="false"/>
                <w:bCs w:val="false"/>
                <w:i w:val="false"/>
                <w:iCs w:val="false"/>
                <w:color w:val="23303C"/>
                <w:sz w:val="18"/>
                <w:szCs w:val="18"/>
              </w:rPr>
              <w:t xml:space="preserve"> — </w:t>
            </w:r>
            <w:r>
              <w:rPr>
                <w:rFonts w:ascii="Consolas" w:cs="Consolas" w:eastAsia="Consolas" w:hAnsi="Consolas"/>
                <w:color w:val="0F766E"/>
                <w:sz w:val="16"/>
                <w:szCs w:val="16"/>
              </w:rPr>
              <w:t xml:space="preserve">WorkloadSecretOID</w:t>
            </w:r>
          </w:p>
        </w:tc>
        <w:tc>
          <w:tcPr>
            <w:tcW w:type="dxa" w:w="571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real workload-secret extension</w:t>
            </w:r>
          </w:p>
        </w:tc>
      </w:tr>
    </w:tbl>
    <w:p>
      <w:pPr>
        <w:spacing w:after="200"/>
      </w:pPr>
    </w:p>
    <w:p>
      <w:pPr>
        <w:spacing w:after="150" w:line="290"/>
      </w:pPr>
      <w:r>
        <w:rPr>
          <w:rFonts w:ascii="Calibri" w:cs="Calibri" w:eastAsia="Calibri" w:hAnsi="Calibri"/>
          <w:b w:val="false"/>
          <w:bCs w:val="false"/>
          <w:i w:val="false"/>
          <w:iCs w:val="false"/>
          <w:color w:val="23303C"/>
          <w:sz w:val="21"/>
          <w:szCs w:val="21"/>
        </w:rPr>
        <w:t xml:space="preserve">So a test asserting “CooL recovered this MRTD” asserts agreement between </w:t>
      </w:r>
      <w:r>
        <w:rPr>
          <w:rFonts w:ascii="Calibri" w:cs="Calibri" w:eastAsia="Calibri" w:hAnsi="Calibri"/>
          <w:b/>
          <w:bCs/>
          <w:i w:val="false"/>
          <w:iCs w:val="false"/>
          <w:color w:val="23303C"/>
          <w:sz w:val="21"/>
          <w:szCs w:val="21"/>
        </w:rPr>
        <w:t xml:space="preserve">Contrast's Go encoder and CooL's TypeScript decoder</w:t>
      </w:r>
      <w:r>
        <w:rPr>
          <w:rFonts w:ascii="Calibri" w:cs="Calibri" w:eastAsia="Calibri" w:hAnsi="Calibri"/>
          <w:b w:val="false"/>
          <w:bCs w:val="false"/>
          <w:i w:val="false"/>
          <w:iCs w:val="false"/>
          <w:color w:val="23303C"/>
          <w:sz w:val="21"/>
          <w:szCs w:val="21"/>
        </w:rPr>
        <w:t xml:space="preserve">. That caught details documentation alone would not have surfaced: the extension payload is doubly wrapped because Go's </w:t>
      </w:r>
      <w:r>
        <w:rPr>
          <w:rFonts w:ascii="Consolas" w:cs="Consolas" w:eastAsia="Consolas" w:hAnsi="Consolas"/>
          <w:color w:val="0F766E"/>
          <w:sz w:val="19"/>
          <w:szCs w:val="19"/>
        </w:rPr>
        <w:t xml:space="preserve">asn1.Marshal([]byte)</w:t>
      </w:r>
      <w:r>
        <w:rPr>
          <w:rFonts w:ascii="Calibri" w:cs="Calibri" w:eastAsia="Calibri" w:hAnsi="Calibri"/>
          <w:b w:val="false"/>
          <w:bCs w:val="false"/>
          <w:i w:val="false"/>
          <w:iCs w:val="false"/>
          <w:color w:val="23303C"/>
          <w:sz w:val="21"/>
          <w:szCs w:val="21"/>
        </w:rPr>
        <w:t xml:space="preserve"> produces an OCTET STRING inside the </w:t>
      </w:r>
      <w:r>
        <w:rPr>
          <w:rFonts w:ascii="Consolas" w:cs="Consolas" w:eastAsia="Consolas" w:hAnsi="Consolas"/>
          <w:color w:val="0F766E"/>
          <w:sz w:val="19"/>
          <w:szCs w:val="19"/>
        </w:rPr>
        <w:t xml:space="preserve">extnValue</w:t>
      </w:r>
      <w:r>
        <w:rPr>
          <w:rFonts w:ascii="Calibri" w:cs="Calibri" w:eastAsia="Calibri" w:hAnsi="Calibri"/>
          <w:b w:val="false"/>
          <w:bCs w:val="false"/>
          <w:i w:val="false"/>
          <w:iCs w:val="false"/>
          <w:color w:val="23303C"/>
          <w:sz w:val="21"/>
          <w:szCs w:val="21"/>
        </w:rPr>
        <w:t xml:space="preserve"> OCTET STRING; Contrast's CA keys are P-384 while workload keys are P-256; and the chain is cross-signed, with the mesh CA self-signed under the intermediate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45309" w:sz="18"/>
              <w:bottom w:val="none" w:color="FFFFFF" w:sz="0"/>
              <w:right w:val="none" w:color="FFFFFF" w:sz="0"/>
            </w:tcBorders>
            <w:shd w:fill="FFF8EC" w:color="auto" w:val="clear"/>
            <w:tcMar>
              <w:top w:type="dxa" w:w="150"/>
              <w:left w:type="dxa" w:w="200"/>
              <w:bottom w:type="dxa" w:w="150"/>
              <w:right w:type="dxa" w:w="200"/>
            </w:tcMar>
          </w:tcPr>
          <w:p>
            <w:pPr>
              <w:spacing w:after="70"/>
            </w:pPr>
            <w:r>
              <w:rPr>
                <w:rFonts w:ascii="Calibri" w:cs="Calibri" w:eastAsia="Calibri" w:hAnsi="Calibri"/>
                <w:b/>
                <w:bCs/>
                <w:color w:val="B45309"/>
                <w:sz w:val="16"/>
                <w:szCs w:val="16"/>
              </w:rPr>
              <w:t xml:space="preserve">WHAT THE FIXTURES DO NOT PROVE</w:t>
            </w:r>
          </w:p>
          <w:p>
            <w:pPr>
              <w:spacing w:after="0" w:line="260"/>
            </w:pPr>
            <w:r>
              <w:rPr>
                <w:rFonts w:ascii="Calibri" w:cs="Calibri" w:eastAsia="Calibri" w:hAnsi="Calibri"/>
                <w:b w:val="false"/>
                <w:bCs w:val="false"/>
                <w:i w:val="false"/>
                <w:iCs w:val="false"/>
                <w:color w:val="6B4A16"/>
                <w:sz w:val="19"/>
                <w:szCs w:val="19"/>
              </w:rPr>
              <w:t xml:space="preserve">The TDX quote whose claims the fixture certificates carry is constructed in software. A real Coordinator obtains that quote from the pod's aTLS handshake and verifies it against Intel DCAP before issuing anything. These fixtures prove that CooL parses, binds to and enforces Contrast's credential format correctly. They prove nothing about hardware.</w:t>
            </w:r>
          </w:p>
        </w:tc>
      </w:tr>
    </w:tbl>
    <w:p>
      <w:pPr>
        <w:spacing w:after="200"/>
      </w:pPr>
    </w:p>
    <w:p>
      <w:pPr>
        <w:pStyle w:val="Heading2"/>
        <w:spacing w:after="110" w:before="280"/>
      </w:pPr>
      <w:r>
        <w:rPr>
          <w:rFonts w:ascii="Calibri" w:cs="Calibri" w:eastAsia="Calibri" w:hAnsi="Calibri"/>
          <w:b/>
          <w:bCs/>
          <w:color w:val="11161C"/>
          <w:sz w:val="25"/>
          <w:szCs w:val="25"/>
        </w:rPr>
        <w:t xml:space="preserve">10.2 Test results</w:t>
      </w:r>
    </w:p>
    <w:p>
      <w:pPr>
        <w:shd w:fill="F4F7F8" w:color="auto" w:val="clear"/>
        <w:spacing w:after="0" w:before="60" w:line="220"/>
        <w:ind w:left="170" w:right="170"/>
      </w:pPr>
      <w:r>
        <w:rPr>
          <w:rFonts w:ascii="Consolas" w:cs="Consolas" w:eastAsia="Consolas" w:hAnsi="Consolas"/>
          <w:color w:val="1F3A3A"/>
          <w:sz w:val="16"/>
          <w:szCs w:val="16"/>
        </w:rPr>
        <w:t xml:space="preserve">$ npm test</w:t>
      </w:r>
    </w:p>
    <w:p>
      <w:pPr>
        <w:shd w:fill="F4F7F8" w:color="auto" w:val="clear"/>
        <w:spacing w:after="0" w:before="0" w:line="220"/>
        <w:ind w:left="170" w:right="170"/>
      </w:pPr>
      <w:r>
        <w:rPr>
          <w:rFonts w:ascii="Consolas" w:cs="Consolas" w:eastAsia="Consolas" w:hAnsi="Consolas"/>
          <w:color w:val="1F3A3A"/>
          <w:sz w:val="16"/>
          <w:szCs w:val="16"/>
        </w:rPr>
        <w:t xml:space="preserve">ℹ tests 152</w:t>
      </w:r>
    </w:p>
    <w:p>
      <w:pPr>
        <w:shd w:fill="F4F7F8" w:color="auto" w:val="clear"/>
        <w:spacing w:after="0" w:before="0" w:line="220"/>
        <w:ind w:left="170" w:right="170"/>
      </w:pPr>
      <w:r>
        <w:rPr>
          <w:rFonts w:ascii="Consolas" w:cs="Consolas" w:eastAsia="Consolas" w:hAnsi="Consolas"/>
          <w:color w:val="1F3A3A"/>
          <w:sz w:val="16"/>
          <w:szCs w:val="16"/>
        </w:rPr>
        <w:t xml:space="preserve">ℹ pass  152</w:t>
      </w:r>
    </w:p>
    <w:p>
      <w:pPr>
        <w:shd w:fill="F4F7F8" w:color="auto" w:val="clear"/>
        <w:spacing w:after="0" w:before="0" w:line="220"/>
        <w:ind w:left="170" w:right="170"/>
      </w:pPr>
      <w:r>
        <w:rPr>
          <w:rFonts w:ascii="Consolas" w:cs="Consolas" w:eastAsia="Consolas" w:hAnsi="Consolas"/>
          <w:color w:val="1F3A3A"/>
          <w:sz w:val="16"/>
          <w:szCs w:val="16"/>
        </w:rPr>
        <w:t xml:space="preserve">ℹ fail  0</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086"/>
        <w:gridCol w:w="6668"/>
      </w:tblGrid>
      <w:tr>
        <w:trPr>
          <w:tblHeader/>
        </w:trPr>
        <w:tc>
          <w:tcPr>
            <w:tcW w:type="dxa" w:w="2326"/>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Group</w:t>
            </w:r>
          </w:p>
        </w:tc>
        <w:tc>
          <w:tcPr>
            <w:tcW w:type="dxa" w:w="1086"/>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Tests</w:t>
            </w:r>
          </w:p>
        </w:tc>
        <w:tc>
          <w:tcPr>
            <w:tcW w:type="dxa" w:w="666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Covers</w:t>
            </w:r>
          </w:p>
        </w:tc>
      </w:tr>
      <w:tr>
        <w:trPr>
          <w:tblHeader w:val="off"/>
        </w:trPr>
        <w:tc>
          <w:tcPr>
            <w:tcW w:type="dxa" w:w="232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Conformance</w:t>
            </w:r>
          </w:p>
        </w:tc>
        <w:tc>
          <w:tcPr>
            <w:tcW w:type="dxa" w:w="108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4</w:t>
            </w:r>
          </w:p>
        </w:tc>
        <w:tc>
          <w:tcPr>
            <w:tcW w:type="dxa" w:w="66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TDX claims against Contrast's encoder; policy hash present in the manifest; chain to the genuine root but not a rogue one; insecure platform carries no claims</w:t>
            </w:r>
          </w:p>
        </w:tc>
      </w:tr>
      <w:tr>
        <w:trPr>
          <w:tblHeader w:val="off"/>
        </w:trPr>
        <w:tc>
          <w:tcPr>
            <w:tcW w:type="dxa" w:w="232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Happy path</w:t>
            </w:r>
          </w:p>
        </w:tc>
        <w:tc>
          <w:tcPr>
            <w:tcW w:type="dxa" w:w="108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4</w:t>
            </w:r>
          </w:p>
        </w:tc>
        <w:tc>
          <w:tcPr>
            <w:tcW w:type="dxa" w:w="66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Sealing inside Contrast; identity inside the signature; </w:t>
            </w:r>
            <w:r>
              <w:rPr>
                <w:rFonts w:ascii="Consolas" w:cs="Consolas" w:eastAsia="Consolas" w:hAnsi="Consolas"/>
                <w:color w:val="0F766E"/>
                <w:sz w:val="16"/>
                <w:szCs w:val="16"/>
              </w:rPr>
              <w:t xml:space="preserve">requireHardware</w:t>
            </w:r>
            <w:r>
              <w:rPr>
                <w:rFonts w:ascii="Calibri" w:cs="Calibri" w:eastAsia="Calibri" w:hAnsi="Calibri"/>
                <w:b w:val="false"/>
                <w:bCs w:val="false"/>
                <w:i w:val="false"/>
                <w:iCs w:val="false"/>
                <w:color w:val="23303C"/>
                <w:sz w:val="18"/>
                <w:szCs w:val="18"/>
              </w:rPr>
              <w:t xml:space="preserve"> pinned versus unpinned; insecure never reported as confidential</w:t>
            </w:r>
          </w:p>
        </w:tc>
      </w:tr>
      <w:tr>
        <w:trPr>
          <w:tblHeader w:val="off"/>
        </w:trPr>
        <w:tc>
          <w:tcPr>
            <w:tcW w:type="dxa" w:w="232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Substitution</w:t>
            </w:r>
          </w:p>
        </w:tc>
        <w:tc>
          <w:tcPr>
            <w:tcW w:type="dxa" w:w="108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6</w:t>
            </w:r>
          </w:p>
        </w:tc>
        <w:tc>
          <w:tcPr>
            <w:tcW w:type="dxa" w:w="66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Cross-workload credential; full double swap; rogue Coordinator; half-binding; flipped certificate byte; forged and re-dated binding</w:t>
            </w:r>
          </w:p>
        </w:tc>
      </w:tr>
      <w:tr>
        <w:trPr>
          <w:tblHeader w:val="off"/>
        </w:trPr>
        <w:tc>
          <w:tcPr>
            <w:tcW w:type="dxa" w:w="232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Pinning</w:t>
            </w:r>
          </w:p>
        </w:tc>
        <w:tc>
          <w:tcPr>
            <w:tcW w:type="dxa" w:w="108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3</w:t>
            </w:r>
          </w:p>
        </w:tc>
        <w:tc>
          <w:tcPr>
            <w:tcW w:type="dxa" w:w="66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Policy allow-list; manifest digest; register drift on a rebuilt image</w:t>
            </w:r>
          </w:p>
        </w:tc>
      </w:tr>
      <w:tr>
        <w:trPr>
          <w:tblHeader w:val="off"/>
        </w:trPr>
        <w:tc>
          <w:tcPr>
            <w:tcW w:type="dxa" w:w="232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Lifecycle</w:t>
            </w:r>
          </w:p>
        </w:tc>
        <w:tc>
          <w:tcPr>
            <w:tcW w:type="dxa" w:w="108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3</w:t>
            </w:r>
          </w:p>
        </w:tc>
        <w:tc>
          <w:tcPr>
            <w:tcW w:type="dxa" w:w="66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Restart preserves the sealed key; missing </w:t>
            </w:r>
            <w:r>
              <w:rPr>
                <w:rFonts w:ascii="Consolas" w:cs="Consolas" w:eastAsia="Consolas" w:hAnsi="Consolas"/>
                <w:color w:val="0F766E"/>
                <w:sz w:val="16"/>
                <w:szCs w:val="16"/>
              </w:rPr>
              <w:t xml:space="preserve">WorkloadSecretID</w:t>
            </w:r>
            <w:r>
              <w:rPr>
                <w:rFonts w:ascii="Calibri" w:cs="Calibri" w:eastAsia="Calibri" w:hAnsi="Calibri"/>
                <w:b w:val="false"/>
                <w:bCs w:val="false"/>
                <w:i w:val="false"/>
                <w:iCs w:val="false"/>
                <w:color w:val="23303C"/>
                <w:sz w:val="18"/>
                <w:szCs w:val="18"/>
              </w:rPr>
              <w:t xml:space="preserve">; not-a-Contrast-pod</w:t>
            </w:r>
          </w:p>
        </w:tc>
      </w:tr>
      <w:tr>
        <w:trPr>
          <w:tblHeader w:val="off"/>
        </w:trPr>
        <w:tc>
          <w:tcPr>
            <w:tcW w:type="dxa" w:w="232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Governance</w:t>
            </w:r>
          </w:p>
        </w:tc>
        <w:tc>
          <w:tcPr>
            <w:tcW w:type="dxa" w:w="108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3</w:t>
            </w:r>
          </w:p>
        </w:tc>
        <w:tc>
          <w:tcPr>
            <w:tcW w:type="dxa" w:w="66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Four change kinds in one log; tampered change; replayed inclusion proof</w:t>
            </w:r>
          </w:p>
        </w:tc>
      </w:tr>
      <w:tr>
        <w:trPr>
          <w:tblHeader w:val="off"/>
        </w:trPr>
        <w:tc>
          <w:tcPr>
            <w:tcW w:type="dxa" w:w="232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Runtime status</w:t>
            </w:r>
          </w:p>
        </w:tc>
        <w:tc>
          <w:tcPr>
            <w:tcW w:type="dxa" w:w="108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3</w:t>
            </w:r>
          </w:p>
        </w:tc>
        <w:tc>
          <w:tcPr>
            <w:tcW w:type="dxa" w:w="66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UNVERIFIED</w:t>
            </w:r>
            <w:r>
              <w:rPr>
                <w:rFonts w:ascii="Calibri" w:cs="Calibri" w:eastAsia="Calibri" w:hAnsi="Calibri"/>
                <w:b w:val="false"/>
                <w:bCs w:val="false"/>
                <w:i w:val="false"/>
                <w:iCs w:val="false"/>
                <w:color w:val="23303C"/>
                <w:sz w:val="18"/>
                <w:szCs w:val="18"/>
              </w:rPr>
              <w:t xml:space="preserve"> from inside the pod, </w:t>
            </w:r>
            <w:r>
              <w:rPr>
                <w:rFonts w:ascii="Consolas" w:cs="Consolas" w:eastAsia="Consolas" w:hAnsi="Consolas"/>
                <w:color w:val="0F766E"/>
                <w:sz w:val="16"/>
                <w:szCs w:val="16"/>
              </w:rPr>
              <w:t xml:space="preserve">REAL</w:t>
            </w:r>
            <w:r>
              <w:rPr>
                <w:rFonts w:ascii="Calibri" w:cs="Calibri" w:eastAsia="Calibri" w:hAnsi="Calibri"/>
                <w:b w:val="false"/>
                <w:bCs w:val="false"/>
                <w:i w:val="false"/>
                <w:iCs w:val="false"/>
                <w:color w:val="23303C"/>
                <w:sz w:val="18"/>
                <w:szCs w:val="18"/>
              </w:rPr>
              <w:t xml:space="preserve"> only with a pinned root, </w:t>
            </w:r>
            <w:r>
              <w:rPr>
                <w:rFonts w:ascii="Consolas" w:cs="Consolas" w:eastAsia="Consolas" w:hAnsi="Consolas"/>
                <w:color w:val="0F766E"/>
                <w:sz w:val="16"/>
                <w:szCs w:val="16"/>
              </w:rPr>
              <w:t xml:space="preserve">SIMULATED</w:t>
            </w:r>
            <w:r>
              <w:rPr>
                <w:rFonts w:ascii="Calibri" w:cs="Calibri" w:eastAsia="Calibri" w:hAnsi="Calibri"/>
                <w:b w:val="false"/>
                <w:bCs w:val="false"/>
                <w:i w:val="false"/>
                <w:iCs w:val="false"/>
                <w:color w:val="23303C"/>
                <w:sz w:val="18"/>
                <w:szCs w:val="18"/>
              </w:rPr>
              <w:t xml:space="preserve"> on insecure; the verdict's runtime label</w:t>
            </w:r>
          </w:p>
        </w:tc>
      </w:tr>
      <w:tr>
        <w:trPr>
          <w:tblHeader w:val="off"/>
        </w:trPr>
        <w:tc>
          <w:tcPr>
            <w:tcW w:type="dxa" w:w="232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Hardening</w:t>
            </w:r>
          </w:p>
        </w:tc>
        <w:tc>
          <w:tcPr>
            <w:tcW w:type="dxa" w:w="108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4</w:t>
            </w:r>
          </w:p>
        </w:tc>
        <w:tc>
          <w:tcPr>
            <w:tcW w:type="dxa" w:w="66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Malformed identity, malformed attestation claim, a manifest the verifier itself supplied badly, adversarial PEM</w:t>
            </w:r>
          </w:p>
        </w:tc>
      </w:tr>
      <w:tr>
        <w:trPr>
          <w:tblHeader w:val="off"/>
        </w:trPr>
        <w:tc>
          <w:tcPr>
            <w:tcW w:type="dxa" w:w="232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Compatibility</w:t>
            </w:r>
          </w:p>
        </w:tc>
        <w:tc>
          <w:tcPr>
            <w:tcW w:type="dxa" w:w="108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1</w:t>
            </w:r>
          </w:p>
        </w:tc>
        <w:tc>
          <w:tcPr>
            <w:tcW w:type="dxa" w:w="66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non-Contrast receipt is byte-identical and the domain is </w:t>
            </w:r>
            <w:r>
              <w:rPr>
                <w:rFonts w:ascii="Consolas" w:cs="Consolas" w:eastAsia="Consolas" w:hAnsi="Consolas"/>
                <w:color w:val="0F766E"/>
                <w:sz w:val="16"/>
                <w:szCs w:val="16"/>
              </w:rPr>
              <w:t xml:space="preserve">absent</w:t>
            </w:r>
          </w:p>
        </w:tc>
      </w:tr>
      <w:tr>
        <w:trPr>
          <w:tblHeader w:val="off"/>
        </w:trPr>
        <w:tc>
          <w:tcPr>
            <w:tcW w:type="dxa" w:w="232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Contrast total</w:t>
            </w:r>
          </w:p>
        </w:tc>
        <w:tc>
          <w:tcPr>
            <w:tcW w:type="dxa" w:w="108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33</w:t>
            </w:r>
          </w:p>
        </w:tc>
        <w:tc>
          <w:tcPr>
            <w:tcW w:type="dxa" w:w="66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Of 152 across the whole SDK</w:t>
            </w:r>
          </w:p>
        </w:tc>
      </w:tr>
    </w:tbl>
    <w:p>
      <w:pPr>
        <w:spacing w:after="200"/>
      </w:pPr>
    </w:p>
    <w:p>
      <w:pPr>
        <w:pStyle w:val="Heading2"/>
        <w:spacing w:after="110" w:before="280"/>
      </w:pPr>
      <w:r>
        <w:rPr>
          <w:rFonts w:ascii="Calibri" w:cs="Calibri" w:eastAsia="Calibri" w:hAnsi="Calibri"/>
          <w:b/>
          <w:bCs/>
          <w:color w:val="11161C"/>
          <w:sz w:val="25"/>
          <w:szCs w:val="25"/>
        </w:rPr>
        <w:t xml:space="preserve">10.3 Verified by hand, end to end</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example service starts against a materialised fixture pod, reports its Contrast identity, and seals receipts through </w:t>
      </w:r>
      <w:r>
        <w:rPr>
          <w:rFonts w:ascii="Consolas" w:cs="Consolas" w:eastAsia="Consolas" w:hAnsi="Consolas"/>
          <w:color w:val="0F766E"/>
          <w:sz w:val="19"/>
          <w:szCs w:val="19"/>
        </w:rPr>
        <w:t xml:space="preserve">/change</w:t>
      </w:r>
      <w:r>
        <w:rPr>
          <w:rFonts w:ascii="Calibri" w:cs="Calibri" w:eastAsia="Calibri" w:hAnsi="Calibri"/>
          <w:b w:val="false"/>
          <w:bCs w:val="false"/>
          <w:i w:val="false"/>
          <w:iCs w:val="false"/>
          <w:color w:val="23303C"/>
          <w:sz w:val="21"/>
          <w:szCs w:val="21"/>
        </w:rPr>
        <w:t xml:space="preserve"> and </w:t>
      </w:r>
      <w:r>
        <w:rPr>
          <w:rFonts w:ascii="Consolas" w:cs="Consolas" w:eastAsia="Consolas" w:hAnsi="Consolas"/>
          <w:color w:val="0F766E"/>
          <w:sz w:val="19"/>
          <w:szCs w:val="19"/>
        </w:rPr>
        <w:t xml:space="preserve">/infer</w:t>
      </w:r>
      <w:r>
        <w:rPr>
          <w:rFonts w:ascii="Calibri" w:cs="Calibri" w:eastAsia="Calibri" w:hAnsi="Calibri"/>
          <w:b w:val="false"/>
          <w:bCs w:val="false"/>
          <w:i w:val="false"/>
          <w:iCs w:val="false"/>
          <w:color w:val="23303C"/>
          <w:sz w:val="21"/>
          <w:szCs w:val="21"/>
        </w:rPr>
        <w:t xml:space="preserve">.</w:t>
      </w:r>
    </w:p>
    <w:p>
      <w:pPr>
        <w:pStyle w:val="ListParagraph"/>
        <w:numPr>
          <w:ilvl w:val="0"/>
          <w:numId w:val="2"/>
        </w:numPr>
        <w:spacing w:after="70" w:line="280"/>
      </w:pPr>
      <w:r>
        <w:rPr>
          <w:rFonts w:ascii="Consolas" w:cs="Consolas" w:eastAsia="Consolas" w:hAnsi="Consolas"/>
          <w:color w:val="0F766E"/>
          <w:sz w:val="19"/>
          <w:szCs w:val="19"/>
        </w:rPr>
        <w:t xml:space="preserve">examples/contrast/verify.mjs</w:t>
      </w:r>
      <w:r>
        <w:rPr>
          <w:rFonts w:ascii="Calibri" w:cs="Calibri" w:eastAsia="Calibri" w:hAnsi="Calibri"/>
          <w:b w:val="false"/>
          <w:bCs w:val="false"/>
          <w:i w:val="false"/>
          <w:iCs w:val="false"/>
          <w:color w:val="23303C"/>
          <w:sz w:val="21"/>
          <w:szCs w:val="21"/>
        </w:rPr>
        <w:t xml:space="preserve"> returns </w:t>
      </w:r>
      <w:r>
        <w:rPr>
          <w:rFonts w:ascii="Consolas" w:cs="Consolas" w:eastAsia="Consolas" w:hAnsi="Consolas"/>
          <w:color w:val="0F766E"/>
          <w:sz w:val="19"/>
          <w:szCs w:val="19"/>
        </w:rPr>
        <w:t xml:space="preserve">2/2 verified</w:t>
      </w:r>
      <w:r>
        <w:rPr>
          <w:rFonts w:ascii="Calibri" w:cs="Calibri" w:eastAsia="Calibri" w:hAnsi="Calibri"/>
          <w:b w:val="false"/>
          <w:bCs w:val="false"/>
          <w:i w:val="false"/>
          <w:iCs w:val="false"/>
          <w:color w:val="23303C"/>
          <w:sz w:val="21"/>
          <w:szCs w:val="21"/>
        </w:rPr>
        <w:t xml:space="preserve"> with the correct Coordinator root and exit code </w:t>
      </w:r>
      <w:r>
        <w:rPr>
          <w:rFonts w:ascii="Consolas" w:cs="Consolas" w:eastAsia="Consolas" w:hAnsi="Consolas"/>
          <w:color w:val="0F766E"/>
          <w:sz w:val="19"/>
          <w:szCs w:val="19"/>
        </w:rPr>
        <w:t xml:space="preserve">1</w:t>
      </w:r>
      <w:r>
        <w:rPr>
          <w:rFonts w:ascii="Calibri" w:cs="Calibri" w:eastAsia="Calibri" w:hAnsi="Calibri"/>
          <w:b w:val="false"/>
          <w:bCs w:val="false"/>
          <w:i w:val="false"/>
          <w:iCs w:val="false"/>
          <w:color w:val="23303C"/>
          <w:sz w:val="21"/>
          <w:szCs w:val="21"/>
        </w:rPr>
        <w:t xml:space="preserve"> with a rogue one.</w:t>
      </w:r>
    </w:p>
    <w:p>
      <w:pPr>
        <w:pStyle w:val="ListParagraph"/>
        <w:numPr>
          <w:ilvl w:val="0"/>
          <w:numId w:val="2"/>
        </w:numPr>
        <w:spacing w:after="70" w:line="280"/>
      </w:pPr>
      <w:r>
        <w:rPr>
          <w:rFonts w:ascii="Consolas" w:cs="Consolas" w:eastAsia="Consolas" w:hAnsi="Consolas"/>
          <w:color w:val="0F766E"/>
          <w:sz w:val="19"/>
          <w:szCs w:val="19"/>
        </w:rPr>
        <w:t xml:space="preserve">cool verify --coordinator-root --manifest --require-hardware</w:t>
      </w:r>
      <w:r>
        <w:rPr>
          <w:rFonts w:ascii="Calibri" w:cs="Calibri" w:eastAsia="Calibri" w:hAnsi="Calibri"/>
          <w:b w:val="false"/>
          <w:bCs w:val="false"/>
          <w:i w:val="false"/>
          <w:iCs w:val="false"/>
          <w:color w:val="23303C"/>
          <w:sz w:val="21"/>
          <w:szCs w:val="21"/>
        </w:rPr>
        <w:t xml:space="preserve"> passes on a Contrast receipt and fails with an actionable reason when the root is omitted; exit codes gate correctly for CI.</w:t>
      </w:r>
    </w:p>
    <w:p>
      <w:pPr>
        <w:pStyle w:val="ListParagraph"/>
        <w:numPr>
          <w:ilvl w:val="0"/>
          <w:numId w:val="2"/>
        </w:numPr>
        <w:spacing w:after="70" w:line="280"/>
      </w:pPr>
      <w:r>
        <w:rPr>
          <w:rFonts w:ascii="Consolas" w:cs="Consolas" w:eastAsia="Consolas" w:hAnsi="Consolas"/>
          <w:color w:val="0F766E"/>
          <w:sz w:val="19"/>
          <w:szCs w:val="19"/>
        </w:rPr>
        <w:t xml:space="preserve">npm run verify:package</w:t>
      </w:r>
      <w:r>
        <w:rPr>
          <w:rFonts w:ascii="Calibri" w:cs="Calibri" w:eastAsia="Calibri" w:hAnsi="Calibri"/>
          <w:b w:val="false"/>
          <w:bCs w:val="false"/>
          <w:i w:val="false"/>
          <w:iCs w:val="false"/>
          <w:color w:val="23303C"/>
          <w:sz w:val="21"/>
          <w:szCs w:val="21"/>
        </w:rPr>
        <w:t xml:space="preserve"> packs the tarball, installs it into a clean project, and confirms the </w:t>
      </w:r>
      <w:r>
        <w:rPr>
          <w:rFonts w:ascii="Consolas" w:cs="Consolas" w:eastAsia="Consolas" w:hAnsi="Consolas"/>
          <w:color w:val="0F766E"/>
          <w:sz w:val="19"/>
          <w:szCs w:val="19"/>
        </w:rPr>
        <w:t xml:space="preserve">cool-nwc/contrast</w:t>
      </w:r>
      <w:r>
        <w:rPr>
          <w:rFonts w:ascii="Calibri" w:cs="Calibri" w:eastAsia="Calibri" w:hAnsi="Calibri"/>
          <w:b w:val="false"/>
          <w:bCs w:val="false"/>
          <w:i w:val="false"/>
          <w:iCs w:val="false"/>
          <w:color w:val="23303C"/>
          <w:sz w:val="21"/>
          <w:szCs w:val="21"/>
        </w:rPr>
        <w:t xml:space="preserve"> subpath resolves under both </w:t>
      </w:r>
      <w:r>
        <w:rPr>
          <w:rFonts w:ascii="Consolas" w:cs="Consolas" w:eastAsia="Consolas" w:hAnsi="Consolas"/>
          <w:color w:val="0F766E"/>
          <w:sz w:val="19"/>
          <w:szCs w:val="19"/>
        </w:rPr>
        <w:t xml:space="preserve">nodenext</w:t>
      </w:r>
      <w:r>
        <w:rPr>
          <w:rFonts w:ascii="Calibri" w:cs="Calibri" w:eastAsia="Calibri" w:hAnsi="Calibri"/>
          <w:b w:val="false"/>
          <w:bCs w:val="false"/>
          <w:i w:val="false"/>
          <w:iCs w:val="false"/>
          <w:color w:val="23303C"/>
          <w:sz w:val="21"/>
          <w:szCs w:val="21"/>
        </w:rPr>
        <w:t xml:space="preserve"> and </w:t>
      </w:r>
      <w:r>
        <w:rPr>
          <w:rFonts w:ascii="Consolas" w:cs="Consolas" w:eastAsia="Consolas" w:hAnsi="Consolas"/>
          <w:color w:val="0F766E"/>
          <w:sz w:val="19"/>
          <w:szCs w:val="19"/>
        </w:rPr>
        <w:t xml:space="preserve">bundler</w:t>
      </w:r>
      <w:r>
        <w:rPr>
          <w:rFonts w:ascii="Calibri" w:cs="Calibri" w:eastAsia="Calibri" w:hAnsi="Calibri"/>
          <w:b w:val="false"/>
          <w:bCs w:val="false"/>
          <w:i w:val="false"/>
          <w:iCs w:val="false"/>
          <w:color w:val="23303C"/>
          <w:sz w:val="21"/>
          <w:szCs w:val="21"/>
        </w:rPr>
        <w:t xml:space="preserve"> module resolution.</w:t>
      </w:r>
    </w:p>
    <w:p>
      <w:pPr>
        <w:spacing w:after="80"/>
      </w:pPr>
    </w:p>
    <w:p>
      <w:pPr>
        <w:pStyle w:val="Heading2"/>
        <w:spacing w:after="110" w:before="280"/>
      </w:pPr>
      <w:r>
        <w:rPr>
          <w:rFonts w:ascii="Calibri" w:cs="Calibri" w:eastAsia="Calibri" w:hAnsi="Calibri"/>
          <w:b/>
          <w:bCs/>
          <w:color w:val="11161C"/>
          <w:sz w:val="25"/>
          <w:szCs w:val="25"/>
        </w:rPr>
        <w:t xml:space="preserve">10.4 Found by the pipeline, not by review</w:t>
      </w:r>
    </w:p>
    <w:p>
      <w:pPr>
        <w:spacing w:after="150" w:line="290"/>
      </w:pPr>
      <w:r>
        <w:rPr>
          <w:rFonts w:ascii="Calibri" w:cs="Calibri" w:eastAsia="Calibri" w:hAnsi="Calibri"/>
          <w:b w:val="false"/>
          <w:bCs w:val="false"/>
          <w:i w:val="false"/>
          <w:iCs w:val="false"/>
          <w:color w:val="23303C"/>
          <w:sz w:val="21"/>
          <w:szCs w:val="21"/>
        </w:rPr>
        <w:t xml:space="preserve">Two findings are worth recording because they were missed by inspection.</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CodeQL js/polynomial-redos</w:t>
      </w:r>
      <w:r>
        <w:rPr>
          <w:rFonts w:ascii="Calibri" w:cs="Calibri" w:eastAsia="Calibri" w:hAnsi="Calibri"/>
          <w:b w:val="false"/>
          <w:bCs w:val="false"/>
          <w:i w:val="false"/>
          <w:iCs w:val="false"/>
          <w:color w:val="23303C"/>
          <w:sz w:val="21"/>
          <w:szCs w:val="21"/>
        </w:rPr>
        <w:t xml:space="preserve"> flagged two regular expressions in the PEM path — the block parser in </w:t>
      </w:r>
      <w:r>
        <w:rPr>
          <w:rFonts w:ascii="Consolas" w:cs="Consolas" w:eastAsia="Consolas" w:hAnsi="Consolas"/>
          <w:color w:val="0F766E"/>
          <w:sz w:val="19"/>
          <w:szCs w:val="19"/>
        </w:rPr>
        <w:t xml:space="preserve">src/contrast/x509.ts</w:t>
      </w:r>
      <w:r>
        <w:rPr>
          <w:rFonts w:ascii="Calibri" w:cs="Calibri" w:eastAsia="Calibri" w:hAnsi="Calibri"/>
          <w:b w:val="false"/>
          <w:bCs w:val="false"/>
          <w:i w:val="false"/>
          <w:iCs w:val="false"/>
          <w:color w:val="23303C"/>
          <w:sz w:val="21"/>
          <w:szCs w:val="21"/>
        </w:rPr>
        <w:t xml:space="preserve"> and the chain shape-check in </w:t>
      </w:r>
      <w:r>
        <w:rPr>
          <w:rFonts w:ascii="Consolas" w:cs="Consolas" w:eastAsia="Consolas" w:hAnsi="Consolas"/>
          <w:color w:val="0F766E"/>
          <w:sz w:val="19"/>
          <w:szCs w:val="19"/>
        </w:rPr>
        <w:t xml:space="preserve">src/phala/structure.ts</w:t>
      </w:r>
      <w:r>
        <w:rPr>
          <w:rFonts w:ascii="Calibri" w:cs="Calibri" w:eastAsia="Calibri" w:hAnsi="Calibri"/>
          <w:b w:val="false"/>
          <w:bCs w:val="false"/>
          <w:i w:val="false"/>
          <w:iCs w:val="false"/>
          <w:color w:val="23303C"/>
          <w:sz w:val="21"/>
          <w:szCs w:val="21"/>
        </w:rPr>
        <w:t xml:space="preserve">. The verifier parses PEM an attacker chose, so polynomial backtracking there is a denial-of-service vector against anyone verifying untrusted receipts. Both are now linear </w:t>
      </w:r>
      <w:r>
        <w:rPr>
          <w:rFonts w:ascii="Consolas" w:cs="Consolas" w:eastAsia="Consolas" w:hAnsi="Consolas"/>
          <w:color w:val="0F766E"/>
          <w:sz w:val="19"/>
          <w:szCs w:val="19"/>
        </w:rPr>
        <w:t xml:space="preserve">indexOf</w:t>
      </w:r>
      <w:r>
        <w:rPr>
          <w:rFonts w:ascii="Calibri" w:cs="Calibri" w:eastAsia="Calibri" w:hAnsi="Calibri"/>
          <w:b w:val="false"/>
          <w:bCs w:val="false"/>
          <w:i w:val="false"/>
          <w:iCs w:val="false"/>
          <w:color w:val="23303C"/>
          <w:sz w:val="21"/>
          <w:szCs w:val="21"/>
        </w:rPr>
        <w:t xml:space="preserve"> scans, with a regression test that puts roughly 400 KB of adversarial PEM through the verifier and requires it to finish; it does, in about 80 ms.</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The repository's secret-scanning gate</w:t>
      </w:r>
      <w:r>
        <w:rPr>
          <w:rFonts w:ascii="Calibri" w:cs="Calibri" w:eastAsia="Calibri" w:hAnsi="Calibri"/>
          <w:b w:val="false"/>
          <w:bCs w:val="false"/>
          <w:i w:val="false"/>
          <w:iCs w:val="false"/>
          <w:color w:val="23303C"/>
          <w:sz w:val="21"/>
          <w:szCs w:val="21"/>
        </w:rPr>
        <w:t xml:space="preserve"> rejected the original fixture layout, which committed </w:t>
      </w:r>
      <w:r>
        <w:rPr>
          <w:rFonts w:ascii="Consolas" w:cs="Consolas" w:eastAsia="Consolas" w:hAnsi="Consolas"/>
          <w:color w:val="0F766E"/>
          <w:sz w:val="19"/>
          <w:szCs w:val="19"/>
        </w:rPr>
        <w:t xml:space="preserve">key.pem</w:t>
      </w:r>
      <w:r>
        <w:rPr>
          <w:rFonts w:ascii="Calibri" w:cs="Calibri" w:eastAsia="Calibri" w:hAnsi="Calibri"/>
          <w:b w:val="false"/>
          <w:bCs w:val="false"/>
          <w:i w:val="false"/>
          <w:iCs w:val="false"/>
          <w:color w:val="23303C"/>
          <w:sz w:val="21"/>
          <w:szCs w:val="21"/>
        </w:rPr>
        <w:t xml:space="preserve"> files. Rather than weaken the rule, the fixtures were restructured as base64 DER inside one JSON file, and </w:t>
      </w:r>
      <w:r>
        <w:rPr>
          <w:rFonts w:ascii="Consolas" w:cs="Consolas" w:eastAsia="Consolas" w:hAnsi="Consolas"/>
          <w:color w:val="0F766E"/>
          <w:sz w:val="19"/>
          <w:szCs w:val="19"/>
        </w:rPr>
        <w:t xml:space="preserve">tests/support/contrast-pod.ts</w:t>
      </w:r>
      <w:r>
        <w:rPr>
          <w:rFonts w:ascii="Calibri" w:cs="Calibri" w:eastAsia="Calibri" w:hAnsi="Calibri"/>
          <w:b w:val="false"/>
          <w:bCs w:val="false"/>
          <w:i w:val="false"/>
          <w:iCs w:val="false"/>
          <w:color w:val="23303C"/>
          <w:sz w:val="21"/>
          <w:szCs w:val="21"/>
        </w:rPr>
        <w:t xml:space="preserve"> writes a pod layout into a temporary directory at run time — so the tests still exercise the real file paths and the real PEM parsing.</w:t>
      </w:r>
    </w:p>
    <w:p>
      <w:pPr>
        <w:spacing w:after="80"/>
      </w:pPr>
    </w:p>
    <w:p>
      <w:pPr>
        <w:pStyle w:val="Heading2"/>
        <w:spacing w:after="110" w:before="280"/>
      </w:pPr>
      <w:r>
        <w:rPr>
          <w:rFonts w:ascii="Calibri" w:cs="Calibri" w:eastAsia="Calibri" w:hAnsi="Calibri"/>
          <w:b/>
          <w:bCs/>
          <w:color w:val="11161C"/>
          <w:sz w:val="25"/>
          <w:szCs w:val="25"/>
        </w:rPr>
        <w:t xml:space="preserve">10.5 Not tested, because it needs hardware</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 real Intel TDX or AMD SEV-SNP machine.</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A real Coordinator CVM, a real aTLS handshake, real DCAP or KDS collateral.</w:t>
      </w:r>
    </w:p>
    <w:p>
      <w:pPr>
        <w:pStyle w:val="ListParagraph"/>
        <w:numPr>
          <w:ilvl w:val="0"/>
          <w:numId w:val="2"/>
        </w:numPr>
        <w:spacing w:after="70" w:line="280"/>
      </w:pPr>
      <w:r>
        <w:rPr>
          <w:rFonts w:ascii="Consolas" w:cs="Consolas" w:eastAsia="Consolas" w:hAnsi="Consolas"/>
          <w:color w:val="0F766E"/>
          <w:sz w:val="19"/>
          <w:szCs w:val="19"/>
        </w:rPr>
        <w:t xml:space="preserve">contrast generate</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contrast set</w:t>
      </w:r>
      <w:r>
        <w:rPr>
          <w:rFonts w:ascii="Calibri" w:cs="Calibri" w:eastAsia="Calibri" w:hAnsi="Calibri"/>
          <w:b w:val="false"/>
          <w:bCs w:val="false"/>
          <w:i w:val="false"/>
          <w:iCs w:val="false"/>
          <w:color w:val="23303C"/>
          <w:sz w:val="21"/>
          <w:szCs w:val="21"/>
        </w:rPr>
        <w:t xml:space="preserve"> and </w:t>
      </w:r>
      <w:r>
        <w:rPr>
          <w:rFonts w:ascii="Consolas" w:cs="Consolas" w:eastAsia="Consolas" w:hAnsi="Consolas"/>
          <w:color w:val="0F766E"/>
          <w:sz w:val="19"/>
          <w:szCs w:val="19"/>
        </w:rPr>
        <w:t xml:space="preserve">contrast verify</w:t>
      </w:r>
      <w:r>
        <w:rPr>
          <w:rFonts w:ascii="Calibri" w:cs="Calibri" w:eastAsia="Calibri" w:hAnsi="Calibri"/>
          <w:b w:val="false"/>
          <w:bCs w:val="false"/>
          <w:i w:val="false"/>
          <w:iCs w:val="false"/>
          <w:color w:val="23303C"/>
          <w:sz w:val="21"/>
          <w:szCs w:val="21"/>
        </w:rPr>
        <w:t xml:space="preserve"> against a live cluster.</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Kubernetes manifests in </w:t>
      </w:r>
      <w:r>
        <w:rPr>
          <w:rFonts w:ascii="Consolas" w:cs="Consolas" w:eastAsia="Consolas" w:hAnsi="Consolas"/>
          <w:color w:val="0F766E"/>
          <w:sz w:val="19"/>
          <w:szCs w:val="19"/>
        </w:rPr>
        <w:t xml:space="preserve">examples/contrast/k8s/</w:t>
      </w:r>
      <w:r>
        <w:rPr>
          <w:rFonts w:ascii="Calibri" w:cs="Calibri" w:eastAsia="Calibri" w:hAnsi="Calibri"/>
          <w:b w:val="false"/>
          <w:bCs w:val="false"/>
          <w:i w:val="false"/>
          <w:iCs w:val="false"/>
          <w:color w:val="23303C"/>
          <w:sz w:val="21"/>
          <w:szCs w:val="21"/>
        </w:rPr>
        <w:t xml:space="preserve"> have </w:t>
      </w:r>
      <w:r>
        <w:rPr>
          <w:rFonts w:ascii="Calibri" w:cs="Calibri" w:eastAsia="Calibri" w:hAnsi="Calibri"/>
          <w:b/>
          <w:bCs/>
          <w:i w:val="false"/>
          <w:iCs w:val="false"/>
          <w:color w:val="23303C"/>
          <w:sz w:val="21"/>
          <w:szCs w:val="21"/>
        </w:rPr>
        <w:t xml:space="preserve">not</w:t>
      </w:r>
      <w:r>
        <w:rPr>
          <w:rFonts w:ascii="Calibri" w:cs="Calibri" w:eastAsia="Calibri" w:hAnsi="Calibri"/>
          <w:b w:val="false"/>
          <w:bCs w:val="false"/>
          <w:i w:val="false"/>
          <w:iCs w:val="false"/>
          <w:color w:val="23303C"/>
          <w:sz w:val="21"/>
          <w:szCs w:val="21"/>
        </w:rPr>
        <w:t xml:space="preserve"> been applied to a cluster. They are written against Contrast's current generator and are unvalidated.</w:t>
      </w:r>
    </w:p>
    <w:p>
      <w:pPr>
        <w:pStyle w:val="ListParagraph"/>
        <w:numPr>
          <w:ilvl w:val="0"/>
          <w:numId w:val="2"/>
        </w:numPr>
        <w:spacing w:after="70" w:line="280"/>
      </w:pPr>
      <w:r>
        <w:rPr>
          <w:rFonts w:ascii="Calibri" w:cs="Calibri" w:eastAsia="Calibri" w:hAnsi="Calibri"/>
          <w:b w:val="false"/>
          <w:bCs w:val="false"/>
          <w:i w:val="false"/>
          <w:iCs w:val="false"/>
          <w:color w:val="23303C"/>
          <w:sz w:val="21"/>
          <w:szCs w:val="21"/>
        </w:rPr>
        <w:t xml:space="preserve">The </w:t>
      </w:r>
      <w:r>
        <w:rPr>
          <w:rFonts w:ascii="Consolas" w:cs="Consolas" w:eastAsia="Consolas" w:hAnsi="Consolas"/>
          <w:color w:val="0F766E"/>
          <w:sz w:val="19"/>
          <w:szCs w:val="19"/>
        </w:rPr>
        <w:t xml:space="preserve">Dockerfile</w:t>
      </w:r>
      <w:r>
        <w:rPr>
          <w:rFonts w:ascii="Calibri" w:cs="Calibri" w:eastAsia="Calibri" w:hAnsi="Calibri"/>
          <w:b w:val="false"/>
          <w:bCs w:val="false"/>
          <w:i w:val="false"/>
          <w:iCs w:val="false"/>
          <w:color w:val="23303C"/>
          <w:sz w:val="21"/>
          <w:szCs w:val="21"/>
        </w:rPr>
        <w:t xml:space="preserve"> carries a placeholder base-image digest.</w:t>
      </w:r>
    </w:p>
    <w:p>
      <w:pPr>
        <w:spacing w:after="8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11 · The highest-value next step</w:t>
      </w:r>
    </w:p>
    <w:p>
      <w:pPr>
        <w:spacing w:after="180" w:line="320"/>
      </w:pPr>
      <w:r>
        <w:rPr>
          <w:rFonts w:ascii="Calibri" w:cs="Calibri" w:eastAsia="Calibri" w:hAnsi="Calibri"/>
          <w:b w:val="false"/>
          <w:bCs w:val="false"/>
          <w:i w:val="false"/>
          <w:iCs w:val="false"/>
          <w:color w:val="11161C"/>
          <w:sz w:val="24"/>
          <w:szCs w:val="24"/>
        </w:rPr>
        <w:t xml:space="preserve">Reconstruct and independently verify the TDX/SNP quote from the mesh certificate's own extensions.</w:t>
      </w:r>
    </w:p>
    <w:p>
      <w:pPr>
        <w:spacing w:after="150" w:line="290"/>
      </w:pPr>
      <w:r>
        <w:rPr>
          <w:rFonts w:ascii="Calibri" w:cs="Calibri" w:eastAsia="Calibri" w:hAnsi="Calibri"/>
          <w:b w:val="false"/>
          <w:bCs w:val="false"/>
          <w:i w:val="false"/>
          <w:iCs w:val="false"/>
          <w:color w:val="23303C"/>
          <w:sz w:val="21"/>
          <w:szCs w:val="21"/>
        </w:rPr>
        <w:t xml:space="preserve">The extensions already carry the whole quote: the </w:t>
      </w:r>
      <w:r>
        <w:rPr>
          <w:rFonts w:ascii="Consolas" w:cs="Consolas" w:eastAsia="Consolas" w:hAnsi="Consolas"/>
          <w:color w:val="0F766E"/>
          <w:sz w:val="19"/>
          <w:szCs w:val="19"/>
        </w:rPr>
        <w:t xml:space="preserve">TdQuoteBody</w:t>
      </w:r>
      <w:r>
        <w:rPr>
          <w:rFonts w:ascii="Calibri" w:cs="Calibri" w:eastAsia="Calibri" w:hAnsi="Calibri"/>
          <w:b w:val="false"/>
          <w:bCs w:val="false"/>
          <w:i w:val="false"/>
          <w:iCs w:val="false"/>
          <w:color w:val="23303C"/>
          <w:sz w:val="21"/>
          <w:szCs w:val="21"/>
        </w:rPr>
        <w:t xml:space="preserve">, the ECDSA signature at </w:t>
      </w:r>
      <w:r>
        <w:rPr>
          <w:rFonts w:ascii="Consolas" w:cs="Consolas" w:eastAsia="Consolas" w:hAnsi="Consolas"/>
          <w:color w:val="0F766E"/>
          <w:sz w:val="19"/>
          <w:szCs w:val="19"/>
        </w:rPr>
        <w:t xml:space="preserve">1.3.9901.2.2.24</w:t>
      </w:r>
      <w:r>
        <w:rPr>
          <w:rFonts w:ascii="Calibri" w:cs="Calibri" w:eastAsia="Calibri" w:hAnsi="Calibri"/>
          <w:b w:val="false"/>
          <w:bCs w:val="false"/>
          <w:i w:val="false"/>
          <w:iCs w:val="false"/>
          <w:color w:val="23303C"/>
          <w:sz w:val="21"/>
          <w:szCs w:val="21"/>
        </w:rPr>
        <w:t xml:space="preserve">, the attestation key at </w:t>
      </w:r>
      <w:r>
        <w:rPr>
          <w:rFonts w:ascii="Consolas" w:cs="Consolas" w:eastAsia="Consolas" w:hAnsi="Consolas"/>
          <w:color w:val="0F766E"/>
          <w:sz w:val="19"/>
          <w:szCs w:val="19"/>
        </w:rPr>
        <w:t xml:space="preserve">.25</w:t>
      </w:r>
      <w:r>
        <w:rPr>
          <w:rFonts w:ascii="Calibri" w:cs="Calibri" w:eastAsia="Calibri" w:hAnsi="Calibri"/>
          <w:b w:val="false"/>
          <w:bCs w:val="false"/>
          <w:i w:val="false"/>
          <w:iCs w:val="false"/>
          <w:color w:val="23303C"/>
          <w:sz w:val="21"/>
          <w:szCs w:val="21"/>
        </w:rPr>
        <w:t xml:space="preserve">, and the </w:t>
      </w:r>
      <w:r>
        <w:rPr>
          <w:rFonts w:ascii="Calibri" w:cs="Calibri" w:eastAsia="Calibri" w:hAnsi="Calibri"/>
          <w:b/>
          <w:bCs/>
          <w:i w:val="false"/>
          <w:iCs w:val="false"/>
          <w:color w:val="23303C"/>
          <w:sz w:val="21"/>
          <w:szCs w:val="21"/>
        </w:rPr>
        <w:t xml:space="preserve">PCK certificate chain</w:t>
      </w:r>
      <w:r>
        <w:rPr>
          <w:rFonts w:ascii="Calibri" w:cs="Calibri" w:eastAsia="Calibri" w:hAnsi="Calibri"/>
          <w:b w:val="false"/>
          <w:bCs w:val="false"/>
          <w:i w:val="false"/>
          <w:iCs w:val="false"/>
          <w:color w:val="23303C"/>
          <w:sz w:val="21"/>
          <w:szCs w:val="21"/>
        </w:rPr>
        <w:t xml:space="preserve"> at </w:t>
      </w:r>
      <w:r>
        <w:rPr>
          <w:rFonts w:ascii="Consolas" w:cs="Consolas" w:eastAsia="Consolas" w:hAnsi="Consolas"/>
          <w:color w:val="0F766E"/>
          <w:sz w:val="19"/>
          <w:szCs w:val="19"/>
        </w:rPr>
        <w:t xml:space="preserve">.46</w:t>
      </w:r>
      <w:r>
        <w:rPr>
          <w:rFonts w:ascii="Calibri" w:cs="Calibri" w:eastAsia="Calibri" w:hAnsi="Calibri"/>
          <w:b w:val="false"/>
          <w:bCs w:val="false"/>
          <w:i w:val="false"/>
          <w:iCs w:val="false"/>
          <w:color w:val="23303C"/>
          <w:sz w:val="21"/>
          <w:szCs w:val="21"/>
        </w:rPr>
        <w:t xml:space="preserve">. If CooL reassembles that into a wire-format quote and verifies it against Intel DCAP collateral, two things change:</w:t>
      </w:r>
    </w:p>
    <w:p>
      <w:pPr>
        <w:pStyle w:val="ListParagraph"/>
        <w:numPr>
          <w:ilvl w:val="0"/>
          <w:numId w:val="3"/>
        </w:numPr>
        <w:spacing w:after="70" w:line="280"/>
      </w:pPr>
      <w:r>
        <w:rPr>
          <w:rFonts w:ascii="Calibri" w:cs="Calibri" w:eastAsia="Calibri" w:hAnsi="Calibri"/>
          <w:b w:val="false"/>
          <w:bCs w:val="false"/>
          <w:i w:val="false"/>
          <w:iCs w:val="false"/>
          <w:color w:val="23303C"/>
          <w:sz w:val="21"/>
          <w:szCs w:val="21"/>
        </w:rPr>
        <w:t xml:space="preserve">The </w:t>
      </w:r>
      <w:r>
        <w:rPr>
          <w:rFonts w:ascii="Consolas" w:cs="Consolas" w:eastAsia="Consolas" w:hAnsi="Consolas"/>
          <w:color w:val="0F766E"/>
          <w:sz w:val="19"/>
          <w:szCs w:val="19"/>
        </w:rPr>
        <w:t xml:space="preserve">attestation</w:t>
      </w:r>
      <w:r>
        <w:rPr>
          <w:rFonts w:ascii="Calibri" w:cs="Calibri" w:eastAsia="Calibri" w:hAnsi="Calibri"/>
          <w:b w:val="false"/>
          <w:bCs w:val="false"/>
          <w:i w:val="false"/>
          <w:iCs w:val="false"/>
          <w:color w:val="23303C"/>
          <w:sz w:val="21"/>
          <w:szCs w:val="21"/>
        </w:rPr>
        <w:t xml:space="preserve"> domain can reach </w:t>
      </w:r>
      <w:r>
        <w:rPr>
          <w:rFonts w:ascii="Consolas" w:cs="Consolas" w:eastAsia="Consolas" w:hAnsi="Consolas"/>
          <w:color w:val="0F766E"/>
          <w:sz w:val="19"/>
          <w:szCs w:val="19"/>
        </w:rPr>
        <w:t xml:space="preserve">pass</w:t>
      </w:r>
      <w:r>
        <w:rPr>
          <w:rFonts w:ascii="Calibri" w:cs="Calibri" w:eastAsia="Calibri" w:hAnsi="Calibri"/>
          <w:b w:val="false"/>
          <w:bCs w:val="false"/>
          <w:i w:val="false"/>
          <w:iCs w:val="false"/>
          <w:color w:val="23303C"/>
          <w:sz w:val="21"/>
          <w:szCs w:val="21"/>
        </w:rPr>
        <w:t xml:space="preserve"> on a Contrast receipt, rather than honestly reporting </w:t>
      </w:r>
      <w:r>
        <w:rPr>
          <w:rFonts w:ascii="Consolas" w:cs="Consolas" w:eastAsia="Consolas" w:hAnsi="Consolas"/>
          <w:color w:val="0F766E"/>
          <w:sz w:val="19"/>
          <w:szCs w:val="19"/>
        </w:rPr>
        <w:t xml:space="preserve">mock</w:t>
      </w:r>
      <w:r>
        <w:rPr>
          <w:rFonts w:ascii="Calibri" w:cs="Calibri" w:eastAsia="Calibri" w:hAnsi="Calibri"/>
          <w:b w:val="false"/>
          <w:bCs w:val="false"/>
          <w:i w:val="false"/>
          <w:iCs w:val="false"/>
          <w:color w:val="23303C"/>
          <w:sz w:val="21"/>
          <w:szCs w:val="21"/>
        </w:rPr>
        <w:t xml:space="preserve">.</w:t>
      </w:r>
    </w:p>
    <w:p>
      <w:pPr>
        <w:pStyle w:val="ListParagraph"/>
        <w:numPr>
          <w:ilvl w:val="0"/>
          <w:numId w:val="3"/>
        </w:numPr>
        <w:spacing w:after="70" w:line="280"/>
      </w:pPr>
      <w:r>
        <w:rPr>
          <w:rFonts w:ascii="Calibri" w:cs="Calibri" w:eastAsia="Calibri" w:hAnsi="Calibri"/>
          <w:b w:val="false"/>
          <w:bCs w:val="false"/>
          <w:i w:val="false"/>
          <w:iCs w:val="false"/>
          <w:color w:val="23303C"/>
          <w:sz w:val="21"/>
          <w:szCs w:val="21"/>
        </w:rPr>
        <w:t xml:space="preserve">The Coordinator leaves the trusted set </w:t>
      </w:r>
      <w:r>
        <w:rPr>
          <w:rFonts w:ascii="Calibri" w:cs="Calibri" w:eastAsia="Calibri" w:hAnsi="Calibri"/>
          <w:b/>
          <w:bCs/>
          <w:i w:val="false"/>
          <w:iCs w:val="false"/>
          <w:color w:val="23303C"/>
          <w:sz w:val="21"/>
          <w:szCs w:val="21"/>
        </w:rPr>
        <w:t xml:space="preserve">for the hardware claim</w:t>
      </w:r>
      <w:r>
        <w:rPr>
          <w:rFonts w:ascii="Calibri" w:cs="Calibri" w:eastAsia="Calibri" w:hAnsi="Calibri"/>
          <w:b w:val="false"/>
          <w:bCs w:val="false"/>
          <w:i w:val="false"/>
          <w:iCs w:val="false"/>
          <w:color w:val="23303C"/>
          <w:sz w:val="21"/>
          <w:szCs w:val="21"/>
        </w:rPr>
        <w:t xml:space="preserve">. It still decides admission, but a reader no longer has to take its word that the silicon was real.</w:t>
      </w:r>
    </w:p>
    <w:p>
      <w:pPr>
        <w:spacing w:after="80"/>
      </w:pPr>
    </w:p>
    <w:p>
      <w:pPr>
        <w:spacing w:after="150" w:line="290"/>
      </w:pPr>
      <w:r>
        <w:rPr>
          <w:rFonts w:ascii="Calibri" w:cs="Calibri" w:eastAsia="Calibri" w:hAnsi="Calibri"/>
          <w:b w:val="false"/>
          <w:bCs w:val="false"/>
          <w:i w:val="false"/>
          <w:iCs w:val="false"/>
          <w:color w:val="23303C"/>
          <w:sz w:val="21"/>
          <w:szCs w:val="21"/>
        </w:rPr>
        <w:t xml:space="preserve">That would make a CooL × Contrast receipt verifiable </w:t>
      </w:r>
      <w:r>
        <w:rPr>
          <w:rFonts w:ascii="Calibri" w:cs="Calibri" w:eastAsia="Calibri" w:hAnsi="Calibri"/>
          <w:b/>
          <w:bCs/>
          <w:i w:val="false"/>
          <w:iCs w:val="false"/>
          <w:color w:val="23303C"/>
          <w:sz w:val="21"/>
          <w:szCs w:val="21"/>
        </w:rPr>
        <w:t xml:space="preserve">to silicon, offline, without trusting the Coordinator</w:t>
      </w:r>
      <w:r>
        <w:rPr>
          <w:rFonts w:ascii="Calibri" w:cs="Calibri" w:eastAsia="Calibri" w:hAnsi="Calibri"/>
          <w:b w:val="false"/>
          <w:bCs w:val="false"/>
          <w:i w:val="false"/>
          <w:iCs w:val="false"/>
          <w:color w:val="23303C"/>
          <w:sz w:val="21"/>
          <w:szCs w:val="21"/>
        </w:rPr>
        <w:t xml:space="preserve"> — materially stronger than either project offers alone, and the natural technical centre of a joint reference architecture.</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12 · Source references</w:t>
      </w:r>
    </w:p>
    <w:p>
      <w:pPr>
        <w:spacing w:after="150" w:line="290"/>
      </w:pPr>
      <w:r>
        <w:rPr>
          <w:rFonts w:ascii="Calibri" w:cs="Calibri" w:eastAsia="Calibri" w:hAnsi="Calibri"/>
          <w:b w:val="false"/>
          <w:bCs w:val="false"/>
          <w:i w:val="false"/>
          <w:iCs w:val="false"/>
          <w:color w:val="23303C"/>
          <w:sz w:val="21"/>
          <w:szCs w:val="21"/>
        </w:rPr>
        <w:t xml:space="preserve">Every Contrast behaviour described in this document is cited to </w:t>
      </w:r>
      <w:r>
        <w:rPr>
          <w:rFonts w:ascii="Consolas" w:cs="Consolas" w:eastAsia="Consolas" w:hAnsi="Consolas"/>
          <w:color w:val="0F766E"/>
          <w:sz w:val="19"/>
          <w:szCs w:val="19"/>
        </w:rPr>
        <w:t xml:space="preserve">github.com/edgelesssys/contrast</w:t>
      </w:r>
      <w:r>
        <w:rPr>
          <w:rFonts w:ascii="Calibri" w:cs="Calibri" w:eastAsia="Calibri" w:hAnsi="Calibri"/>
          <w:b w:val="false"/>
          <w:bCs w:val="false"/>
          <w:i w:val="false"/>
          <w:iCs w:val="false"/>
          <w:color w:val="23303C"/>
          <w:sz w:val="21"/>
          <w:szCs w:val="21"/>
        </w:rPr>
        <w:t xml:space="preserve">, read at commit </w:t>
      </w:r>
      <w:r>
        <w:rPr>
          <w:rFonts w:ascii="Consolas" w:cs="Consolas" w:eastAsia="Consolas" w:hAnsi="Consolas"/>
          <w:color w:val="0F766E"/>
          <w:sz w:val="19"/>
          <w:szCs w:val="19"/>
        </w:rPr>
        <w:t xml:space="preserve">3a93ecd</w:t>
      </w:r>
      <w:r>
        <w:rPr>
          <w:rFonts w:ascii="Calibri" w:cs="Calibri" w:eastAsia="Calibri" w:hAnsi="Calibri"/>
          <w:b w:val="false"/>
          <w:bCs w:val="false"/>
          <w:i w:val="false"/>
          <w:iCs w:val="false"/>
          <w:color w:val="23303C"/>
          <w:sz w:val="21"/>
          <w:szCs w:val="21"/>
        </w:rPr>
        <w:t xml:space="preserve">, version </w:t>
      </w:r>
      <w:r>
        <w:rPr>
          <w:rFonts w:ascii="Consolas" w:cs="Consolas" w:eastAsia="Consolas" w:hAnsi="Consolas"/>
          <w:color w:val="0F766E"/>
          <w:sz w:val="19"/>
          <w:szCs w:val="19"/>
        </w:rPr>
        <w:t xml:space="preserve">1.25.0-pre</w:t>
      </w:r>
      <w:r>
        <w:rPr>
          <w:rFonts w:ascii="Calibri" w:cs="Calibri" w:eastAsia="Calibri" w:hAnsi="Calibri"/>
          <w:b w:val="false"/>
          <w:bCs w:val="false"/>
          <w:i w:val="false"/>
          <w:iCs w:val="false"/>
          <w:color w:val="23303C"/>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Claim</w:t>
            </w:r>
          </w:p>
        </w:tc>
        <w:tc>
          <w:tcPr>
            <w:tcW w:type="dxa" w:w="604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File</w:t>
            </w:r>
          </w:p>
        </w:tc>
      </w:tr>
      <w:tr>
        <w:trPr>
          <w:tblHeader w:val="off"/>
        </w:trPr>
        <w:tc>
          <w:tcPr>
            <w:tcW w:type="dxa" w:w="403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Extension OIDs</w:t>
            </w:r>
          </w:p>
        </w:tc>
        <w:tc>
          <w:tcPr>
            <w:tcW w:type="dxa" w:w="60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internal/oid/oid.go</w:t>
            </w:r>
          </w:p>
        </w:tc>
      </w:tr>
      <w:tr>
        <w:trPr>
          <w:tblHeader w:val="off"/>
        </w:trPr>
        <w:tc>
          <w:tcPr>
            <w:tcW w:type="dxa" w:w="403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TDX claim numbering</w:t>
            </w:r>
          </w:p>
        </w:tc>
        <w:tc>
          <w:tcPr>
            <w:tcW w:type="dxa" w:w="60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internal/attestation/tdx/extensions.go</w:t>
            </w:r>
          </w:p>
        </w:tc>
      </w:tr>
      <w:tr>
        <w:trPr>
          <w:tblHeader w:val="off"/>
        </w:trPr>
        <w:tc>
          <w:tcPr>
            <w:tcW w:type="dxa" w:w="403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SNP claim numbering</w:t>
            </w:r>
          </w:p>
        </w:tc>
        <w:tc>
          <w:tcPr>
            <w:tcW w:type="dxa" w:w="60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internal/attestation/snp/extensions.go</w:t>
            </w:r>
          </w:p>
        </w:tc>
      </w:tr>
      <w:tr>
        <w:trPr>
          <w:tblHeader w:val="off"/>
        </w:trPr>
        <w:tc>
          <w:tcPr>
            <w:tcW w:type="dxa" w:w="403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HostData is </w:t>
            </w:r>
            <w:r>
              <w:rPr>
                <w:rFonts w:ascii="Consolas" w:cs="Consolas" w:eastAsia="Consolas" w:hAnsi="Consolas"/>
                <w:color w:val="0F766E"/>
                <w:sz w:val="16"/>
                <w:szCs w:val="16"/>
              </w:rPr>
              <w:t xml:space="preserve">MrConfigId[:32]</w:t>
            </w:r>
            <w:r>
              <w:rPr>
                <w:rFonts w:ascii="Calibri" w:cs="Calibri" w:eastAsia="Calibri" w:hAnsi="Calibri"/>
                <w:b w:val="false"/>
                <w:bCs w:val="false"/>
                <w:i w:val="false"/>
                <w:iCs w:val="false"/>
                <w:color w:val="23303C"/>
                <w:sz w:val="18"/>
                <w:szCs w:val="18"/>
              </w:rPr>
              <w:t xml:space="preserve">; SNP </w:t>
            </w:r>
            <w:r>
              <w:rPr>
                <w:rFonts w:ascii="Consolas" w:cs="Consolas" w:eastAsia="Consolas" w:hAnsi="Consolas"/>
                <w:color w:val="0F766E"/>
                <w:sz w:val="16"/>
                <w:szCs w:val="16"/>
              </w:rPr>
              <w:t xml:space="preserve">HostData</w:t>
            </w:r>
          </w:p>
        </w:tc>
        <w:tc>
          <w:tcPr>
            <w:tcW w:type="dxa" w:w="60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internal/attestation/tdx/validator.go</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internal/attestation/snp/validator.go</w:t>
            </w:r>
          </w:p>
        </w:tc>
      </w:tr>
      <w:tr>
        <w:trPr>
          <w:tblHeader w:val="off"/>
        </w:trPr>
        <w:tc>
          <w:tcPr>
            <w:tcW w:type="dxa" w:w="403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Insecure platform issues no extensions</w:t>
            </w:r>
          </w:p>
        </w:tc>
        <w:tc>
          <w:tcPr>
            <w:tcW w:type="dxa" w:w="60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internal/attestation/insecure/validator.go</w:t>
            </w:r>
          </w:p>
        </w:tc>
      </w:tr>
      <w:tr>
        <w:trPr>
          <w:tblHeader w:val="off"/>
        </w:trPr>
        <w:tc>
          <w:tcPr>
            <w:tcW w:type="dxa" w:w="403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Mesh certificate issuance; workload-secret release</w:t>
            </w:r>
          </w:p>
        </w:tc>
        <w:tc>
          <w:tcPr>
            <w:tcW w:type="dxa" w:w="60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coordinator/internal/meshapi/meshapi.go</w:t>
            </w:r>
          </w:p>
        </w:tc>
      </w:tr>
      <w:tr>
        <w:trPr>
          <w:tblHeader w:val="off"/>
        </w:trPr>
        <w:tc>
          <w:tcPr>
            <w:tcW w:type="dxa" w:w="403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Cross-signing CA; P-384 CA keys</w:t>
            </w:r>
          </w:p>
        </w:tc>
        <w:tc>
          <w:tcPr>
            <w:tcW w:type="dxa" w:w="60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internal/ca/ca.go</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internal/seedengine/seedengine.go</w:t>
            </w:r>
          </w:p>
        </w:tc>
      </w:tr>
      <w:tr>
        <w:trPr>
          <w:tblHeader w:val="off"/>
        </w:trPr>
        <w:tc>
          <w:tcPr>
            <w:tcW w:type="dxa" w:w="403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Runtime file paths; the P-256 pod key</w:t>
            </w:r>
          </w:p>
        </w:tc>
        <w:tc>
          <w:tcPr>
            <w:tcW w:type="dxa" w:w="60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initializer/main.go</w:t>
            </w:r>
          </w:p>
        </w:tc>
      </w:tr>
      <w:tr>
        <w:trPr>
          <w:tblHeader w:val="off"/>
        </w:trPr>
        <w:tc>
          <w:tcPr>
            <w:tcW w:type="dxa" w:w="403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Policies</w:t>
            </w:r>
            <w:r>
              <w:rPr>
                <w:rFonts w:ascii="Calibri" w:cs="Calibri" w:eastAsia="Calibri" w:hAnsi="Calibri"/>
                <w:b w:val="false"/>
                <w:bCs w:val="false"/>
                <w:i w:val="false"/>
                <w:iCs w:val="false"/>
                <w:color w:val="23303C"/>
                <w:sz w:val="18"/>
                <w:szCs w:val="18"/>
              </w:rPr>
              <w:t xml:space="preserve"> keyed by policy hash (HOSTDATA)</w:t>
            </w:r>
          </w:p>
        </w:tc>
        <w:tc>
          <w:tcPr>
            <w:tcW w:type="dxa" w:w="60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internal/manifest/manifest.go</w:t>
            </w:r>
          </w:p>
        </w:tc>
      </w:tr>
      <w:tr>
        <w:trPr>
          <w:tblHeader w:val="off"/>
        </w:trPr>
        <w:tc>
          <w:tcPr>
            <w:tcW w:type="dxa" w:w="403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Policy hash is the initdata digest</w:t>
            </w:r>
          </w:p>
        </w:tc>
        <w:tc>
          <w:tcPr>
            <w:tcW w:type="dxa" w:w="60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internal/initdata/initdata.go</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cli/cmd/verify.go</w:t>
            </w:r>
          </w:p>
        </w:tc>
      </w:tr>
      <w:tr>
        <w:trPr>
          <w:tblHeader w:val="off"/>
        </w:trPr>
        <w:tc>
          <w:tcPr>
            <w:tcW w:type="dxa" w:w="403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verify/</w:t>
            </w:r>
            <w:r>
              <w:rPr>
                <w:rFonts w:ascii="Calibri" w:cs="Calibri" w:eastAsia="Calibri" w:hAnsi="Calibri"/>
                <w:b w:val="false"/>
                <w:bCs w:val="false"/>
                <w:i w:val="false"/>
                <w:iCs w:val="false"/>
                <w:color w:val="23303C"/>
                <w:sz w:val="18"/>
                <w:szCs w:val="18"/>
              </w:rPr>
              <w:t xml:space="preserve"> output filenames</w:t>
            </w:r>
          </w:p>
        </w:tc>
        <w:tc>
          <w:tcPr>
            <w:tcW w:type="dxa" w:w="60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cli/cmd/common.go</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cli/cmd/verify.go</w:t>
            </w:r>
          </w:p>
        </w:tc>
      </w:tr>
      <w:tr>
        <w:trPr>
          <w:tblHeader w:val="off"/>
        </w:trPr>
        <w:tc>
          <w:tcPr>
            <w:tcW w:type="dxa" w:w="403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Injected initializer, sidecar and volume</w:t>
            </w:r>
          </w:p>
        </w:tc>
        <w:tc>
          <w:tcPr>
            <w:tcW w:type="dxa" w:w="60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internal/kuberesource/parts.go</w:t>
            </w:r>
            <w:r>
              <w:rPr>
                <w:rFonts w:ascii="Calibri" w:cs="Calibri" w:eastAsia="Calibri" w:hAnsi="Calibri"/>
                <w:b w:val="false"/>
                <w:bCs w:val="false"/>
                <w:i w:val="false"/>
                <w:iCs w:val="false"/>
                <w:color w:val="23303C"/>
                <w:sz w:val="18"/>
                <w:szCs w:val="18"/>
              </w:rPr>
              <w:t xml:space="preserve">, </w:t>
            </w:r>
            <w:r>
              <w:rPr>
                <w:rFonts w:ascii="Consolas" w:cs="Consolas" w:eastAsia="Consolas" w:hAnsi="Consolas"/>
                <w:color w:val="0F766E"/>
                <w:sz w:val="16"/>
                <w:szCs w:val="16"/>
              </w:rPr>
              <w:t xml:space="preserve">mutators.go</w:t>
            </w:r>
          </w:p>
        </w:tc>
      </w:tr>
      <w:tr>
        <w:trPr>
          <w:tblHeader w:val="off"/>
        </w:trPr>
        <w:tc>
          <w:tcPr>
            <w:tcW w:type="dxa" w:w="403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Workload-secret annotation</w:t>
            </w:r>
          </w:p>
        </w:tc>
        <w:tc>
          <w:tcPr>
            <w:tcW w:type="dxa" w:w="60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internal/kuberesource/constants.go</w:t>
            </w:r>
          </w:p>
        </w:tc>
      </w:tr>
    </w:tbl>
    <w:p>
      <w:pPr>
        <w:spacing w:after="200"/>
      </w:pPr>
    </w:p>
    <w:p>
      <w:pPr>
        <w:spacing w:after="150" w:line="290"/>
      </w:pPr>
      <w:r>
        <w:rPr>
          <w:rFonts w:ascii="Calibri" w:cs="Calibri" w:eastAsia="Calibri" w:hAnsi="Calibri"/>
          <w:b w:val="false"/>
          <w:bCs w:val="false"/>
          <w:i w:val="false"/>
          <w:iCs w:val="false"/>
          <w:color w:val="23303C"/>
          <w:sz w:val="21"/>
          <w:szCs w:val="21"/>
        </w:rPr>
        <w:t xml:space="preserve">Edgeless documentation consulted: </w:t>
      </w:r>
      <w:r>
        <w:rPr>
          <w:rFonts w:ascii="Calibri" w:cs="Calibri" w:eastAsia="Calibri" w:hAnsi="Calibri"/>
          <w:b w:val="false"/>
          <w:bCs w:val="false"/>
          <w:i/>
          <w:iCs/>
          <w:color w:val="23303C"/>
          <w:sz w:val="21"/>
          <w:szCs w:val="21"/>
        </w:rPr>
        <w:t xml:space="preserve">The manifest</w:t>
      </w:r>
      <w:r>
        <w:rPr>
          <w:rFonts w:ascii="Calibri" w:cs="Calibri" w:eastAsia="Calibri" w:hAnsi="Calibri"/>
          <w:b w:val="false"/>
          <w:bCs w:val="false"/>
          <w:i w:val="false"/>
          <w:iCs w:val="false"/>
          <w:color w:val="23303C"/>
          <w:sz w:val="21"/>
          <w:szCs w:val="21"/>
        </w:rPr>
        <w:t xml:space="preserve">, </w:t>
      </w:r>
      <w:r>
        <w:rPr>
          <w:rFonts w:ascii="Calibri" w:cs="Calibri" w:eastAsia="Calibri" w:hAnsi="Calibri"/>
          <w:b w:val="false"/>
          <w:bCs w:val="false"/>
          <w:i/>
          <w:iCs/>
          <w:color w:val="23303C"/>
          <w:sz w:val="21"/>
          <w:szCs w:val="21"/>
        </w:rPr>
        <w:t xml:space="preserve">Secrets &amp; recovery</w:t>
      </w:r>
      <w:r>
        <w:rPr>
          <w:rFonts w:ascii="Calibri" w:cs="Calibri" w:eastAsia="Calibri" w:hAnsi="Calibri"/>
          <w:b w:val="false"/>
          <w:bCs w:val="false"/>
          <w:i w:val="false"/>
          <w:iCs w:val="false"/>
          <w:color w:val="23303C"/>
          <w:sz w:val="21"/>
          <w:szCs w:val="21"/>
        </w:rPr>
        <w:t xml:space="preserve">, and </w:t>
      </w:r>
      <w:r>
        <w:rPr>
          <w:rFonts w:ascii="Calibri" w:cs="Calibri" w:eastAsia="Calibri" w:hAnsi="Calibri"/>
          <w:b w:val="false"/>
          <w:bCs w:val="false"/>
          <w:i/>
          <w:iCs/>
          <w:color w:val="23303C"/>
          <w:sz w:val="21"/>
          <w:szCs w:val="21"/>
        </w:rPr>
        <w:t xml:space="preserve">Service mesh</w:t>
      </w:r>
      <w:r>
        <w:rPr>
          <w:rFonts w:ascii="Calibri" w:cs="Calibri" w:eastAsia="Calibri" w:hAnsi="Calibri"/>
          <w:b w:val="false"/>
          <w:bCs w:val="false"/>
          <w:i w:val="false"/>
          <w:iCs w:val="false"/>
          <w:color w:val="23303C"/>
          <w:sz w:val="21"/>
          <w:szCs w:val="21"/>
        </w:rPr>
        <w:t xml:space="preserve"> at </w:t>
      </w:r>
      <w:r>
        <w:rPr>
          <w:rFonts w:ascii="Consolas" w:cs="Consolas" w:eastAsia="Consolas" w:hAnsi="Consolas"/>
          <w:color w:val="0F766E"/>
          <w:sz w:val="19"/>
          <w:szCs w:val="19"/>
        </w:rPr>
        <w:t xml:space="preserve">docs.edgeless.systems/contrast</w:t>
      </w:r>
      <w:r>
        <w:rPr>
          <w:rFonts w:ascii="Calibri" w:cs="Calibri" w:eastAsia="Calibri" w:hAnsi="Calibri"/>
          <w:b w:val="false"/>
          <w:bCs w:val="false"/>
          <w:i w:val="false"/>
          <w:iCs w:val="false"/>
          <w:color w:val="23303C"/>
          <w:sz w:val="21"/>
          <w:szCs w:val="21"/>
        </w:rPr>
        <w:t xml:space="preserve">.</w:t>
      </w:r>
    </w:p>
    <w:p>
      <w:pPr>
        <w:pStyle w:val="Heading2"/>
        <w:spacing w:after="110" w:before="280"/>
      </w:pPr>
      <w:r>
        <w:rPr>
          <w:rFonts w:ascii="Calibri" w:cs="Calibri" w:eastAsia="Calibri" w:hAnsi="Calibri"/>
          <w:b/>
          <w:bCs/>
          <w:color w:val="11161C"/>
          <w:sz w:val="25"/>
          <w:szCs w:val="25"/>
        </w:rPr>
        <w:t xml:space="preserve">12.1 Licensing</w:t>
      </w:r>
    </w:p>
    <w:p>
      <w:pPr>
        <w:spacing w:after="150" w:line="290"/>
      </w:pPr>
      <w:r>
        <w:rPr>
          <w:rFonts w:ascii="Calibri" w:cs="Calibri" w:eastAsia="Calibri" w:hAnsi="Calibri"/>
          <w:b w:val="false"/>
          <w:bCs w:val="false"/>
          <w:i w:val="false"/>
          <w:iCs w:val="false"/>
          <w:color w:val="23303C"/>
          <w:sz w:val="21"/>
          <w:szCs w:val="21"/>
        </w:rPr>
        <w:t xml:space="preserve">Contrast and CooL are both under the Business Source License 1.1, with separate licensors and separate terms. </w:t>
      </w:r>
      <w:r>
        <w:rPr>
          <w:rFonts w:ascii="Calibri" w:cs="Calibri" w:eastAsia="Calibri" w:hAnsi="Calibri"/>
          <w:b/>
          <w:bCs/>
          <w:i w:val="false"/>
          <w:iCs w:val="false"/>
          <w:color w:val="23303C"/>
          <w:sz w:val="21"/>
          <w:szCs w:val="21"/>
        </w:rPr>
        <w:t xml:space="preserve">No Contrast source is vendored into the CooL repository.</w:t>
      </w:r>
      <w:r>
        <w:rPr>
          <w:rFonts w:ascii="Calibri" w:cs="Calibri" w:eastAsia="Calibri" w:hAnsi="Calibri"/>
          <w:b w:val="false"/>
          <w:bCs w:val="false"/>
          <w:i w:val="false"/>
          <w:iCs w:val="false"/>
          <w:color w:val="23303C"/>
          <w:sz w:val="21"/>
          <w:szCs w:val="21"/>
        </w:rPr>
        <w:t xml:space="preserve"> </w:t>
      </w:r>
      <w:r>
        <w:rPr>
          <w:rFonts w:ascii="Consolas" w:cs="Consolas" w:eastAsia="Consolas" w:hAnsi="Consolas"/>
          <w:color w:val="0F766E"/>
          <w:sz w:val="19"/>
          <w:szCs w:val="19"/>
        </w:rPr>
        <w:t xml:space="preserve">tools/contrast-fixture/main.go</w:t>
      </w:r>
      <w:r>
        <w:rPr>
          <w:rFonts w:ascii="Calibri" w:cs="Calibri" w:eastAsia="Calibri" w:hAnsi="Calibri"/>
          <w:b w:val="false"/>
          <w:bCs w:val="false"/>
          <w:i w:val="false"/>
          <w:iCs w:val="false"/>
          <w:color w:val="23303C"/>
          <w:sz w:val="21"/>
          <w:szCs w:val="21"/>
        </w:rPr>
        <w:t xml:space="preserve"> is CooL-authored code that imports Contrast's packages by reference and compiles only inside a Contrast checkout; nothing it depends on is redistributed. The runtime integration in </w:t>
      </w:r>
      <w:r>
        <w:rPr>
          <w:rFonts w:ascii="Consolas" w:cs="Consolas" w:eastAsia="Consolas" w:hAnsi="Consolas"/>
          <w:color w:val="0F766E"/>
          <w:sz w:val="19"/>
          <w:szCs w:val="19"/>
        </w:rPr>
        <w:t xml:space="preserve">src/contrast/</w:t>
      </w:r>
      <w:r>
        <w:rPr>
          <w:rFonts w:ascii="Calibri" w:cs="Calibri" w:eastAsia="Calibri" w:hAnsi="Calibri"/>
          <w:b w:val="false"/>
          <w:bCs w:val="false"/>
          <w:i w:val="false"/>
          <w:iCs w:val="false"/>
          <w:color w:val="23303C"/>
          <w:sz w:val="21"/>
          <w:szCs w:val="21"/>
        </w:rPr>
        <w:t xml:space="preserve"> depends on no Contrast code at all — it reads files and parses certificates — so it carries no Contrast licence obligation.</w:t>
      </w:r>
    </w:p>
    <w:p>
      <w:pPr>
        <w:pStyle w:val="Heading2"/>
        <w:spacing w:after="110" w:before="280"/>
      </w:pPr>
      <w:r>
        <w:rPr>
          <w:rFonts w:ascii="Calibri" w:cs="Calibri" w:eastAsia="Calibri" w:hAnsi="Calibri"/>
          <w:b/>
          <w:bCs/>
          <w:color w:val="11161C"/>
          <w:sz w:val="25"/>
          <w:szCs w:val="25"/>
        </w:rPr>
        <w:t xml:space="preserve">12.2 Reproducing this</w:t>
      </w:r>
    </w:p>
    <w:p>
      <w:pPr>
        <w:shd w:fill="F4F7F8" w:color="auto" w:val="clear"/>
        <w:spacing w:after="0" w:before="60" w:line="220"/>
        <w:ind w:left="170" w:right="170"/>
      </w:pPr>
      <w:r>
        <w:rPr>
          <w:rFonts w:ascii="Consolas" w:cs="Consolas" w:eastAsia="Consolas" w:hAnsi="Consolas"/>
          <w:color w:val="1F3A3A"/>
          <w:sz w:val="16"/>
          <w:szCs w:val="16"/>
        </w:rPr>
        <w:t xml:space="preserve">git clone https://github.com/Northwind-Cipher/cool-sdk.git</w:t>
      </w:r>
    </w:p>
    <w:p>
      <w:pPr>
        <w:shd w:fill="F4F7F8" w:color="auto" w:val="clear"/>
        <w:spacing w:after="0" w:before="0" w:line="220"/>
        <w:ind w:left="170" w:right="170"/>
      </w:pPr>
      <w:r>
        <w:rPr>
          <w:rFonts w:ascii="Consolas" w:cs="Consolas" w:eastAsia="Consolas" w:hAnsi="Consolas"/>
          <w:color w:val="1F3A3A"/>
          <w:sz w:val="16"/>
          <w:szCs w:val="16"/>
        </w:rPr>
        <w:t xml:space="preserve">cd cool-sdk &amp;&amp; npm install</w:t>
      </w:r>
    </w:p>
    <w:p>
      <w:pPr>
        <w:shd w:fill="F4F7F8" w:color="auto" w:val="clear"/>
        <w:spacing w:after="0" w:before="0" w:line="220"/>
        <w:ind w:left="170" w:right="170"/>
      </w:pPr>
      <w:r>
        <w:rPr>
          <w:rFonts w:ascii="Consolas" w:cs="Consolas" w:eastAsia="Consolas" w:hAnsi="Consolas"/>
          <w:color w:val="1F3A3A"/>
          <w:sz w:val="16"/>
          <w:szCs w:val="16"/>
        </w:rPr>
        <w:t xml:space="preserve"> </w:t>
      </w:r>
    </w:p>
    <w:p>
      <w:pPr>
        <w:shd w:fill="F4F7F8" w:color="auto" w:val="clear"/>
        <w:spacing w:after="0" w:before="0" w:line="220"/>
        <w:ind w:left="170" w:right="170"/>
      </w:pPr>
      <w:r>
        <w:rPr>
          <w:rFonts w:ascii="Consolas" w:cs="Consolas" w:eastAsia="Consolas" w:hAnsi="Consolas"/>
          <w:color w:val="1F3A3A"/>
          <w:sz w:val="16"/>
          <w:szCs w:val="16"/>
        </w:rPr>
        <w:t xml:space="preserve">npm run typecheck</w:t>
      </w:r>
    </w:p>
    <w:p>
      <w:pPr>
        <w:shd w:fill="F4F7F8" w:color="auto" w:val="clear"/>
        <w:spacing w:after="0" w:before="0" w:line="220"/>
        <w:ind w:left="170" w:right="170"/>
      </w:pPr>
      <w:r>
        <w:rPr>
          <w:rFonts w:ascii="Consolas" w:cs="Consolas" w:eastAsia="Consolas" w:hAnsi="Consolas"/>
          <w:color w:val="1F3A3A"/>
          <w:sz w:val="16"/>
          <w:szCs w:val="16"/>
        </w:rPr>
        <w:t xml:space="preserve">npm test                 # 152 tests, 33 of them Contrast</w:t>
      </w:r>
    </w:p>
    <w:p>
      <w:pPr>
        <w:shd w:fill="F4F7F8" w:color="auto" w:val="clear"/>
        <w:spacing w:after="0" w:before="0" w:line="220"/>
        <w:ind w:left="170" w:right="170"/>
      </w:pPr>
      <w:r>
        <w:rPr>
          <w:rFonts w:ascii="Consolas" w:cs="Consolas" w:eastAsia="Consolas" w:hAnsi="Consolas"/>
          <w:color w:val="1F3A3A"/>
          <w:sz w:val="16"/>
          <w:szCs w:val="16"/>
        </w:rPr>
        <w:t xml:space="preserve">npm run demo:contrast    # the whole integration end to end, no cluster, ~90s</w:t>
      </w:r>
    </w:p>
    <w:p>
      <w:pPr>
        <w:shd w:fill="F4F7F8" w:color="auto" w:val="clear"/>
        <w:spacing w:after="0" w:before="0" w:line="220"/>
        <w:ind w:left="170" w:right="170"/>
      </w:pPr>
      <w:r>
        <w:rPr>
          <w:rFonts w:ascii="Consolas" w:cs="Consolas" w:eastAsia="Consolas" w:hAnsi="Consolas"/>
          <w:color w:val="1F3A3A"/>
          <w:sz w:val="16"/>
          <w:szCs w:val="16"/>
        </w:rPr>
        <w:t xml:space="preserve">npm run verify:package   # pack → clean install → run → typecheck</w:t>
      </w:r>
    </w:p>
    <w:p>
      <w:pPr>
        <w:spacing w:after="160"/>
      </w:pPr>
    </w:p>
    <w:p>
      <w:pPr>
        <w:spacing w:after="150" w:line="290"/>
      </w:pPr>
      <w:r>
        <w:rPr>
          <w:rFonts w:ascii="Calibri" w:cs="Calibri" w:eastAsia="Calibri" w:hAnsi="Calibri"/>
          <w:b w:val="false"/>
          <w:bCs w:val="false"/>
          <w:i w:val="false"/>
          <w:iCs w:val="false"/>
          <w:color w:val="23303C"/>
          <w:sz w:val="21"/>
          <w:szCs w:val="21"/>
        </w:rPr>
        <w:t xml:space="preserve">To regenerate the conformance fixtures from Contrast's own code, see </w:t>
      </w:r>
      <w:r>
        <w:rPr>
          <w:rFonts w:ascii="Consolas" w:cs="Consolas" w:eastAsia="Consolas" w:hAnsi="Consolas"/>
          <w:color w:val="0F766E"/>
          <w:sz w:val="19"/>
          <w:szCs w:val="19"/>
        </w:rPr>
        <w:t xml:space="preserve">tools/contrast-fixture/README.md</w:t>
      </w:r>
      <w:r>
        <w:rPr>
          <w:rFonts w:ascii="Calibri" w:cs="Calibri" w:eastAsia="Calibri" w:hAnsi="Calibri"/>
          <w:b w:val="false"/>
          <w:bCs w:val="false"/>
          <w:i w:val="false"/>
          <w:iCs w:val="false"/>
          <w:color w:val="23303C"/>
          <w:sz w:val="21"/>
          <w:szCs w:val="21"/>
        </w:rPr>
        <w:t xml:space="preserve">.</w:t>
      </w:r>
    </w:p>
    <w:sectPr>
      <w:headerReference w:type="default" r:id="rId6"/>
      <w:headerReference w:type="first" r:id="rId7"/>
      <w:footerReference w:type="default" r:id="rId8"/>
      <w:pgSz w:w="12240" w:h="15840"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4"/>
        <w:szCs w:val="14"/>
      </w:rPr>
      <w:t xml:space="preserve">Northwind Cipher Pvt. Ltd. · cool-nwc · BUSL-1.1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0E6" w:sz="4" w:space="6"/>
      </w:pBdr>
      <w:tabs>
        <w:tab w:val="right" w:pos="10080"/>
      </w:tabs>
    </w:pPr>
    <w:r>
      <w:rPr>
        <w:rFonts w:ascii="Calibri" w:cs="Calibri" w:eastAsia="Calibri" w:hAnsi="Calibri"/>
        <w:color w:val="6B7785"/>
        <w:sz w:val="15"/>
        <w:szCs w:val="15"/>
      </w:rPr>
      <w:t xml:space="preserve">CooL × Contrast — Technical Documentation</w:t>
    </w:r>
    <w:r>
      <w:rPr>
        <w:rFonts w:ascii="Calibri" w:cs="Calibri" w:eastAsia="Calibri" w:hAnsi="Calibri"/>
        <w:sz w:val="15"/>
        <w:szCs w:val="15"/>
      </w:rPr>
      <w:t xml:space="preserve">	</w:t>
    </w:r>
    <w:r>
      <w:rPr>
        <w:rFonts w:ascii="Calibri" w:cs="Calibri" w:eastAsia="Calibri" w:hAnsi="Calibri"/>
        <w:color w:val="6B7785"/>
        <w:sz w:val="15"/>
        <w:szCs w:val="15"/>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 × Edgeless Systems Contrast</dc:title>
  <dc:creator>Northwind Cipher Pvt. Ltd.</dc:creator>
  <dc:description>Technical Documentation</dc:description>
  <cp:lastModifiedBy>Un-named</cp:lastModifiedBy>
  <cp:revision>1</cp:revision>
  <dcterms:created xsi:type="dcterms:W3CDTF">2026-10-05T20:31:34.785Z</dcterms:created>
  <dcterms:modified xsi:type="dcterms:W3CDTF">2026-10-05T20:31:34.785Z</dcterms:modified>
</cp:coreProperties>
</file>

<file path=docProps/custom.xml><?xml version="1.0" encoding="utf-8"?>
<Properties xmlns="http://schemas.openxmlformats.org/officeDocument/2006/custom-properties" xmlns:vt="http://schemas.openxmlformats.org/officeDocument/2006/docPropsVTypes"/>
</file>