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0F766E"/>
          <w:spacing w:val="30"/>
          <w:sz w:val="18"/>
          <w:szCs w:val="18"/>
        </w:rPr>
        <w:t xml:space="preserve">TECHNICAL DOCUMENTATION</w:t>
      </w:r>
    </w:p>
    <w:p>
      <w:pPr>
        <w:spacing w:after="220"/>
      </w:pPr>
      <w:r>
        <w:rPr>
          <w:rFonts w:ascii="Calibri" w:cs="Calibri" w:eastAsia="Calibri" w:hAnsi="Calibri"/>
          <w:b/>
          <w:bCs/>
          <w:color w:val="11161C"/>
          <w:sz w:val="50"/>
          <w:szCs w:val="50"/>
        </w:rPr>
        <w:t xml:space="preserve">CooL × Edgeless Systems Contrast</w:t>
      </w:r>
    </w:p>
    <w:p>
      <w:pPr>
        <w:spacing w:after="300" w:line="300"/>
      </w:pPr>
      <w:r>
        <w:rPr>
          <w:rFonts w:ascii="Calibri" w:cs="Calibri" w:eastAsia="Calibri" w:hAnsi="Calibri"/>
          <w:color w:val="23303C"/>
          <w:sz w:val="26"/>
          <w:szCs w:val="26"/>
        </w:rPr>
        <w:t xml:space="preserve">Binding verifiable AI-change evidence to a confidential Kubernetes workload, so a record proves not only what changed but which attested workload produced it.</w:t>
      </w:r>
    </w:p>
    <w:p>
      <w:pPr>
        <w:spacing w:after="60"/>
      </w:pPr>
      <w:r>
        <w:rPr>
          <w:rFonts w:ascii="Calibri" w:cs="Calibri" w:eastAsia="Calibri" w:hAnsi="Calibri"/>
          <w:b/>
          <w:bCs/>
          <w:color w:val="6B7785"/>
          <w:sz w:val="17"/>
          <w:szCs w:val="17"/>
        </w:rPr>
        <w:t xml:space="preserve">DOCUMENT   </w:t>
      </w:r>
      <w:r>
        <w:rPr>
          <w:rFonts w:ascii="Calibri" w:cs="Calibri" w:eastAsia="Calibri" w:hAnsi="Calibri"/>
          <w:color w:val="23303C"/>
          <w:sz w:val="20"/>
          <w:szCs w:val="20"/>
        </w:rPr>
        <w:t xml:space="preserve">Technical reference and integration specification</w:t>
      </w:r>
    </w:p>
    <w:p>
      <w:pPr>
        <w:spacing w:after="60"/>
      </w:pPr>
      <w:r>
        <w:rPr>
          <w:rFonts w:ascii="Calibri" w:cs="Calibri" w:eastAsia="Calibri" w:hAnsi="Calibri"/>
          <w:b/>
          <w:bCs/>
          <w:color w:val="6B7785"/>
          <w:sz w:val="17"/>
          <w:szCs w:val="17"/>
        </w:rPr>
        <w:t xml:space="preserve">COMPONENT   </w:t>
      </w:r>
      <w:r>
        <w:rPr>
          <w:rFonts w:ascii="Calibri" w:cs="Calibri" w:eastAsia="Calibri" w:hAnsi="Calibri"/>
          <w:color w:val="23303C"/>
          <w:sz w:val="20"/>
          <w:szCs w:val="20"/>
        </w:rPr>
        <w:t xml:space="preserve">cool-nwc/contrast</w:t>
      </w:r>
    </w:p>
    <w:p>
      <w:pPr>
        <w:spacing w:after="60"/>
      </w:pPr>
      <w:r>
        <w:rPr>
          <w:rFonts w:ascii="Calibri" w:cs="Calibri" w:eastAsia="Calibri" w:hAnsi="Calibri"/>
          <w:b/>
          <w:bCs/>
          <w:color w:val="6B7785"/>
          <w:sz w:val="17"/>
          <w:szCs w:val="17"/>
        </w:rPr>
        <w:t xml:space="preserve">BASE VERSION   </w:t>
      </w:r>
      <w:r>
        <w:rPr>
          <w:rFonts w:ascii="Calibri" w:cs="Calibri" w:eastAsia="Calibri" w:hAnsi="Calibri"/>
          <w:color w:val="23303C"/>
          <w:sz w:val="20"/>
          <w:szCs w:val="20"/>
        </w:rPr>
        <w:t xml:space="preserve">cool-nwc 3.0.0 (published); change set unreleased</w:t>
      </w:r>
    </w:p>
    <w:p>
      <w:pPr>
        <w:spacing w:after="60"/>
      </w:pPr>
      <w:r>
        <w:rPr>
          <w:rFonts w:ascii="Calibri" w:cs="Calibri" w:eastAsia="Calibri" w:hAnsi="Calibri"/>
          <w:b/>
          <w:bCs/>
          <w:color w:val="6B7785"/>
          <w:sz w:val="17"/>
          <w:szCs w:val="17"/>
        </w:rPr>
        <w:t xml:space="preserve">CONTRAST READ AT   </w:t>
      </w:r>
      <w:r>
        <w:rPr>
          <w:rFonts w:ascii="Calibri" w:cs="Calibri" w:eastAsia="Calibri" w:hAnsi="Calibri"/>
          <w:color w:val="23303C"/>
          <w:sz w:val="20"/>
          <w:szCs w:val="20"/>
        </w:rPr>
        <w:t xml:space="preserve">v1.25.0-pre, commit 3a93ecd</w:t>
      </w:r>
    </w:p>
    <w:p>
      <w:pPr>
        <w:spacing w:after="60"/>
      </w:pPr>
      <w:r>
        <w:rPr>
          <w:rFonts w:ascii="Calibri" w:cs="Calibri" w:eastAsia="Calibri" w:hAnsi="Calibri"/>
          <w:b/>
          <w:bCs/>
          <w:color w:val="6B7785"/>
          <w:sz w:val="17"/>
          <w:szCs w:val="17"/>
        </w:rPr>
        <w:t xml:space="preserve">AUDIENCE   </w:t>
      </w:r>
      <w:r>
        <w:rPr>
          <w:rFonts w:ascii="Calibri" w:cs="Calibri" w:eastAsia="Calibri" w:hAnsi="Calibri"/>
          <w:color w:val="23303C"/>
          <w:sz w:val="20"/>
          <w:szCs w:val="20"/>
        </w:rPr>
        <w:t xml:space="preserve">Engineers integrating, reviewing or operating the two systems</w:t>
      </w:r>
    </w:p>
    <w:p>
      <w:pPr>
        <w:spacing w:after="60"/>
      </w:pPr>
      <w:r>
        <w:rPr>
          <w:rFonts w:ascii="Calibri" w:cs="Calibri" w:eastAsia="Calibri" w:hAnsi="Calibri"/>
          <w:b/>
          <w:bCs/>
          <w:color w:val="6B7785"/>
          <w:sz w:val="17"/>
          <w:szCs w:val="17"/>
        </w:rPr>
        <w:t xml:space="preserve">DATE   </w:t>
      </w:r>
      <w:r>
        <w:rPr>
          <w:rFonts w:ascii="Calibri" w:cs="Calibri" w:eastAsia="Calibri" w:hAnsi="Calibri"/>
          <w:color w:val="23303C"/>
          <w:sz w:val="20"/>
          <w:szCs w:val="20"/>
        </w:rPr>
        <w:t xml:space="preserve">6 October 2026</w:t>
      </w:r>
    </w:p>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B45309" w:sz="18"/>
              <w:bottom w:val="none" w:color="FFFFFF" w:sz="0"/>
              <w:right w:val="none" w:color="FFFFFF" w:sz="0"/>
            </w:tcBorders>
            <w:shd w:fill="FFF8EC" w:color="auto" w:val="clear"/>
            <w:tcMar>
              <w:top w:type="dxa" w:w="150"/>
              <w:left w:type="dxa" w:w="200"/>
              <w:bottom w:type="dxa" w:w="150"/>
              <w:right w:type="dxa" w:w="200"/>
            </w:tcMar>
          </w:tcPr>
          <w:p>
            <w:pPr>
              <w:spacing w:after="70"/>
            </w:pPr>
            <w:r>
              <w:rPr>
                <w:rFonts w:ascii="Calibri" w:cs="Calibri" w:eastAsia="Calibri" w:hAnsi="Calibri"/>
                <w:b/>
                <w:bCs/>
                <w:color w:val="B45309"/>
                <w:sz w:val="16"/>
                <w:szCs w:val="16"/>
              </w:rPr>
              <w:t xml:space="preserve">STATUS OF THESE CLAIMS</w:t>
            </w:r>
          </w:p>
          <w:p>
            <w:pPr>
              <w:spacing w:after="0" w:line="260"/>
            </w:pPr>
            <w:r>
              <w:rPr>
                <w:rFonts w:ascii="Calibri" w:cs="Calibri" w:eastAsia="Calibri" w:hAnsi="Calibri"/>
                <w:b w:val="false"/>
                <w:bCs w:val="false"/>
                <w:i w:val="false"/>
                <w:iCs w:val="false"/>
                <w:color w:val="6B4A16"/>
                <w:sz w:val="19"/>
                <w:szCs w:val="19"/>
              </w:rPr>
              <w:t xml:space="preserve">Two different things are described here, and they carry different evidence. CooL's confidential-compute tier HAS been validated on real Intel TDX hardware — two Phala Cloud CVMs, real quotes verified online by Phala's attestation service and locally against archived Intel collateral, with the verifier reporting attestation and enclave as pass (section 10). The CONTRAST adapter has NOT yet run on hardware: its conformance fixtures carry a software-built quote and the Kubernetes manifests have not been applied to a live cluster. Sections 10 and 11 separate the two precisely and state what each does and does not establish.</w:t>
            </w:r>
          </w:p>
        </w:tc>
      </w:tr>
    </w:tbl>
    <w:p>
      <w:pPr>
        <w:spacing w:after="0" w:before="300" w:line="260"/>
      </w:pPr>
      <w:r>
        <w:rPr>
          <w:rFonts w:ascii="Calibri" w:cs="Calibri" w:eastAsia="Calibri" w:hAnsi="Calibri"/>
          <w:color w:val="6B7785"/>
          <w:sz w:val="16"/>
          <w:szCs w:val="16"/>
        </w:rPr>
        <w:t xml:space="preserve">Contrast is a product of Edgeless Systems GmbH. Nothing in this document implies that Edgeless Systems has reviewed, endorsed, or partnered on this integration. All Contrast behaviour described here is cited to its public source and documentation in section 13.</w:t>
      </w:r>
    </w:p>
    <w:p>
      <w:r>
        <w:br w:type="page"/>
      </w:r>
    </w:p>
    <w:p>
      <w:pPr>
        <w:pStyle w:val="Heading1"/>
        <w:pBdr>
          <w:top w:val="single" w:color="0F766E" w:sz="12" w:space="8"/>
        </w:pBdr>
        <w:spacing w:after="160" w:before="120"/>
      </w:pPr>
      <w:r>
        <w:rPr>
          <w:rFonts w:ascii="Calibri" w:cs="Calibri" w:eastAsia="Calibri" w:hAnsi="Calibri"/>
          <w:b/>
          <w:bCs/>
          <w:color w:val="11161C"/>
          <w:sz w:val="34"/>
          <w:szCs w:val="34"/>
        </w:rPr>
        <w:t xml:space="preserve">1 · Summary</w:t>
      </w:r>
    </w:p>
    <w:p>
      <w:pPr>
        <w:spacing w:after="180" w:line="320"/>
      </w:pPr>
      <w:r>
        <w:rPr>
          <w:rFonts w:ascii="Calibri" w:cs="Calibri" w:eastAsia="Calibri" w:hAnsi="Calibri"/>
          <w:b w:val="false"/>
          <w:bCs w:val="false"/>
          <w:i w:val="false"/>
          <w:iCs w:val="false"/>
          <w:color w:val="11161C"/>
          <w:sz w:val="24"/>
          <w:szCs w:val="24"/>
        </w:rPr>
        <w:t xml:space="preserve">Contrast protects an AI workload while it runs. CooL produces independently verifiable evidence of what changed inside it. This integration joins the two so that a single receipt answers both questions at once.</w:t>
      </w:r>
    </w:p>
    <w:p>
      <w:pPr>
        <w:spacing w:after="150" w:line="290"/>
      </w:pPr>
      <w:r>
        <w:rPr>
          <w:rFonts w:ascii="Calibri" w:cs="Calibri" w:eastAsia="Calibri" w:hAnsi="Calibri"/>
          <w:b w:val="false"/>
          <w:bCs w:val="false"/>
          <w:i w:val="false"/>
          <w:iCs w:val="false"/>
          <w:color w:val="23303C"/>
          <w:sz w:val="21"/>
          <w:szCs w:val="21"/>
        </w:rPr>
        <w:t xml:space="preserve">The two systems address adjacent problems and neither addresses the other's. Contrast can prove that a pod executed as a confidential container on hardware matching a signed manifest, and can say nothing about which system prompt that pod was running. CooL can prove that a prompt changed, who changed it and that the record is unaltered, and can say nothing — by itself — about whether the process making that claim was protected while it ran.</w:t>
      </w:r>
    </w:p>
    <w:p>
      <w:pPr>
        <w:spacing w:after="150" w:line="290"/>
      </w:pPr>
      <w:r>
        <w:rPr>
          <w:rFonts w:ascii="Calibri" w:cs="Calibri" w:eastAsia="Calibri" w:hAnsi="Calibri"/>
          <w:b w:val="false"/>
          <w:bCs w:val="false"/>
          <w:i w:val="false"/>
          <w:iCs w:val="false"/>
          <w:color w:val="23303C"/>
          <w:sz w:val="21"/>
          <w:szCs w:val="21"/>
        </w:rPr>
        <w:t xml:space="preserve">The joint claim this integration makes checkable is therefore: </w:t>
      </w:r>
      <w:r>
        <w:rPr>
          <w:rFonts w:ascii="Calibri" w:cs="Calibri" w:eastAsia="Calibri" w:hAnsi="Calibri"/>
          <w:b/>
          <w:bCs/>
          <w:i w:val="false"/>
          <w:iCs w:val="false"/>
          <w:color w:val="23303C"/>
          <w:sz w:val="21"/>
          <w:szCs w:val="21"/>
        </w:rPr>
        <w:t xml:space="preserve">this AI change record was produced by a specific confidential workload whose execution environment can be independently attested.</w:t>
      </w:r>
    </w:p>
    <w:p>
      <w:pPr>
        <w:pStyle w:val="Heading2"/>
        <w:spacing w:after="110" w:before="280"/>
      </w:pPr>
      <w:r>
        <w:rPr>
          <w:rFonts w:ascii="Calibri" w:cs="Calibri" w:eastAsia="Calibri" w:hAnsi="Calibri"/>
          <w:b/>
          <w:bCs/>
          <w:color w:val="11161C"/>
          <w:sz w:val="25"/>
          <w:szCs w:val="25"/>
        </w:rPr>
        <w:t xml:space="preserve">1.1 What was built</w:t>
      </w:r>
    </w:p>
    <w:p>
      <w:pPr>
        <w:pStyle w:val="ListParagraph"/>
        <w:numPr>
          <w:ilvl w:val="0"/>
          <w:numId w:val="2"/>
        </w:numPr>
        <w:spacing w:after="70" w:line="280"/>
      </w:pPr>
      <w:r>
        <w:rPr>
          <w:rFonts w:ascii="Consolas" w:cs="Consolas" w:eastAsia="Consolas" w:hAnsi="Consolas"/>
          <w:color w:val="0F766E"/>
          <w:sz w:val="19"/>
          <w:szCs w:val="19"/>
        </w:rPr>
        <w:t xml:space="preserve">cool-nwc/contrast</w:t>
      </w:r>
      <w:r>
        <w:rPr>
          <w:rFonts w:ascii="Calibri" w:cs="Calibri" w:eastAsia="Calibri" w:hAnsi="Calibri"/>
          <w:b w:val="false"/>
          <w:bCs w:val="false"/>
          <w:i w:val="false"/>
          <w:iCs w:val="false"/>
          <w:color w:val="23303C"/>
          <w:sz w:val="21"/>
          <w:szCs w:val="21"/>
        </w:rPr>
        <w:t xml:space="preserve"> — a new SDK entry point. </w:t>
      </w:r>
      <w:r>
        <w:rPr>
          <w:rFonts w:ascii="Consolas" w:cs="Consolas" w:eastAsia="Consolas" w:hAnsi="Consolas"/>
          <w:color w:val="0F766E"/>
          <w:sz w:val="19"/>
          <w:szCs w:val="19"/>
        </w:rPr>
        <w:t xml:space="preserve">ContrastWorkload</w:t>
      </w:r>
      <w:r>
        <w:rPr>
          <w:rFonts w:ascii="Calibri" w:cs="Calibri" w:eastAsia="Calibri" w:hAnsi="Calibri"/>
          <w:b w:val="false"/>
          <w:bCs w:val="false"/>
          <w:i w:val="false"/>
          <w:iCs w:val="false"/>
          <w:color w:val="23303C"/>
          <w:sz w:val="21"/>
          <w:szCs w:val="21"/>
        </w:rPr>
        <w:t xml:space="preserve"> reads the credential Contrast mounts into every pod; a browser-safe X.509, DER and manifest verifier checks it. </w:t>
      </w:r>
      <w:r>
        <w:rPr>
          <w:rFonts w:ascii="Calibri" w:cs="Calibri" w:eastAsia="Calibri" w:hAnsi="Calibri"/>
          <w:b/>
          <w:bCs/>
          <w:i w:val="false"/>
          <w:iCs w:val="false"/>
          <w:color w:val="23303C"/>
          <w:sz w:val="21"/>
          <w:szCs w:val="21"/>
        </w:rPr>
        <w:t xml:space="preserve">No new runtime dependency</w:t>
      </w:r>
      <w:r>
        <w:rPr>
          <w:rFonts w:ascii="Calibri" w:cs="Calibri" w:eastAsia="Calibri" w:hAnsi="Calibri"/>
          <w:b w:val="false"/>
          <w:bCs w:val="false"/>
          <w:i w:val="false"/>
          <w:iCs w:val="false"/>
          <w:color w:val="23303C"/>
          <w:sz w:val="21"/>
          <w:szCs w:val="21"/>
        </w:rPr>
        <w:t xml:space="preserve"> was added to the SDK.</w:t>
      </w:r>
    </w:p>
    <w:p>
      <w:pPr>
        <w:pStyle w:val="ListParagraph"/>
        <w:numPr>
          <w:ilvl w:val="0"/>
          <w:numId w:val="2"/>
        </w:numPr>
        <w:spacing w:after="70" w:line="280"/>
      </w:pPr>
      <w:r>
        <w:rPr>
          <w:rFonts w:ascii="Calibri" w:cs="Calibri" w:eastAsia="Calibri" w:hAnsi="Calibri"/>
          <w:b w:val="false"/>
          <w:bCs w:val="false"/>
          <w:i w:val="false"/>
          <w:iCs w:val="false"/>
          <w:color w:val="23303C"/>
          <w:sz w:val="21"/>
          <w:szCs w:val="21"/>
        </w:rPr>
        <w:t xml:space="preserve">An eighth verdict domain, </w:t>
      </w:r>
      <w:r>
        <w:rPr>
          <w:rFonts w:ascii="Consolas" w:cs="Consolas" w:eastAsia="Consolas" w:hAnsi="Consolas"/>
          <w:color w:val="0F766E"/>
          <w:sz w:val="19"/>
          <w:szCs w:val="19"/>
        </w:rPr>
        <w:t xml:space="preserve">workload</w:t>
      </w:r>
      <w:r>
        <w:rPr>
          <w:rFonts w:ascii="Calibri" w:cs="Calibri" w:eastAsia="Calibri" w:hAnsi="Calibri"/>
          <w:b w:val="false"/>
          <w:bCs w:val="false"/>
          <w:i w:val="false"/>
          <w:iCs w:val="false"/>
          <w:color w:val="23303C"/>
          <w:sz w:val="21"/>
          <w:szCs w:val="21"/>
        </w:rPr>
        <w:t xml:space="preserve">, for attestation issued by an orchestrator rather than read from silicon. It reaches </w:t>
      </w:r>
      <w:r>
        <w:rPr>
          <w:rFonts w:ascii="Consolas" w:cs="Consolas" w:eastAsia="Consolas" w:hAnsi="Consolas"/>
          <w:color w:val="0F766E"/>
          <w:sz w:val="19"/>
          <w:szCs w:val="19"/>
        </w:rPr>
        <w:t xml:space="preserve">pass</w:t>
      </w:r>
      <w:r>
        <w:rPr>
          <w:rFonts w:ascii="Calibri" w:cs="Calibri" w:eastAsia="Calibri" w:hAnsi="Calibri"/>
          <w:b w:val="false"/>
          <w:bCs w:val="false"/>
          <w:i w:val="false"/>
          <w:iCs w:val="false"/>
          <w:color w:val="23303C"/>
          <w:sz w:val="21"/>
          <w:szCs w:val="21"/>
        </w:rPr>
        <w:t xml:space="preserve"> only against a Coordinator root certificate the verifier pinned itself.</w:t>
      </w:r>
    </w:p>
    <w:p>
      <w:pPr>
        <w:pStyle w:val="ListParagraph"/>
        <w:numPr>
          <w:ilvl w:val="0"/>
          <w:numId w:val="2"/>
        </w:numPr>
        <w:spacing w:after="70" w:line="280"/>
      </w:pPr>
      <w:r>
        <w:rPr>
          <w:rFonts w:ascii="Calibri" w:cs="Calibri" w:eastAsia="Calibri" w:hAnsi="Calibri"/>
          <w:b w:val="false"/>
          <w:bCs w:val="false"/>
          <w:i w:val="false"/>
          <w:iCs w:val="false"/>
          <w:color w:val="23303C"/>
          <w:sz w:val="21"/>
          <w:szCs w:val="21"/>
        </w:rPr>
        <w:t xml:space="preserve">A cryptographic binding with two independent locks: the CooL signing key is derived from a secret Contrast releases only to an attested pod, and the pod's own mesh key signs a commitment to that CooL key.</w:t>
      </w:r>
    </w:p>
    <w:p>
      <w:pPr>
        <w:pStyle w:val="ListParagraph"/>
        <w:numPr>
          <w:ilvl w:val="0"/>
          <w:numId w:val="2"/>
        </w:numPr>
        <w:spacing w:after="70" w:line="280"/>
      </w:pPr>
      <w:r>
        <w:rPr>
          <w:rFonts w:ascii="Calibri" w:cs="Calibri" w:eastAsia="Calibri" w:hAnsi="Calibri"/>
          <w:b w:val="false"/>
          <w:bCs w:val="false"/>
          <w:i w:val="false"/>
          <w:iCs w:val="false"/>
          <w:color w:val="23303C"/>
          <w:sz w:val="21"/>
          <w:szCs w:val="21"/>
        </w:rPr>
        <w:t xml:space="preserve">Deployment artefacts: a Kubernetes manifest, a Dockerfile, a deploy script following Edgeless's own command sequence, an example AI service, and an independent verifier an auditor can run with no cluster access.</w:t>
      </w:r>
    </w:p>
    <w:p>
      <w:pPr>
        <w:pStyle w:val="ListParagraph"/>
        <w:numPr>
          <w:ilvl w:val="0"/>
          <w:numId w:val="2"/>
        </w:numPr>
        <w:spacing w:after="70" w:line="280"/>
      </w:pPr>
      <w:r>
        <w:rPr>
          <w:rFonts w:ascii="Calibri" w:cs="Calibri" w:eastAsia="Calibri" w:hAnsi="Calibri"/>
          <w:b w:val="false"/>
          <w:bCs w:val="false"/>
          <w:i w:val="false"/>
          <w:iCs w:val="false"/>
          <w:color w:val="23303C"/>
          <w:sz w:val="21"/>
          <w:szCs w:val="21"/>
        </w:rPr>
        <w:t xml:space="preserve">A conformance test suite whose fixtures are generated by </w:t>
      </w:r>
      <w:r>
        <w:rPr>
          <w:rFonts w:ascii="Calibri" w:cs="Calibri" w:eastAsia="Calibri" w:hAnsi="Calibri"/>
          <w:b/>
          <w:bCs/>
          <w:i w:val="false"/>
          <w:iCs w:val="false"/>
          <w:color w:val="23303C"/>
          <w:sz w:val="21"/>
          <w:szCs w:val="21"/>
        </w:rPr>
        <w:t xml:space="preserve">Contrast's own Go packages</w:t>
      </w:r>
      <w:r>
        <w:rPr>
          <w:rFonts w:ascii="Calibri" w:cs="Calibri" w:eastAsia="Calibri" w:hAnsi="Calibri"/>
          <w:b w:val="false"/>
          <w:bCs w:val="false"/>
          <w:i w:val="false"/>
          <w:iCs w:val="false"/>
          <w:color w:val="23303C"/>
          <w:sz w:val="21"/>
          <w:szCs w:val="21"/>
        </w:rPr>
        <w:t xml:space="preserve">, so the tests assert cross-implementation agreement rather than agreement with something CooL wrote for itself.</w:t>
      </w:r>
    </w:p>
    <w:p>
      <w:pPr>
        <w:spacing w:after="80"/>
      </w:pPr>
    </w:p>
    <w:p>
      <w:pPr>
        <w:pStyle w:val="Heading2"/>
        <w:spacing w:after="110" w:before="280"/>
      </w:pPr>
      <w:r>
        <w:rPr>
          <w:rFonts w:ascii="Calibri" w:cs="Calibri" w:eastAsia="Calibri" w:hAnsi="Calibri"/>
          <w:b/>
          <w:bCs/>
          <w:color w:val="11161C"/>
          <w:sz w:val="25"/>
          <w:szCs w:val="25"/>
        </w:rPr>
        <w:t xml:space="preserve">1.3 What is already proven on silicon</w:t>
      </w:r>
    </w:p>
    <w:p>
      <w:pPr>
        <w:spacing w:after="150" w:line="290"/>
      </w:pPr>
      <w:r>
        <w:rPr>
          <w:rFonts w:ascii="Calibri" w:cs="Calibri" w:eastAsia="Calibri" w:hAnsi="Calibri"/>
          <w:b w:val="false"/>
          <w:bCs w:val="false"/>
          <w:i w:val="false"/>
          <w:iCs w:val="false"/>
          <w:color w:val="23303C"/>
          <w:sz w:val="21"/>
          <w:szCs w:val="21"/>
        </w:rPr>
        <w:t xml:space="preserve">The evidence model this integration binds to is not theoretical. CooL's confidential-compute tier has been exercised end to end on </w:t>
      </w:r>
      <w:r>
        <w:rPr>
          <w:rFonts w:ascii="Calibri" w:cs="Calibri" w:eastAsia="Calibri" w:hAnsi="Calibri"/>
          <w:b/>
          <w:bCs/>
          <w:i w:val="false"/>
          <w:iCs w:val="false"/>
          <w:color w:val="23303C"/>
          <w:sz w:val="21"/>
          <w:szCs w:val="21"/>
        </w:rPr>
        <w:t xml:space="preserve">real Intel TDX hardware</w:t>
      </w:r>
      <w:r>
        <w:rPr>
          <w:rFonts w:ascii="Calibri" w:cs="Calibri" w:eastAsia="Calibri" w:hAnsi="Calibri"/>
          <w:b w:val="false"/>
          <w:bCs w:val="false"/>
          <w:i w:val="false"/>
          <w:iCs w:val="false"/>
          <w:color w:val="23303C"/>
          <w:sz w:val="21"/>
          <w:szCs w:val="21"/>
        </w:rPr>
        <w:t xml:space="preserve"> on Phala Cloud: two confidential VMs on separate physical nodes, real TDX v4 quotes verified both online by Phala's attestation service and locally against archived Intel collateral, an eight-entry transparency log with an attested witness in its own CVM, and an eleven-row tamper matrix in which every row fails as required. The verifier returned </w:t>
      </w:r>
      <w:r>
        <w:rPr>
          <w:rFonts w:ascii="Consolas" w:cs="Consolas" w:eastAsia="Consolas" w:hAnsi="Consolas"/>
          <w:color w:val="0F766E"/>
          <w:sz w:val="19"/>
          <w:szCs w:val="19"/>
        </w:rPr>
        <w:t xml:space="preserve">attestation: pass</w:t>
      </w:r>
      <w:r>
        <w:rPr>
          <w:rFonts w:ascii="Calibri" w:cs="Calibri" w:eastAsia="Calibri" w:hAnsi="Calibri"/>
          <w:b w:val="false"/>
          <w:bCs w:val="false"/>
          <w:i w:val="false"/>
          <w:iCs w:val="false"/>
          <w:color w:val="23303C"/>
          <w:sz w:val="21"/>
          <w:szCs w:val="21"/>
        </w:rPr>
        <w:t xml:space="preserve"> and </w:t>
      </w:r>
      <w:r>
        <w:rPr>
          <w:rFonts w:ascii="Consolas" w:cs="Consolas" w:eastAsia="Consolas" w:hAnsi="Consolas"/>
          <w:color w:val="0F766E"/>
          <w:sz w:val="19"/>
          <w:szCs w:val="19"/>
        </w:rPr>
        <w:t xml:space="preserve">enclave: pass</w:t>
      </w:r>
      <w:r>
        <w:rPr>
          <w:rFonts w:ascii="Calibri" w:cs="Calibri" w:eastAsia="Calibri" w:hAnsi="Calibri"/>
          <w:b w:val="false"/>
          <w:bCs w:val="false"/>
          <w:i w:val="false"/>
          <w:iCs w:val="false"/>
          <w:color w:val="23303C"/>
          <w:sz w:val="21"/>
          <w:szCs w:val="21"/>
        </w:rPr>
        <w:t xml:space="preserve"> against that hardware — statuses that, by construction, no amount of software can produce.</w:t>
      </w:r>
    </w:p>
    <w:p>
      <w:pPr>
        <w:spacing w:after="150" w:line="290"/>
      </w:pPr>
      <w:r>
        <w:rPr>
          <w:rFonts w:ascii="Calibri" w:cs="Calibri" w:eastAsia="Calibri" w:hAnsi="Calibri"/>
          <w:b w:val="false"/>
          <w:bCs w:val="false"/>
          <w:i w:val="false"/>
          <w:iCs w:val="false"/>
          <w:color w:val="23303C"/>
          <w:sz w:val="21"/>
          <w:szCs w:val="21"/>
        </w:rPr>
        <w:t xml:space="preserve">That matters for this document in two ways. It means the quote → </w:t>
      </w:r>
      <w:r>
        <w:rPr>
          <w:rFonts w:ascii="Consolas" w:cs="Consolas" w:eastAsia="Consolas" w:hAnsi="Consolas"/>
          <w:color w:val="0F766E"/>
          <w:sz w:val="19"/>
          <w:szCs w:val="19"/>
        </w:rPr>
        <w:t xml:space="preserve">report_data</w:t>
      </w:r>
      <w:r>
        <w:rPr>
          <w:rFonts w:ascii="Calibri" w:cs="Calibri" w:eastAsia="Calibri" w:hAnsi="Calibri"/>
          <w:b w:val="false"/>
          <w:bCs w:val="false"/>
          <w:i w:val="false"/>
          <w:iCs w:val="false"/>
          <w:color w:val="23303C"/>
          <w:sz w:val="21"/>
          <w:szCs w:val="21"/>
        </w:rPr>
        <w:t xml:space="preserve"> → signing-key chain described in section 4 is a measured property of a running TD rather than a design intention; and it means the DCAP verification machinery the Contrast path still needs (section 12) already exists and has been run against real silicon.</w:t>
      </w:r>
    </w:p>
    <w:p>
      <w:pPr>
        <w:pStyle w:val="Heading2"/>
        <w:spacing w:after="110" w:before="280"/>
      </w:pPr>
      <w:r>
        <w:rPr>
          <w:rFonts w:ascii="Calibri" w:cs="Calibri" w:eastAsia="Calibri" w:hAnsi="Calibri"/>
          <w:b/>
          <w:bCs/>
          <w:color w:val="11161C"/>
          <w:sz w:val="25"/>
          <w:szCs w:val="25"/>
        </w:rPr>
        <w:t xml:space="preserve">1.2 What makes the architecture work</w:t>
      </w:r>
    </w:p>
    <w:p>
      <w:pPr>
        <w:spacing w:after="150" w:line="290"/>
      </w:pPr>
      <w:r>
        <w:rPr>
          <w:rFonts w:ascii="Calibri" w:cs="Calibri" w:eastAsia="Calibri" w:hAnsi="Calibri"/>
          <w:b w:val="false"/>
          <w:bCs w:val="false"/>
          <w:i w:val="false"/>
          <w:iCs w:val="false"/>
          <w:color w:val="23303C"/>
          <w:sz w:val="21"/>
          <w:szCs w:val="21"/>
        </w:rPr>
        <w:t xml:space="preserve">The design rests on one observation about Contrast that is not obvious from its documentation and that changes the shape of any sensible integration: </w:t>
      </w:r>
      <w:r>
        <w:rPr>
          <w:rFonts w:ascii="Calibri" w:cs="Calibri" w:eastAsia="Calibri" w:hAnsi="Calibri"/>
          <w:b/>
          <w:bCs/>
          <w:i w:val="false"/>
          <w:iCs w:val="false"/>
          <w:color w:val="23303C"/>
          <w:sz w:val="21"/>
          <w:szCs w:val="21"/>
        </w:rPr>
        <w:t xml:space="preserve">Contrast's attestation is a credential, not a quote.</w:t>
      </w:r>
      <w:r>
        <w:rPr>
          <w:rFonts w:ascii="Calibri" w:cs="Calibri" w:eastAsia="Calibri" w:hAnsi="Calibri"/>
          <w:b w:val="false"/>
          <w:bCs w:val="false"/>
          <w:i w:val="false"/>
          <w:iCs w:val="false"/>
          <w:color w:val="23303C"/>
          <w:sz w:val="21"/>
          <w:szCs w:val="21"/>
        </w:rPr>
        <w:t xml:space="preserve"> Section 3 develops this; section 4 builds the binding on it.</w:t>
      </w:r>
    </w:p>
    <w:p>
      <w:pPr>
        <w:pStyle w:val="Heading1"/>
        <w:pageBreakBefore/>
        <w:pBdr>
          <w:top w:val="single" w:color="0F766E" w:sz="12" w:space="8"/>
        </w:pBdr>
        <w:spacing w:after="160" w:before="120"/>
      </w:pPr>
      <w:r>
        <w:rPr>
          <w:rFonts w:ascii="Calibri" w:cs="Calibri" w:eastAsia="Calibri" w:hAnsi="Calibri"/>
          <w:b/>
          <w:bCs/>
          <w:color w:val="11161C"/>
          <w:sz w:val="34"/>
          <w:szCs w:val="34"/>
        </w:rPr>
        <w:t xml:space="preserve">2 · The two systems</w:t>
      </w:r>
    </w:p>
    <w:p>
      <w:pPr>
        <w:pStyle w:val="Heading2"/>
        <w:spacing w:after="110" w:before="280"/>
      </w:pPr>
      <w:r>
        <w:rPr>
          <w:rFonts w:ascii="Calibri" w:cs="Calibri" w:eastAsia="Calibri" w:hAnsi="Calibri"/>
          <w:b/>
          <w:bCs/>
          <w:color w:val="11161C"/>
          <w:sz w:val="25"/>
          <w:szCs w:val="25"/>
        </w:rPr>
        <w:t xml:space="preserve">2.1 CooL in brief</w:t>
      </w:r>
    </w:p>
    <w:p>
      <w:pPr>
        <w:spacing w:after="150" w:line="290"/>
      </w:pPr>
      <w:r>
        <w:rPr>
          <w:rFonts w:ascii="Calibri" w:cs="Calibri" w:eastAsia="Calibri" w:hAnsi="Calibri"/>
          <w:b w:val="false"/>
          <w:bCs w:val="false"/>
          <w:i w:val="false"/>
          <w:iCs w:val="false"/>
          <w:color w:val="23303C"/>
          <w:sz w:val="21"/>
          <w:szCs w:val="21"/>
        </w:rPr>
        <w:t xml:space="preserve">CooL (Cryptographic Observability &amp; On-chain Ledger) is an SDK and command line that turns an event into a self-contained receipt a third party can verify offline, years later, with no account and no trust in CooL. A receipt commits to what happened and proves it has not been altered; it deliberately does not carry the underlying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80"/>
        <w:gridCol w:w="3420"/>
        <w:gridCol w:w="4680"/>
      </w:tblGrid>
      <w:tr>
        <w:trPr>
          <w:tblHeader/>
        </w:trPr>
        <w:tc>
          <w:tcPr>
            <w:tcW w:type="dxa" w:w="1980"/>
            <w:tcBorders>
              <w:top w:val="none" w:color="FFFFFF" w:sz="0"/>
              <w:left w:val="none" w:color="FFFFFF" w:sz="0"/>
              <w:bottom w:val="single" w:color="D9E0E6" w:sz="2"/>
              <w:right w:val="none" w:color="FFFFFF" w:sz="0"/>
            </w:tcBorders>
            <w:shd w:fill="EEF3F4" w:color="auto" w:val="clear"/>
            <w:tcMar>
              <w:top w:type="dxa" w:w="90"/>
              <w:left w:type="dxa" w:w="110"/>
              <w:bottom w:type="dxa" w:w="90"/>
              <w:right w:type="dxa" w:w="110"/>
            </w:tcMar>
          </w:tcPr>
          <w:p>
            <w:pPr>
              <w:spacing w:after="0" w:line="240"/>
            </w:pPr>
            <w:r>
              <w:rPr>
                <w:rFonts w:ascii="Calibri" w:cs="Calibri" w:eastAsia="Calibri" w:hAnsi="Calibri"/>
                <w:b/>
                <w:bCs/>
                <w:i w:val="false"/>
                <w:iCs w:val="false"/>
                <w:color w:val="11161C"/>
                <w:sz w:val="17"/>
                <w:szCs w:val="17"/>
              </w:rPr>
              <w:t xml:space="preserve">Layer</w:t>
            </w:r>
          </w:p>
        </w:tc>
        <w:tc>
          <w:tcPr>
            <w:tcW w:type="dxa" w:w="3420"/>
            <w:tcBorders>
              <w:top w:val="none" w:color="FFFFFF" w:sz="0"/>
              <w:left w:val="none" w:color="FFFFFF" w:sz="0"/>
              <w:bottom w:val="single" w:color="D9E0E6" w:sz="2"/>
              <w:right w:val="none" w:color="FFFFFF" w:sz="0"/>
            </w:tcBorders>
            <w:shd w:fill="EEF3F4" w:color="auto" w:val="clear"/>
            <w:tcMar>
              <w:top w:type="dxa" w:w="90"/>
              <w:left w:type="dxa" w:w="110"/>
              <w:bottom w:type="dxa" w:w="90"/>
              <w:right w:type="dxa" w:w="110"/>
            </w:tcMar>
          </w:tcPr>
          <w:p>
            <w:pPr>
              <w:spacing w:after="0" w:line="240"/>
            </w:pPr>
            <w:r>
              <w:rPr>
                <w:rFonts w:ascii="Calibri" w:cs="Calibri" w:eastAsia="Calibri" w:hAnsi="Calibri"/>
                <w:b/>
                <w:bCs/>
                <w:i w:val="false"/>
                <w:iCs w:val="false"/>
                <w:color w:val="11161C"/>
                <w:sz w:val="17"/>
                <w:szCs w:val="17"/>
              </w:rPr>
              <w:t xml:space="preserve">Mechanism</w:t>
            </w:r>
          </w:p>
        </w:tc>
        <w:tc>
          <w:tcPr>
            <w:tcW w:type="dxa" w:w="4680"/>
            <w:tcBorders>
              <w:top w:val="none" w:color="FFFFFF" w:sz="0"/>
              <w:left w:val="none" w:color="FFFFFF" w:sz="0"/>
              <w:bottom w:val="single" w:color="D9E0E6" w:sz="2"/>
              <w:right w:val="none" w:color="FFFFFF" w:sz="0"/>
            </w:tcBorders>
            <w:shd w:fill="EEF3F4" w:color="auto" w:val="clear"/>
            <w:tcMar>
              <w:top w:type="dxa" w:w="90"/>
              <w:left w:type="dxa" w:w="110"/>
              <w:bottom w:type="dxa" w:w="90"/>
              <w:right w:type="dxa" w:w="110"/>
            </w:tcMar>
          </w:tcPr>
          <w:p>
            <w:pPr>
              <w:spacing w:after="0" w:line="240"/>
            </w:pPr>
            <w:r>
              <w:rPr>
                <w:rFonts w:ascii="Calibri" w:cs="Calibri" w:eastAsia="Calibri" w:hAnsi="Calibri"/>
                <w:b/>
                <w:bCs/>
                <w:i w:val="false"/>
                <w:iCs w:val="false"/>
                <w:color w:val="11161C"/>
                <w:sz w:val="17"/>
                <w:szCs w:val="17"/>
              </w:rPr>
              <w:t xml:space="preserve">What it establishes</w:t>
            </w:r>
          </w:p>
        </w:tc>
      </w:tr>
      <w:tr>
        <w:trPr>
          <w:tblHeader w:val="off"/>
        </w:trPr>
        <w:tc>
          <w:tcPr>
            <w:tcW w:type="dxa" w:w="1980"/>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Canonicalization</w:t>
            </w:r>
          </w:p>
        </w:tc>
        <w:tc>
          <w:tcPr>
            <w:tcW w:type="dxa" w:w="3420"/>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RFC 8949 CDE canonical CBOR</w:t>
            </w:r>
          </w:p>
        </w:tc>
        <w:tc>
          <w:tcPr>
            <w:tcW w:type="dxa" w:w="4680"/>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The same logical record always produces the same bytes, across machines and implementations</w:t>
            </w:r>
          </w:p>
        </w:tc>
      </w:tr>
      <w:tr>
        <w:trPr>
          <w:tblHeader w:val="off"/>
        </w:trPr>
        <w:tc>
          <w:tcPr>
            <w:tcW w:type="dxa" w:w="1980"/>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Commitment</w:t>
            </w:r>
          </w:p>
        </w:tc>
        <w:tc>
          <w:tcPr>
            <w:tcW w:type="dxa" w:w="3420"/>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onsolas" w:cs="Consolas" w:eastAsia="Consolas" w:hAnsi="Consolas"/>
                <w:color w:val="0F766E"/>
                <w:sz w:val="16"/>
                <w:szCs w:val="16"/>
              </w:rPr>
              <w:t xml:space="preserve">binding_hash = mh:sha256(canonicalCBOR(core))</w:t>
            </w:r>
          </w:p>
        </w:tc>
        <w:tc>
          <w:tcPr>
            <w:tcW w:type="dxa" w:w="4680"/>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A deterministic fingerprint of the whole record core</w:t>
            </w:r>
          </w:p>
        </w:tc>
      </w:tr>
      <w:tr>
        <w:trPr>
          <w:tblHeader w:val="off"/>
        </w:trPr>
        <w:tc>
          <w:tcPr>
            <w:tcW w:type="dxa" w:w="1980"/>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Signature</w:t>
            </w:r>
          </w:p>
        </w:tc>
        <w:tc>
          <w:tcPr>
            <w:tcW w:type="dxa" w:w="3420"/>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Hybrid ML-DSA-65 (FIPS 204) </w:t>
            </w:r>
            <w:r>
              <w:rPr>
                <w:rFonts w:ascii="Calibri" w:cs="Calibri" w:eastAsia="Calibri" w:hAnsi="Calibri"/>
                <w:b/>
                <w:bCs/>
                <w:i w:val="false"/>
                <w:iCs w:val="false"/>
                <w:color w:val="23303C"/>
                <w:sz w:val="18"/>
                <w:szCs w:val="18"/>
              </w:rPr>
              <w:t xml:space="preserve">and</w:t>
            </w:r>
            <w:r>
              <w:rPr>
                <w:rFonts w:ascii="Calibri" w:cs="Calibri" w:eastAsia="Calibri" w:hAnsi="Calibri"/>
                <w:b w:val="false"/>
                <w:bCs w:val="false"/>
                <w:i w:val="false"/>
                <w:iCs w:val="false"/>
                <w:color w:val="23303C"/>
                <w:sz w:val="18"/>
                <w:szCs w:val="18"/>
              </w:rPr>
              <w:t xml:space="preserve"> Ed25519</w:t>
            </w:r>
          </w:p>
        </w:tc>
        <w:tc>
          <w:tcPr>
            <w:tcW w:type="dxa" w:w="4680"/>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Authenticity under both a post-quantum and a classical scheme; </w:t>
            </w:r>
            <w:r>
              <w:rPr>
                <w:rFonts w:ascii="Calibri" w:cs="Calibri" w:eastAsia="Calibri" w:hAnsi="Calibri"/>
                <w:b/>
                <w:bCs/>
                <w:i w:val="false"/>
                <w:iCs w:val="false"/>
                <w:color w:val="23303C"/>
                <w:sz w:val="18"/>
                <w:szCs w:val="18"/>
              </w:rPr>
              <w:t xml:space="preserve">both</w:t>
            </w:r>
            <w:r>
              <w:rPr>
                <w:rFonts w:ascii="Calibri" w:cs="Calibri" w:eastAsia="Calibri" w:hAnsi="Calibri"/>
                <w:b w:val="false"/>
                <w:bCs w:val="false"/>
                <w:i w:val="false"/>
                <w:iCs w:val="false"/>
                <w:color w:val="23303C"/>
                <w:sz w:val="18"/>
                <w:szCs w:val="18"/>
              </w:rPr>
              <w:t xml:space="preserve"> must verify</w:t>
            </w:r>
          </w:p>
        </w:tc>
      </w:tr>
      <w:tr>
        <w:trPr>
          <w:tblHeader w:val="off"/>
        </w:trPr>
        <w:tc>
          <w:tcPr>
            <w:tcW w:type="dxa" w:w="1980"/>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Transparency</w:t>
            </w:r>
          </w:p>
        </w:tc>
        <w:tc>
          <w:tcPr>
            <w:tcW w:type="dxa" w:w="3420"/>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RFC 6962 Merkle log, signed tree head, inclusion proof</w:t>
            </w:r>
          </w:p>
        </w:tc>
        <w:tc>
          <w:tcPr>
            <w:tcW w:type="dxa" w:w="4680"/>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The record sits in an append-only log, so it cannot be removed from the middle of a history</w:t>
            </w:r>
          </w:p>
        </w:tc>
      </w:tr>
      <w:tr>
        <w:trPr>
          <w:tblHeader w:val="off"/>
        </w:trPr>
        <w:tc>
          <w:tcPr>
            <w:tcW w:type="dxa" w:w="1980"/>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Privacy</w:t>
            </w:r>
          </w:p>
        </w:tc>
        <w:tc>
          <w:tcPr>
            <w:tcW w:type="dxa" w:w="3420"/>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Salted commitments, </w:t>
            </w:r>
            <w:r>
              <w:rPr>
                <w:rFonts w:ascii="Consolas" w:cs="Consolas" w:eastAsia="Consolas" w:hAnsi="Consolas"/>
                <w:color w:val="0F766E"/>
                <w:sz w:val="16"/>
                <w:szCs w:val="16"/>
              </w:rPr>
              <w:t xml:space="preserve">mh:sha256(salt ‖ bytes)</w:t>
            </w:r>
          </w:p>
        </w:tc>
        <w:tc>
          <w:tcPr>
            <w:tcW w:type="dxa" w:w="4680"/>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Prompts, outputs and state are committed and discarded; receipts carry no plaintext</w:t>
            </w:r>
          </w:p>
        </w:tc>
      </w:tr>
    </w:tbl>
    <w:p>
      <w:pPr>
        <w:spacing w:after="200"/>
      </w:pPr>
    </w:p>
    <w:p>
      <w:pPr>
        <w:spacing w:after="150" w:line="290"/>
      </w:pPr>
      <w:r>
        <w:rPr>
          <w:rFonts w:ascii="Calibri" w:cs="Calibri" w:eastAsia="Calibri" w:hAnsi="Calibri"/>
          <w:b w:val="false"/>
          <w:bCs w:val="false"/>
          <w:i w:val="false"/>
          <w:iCs w:val="false"/>
          <w:color w:val="23303C"/>
          <w:sz w:val="21"/>
          <w:szCs w:val="21"/>
        </w:rPr>
        <w:t xml:space="preserve">CooL records two kinds of thing through one pipeline, one key and one log: </w:t>
      </w:r>
      <w:r>
        <w:rPr>
          <w:rFonts w:ascii="Calibri" w:cs="Calibri" w:eastAsia="Calibri" w:hAnsi="Calibri"/>
          <w:b/>
          <w:bCs/>
          <w:i w:val="false"/>
          <w:iCs w:val="false"/>
          <w:color w:val="23303C"/>
          <w:sz w:val="21"/>
          <w:szCs w:val="21"/>
        </w:rPr>
        <w:t xml:space="preserve">execution evidence</w:t>
      </w:r>
      <w:r>
        <w:rPr>
          <w:rFonts w:ascii="Calibri" w:cs="Calibri" w:eastAsia="Calibri" w:hAnsi="Calibri"/>
          <w:b w:val="false"/>
          <w:bCs w:val="false"/>
          <w:i w:val="false"/>
          <w:iCs w:val="false"/>
          <w:color w:val="23303C"/>
          <w:sz w:val="21"/>
          <w:szCs w:val="21"/>
        </w:rPr>
        <w:t xml:space="preserve"> (</w:t>
      </w:r>
      <w:r>
        <w:rPr>
          <w:rFonts w:ascii="Consolas" w:cs="Consolas" w:eastAsia="Consolas" w:hAnsi="Consolas"/>
          <w:color w:val="0F766E"/>
          <w:sz w:val="19"/>
          <w:szCs w:val="19"/>
        </w:rPr>
        <w:t xml:space="preserve">cool.evidence.v1</w:t>
      </w:r>
      <w:r>
        <w:rPr>
          <w:rFonts w:ascii="Calibri" w:cs="Calibri" w:eastAsia="Calibri" w:hAnsi="Calibri"/>
          <w:b w:val="false"/>
          <w:bCs w:val="false"/>
          <w:i w:val="false"/>
          <w:iCs w:val="false"/>
          <w:color w:val="23303C"/>
          <w:sz w:val="21"/>
          <w:szCs w:val="21"/>
        </w:rPr>
        <w:t xml:space="preserve"> — what the system did) and </w:t>
      </w:r>
      <w:r>
        <w:rPr>
          <w:rFonts w:ascii="Calibri" w:cs="Calibri" w:eastAsia="Calibri" w:hAnsi="Calibri"/>
          <w:b/>
          <w:bCs/>
          <w:i w:val="false"/>
          <w:iCs w:val="false"/>
          <w:color w:val="23303C"/>
          <w:sz w:val="21"/>
          <w:szCs w:val="21"/>
        </w:rPr>
        <w:t xml:space="preserve">change records</w:t>
      </w:r>
      <w:r>
        <w:rPr>
          <w:rFonts w:ascii="Calibri" w:cs="Calibri" w:eastAsia="Calibri" w:hAnsi="Calibri"/>
          <w:b w:val="false"/>
          <w:bCs w:val="false"/>
          <w:i w:val="false"/>
          <w:iCs w:val="false"/>
          <w:color w:val="23303C"/>
          <w:sz w:val="21"/>
          <w:szCs w:val="21"/>
        </w:rPr>
        <w:t xml:space="preserve"> (</w:t>
      </w:r>
      <w:r>
        <w:rPr>
          <w:rFonts w:ascii="Consolas" w:cs="Consolas" w:eastAsia="Consolas" w:hAnsi="Consolas"/>
          <w:color w:val="0F766E"/>
          <w:sz w:val="19"/>
          <w:szCs w:val="19"/>
        </w:rPr>
        <w:t xml:space="preserve">cool.change.v2</w:t>
      </w:r>
      <w:r>
        <w:rPr>
          <w:rFonts w:ascii="Calibri" w:cs="Calibri" w:eastAsia="Calibri" w:hAnsi="Calibri"/>
          <w:b w:val="false"/>
          <w:bCs w:val="false"/>
          <w:i w:val="false"/>
          <w:iCs w:val="false"/>
          <w:color w:val="23303C"/>
          <w:sz w:val="21"/>
          <w:szCs w:val="21"/>
        </w:rPr>
        <w:t xml:space="preserve"> — what someone changed about it: a prompt edit, a model bump, a widened agent permission, a parameter or policy change). Sharing the log is the point: “what it was running” and “what it did” become provably one history rather than two systems to reconcile.</w:t>
      </w:r>
    </w:p>
    <w:p>
      <w:pPr>
        <w:pStyle w:val="Heading2"/>
        <w:spacing w:after="110" w:before="280"/>
      </w:pPr>
      <w:r>
        <w:rPr>
          <w:rFonts w:ascii="Calibri" w:cs="Calibri" w:eastAsia="Calibri" w:hAnsi="Calibri"/>
          <w:b/>
          <w:bCs/>
          <w:color w:val="11161C"/>
          <w:sz w:val="25"/>
          <w:szCs w:val="25"/>
        </w:rPr>
        <w:t xml:space="preserve">2.2 Contrast in brief</w:t>
      </w:r>
    </w:p>
    <w:p>
      <w:pPr>
        <w:spacing w:after="150" w:line="290"/>
      </w:pPr>
      <w:r>
        <w:rPr>
          <w:rFonts w:ascii="Calibri" w:cs="Calibri" w:eastAsia="Calibri" w:hAnsi="Calibri"/>
          <w:b w:val="false"/>
          <w:bCs w:val="false"/>
          <w:i w:val="false"/>
          <w:iCs w:val="false"/>
          <w:color w:val="23303C"/>
          <w:sz w:val="21"/>
          <w:szCs w:val="21"/>
        </w:rPr>
        <w:t xml:space="preserve">Contrast runs Kubernetes pods as confidential containers on Intel TDX or AMD SEV-SNP, built on Kata Containers and the Confidential Containers project. Its central component is the </w:t>
      </w:r>
      <w:r>
        <w:rPr>
          <w:rFonts w:ascii="Calibri" w:cs="Calibri" w:eastAsia="Calibri" w:hAnsi="Calibri"/>
          <w:b/>
          <w:bCs/>
          <w:i w:val="false"/>
          <w:iCs w:val="false"/>
          <w:color w:val="23303C"/>
          <w:sz w:val="21"/>
          <w:szCs w:val="21"/>
        </w:rPr>
        <w:t xml:space="preserve">Coordinator</w:t>
      </w:r>
      <w:r>
        <w:rPr>
          <w:rFonts w:ascii="Calibri" w:cs="Calibri" w:eastAsia="Calibri" w:hAnsi="Calibri"/>
          <w:b w:val="false"/>
          <w:bCs w:val="false"/>
          <w:i w:val="false"/>
          <w:iCs w:val="false"/>
          <w:color w:val="23303C"/>
          <w:sz w:val="21"/>
          <w:szCs w:val="21"/>
        </w:rPr>
        <w:t xml:space="preserve">, itself a confidential VM:</w:t>
      </w:r>
    </w:p>
    <w:p>
      <w:pPr>
        <w:pStyle w:val="ListParagraph"/>
        <w:numPr>
          <w:ilvl w:val="0"/>
          <w:numId w:val="3"/>
        </w:numPr>
        <w:spacing w:after="70" w:line="280"/>
      </w:pPr>
      <w:r>
        <w:rPr>
          <w:rFonts w:ascii="Calibri" w:cs="Calibri" w:eastAsia="Calibri" w:hAnsi="Calibri"/>
          <w:b w:val="false"/>
          <w:bCs w:val="false"/>
          <w:i w:val="false"/>
          <w:iCs w:val="false"/>
          <w:color w:val="23303C"/>
          <w:sz w:val="21"/>
          <w:szCs w:val="21"/>
        </w:rPr>
        <w:t xml:space="preserve">The operator writes a normal Kubernetes manifest and runs </w:t>
      </w:r>
      <w:r>
        <w:rPr>
          <w:rFonts w:ascii="Consolas" w:cs="Consolas" w:eastAsia="Consolas" w:hAnsi="Consolas"/>
          <w:color w:val="0F766E"/>
          <w:sz w:val="19"/>
          <w:szCs w:val="19"/>
        </w:rPr>
        <w:t xml:space="preserve">contrast generate</w:t>
      </w:r>
      <w:r>
        <w:rPr>
          <w:rFonts w:ascii="Calibri" w:cs="Calibri" w:eastAsia="Calibri" w:hAnsi="Calibri"/>
          <w:b w:val="false"/>
          <w:bCs w:val="false"/>
          <w:i w:val="false"/>
          <w:iCs w:val="false"/>
          <w:color w:val="23303C"/>
          <w:sz w:val="21"/>
          <w:szCs w:val="21"/>
        </w:rPr>
        <w:t xml:space="preserve">, which computes each pod's identity, injects the Contrast plumbing, and writes </w:t>
      </w:r>
      <w:r>
        <w:rPr>
          <w:rFonts w:ascii="Consolas" w:cs="Consolas" w:eastAsia="Consolas" w:hAnsi="Consolas"/>
          <w:color w:val="0F766E"/>
          <w:sz w:val="19"/>
          <w:szCs w:val="19"/>
        </w:rPr>
        <w:t xml:space="preserve">manifest.json</w:t>
      </w:r>
      <w:r>
        <w:rPr>
          <w:rFonts w:ascii="Calibri" w:cs="Calibri" w:eastAsia="Calibri" w:hAnsi="Calibri"/>
          <w:b w:val="false"/>
          <w:bCs w:val="false"/>
          <w:i w:val="false"/>
          <w:iCs w:val="false"/>
          <w:color w:val="23303C"/>
          <w:sz w:val="21"/>
          <w:szCs w:val="21"/>
        </w:rPr>
        <w:t xml:space="preserve"> — the Coordinator's configuration, carrying a </w:t>
      </w:r>
      <w:r>
        <w:rPr>
          <w:rFonts w:ascii="Consolas" w:cs="Consolas" w:eastAsia="Consolas" w:hAnsi="Consolas"/>
          <w:color w:val="0F766E"/>
          <w:sz w:val="19"/>
          <w:szCs w:val="19"/>
        </w:rPr>
        <w:t xml:space="preserve">Policies</w:t>
      </w:r>
      <w:r>
        <w:rPr>
          <w:rFonts w:ascii="Calibri" w:cs="Calibri" w:eastAsia="Calibri" w:hAnsi="Calibri"/>
          <w:b w:val="false"/>
          <w:bCs w:val="false"/>
          <w:i w:val="false"/>
          <w:iCs w:val="false"/>
          <w:color w:val="23303C"/>
          <w:sz w:val="21"/>
          <w:szCs w:val="21"/>
        </w:rPr>
        <w:t xml:space="preserve"> map and the </w:t>
      </w:r>
      <w:r>
        <w:rPr>
          <w:rFonts w:ascii="Consolas" w:cs="Consolas" w:eastAsia="Consolas" w:hAnsi="Consolas"/>
          <w:color w:val="0F766E"/>
          <w:sz w:val="19"/>
          <w:szCs w:val="19"/>
        </w:rPr>
        <w:t xml:space="preserve">ReferenceValues</w:t>
      </w:r>
      <w:r>
        <w:rPr>
          <w:rFonts w:ascii="Calibri" w:cs="Calibri" w:eastAsia="Calibri" w:hAnsi="Calibri"/>
          <w:b w:val="false"/>
          <w:bCs w:val="false"/>
          <w:i w:val="false"/>
          <w:iCs w:val="false"/>
          <w:color w:val="23303C"/>
          <w:sz w:val="21"/>
          <w:szCs w:val="21"/>
        </w:rPr>
        <w:t xml:space="preserve"> each platform's attestation report must match.</w:t>
      </w:r>
    </w:p>
    <w:p>
      <w:pPr>
        <w:pStyle w:val="ListParagraph"/>
        <w:numPr>
          <w:ilvl w:val="0"/>
          <w:numId w:val="3"/>
        </w:numPr>
        <w:spacing w:after="70" w:line="280"/>
      </w:pPr>
      <w:r>
        <w:rPr>
          <w:rFonts w:ascii="Consolas" w:cs="Consolas" w:eastAsia="Consolas" w:hAnsi="Consolas"/>
          <w:color w:val="0F766E"/>
          <w:sz w:val="19"/>
          <w:szCs w:val="19"/>
        </w:rPr>
        <w:t xml:space="preserve">contrast set</w:t>
      </w:r>
      <w:r>
        <w:rPr>
          <w:rFonts w:ascii="Calibri" w:cs="Calibri" w:eastAsia="Calibri" w:hAnsi="Calibri"/>
          <w:b w:val="false"/>
          <w:bCs w:val="false"/>
          <w:i w:val="false"/>
          <w:iCs w:val="false"/>
          <w:color w:val="23303C"/>
          <w:sz w:val="21"/>
          <w:szCs w:val="21"/>
        </w:rPr>
        <w:t xml:space="preserve"> hands that manifest to the Coordinator, which from then on admits a pod </w:t>
      </w:r>
      <w:r>
        <w:rPr>
          <w:rFonts w:ascii="Calibri" w:cs="Calibri" w:eastAsia="Calibri" w:hAnsi="Calibri"/>
          <w:b/>
          <w:bCs/>
          <w:i w:val="false"/>
          <w:iCs w:val="false"/>
          <w:color w:val="23303C"/>
          <w:sz w:val="21"/>
          <w:szCs w:val="21"/>
        </w:rPr>
        <w:t xml:space="preserve">only</w:t>
      </w:r>
      <w:r>
        <w:rPr>
          <w:rFonts w:ascii="Calibri" w:cs="Calibri" w:eastAsia="Calibri" w:hAnsi="Calibri"/>
          <w:b w:val="false"/>
          <w:bCs w:val="false"/>
          <w:i w:val="false"/>
          <w:iCs w:val="false"/>
          <w:color w:val="23303C"/>
          <w:sz w:val="21"/>
          <w:szCs w:val="21"/>
        </w:rPr>
        <w:t xml:space="preserve"> if the pod's attestation report matches the reference values and its policy hash appears in </w:t>
      </w:r>
      <w:r>
        <w:rPr>
          <w:rFonts w:ascii="Consolas" w:cs="Consolas" w:eastAsia="Consolas" w:hAnsi="Consolas"/>
          <w:color w:val="0F766E"/>
          <w:sz w:val="19"/>
          <w:szCs w:val="19"/>
        </w:rPr>
        <w:t xml:space="preserve">Policies</w:t>
      </w:r>
      <w:r>
        <w:rPr>
          <w:rFonts w:ascii="Calibri" w:cs="Calibri" w:eastAsia="Calibri" w:hAnsi="Calibri"/>
          <w:b w:val="false"/>
          <w:bCs w:val="false"/>
          <w:i w:val="false"/>
          <w:iCs w:val="false"/>
          <w:color w:val="23303C"/>
          <w:sz w:val="21"/>
          <w:szCs w:val="21"/>
        </w:rPr>
        <w:t xml:space="preserve">.</w:t>
      </w:r>
    </w:p>
    <w:p>
      <w:pPr>
        <w:pStyle w:val="ListParagraph"/>
        <w:numPr>
          <w:ilvl w:val="0"/>
          <w:numId w:val="3"/>
        </w:numPr>
        <w:spacing w:after="70" w:line="280"/>
      </w:pPr>
      <w:r>
        <w:rPr>
          <w:rFonts w:ascii="Calibri" w:cs="Calibri" w:eastAsia="Calibri" w:hAnsi="Calibri"/>
          <w:b w:val="false"/>
          <w:bCs w:val="false"/>
          <w:i w:val="false"/>
          <w:iCs w:val="false"/>
          <w:color w:val="23303C"/>
          <w:sz w:val="21"/>
          <w:szCs w:val="21"/>
        </w:rPr>
        <w:t xml:space="preserve">Each pod runs an </w:t>
      </w:r>
      <w:r>
        <w:rPr>
          <w:rFonts w:ascii="Calibri" w:cs="Calibri" w:eastAsia="Calibri" w:hAnsi="Calibri"/>
          <w:b/>
          <w:bCs/>
          <w:i w:val="false"/>
          <w:iCs w:val="false"/>
          <w:color w:val="23303C"/>
          <w:sz w:val="21"/>
          <w:szCs w:val="21"/>
        </w:rPr>
        <w:t xml:space="preserve">initializer</w:t>
      </w:r>
      <w:r>
        <w:rPr>
          <w:rFonts w:ascii="Calibri" w:cs="Calibri" w:eastAsia="Calibri" w:hAnsi="Calibri"/>
          <w:b w:val="false"/>
          <w:bCs w:val="false"/>
          <w:i w:val="false"/>
          <w:iCs w:val="false"/>
          <w:color w:val="23303C"/>
          <w:sz w:val="21"/>
          <w:szCs w:val="21"/>
        </w:rPr>
        <w:t xml:space="preserve"> init container that performs an aTLS handshake to the Coordinator, carrying the pod's raw SNP or TDX report in an X.509 extension.</w:t>
      </w:r>
    </w:p>
    <w:p>
      <w:pPr>
        <w:pStyle w:val="ListParagraph"/>
        <w:numPr>
          <w:ilvl w:val="0"/>
          <w:numId w:val="3"/>
        </w:numPr>
        <w:spacing w:after="70" w:line="280"/>
      </w:pPr>
      <w:r>
        <w:rPr>
          <w:rFonts w:ascii="Consolas" w:cs="Consolas" w:eastAsia="Consolas" w:hAnsi="Consolas"/>
          <w:color w:val="0F766E"/>
          <w:sz w:val="19"/>
          <w:szCs w:val="19"/>
        </w:rPr>
        <w:t xml:space="preserve">contrast verify</w:t>
      </w:r>
      <w:r>
        <w:rPr>
          <w:rFonts w:ascii="Calibri" w:cs="Calibri" w:eastAsia="Calibri" w:hAnsi="Calibri"/>
          <w:b w:val="false"/>
          <w:bCs w:val="false"/>
          <w:i w:val="false"/>
          <w:iCs w:val="false"/>
          <w:color w:val="23303C"/>
          <w:sz w:val="21"/>
          <w:szCs w:val="21"/>
        </w:rPr>
        <w:t xml:space="preserve"> lets a reader remotely attest the </w:t>
      </w:r>
      <w:r>
        <w:rPr>
          <w:rFonts w:ascii="Calibri" w:cs="Calibri" w:eastAsia="Calibri" w:hAnsi="Calibri"/>
          <w:b/>
          <w:bCs/>
          <w:i w:val="false"/>
          <w:iCs w:val="false"/>
          <w:color w:val="23303C"/>
          <w:sz w:val="21"/>
          <w:szCs w:val="21"/>
        </w:rPr>
        <w:t xml:space="preserve">Coordinator</w:t>
      </w:r>
      <w:r>
        <w:rPr>
          <w:rFonts w:ascii="Calibri" w:cs="Calibri" w:eastAsia="Calibri" w:hAnsi="Calibri"/>
          <w:b w:val="false"/>
          <w:bCs w:val="false"/>
          <w:i w:val="false"/>
          <w:iCs w:val="false"/>
          <w:color w:val="23303C"/>
          <w:sz w:val="21"/>
          <w:szCs w:val="21"/>
        </w:rPr>
        <w:t xml:space="preserve"> against the manifest's reference values and write out its root certificate authority.</w:t>
      </w:r>
    </w:p>
    <w:p>
      <w:pPr>
        <w:spacing w:after="80"/>
      </w:pPr>
    </w:p>
    <w:p>
      <w:pPr>
        <w:pStyle w:val="Heading2"/>
        <w:spacing w:after="110" w:before="280"/>
      </w:pPr>
      <w:r>
        <w:rPr>
          <w:rFonts w:ascii="Calibri" w:cs="Calibri" w:eastAsia="Calibri" w:hAnsi="Calibri"/>
          <w:b/>
          <w:bCs/>
          <w:color w:val="11161C"/>
          <w:sz w:val="25"/>
          <w:szCs w:val="25"/>
        </w:rPr>
        <w:t xml:space="preserve">2.3 Why co-deployment is not an integration</w:t>
      </w:r>
    </w:p>
    <w:p>
      <w:pPr>
        <w:spacing w:after="150" w:line="290"/>
      </w:pPr>
      <w:r>
        <w:rPr>
          <w:rFonts w:ascii="Calibri" w:cs="Calibri" w:eastAsia="Calibri" w:hAnsi="Calibri"/>
          <w:b w:val="false"/>
          <w:bCs w:val="false"/>
          <w:i w:val="false"/>
          <w:iCs w:val="false"/>
          <w:color w:val="23303C"/>
          <w:sz w:val="21"/>
          <w:szCs w:val="21"/>
        </w:rPr>
        <w:t xml:space="preserve">Running CooL inside a Contrast pod without further work produces receipts that are cryptographically sound and say nothing about Contrast. The measurement is absent from the signed record; the signing key is whatever the operator configured; nothing stops a receipt produced on a laptop from being presented as the output of the confidential workload. The remainder of this document is about closing that gap.</w:t>
      </w:r>
    </w:p>
    <w:p>
      <w:pPr>
        <w:pStyle w:val="Heading1"/>
        <w:pageBreakBefore/>
        <w:pBdr>
          <w:top w:val="single" w:color="0F766E" w:sz="12" w:space="8"/>
        </w:pBdr>
        <w:spacing w:after="160" w:before="120"/>
      </w:pPr>
      <w:r>
        <w:rPr>
          <w:rFonts w:ascii="Calibri" w:cs="Calibri" w:eastAsia="Calibri" w:hAnsi="Calibri"/>
          <w:b/>
          <w:bCs/>
          <w:color w:val="11161C"/>
          <w:sz w:val="34"/>
          <w:szCs w:val="34"/>
        </w:rPr>
        <w:t xml:space="preserve">3 · The key finding: Contrast attests by credential</w:t>
      </w:r>
    </w:p>
    <w:p>
      <w:pPr>
        <w:spacing w:after="150" w:line="290"/>
      </w:pPr>
      <w:r>
        <w:rPr>
          <w:rFonts w:ascii="Calibri" w:cs="Calibri" w:eastAsia="Calibri" w:hAnsi="Calibri"/>
          <w:b w:val="false"/>
          <w:bCs w:val="false"/>
          <w:i w:val="false"/>
          <w:iCs w:val="false"/>
          <w:color w:val="23303C"/>
          <w:sz w:val="21"/>
          <w:szCs w:val="21"/>
        </w:rPr>
        <w:t xml:space="preserve">Phala's dstack — CooL's existing confidential-compute backend — hands the workload a </w:t>
      </w:r>
      <w:r>
        <w:rPr>
          <w:rFonts w:ascii="Calibri" w:cs="Calibri" w:eastAsia="Calibri" w:hAnsi="Calibri"/>
          <w:b/>
          <w:bCs/>
          <w:i w:val="false"/>
          <w:iCs w:val="false"/>
          <w:color w:val="23303C"/>
          <w:sz w:val="21"/>
          <w:szCs w:val="21"/>
        </w:rPr>
        <w:t xml:space="preserve">raw vendor quote</w:t>
      </w:r>
      <w:r>
        <w:rPr>
          <w:rFonts w:ascii="Calibri" w:cs="Calibri" w:eastAsia="Calibri" w:hAnsi="Calibri"/>
          <w:b w:val="false"/>
          <w:bCs w:val="false"/>
          <w:i w:val="false"/>
          <w:iCs w:val="false"/>
          <w:color w:val="23303C"/>
          <w:sz w:val="21"/>
          <w:szCs w:val="21"/>
        </w:rPr>
        <w:t xml:space="preserve">. The workload passes it into the receipt and the verifier chains it to Intel DCAP or AMD KDS itself. Contrast's topology is different, and the difference is the integration.</w:t>
      </w:r>
    </w:p>
    <w:p>
      <w:pPr>
        <w:spacing w:after="150" w:line="290"/>
      </w:pPr>
      <w:r>
        <w:rPr>
          <w:rFonts w:ascii="Calibri" w:cs="Calibri" w:eastAsia="Calibri" w:hAnsi="Calibri"/>
          <w:b w:val="false"/>
          <w:bCs w:val="false"/>
          <w:i w:val="false"/>
          <w:iCs w:val="false"/>
          <w:color w:val="23303C"/>
          <w:sz w:val="21"/>
          <w:szCs w:val="21"/>
        </w:rPr>
        <w:t xml:space="preserve">When the Coordinator has verified a pod's attestation report, it issues that pod a </w:t>
      </w:r>
      <w:r>
        <w:rPr>
          <w:rFonts w:ascii="Calibri" w:cs="Calibri" w:eastAsia="Calibri" w:hAnsi="Calibri"/>
          <w:b/>
          <w:bCs/>
          <w:i w:val="false"/>
          <w:iCs w:val="false"/>
          <w:color w:val="23303C"/>
          <w:sz w:val="21"/>
          <w:szCs w:val="21"/>
        </w:rPr>
        <w:t xml:space="preserve">mesh certificate</w:t>
      </w:r>
      <w:r>
        <w:rPr>
          <w:rFonts w:ascii="Calibri" w:cs="Calibri" w:eastAsia="Calibri" w:hAnsi="Calibri"/>
          <w:b w:val="false"/>
          <w:bCs w:val="false"/>
          <w:i w:val="false"/>
          <w:iCs w:val="false"/>
          <w:color w:val="23303C"/>
          <w:sz w:val="21"/>
          <w:szCs w:val="21"/>
        </w:rPr>
        <w:t xml:space="preserve"> and writes the claims it verified into the certificate as X.509 extensions, bound to a P-256 public key only that pod holds. From Contrast's own source, </w:t>
      </w:r>
      <w:r>
        <w:rPr>
          <w:rFonts w:ascii="Consolas" w:cs="Consolas" w:eastAsia="Consolas" w:hAnsi="Consolas"/>
          <w:color w:val="0F766E"/>
          <w:sz w:val="19"/>
          <w:szCs w:val="19"/>
        </w:rPr>
        <w:t xml:space="preserve">coordinator/internal/meshapi/meshapi.go</w:t>
      </w:r>
      <w:r>
        <w:rPr>
          <w:rFonts w:ascii="Calibri" w:cs="Calibri" w:eastAsia="Calibri" w:hAnsi="Calibri"/>
          <w:b w:val="false"/>
          <w:bCs w:val="false"/>
          <w:i w:val="false"/>
          <w:iCs w:val="false"/>
          <w:color w:val="23303C"/>
          <w:sz w:val="21"/>
          <w:szCs w:val="21"/>
        </w:rPr>
        <w:t xml:space="preserve">:</w:t>
      </w:r>
    </w:p>
    <w:p>
      <w:pPr>
        <w:shd w:fill="F4F7F8" w:color="auto" w:val="clear"/>
        <w:spacing w:after="0" w:before="60" w:line="220"/>
        <w:ind w:left="170" w:right="170"/>
      </w:pPr>
      <w:r>
        <w:rPr>
          <w:rFonts w:ascii="Consolas" w:cs="Consolas" w:eastAsia="Consolas" w:hAnsi="Consolas"/>
          <w:color w:val="1F3A3A"/>
          <w:sz w:val="16"/>
          <w:szCs w:val="16"/>
        </w:rPr>
        <w:t xml:space="preserve">hostData := manifest.NewHexString(report.HostData())</w:t>
      </w:r>
    </w:p>
    <w:p>
      <w:pPr>
        <w:shd w:fill="F4F7F8" w:color="auto" w:val="clear"/>
        <w:spacing w:after="0" w:before="0" w:line="220"/>
        <w:ind w:left="170" w:right="170"/>
      </w:pPr>
      <w:r>
        <w:rPr>
          <w:rFonts w:ascii="Consolas" w:cs="Consolas" w:eastAsia="Consolas" w:hAnsi="Consolas"/>
          <w:color w:val="1F3A3A"/>
          <w:sz w:val="16"/>
          <w:szCs w:val="16"/>
        </w:rPr>
        <w:t xml:space="preserve">entry, ok := state.Manifest().Policies[hostData]</w:t>
      </w:r>
    </w:p>
    <w:p>
      <w:pPr>
        <w:shd w:fill="F4F7F8" w:color="auto" w:val="clear"/>
        <w:spacing w:after="0" w:before="0" w:line="220"/>
        <w:ind w:left="170" w:right="170"/>
      </w:pPr>
      <w:r>
        <w:rPr>
          <w:rFonts w:ascii="Consolas" w:cs="Consolas" w:eastAsia="Consolas" w:hAnsi="Consolas"/>
          <w:color w:val="1F3A3A"/>
          <w:sz w:val="16"/>
          <w:szCs w:val="16"/>
        </w:rPr>
        <w:t xml:space="preserve">if !ok {</w:t>
      </w:r>
    </w:p>
    <w:p>
      <w:pPr>
        <w:shd w:fill="F4F7F8" w:color="auto" w:val="clear"/>
        <w:spacing w:after="0" w:before="0" w:line="220"/>
        <w:ind w:left="170" w:right="170"/>
      </w:pPr>
      <w:r>
        <w:rPr>
          <w:rFonts w:ascii="Consolas" w:cs="Consolas" w:eastAsia="Consolas" w:hAnsi="Consolas"/>
          <w:color w:val="1F3A3A"/>
          <w:sz w:val="16"/>
          <w:szCs w:val="16"/>
        </w:rPr>
        <w:t xml:space="preserve">    return nil, status.Errorf(codes.PermissionDenied,</w:t>
      </w:r>
    </w:p>
    <w:p>
      <w:pPr>
        <w:shd w:fill="F4F7F8" w:color="auto" w:val="clear"/>
        <w:spacing w:after="0" w:before="0" w:line="220"/>
        <w:ind w:left="170" w:right="170"/>
      </w:pPr>
      <w:r>
        <w:rPr>
          <w:rFonts w:ascii="Consolas" w:cs="Consolas" w:eastAsia="Consolas" w:hAnsi="Consolas"/>
          <w:color w:val="1F3A3A"/>
          <w:sz w:val="16"/>
          <w:szCs w:val="16"/>
        </w:rPr>
        <w:t xml:space="preserve">        "policy hash %s not found in manifest", hostData)</w:t>
      </w:r>
    </w:p>
    <w:p>
      <w:pPr>
        <w:shd w:fill="F4F7F8" w:color="auto" w:val="clear"/>
        <w:spacing w:after="0" w:before="0" w:line="220"/>
        <w:ind w:left="170" w:right="170"/>
      </w:pPr>
      <w:r>
        <w:rPr>
          <w:rFonts w:ascii="Consolas" w:cs="Consolas" w:eastAsia="Consolas" w:hAnsi="Consolas"/>
          <w:color w:val="1F3A3A"/>
          <w:sz w:val="16"/>
          <w:szCs w:val="16"/>
        </w:rPr>
        <w:t xml:space="preserve">}</w:t>
      </w:r>
    </w:p>
    <w:p>
      <w:pPr>
        <w:shd w:fill="F4F7F8" w:color="auto" w:val="clear"/>
        <w:spacing w:after="0" w:before="0" w:line="220"/>
        <w:ind w:left="170" w:right="170"/>
      </w:pPr>
      <w:r>
        <w:rPr>
          <w:rFonts w:ascii="Consolas" w:cs="Consolas" w:eastAsia="Consolas" w:hAnsi="Consolas"/>
          <w:color w:val="1F3A3A"/>
          <w:sz w:val="16"/>
          <w:szCs w:val="16"/>
        </w:rPr>
        <w:t xml:space="preserve"> </w:t>
      </w:r>
    </w:p>
    <w:p>
      <w:pPr>
        <w:shd w:fill="F4F7F8" w:color="auto" w:val="clear"/>
        <w:spacing w:after="0" w:before="0" w:line="220"/>
        <w:ind w:left="170" w:right="170"/>
      </w:pPr>
      <w:r>
        <w:rPr>
          <w:rFonts w:ascii="Consolas" w:cs="Consolas" w:eastAsia="Consolas" w:hAnsi="Consolas"/>
          <w:color w:val="1F3A3A"/>
          <w:sz w:val="16"/>
          <w:szCs w:val="16"/>
        </w:rPr>
        <w:t xml:space="preserve">extensions, err := report.ClaimsToCertExtension()        // the measurements, into the cert</w:t>
      </w:r>
    </w:p>
    <w:p>
      <w:pPr>
        <w:shd w:fill="F4F7F8" w:color="auto" w:val="clear"/>
        <w:spacing w:after="0" w:before="0" w:line="220"/>
        <w:ind w:left="170" w:right="170"/>
      </w:pPr>
      <w:r>
        <w:rPr>
          <w:rFonts w:ascii="Consolas" w:cs="Consolas" w:eastAsia="Consolas" w:hAnsi="Consolas"/>
          <w:color w:val="1F3A3A"/>
          <w:sz w:val="16"/>
          <w:szCs w:val="16"/>
        </w:rPr>
        <w:t xml:space="preserve">...</w:t>
      </w:r>
    </w:p>
    <w:p>
      <w:pPr>
        <w:shd w:fill="F4F7F8" w:color="auto" w:val="clear"/>
        <w:spacing w:after="0" w:before="0" w:line="220"/>
        <w:ind w:left="170" w:right="170"/>
      </w:pPr>
      <w:r>
        <w:rPr>
          <w:rFonts w:ascii="Consolas" w:cs="Consolas" w:eastAsia="Consolas" w:hAnsi="Consolas"/>
          <w:color w:val="1F3A3A"/>
          <w:sz w:val="16"/>
          <w:szCs w:val="16"/>
        </w:rPr>
        <w:t xml:space="preserve">workloadSecretExtension, err := extension.ConvertExtension(</w:t>
      </w:r>
    </w:p>
    <w:p>
      <w:pPr>
        <w:shd w:fill="F4F7F8" w:color="auto" w:val="clear"/>
        <w:spacing w:after="0" w:before="0" w:line="220"/>
        <w:ind w:left="170" w:right="170"/>
      </w:pPr>
      <w:r>
        <w:rPr>
          <w:rFonts w:ascii="Consolas" w:cs="Consolas" w:eastAsia="Consolas" w:hAnsi="Consolas"/>
          <w:color w:val="1F3A3A"/>
          <w:sz w:val="16"/>
          <w:szCs w:val="16"/>
        </w:rPr>
        <w:t xml:space="preserve">    extension.NewBytesExtension(oid.WorkloadSecretOID, []byte(entry.WorkloadSecretID)))</w:t>
      </w:r>
    </w:p>
    <w:p>
      <w:pPr>
        <w:shd w:fill="F4F7F8" w:color="auto" w:val="clear"/>
        <w:spacing w:after="0" w:before="0" w:line="220"/>
        <w:ind w:left="170" w:right="170"/>
      </w:pPr>
      <w:r>
        <w:rPr>
          <w:rFonts w:ascii="Consolas" w:cs="Consolas" w:eastAsia="Consolas" w:hAnsi="Consolas"/>
          <w:color w:val="1F3A3A"/>
          <w:sz w:val="16"/>
          <w:szCs w:val="16"/>
        </w:rPr>
        <w:t xml:space="preserve">extensions = append(extensions, workloadSecretExtension)</w:t>
      </w:r>
    </w:p>
    <w:p>
      <w:pPr>
        <w:shd w:fill="F4F7F8" w:color="auto" w:val="clear"/>
        <w:spacing w:after="0" w:before="0" w:line="220"/>
        <w:ind w:left="170" w:right="170"/>
      </w:pPr>
      <w:r>
        <w:rPr>
          <w:rFonts w:ascii="Consolas" w:cs="Consolas" w:eastAsia="Consolas" w:hAnsi="Consolas"/>
          <w:color w:val="1F3A3A"/>
          <w:sz w:val="16"/>
          <w:szCs w:val="16"/>
        </w:rPr>
        <w:t xml:space="preserve"> </w:t>
      </w:r>
    </w:p>
    <w:p>
      <w:pPr>
        <w:shd w:fill="F4F7F8" w:color="auto" w:val="clear"/>
        <w:spacing w:after="0" w:before="0" w:line="220"/>
        <w:ind w:left="170" w:right="170"/>
      </w:pPr>
      <w:r>
        <w:rPr>
          <w:rFonts w:ascii="Consolas" w:cs="Consolas" w:eastAsia="Consolas" w:hAnsi="Consolas"/>
          <w:color w:val="1F3A3A"/>
          <w:sz w:val="16"/>
          <w:szCs w:val="16"/>
        </w:rPr>
        <w:t xml:space="preserve">cert, err := ca.NewAttestedMeshCert(dnsNames, extensions, peerPubKey)</w:t>
      </w:r>
    </w:p>
    <w:p>
      <w:pPr>
        <w:spacing w:after="160" w:before="80"/>
      </w:pPr>
      <w:r>
        <w:rPr>
          <w:rFonts w:ascii="Calibri" w:cs="Calibri" w:eastAsia="Calibri" w:hAnsi="Calibri"/>
          <w:i/>
          <w:iCs/>
          <w:color w:val="6B7785"/>
          <w:sz w:val="17"/>
          <w:szCs w:val="17"/>
        </w:rPr>
        <w:t xml:space="preserve">The Coordinator's issuance path. peerPubKey is the pod's own key, from the aTLS handshake.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0F766E" w:sz="18"/>
              <w:bottom w:val="none" w:color="FFFFFF" w:sz="0"/>
              <w:right w:val="none" w:color="FFFFFF" w:sz="0"/>
            </w:tcBorders>
            <w:shd w:fill="F0F8F7" w:color="auto" w:val="clear"/>
            <w:tcMar>
              <w:top w:type="dxa" w:w="150"/>
              <w:left w:type="dxa" w:w="200"/>
              <w:bottom w:type="dxa" w:w="150"/>
              <w:right w:type="dxa" w:w="200"/>
            </w:tcMar>
          </w:tcPr>
          <w:p>
            <w:pPr>
              <w:spacing w:after="70"/>
            </w:pPr>
            <w:r>
              <w:rPr>
                <w:rFonts w:ascii="Calibri" w:cs="Calibri" w:eastAsia="Calibri" w:hAnsi="Calibri"/>
                <w:b/>
                <w:bCs/>
                <w:color w:val="0F766E"/>
                <w:sz w:val="16"/>
                <w:szCs w:val="16"/>
              </w:rPr>
              <w:t xml:space="preserve">THE CONSEQUENCE</w:t>
            </w:r>
          </w:p>
          <w:p>
            <w:pPr>
              <w:spacing w:after="0" w:line="260"/>
            </w:pPr>
            <w:r>
              <w:rPr>
                <w:rFonts w:ascii="Calibri" w:cs="Calibri" w:eastAsia="Calibri" w:hAnsi="Calibri"/>
                <w:b w:val="false"/>
                <w:bCs w:val="false"/>
                <w:i w:val="false"/>
                <w:iCs w:val="false"/>
                <w:color w:val="13433F"/>
                <w:sz w:val="19"/>
                <w:szCs w:val="19"/>
              </w:rPr>
              <w:t xml:space="preserve">A Contrast credential is self-describing and offline-checkable. The measurements are inside the certificate, and the certificate chains to a root that can be pinned once. A verifier needs no Coordinator contact, no DCAP call and no network connection of any kind.</w:t>
            </w:r>
          </w:p>
        </w:tc>
      </w:tr>
    </w:tbl>
    <w:p>
      <w:pPr>
        <w:spacing w:after="200"/>
      </w:pPr>
    </w:p>
    <w:p>
      <w:pPr>
        <w:pStyle w:val="Heading2"/>
        <w:spacing w:after="110" w:before="280"/>
      </w:pPr>
      <w:r>
        <w:rPr>
          <w:rFonts w:ascii="Calibri" w:cs="Calibri" w:eastAsia="Calibri" w:hAnsi="Calibri"/>
          <w:b/>
          <w:bCs/>
          <w:color w:val="11161C"/>
          <w:sz w:val="25"/>
          <w:szCs w:val="25"/>
        </w:rPr>
        <w:t xml:space="preserve">3.1 The extension map</w:t>
      </w:r>
    </w:p>
    <w:p>
      <w:pPr>
        <w:spacing w:after="150" w:line="290"/>
      </w:pPr>
      <w:r>
        <w:rPr>
          <w:rFonts w:ascii="Calibri" w:cs="Calibri" w:eastAsia="Calibri" w:hAnsi="Calibri"/>
          <w:b w:val="false"/>
          <w:bCs w:val="false"/>
          <w:i w:val="false"/>
          <w:iCs w:val="false"/>
          <w:color w:val="23303C"/>
          <w:sz w:val="21"/>
          <w:szCs w:val="21"/>
        </w:rPr>
        <w:t xml:space="preserve">Transcribed from </w:t>
      </w:r>
      <w:r>
        <w:rPr>
          <w:rFonts w:ascii="Consolas" w:cs="Consolas" w:eastAsia="Consolas" w:hAnsi="Consolas"/>
          <w:color w:val="0F766E"/>
          <w:sz w:val="19"/>
          <w:szCs w:val="19"/>
        </w:rPr>
        <w:t xml:space="preserve">internal/oid/oid.go</w:t>
      </w:r>
      <w:r>
        <w:rPr>
          <w:rFonts w:ascii="Calibri" w:cs="Calibri" w:eastAsia="Calibri" w:hAnsi="Calibri"/>
          <w:b w:val="false"/>
          <w:bCs w:val="false"/>
          <w:i w:val="false"/>
          <w:iCs w:val="false"/>
          <w:color w:val="23303C"/>
          <w:sz w:val="21"/>
          <w:szCs w:val="21"/>
        </w:rPr>
        <w:t xml:space="preserve">, </w:t>
      </w:r>
      <w:r>
        <w:rPr>
          <w:rFonts w:ascii="Consolas" w:cs="Consolas" w:eastAsia="Consolas" w:hAnsi="Consolas"/>
          <w:color w:val="0F766E"/>
          <w:sz w:val="19"/>
          <w:szCs w:val="19"/>
        </w:rPr>
        <w:t xml:space="preserve">internal/attestation/tdx/extensions.go</w:t>
      </w:r>
      <w:r>
        <w:rPr>
          <w:rFonts w:ascii="Calibri" w:cs="Calibri" w:eastAsia="Calibri" w:hAnsi="Calibri"/>
          <w:b w:val="false"/>
          <w:bCs w:val="false"/>
          <w:i w:val="false"/>
          <w:iCs w:val="false"/>
          <w:color w:val="23303C"/>
          <w:sz w:val="21"/>
          <w:szCs w:val="21"/>
        </w:rPr>
        <w:t xml:space="preserve"> and </w:t>
      </w:r>
      <w:r>
        <w:rPr>
          <w:rFonts w:ascii="Consolas" w:cs="Consolas" w:eastAsia="Consolas" w:hAnsi="Consolas"/>
          <w:color w:val="0F766E"/>
          <w:sz w:val="19"/>
          <w:szCs w:val="19"/>
        </w:rPr>
        <w:t xml:space="preserve">internal/attestation/snp/extensions.go</w:t>
      </w:r>
      <w:r>
        <w:rPr>
          <w:rFonts w:ascii="Calibri" w:cs="Calibri" w:eastAsia="Calibri" w:hAnsi="Calibri"/>
          <w:b w:val="false"/>
          <w:bCs w:val="false"/>
          <w:i w:val="false"/>
          <w:iCs w:val="false"/>
          <w:color w:val="23303C"/>
          <w:sz w:val="21"/>
          <w:szCs w:val="21"/>
        </w:rPr>
        <w:t xml:space="preserve">. CooL reads the following: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40"/>
        <w:gridCol w:w="2700"/>
        <w:gridCol w:w="5040"/>
      </w:tblGrid>
      <w:tr>
        <w:trPr>
          <w:tblHeader/>
        </w:trPr>
        <w:tc>
          <w:tcPr>
            <w:tcW w:type="dxa" w:w="2340"/>
            <w:tcBorders>
              <w:top w:val="none" w:color="FFFFFF" w:sz="0"/>
              <w:left w:val="none" w:color="FFFFFF" w:sz="0"/>
              <w:bottom w:val="single" w:color="D9E0E6" w:sz="2"/>
              <w:right w:val="none" w:color="FFFFFF" w:sz="0"/>
            </w:tcBorders>
            <w:shd w:fill="EEF3F4" w:color="auto" w:val="clear"/>
            <w:tcMar>
              <w:top w:type="dxa" w:w="90"/>
              <w:left w:type="dxa" w:w="110"/>
              <w:bottom w:type="dxa" w:w="90"/>
              <w:right w:type="dxa" w:w="110"/>
            </w:tcMar>
          </w:tcPr>
          <w:p>
            <w:pPr>
              <w:spacing w:after="0" w:line="240"/>
            </w:pPr>
            <w:r>
              <w:rPr>
                <w:rFonts w:ascii="Calibri" w:cs="Calibri" w:eastAsia="Calibri" w:hAnsi="Calibri"/>
                <w:b/>
                <w:bCs/>
                <w:i w:val="false"/>
                <w:iCs w:val="false"/>
                <w:color w:val="11161C"/>
                <w:sz w:val="17"/>
                <w:szCs w:val="17"/>
              </w:rPr>
              <w:t xml:space="preserve">OID</w:t>
            </w:r>
          </w:p>
        </w:tc>
        <w:tc>
          <w:tcPr>
            <w:tcW w:type="dxa" w:w="2700"/>
            <w:tcBorders>
              <w:top w:val="none" w:color="FFFFFF" w:sz="0"/>
              <w:left w:val="none" w:color="FFFFFF" w:sz="0"/>
              <w:bottom w:val="single" w:color="D9E0E6" w:sz="2"/>
              <w:right w:val="none" w:color="FFFFFF" w:sz="0"/>
            </w:tcBorders>
            <w:shd w:fill="EEF3F4" w:color="auto" w:val="clear"/>
            <w:tcMar>
              <w:top w:type="dxa" w:w="90"/>
              <w:left w:type="dxa" w:w="110"/>
              <w:bottom w:type="dxa" w:w="90"/>
              <w:right w:type="dxa" w:w="110"/>
            </w:tcMar>
          </w:tcPr>
          <w:p>
            <w:pPr>
              <w:spacing w:after="0" w:line="240"/>
            </w:pPr>
            <w:r>
              <w:rPr>
                <w:rFonts w:ascii="Calibri" w:cs="Calibri" w:eastAsia="Calibri" w:hAnsi="Calibri"/>
                <w:b/>
                <w:bCs/>
                <w:i w:val="false"/>
                <w:iCs w:val="false"/>
                <w:color w:val="11161C"/>
                <w:sz w:val="17"/>
                <w:szCs w:val="17"/>
              </w:rPr>
              <w:t xml:space="preserve">Claim</w:t>
            </w:r>
          </w:p>
        </w:tc>
        <w:tc>
          <w:tcPr>
            <w:tcW w:type="dxa" w:w="5040"/>
            <w:tcBorders>
              <w:top w:val="none" w:color="FFFFFF" w:sz="0"/>
              <w:left w:val="none" w:color="FFFFFF" w:sz="0"/>
              <w:bottom w:val="single" w:color="D9E0E6" w:sz="2"/>
              <w:right w:val="none" w:color="FFFFFF" w:sz="0"/>
            </w:tcBorders>
            <w:shd w:fill="EEF3F4" w:color="auto" w:val="clear"/>
            <w:tcMar>
              <w:top w:type="dxa" w:w="90"/>
              <w:left w:type="dxa" w:w="110"/>
              <w:bottom w:type="dxa" w:w="90"/>
              <w:right w:type="dxa" w:w="110"/>
            </w:tcMar>
          </w:tcPr>
          <w:p>
            <w:pPr>
              <w:spacing w:after="0" w:line="240"/>
            </w:pPr>
            <w:r>
              <w:rPr>
                <w:rFonts w:ascii="Calibri" w:cs="Calibri" w:eastAsia="Calibri" w:hAnsi="Calibri"/>
                <w:b/>
                <w:bCs/>
                <w:i w:val="false"/>
                <w:iCs w:val="false"/>
                <w:color w:val="11161C"/>
                <w:sz w:val="17"/>
                <w:szCs w:val="17"/>
              </w:rPr>
              <w:t xml:space="preserve">Role in this integration</w:t>
            </w:r>
          </w:p>
        </w:tc>
      </w:tr>
      <w:tr>
        <w:trPr>
          <w:tblHeader w:val="off"/>
        </w:trPr>
        <w:tc>
          <w:tcPr>
            <w:tcW w:type="dxa" w:w="2340"/>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onsolas" w:cs="Consolas" w:eastAsia="Consolas" w:hAnsi="Consolas"/>
                <w:color w:val="0F766E"/>
                <w:sz w:val="16"/>
                <w:szCs w:val="16"/>
              </w:rPr>
              <w:t xml:space="preserve">1.3.9901.2.2.14</w:t>
            </w:r>
          </w:p>
        </w:tc>
        <w:tc>
          <w:tcPr>
            <w:tcW w:type="dxa" w:w="2700"/>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TDX MRTD</w:t>
            </w:r>
          </w:p>
        </w:tc>
        <w:tc>
          <w:tcPr>
            <w:tcW w:type="dxa" w:w="5040"/>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The build-time measurement of the TD image</w:t>
            </w:r>
          </w:p>
        </w:tc>
      </w:tr>
      <w:tr>
        <w:trPr>
          <w:tblHeader w:val="off"/>
        </w:trPr>
        <w:tc>
          <w:tcPr>
            <w:tcW w:type="dxa" w:w="2340"/>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onsolas" w:cs="Consolas" w:eastAsia="Consolas" w:hAnsi="Consolas"/>
                <w:color w:val="0F766E"/>
                <w:sz w:val="16"/>
                <w:szCs w:val="16"/>
              </w:rPr>
              <w:t xml:space="preserve">1.3.9901.2.2.18–21</w:t>
            </w:r>
          </w:p>
        </w:tc>
        <w:tc>
          <w:tcPr>
            <w:tcW w:type="dxa" w:w="2700"/>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TDX RTMR0–RTMR3</w:t>
            </w:r>
          </w:p>
        </w:tc>
        <w:tc>
          <w:tcPr>
            <w:tcW w:type="dxa" w:w="5040"/>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Runtime-extended registers; RTMR3 moves when the application does</w:t>
            </w:r>
          </w:p>
        </w:tc>
      </w:tr>
      <w:tr>
        <w:trPr>
          <w:tblHeader w:val="off"/>
        </w:trPr>
        <w:tc>
          <w:tcPr>
            <w:tcW w:type="dxa" w:w="2340"/>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onsolas" w:cs="Consolas" w:eastAsia="Consolas" w:hAnsi="Consolas"/>
                <w:color w:val="0F766E"/>
                <w:sz w:val="16"/>
                <w:szCs w:val="16"/>
              </w:rPr>
              <w:t xml:space="preserve">1.3.9901.2.2.9</w:t>
            </w:r>
          </w:p>
        </w:tc>
        <w:tc>
          <w:tcPr>
            <w:tcW w:type="dxa" w:w="2700"/>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TDX MRSEAM</w:t>
            </w:r>
          </w:p>
        </w:tc>
        <w:tc>
          <w:tcPr>
            <w:tcW w:type="dxa" w:w="5040"/>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The TDX module that created the confidential VM</w:t>
            </w:r>
          </w:p>
        </w:tc>
      </w:tr>
      <w:tr>
        <w:trPr>
          <w:tblHeader w:val="off"/>
        </w:trPr>
        <w:tc>
          <w:tcPr>
            <w:tcW w:type="dxa" w:w="2340"/>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onsolas" w:cs="Consolas" w:eastAsia="Consolas" w:hAnsi="Consolas"/>
                <w:color w:val="0F766E"/>
                <w:sz w:val="16"/>
                <w:szCs w:val="16"/>
              </w:rPr>
              <w:t xml:space="preserve">1.3.9901.2.2.15</w:t>
            </w:r>
          </w:p>
        </w:tc>
        <w:tc>
          <w:tcPr>
            <w:tcW w:type="dxa" w:w="2700"/>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TDX MRCONFIGID</w:t>
            </w:r>
          </w:p>
        </w:tc>
        <w:tc>
          <w:tcPr>
            <w:tcW w:type="dxa" w:w="5040"/>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bCs/>
                <w:i w:val="false"/>
                <w:iCs w:val="false"/>
                <w:color w:val="23303C"/>
                <w:sz w:val="18"/>
                <w:szCs w:val="18"/>
              </w:rPr>
              <w:t xml:space="preserve">The policy hash.</w:t>
            </w:r>
            <w:r>
              <w:rPr>
                <w:rFonts w:ascii="Calibri" w:cs="Calibri" w:eastAsia="Calibri" w:hAnsi="Calibri"/>
                <w:b w:val="false"/>
                <w:bCs w:val="false"/>
                <w:i w:val="false"/>
                <w:iCs w:val="false"/>
                <w:color w:val="23303C"/>
                <w:sz w:val="18"/>
                <w:szCs w:val="18"/>
              </w:rPr>
              <w:t xml:space="preserve"> </w:t>
            </w:r>
            <w:r>
              <w:rPr>
                <w:rFonts w:ascii="Consolas" w:cs="Consolas" w:eastAsia="Consolas" w:hAnsi="Consolas"/>
                <w:color w:val="0F766E"/>
                <w:sz w:val="16"/>
                <w:szCs w:val="16"/>
              </w:rPr>
              <w:t xml:space="preserve">HostData()</w:t>
            </w:r>
            <w:r>
              <w:rPr>
                <w:rFonts w:ascii="Calibri" w:cs="Calibri" w:eastAsia="Calibri" w:hAnsi="Calibri"/>
                <w:b w:val="false"/>
                <w:bCs w:val="false"/>
                <w:i w:val="false"/>
                <w:iCs w:val="false"/>
                <w:color w:val="23303C"/>
                <w:sz w:val="18"/>
                <w:szCs w:val="18"/>
              </w:rPr>
              <w:t xml:space="preserve"> is </w:t>
            </w:r>
            <w:r>
              <w:rPr>
                <w:rFonts w:ascii="Consolas" w:cs="Consolas" w:eastAsia="Consolas" w:hAnsi="Consolas"/>
                <w:color w:val="0F766E"/>
                <w:sz w:val="16"/>
                <w:szCs w:val="16"/>
              </w:rPr>
              <w:t xml:space="preserve">MrConfigId[:32]</w:t>
            </w:r>
          </w:p>
        </w:tc>
      </w:tr>
      <w:tr>
        <w:trPr>
          <w:tblHeader w:val="off"/>
        </w:trPr>
        <w:tc>
          <w:tcPr>
            <w:tcW w:type="dxa" w:w="2340"/>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onsolas" w:cs="Consolas" w:eastAsia="Consolas" w:hAnsi="Consolas"/>
                <w:color w:val="0F766E"/>
                <w:sz w:val="16"/>
                <w:szCs w:val="16"/>
              </w:rPr>
              <w:t xml:space="preserve">1.3.9901.2.1.22</w:t>
            </w:r>
          </w:p>
        </w:tc>
        <w:tc>
          <w:tcPr>
            <w:tcW w:type="dxa" w:w="2700"/>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SNP MEASUREMENT</w:t>
            </w:r>
          </w:p>
        </w:tc>
        <w:tc>
          <w:tcPr>
            <w:tcW w:type="dxa" w:w="5040"/>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The SEV-SNP launch measurement</w:t>
            </w:r>
          </w:p>
        </w:tc>
      </w:tr>
      <w:tr>
        <w:trPr>
          <w:tblHeader w:val="off"/>
        </w:trPr>
        <w:tc>
          <w:tcPr>
            <w:tcW w:type="dxa" w:w="2340"/>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onsolas" w:cs="Consolas" w:eastAsia="Consolas" w:hAnsi="Consolas"/>
                <w:color w:val="0F766E"/>
                <w:sz w:val="16"/>
                <w:szCs w:val="16"/>
              </w:rPr>
              <w:t xml:space="preserve">1.3.9901.2.1.23</w:t>
            </w:r>
          </w:p>
        </w:tc>
        <w:tc>
          <w:tcPr>
            <w:tcW w:type="dxa" w:w="2700"/>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SNP HOST_DATA</w:t>
            </w:r>
          </w:p>
        </w:tc>
        <w:tc>
          <w:tcPr>
            <w:tcW w:type="dxa" w:w="5040"/>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The policy hash on SEV-SNP</w:t>
            </w:r>
          </w:p>
        </w:tc>
      </w:tr>
      <w:tr>
        <w:trPr>
          <w:tblHeader w:val="off"/>
        </w:trPr>
        <w:tc>
          <w:tcPr>
            <w:tcW w:type="dxa" w:w="2340"/>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onsolas" w:cs="Consolas" w:eastAsia="Consolas" w:hAnsi="Consolas"/>
                <w:color w:val="0F766E"/>
                <w:sz w:val="16"/>
                <w:szCs w:val="16"/>
              </w:rPr>
              <w:t xml:space="preserve">1.3.9901.3.1</w:t>
            </w:r>
          </w:p>
        </w:tc>
        <w:tc>
          <w:tcPr>
            <w:tcW w:type="dxa" w:w="2700"/>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WorkloadSecretID</w:t>
            </w:r>
          </w:p>
        </w:tc>
        <w:tc>
          <w:tcPr>
            <w:tcW w:type="dxa" w:w="5040"/>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The derivation label for the pod's sealed secret</w:t>
            </w:r>
          </w:p>
        </w:tc>
      </w:tr>
    </w:tbl>
    <w:p>
      <w:pPr>
        <w:spacing w:after="200"/>
      </w:pPr>
    </w:p>
    <w:p>
      <w:pPr>
        <w:pStyle w:val="Heading3"/>
        <w:spacing w:after="80" w:before="200"/>
      </w:pPr>
      <w:r>
        <w:rPr>
          <w:rFonts w:ascii="Calibri" w:cs="Calibri" w:eastAsia="Calibri" w:hAnsi="Calibri"/>
          <w:b/>
          <w:bCs/>
          <w:color w:val="0F766E"/>
          <w:sz w:val="21"/>
          <w:szCs w:val="21"/>
        </w:rPr>
        <w:t xml:space="preserve">The policy hash is the hinge of identity</w:t>
      </w:r>
    </w:p>
    <w:p>
      <w:pPr>
        <w:spacing w:after="150" w:line="290"/>
      </w:pPr>
      <w:r>
        <w:rPr>
          <w:rFonts w:ascii="Calibri" w:cs="Calibri" w:eastAsia="Calibri" w:hAnsi="Calibri"/>
          <w:b w:val="false"/>
          <w:bCs w:val="false"/>
          <w:i w:val="false"/>
          <w:iCs w:val="false"/>
          <w:color w:val="23303C"/>
          <w:sz w:val="21"/>
          <w:szCs w:val="21"/>
        </w:rPr>
        <w:t xml:space="preserve">The policy hash is the digest of the pod's </w:t>
      </w:r>
      <w:r>
        <w:rPr>
          <w:rFonts w:ascii="Calibri" w:cs="Calibri" w:eastAsia="Calibri" w:hAnsi="Calibri"/>
          <w:b/>
          <w:bCs/>
          <w:i w:val="false"/>
          <w:iCs w:val="false"/>
          <w:color w:val="23303C"/>
          <w:sz w:val="21"/>
          <w:szCs w:val="21"/>
        </w:rPr>
        <w:t xml:space="preserve">initdata document</w:t>
      </w:r>
      <w:r>
        <w:rPr>
          <w:rFonts w:ascii="Calibri" w:cs="Calibri" w:eastAsia="Calibri" w:hAnsi="Calibri"/>
          <w:b w:val="false"/>
          <w:bCs w:val="false"/>
          <w:i w:val="false"/>
          <w:iCs w:val="false"/>
          <w:color w:val="23303C"/>
          <w:sz w:val="21"/>
          <w:szCs w:val="21"/>
        </w:rPr>
        <w:t xml:space="preserve"> and the key of the manifest's </w:t>
      </w:r>
      <w:r>
        <w:rPr>
          <w:rFonts w:ascii="Consolas" w:cs="Consolas" w:eastAsia="Consolas" w:hAnsi="Consolas"/>
          <w:color w:val="0F766E"/>
          <w:sz w:val="19"/>
          <w:szCs w:val="19"/>
        </w:rPr>
        <w:t xml:space="preserve">Policies</w:t>
      </w:r>
      <w:r>
        <w:rPr>
          <w:rFonts w:ascii="Calibri" w:cs="Calibri" w:eastAsia="Calibri" w:hAnsi="Calibri"/>
          <w:b w:val="false"/>
          <w:bCs w:val="false"/>
          <w:i w:val="false"/>
          <w:iCs w:val="false"/>
          <w:color w:val="23303C"/>
          <w:sz w:val="21"/>
          <w:szCs w:val="21"/>
        </w:rPr>
        <w:t xml:space="preserve"> map, documented in </w:t>
      </w:r>
      <w:r>
        <w:rPr>
          <w:rFonts w:ascii="Consolas" w:cs="Consolas" w:eastAsia="Consolas" w:hAnsi="Consolas"/>
          <w:color w:val="0F766E"/>
          <w:sz w:val="19"/>
          <w:szCs w:val="19"/>
        </w:rPr>
        <w:t xml:space="preserve">internal/manifest/manifest.go</w:t>
      </w:r>
      <w:r>
        <w:rPr>
          <w:rFonts w:ascii="Calibri" w:cs="Calibri" w:eastAsia="Calibri" w:hAnsi="Calibri"/>
          <w:b w:val="false"/>
          <w:bCs w:val="false"/>
          <w:i w:val="false"/>
          <w:iCs w:val="false"/>
          <w:color w:val="23303C"/>
          <w:sz w:val="21"/>
          <w:szCs w:val="21"/>
        </w:rPr>
        <w:t xml:space="preserve"> as “a map from policy hash (HOSTDATA) to policy entry”. So the certificate does not merely say “this pod was approved” — it states </w:t>
      </w:r>
      <w:r>
        <w:rPr>
          <w:rFonts w:ascii="Calibri" w:cs="Calibri" w:eastAsia="Calibri" w:hAnsi="Calibri"/>
          <w:b/>
          <w:bCs/>
          <w:i w:val="false"/>
          <w:iCs w:val="false"/>
          <w:color w:val="23303C"/>
          <w:sz w:val="21"/>
          <w:szCs w:val="21"/>
        </w:rPr>
        <w:t xml:space="preserve">which manifest entry authorised it</w:t>
      </w:r>
      <w:r>
        <w:rPr>
          <w:rFonts w:ascii="Calibri" w:cs="Calibri" w:eastAsia="Calibri" w:hAnsi="Calibri"/>
          <w:b w:val="false"/>
          <w:bCs w:val="false"/>
          <w:i w:val="false"/>
          <w:iCs w:val="false"/>
          <w:color w:val="23303C"/>
          <w:sz w:val="21"/>
          <w:szCs w:val="21"/>
        </w:rPr>
        <w:t xml:space="preserve">, which is a value an auditor can look up in a manifest they reviewed.</w:t>
      </w:r>
    </w:p>
    <w:p>
      <w:pPr>
        <w:pStyle w:val="Heading3"/>
        <w:spacing w:after="80" w:before="200"/>
      </w:pPr>
      <w:r>
        <w:rPr>
          <w:rFonts w:ascii="Calibri" w:cs="Calibri" w:eastAsia="Calibri" w:hAnsi="Calibri"/>
          <w:b/>
          <w:bCs/>
          <w:color w:val="0F766E"/>
          <w:sz w:val="21"/>
          <w:szCs w:val="21"/>
        </w:rPr>
        <w:t xml:space="preserve">The insecure platform, and why it matters</w:t>
      </w:r>
    </w:p>
    <w:p>
      <w:pPr>
        <w:spacing w:after="150" w:line="290"/>
      </w:pPr>
      <w:r>
        <w:rPr>
          <w:rFonts w:ascii="Calibri" w:cs="Calibri" w:eastAsia="Calibri" w:hAnsi="Calibri"/>
          <w:b w:val="false"/>
          <w:bCs w:val="false"/>
          <w:i w:val="false"/>
          <w:iCs w:val="false"/>
          <w:color w:val="23303C"/>
          <w:sz w:val="21"/>
          <w:szCs w:val="21"/>
        </w:rPr>
        <w:t xml:space="preserve">Contrast supports development platforms with no confidential-computing hardware. On those, </w:t>
      </w:r>
      <w:r>
        <w:rPr>
          <w:rFonts w:ascii="Consolas" w:cs="Consolas" w:eastAsia="Consolas" w:hAnsi="Consolas"/>
          <w:color w:val="0F766E"/>
          <w:sz w:val="19"/>
          <w:szCs w:val="19"/>
        </w:rPr>
        <w:t xml:space="preserve">internal/attestation/insecure/validator.go</w:t>
      </w:r>
      <w:r>
        <w:rPr>
          <w:rFonts w:ascii="Calibri" w:cs="Calibri" w:eastAsia="Calibri" w:hAnsi="Calibri"/>
          <w:b w:val="false"/>
          <w:bCs w:val="false"/>
          <w:i w:val="false"/>
          <w:iCs w:val="false"/>
          <w:color w:val="23303C"/>
          <w:sz w:val="21"/>
          <w:szCs w:val="21"/>
        </w:rPr>
        <w:t xml:space="preserve"> returns </w:t>
      </w:r>
      <w:r>
        <w:rPr>
          <w:rFonts w:ascii="Calibri" w:cs="Calibri" w:eastAsia="Calibri" w:hAnsi="Calibri"/>
          <w:b/>
          <w:bCs/>
          <w:i w:val="false"/>
          <w:iCs w:val="false"/>
          <w:color w:val="23303C"/>
          <w:sz w:val="21"/>
          <w:szCs w:val="21"/>
        </w:rPr>
        <w:t xml:space="preserve">no certificate extensions at all</w:t>
      </w:r>
      <w:r>
        <w:rPr>
          <w:rFonts w:ascii="Calibri" w:cs="Calibri" w:eastAsia="Calibri" w:hAnsi="Calibri"/>
          <w:b w:val="false"/>
          <w:bCs w:val="false"/>
          <w:i w:val="false"/>
          <w:iCs w:val="false"/>
          <w:color w:val="23303C"/>
          <w:sz w:val="21"/>
          <w:szCs w:val="21"/>
        </w:rPr>
        <w:t xml:space="preserve">:</w:t>
      </w:r>
    </w:p>
    <w:p>
      <w:pPr>
        <w:shd w:fill="F4F7F8" w:color="auto" w:val="clear"/>
        <w:spacing w:after="0" w:before="60" w:line="220"/>
        <w:ind w:left="170" w:right="170"/>
      </w:pPr>
      <w:r>
        <w:rPr>
          <w:rFonts w:ascii="Consolas" w:cs="Consolas" w:eastAsia="Consolas" w:hAnsi="Consolas"/>
          <w:color w:val="1F3A3A"/>
          <w:sz w:val="16"/>
          <w:szCs w:val="16"/>
        </w:rPr>
        <w:t xml:space="preserve">// ClaimsToCertExtension returns no extensions for insecure platforms.</w:t>
      </w:r>
    </w:p>
    <w:p>
      <w:pPr>
        <w:shd w:fill="F4F7F8" w:color="auto" w:val="clear"/>
        <w:spacing w:after="0" w:before="0" w:line="220"/>
        <w:ind w:left="170" w:right="170"/>
      </w:pPr>
      <w:r>
        <w:rPr>
          <w:rFonts w:ascii="Consolas" w:cs="Consolas" w:eastAsia="Consolas" w:hAnsi="Consolas"/>
          <w:color w:val="1F3A3A"/>
          <w:sz w:val="16"/>
          <w:szCs w:val="16"/>
        </w:rPr>
        <w:t xml:space="preserve">func (r report) ClaimsToCertExtension() ([]pkix.Extension, error) {</w:t>
      </w:r>
    </w:p>
    <w:p>
      <w:pPr>
        <w:shd w:fill="F4F7F8" w:color="auto" w:val="clear"/>
        <w:spacing w:after="0" w:before="0" w:line="220"/>
        <w:ind w:left="170" w:right="170"/>
      </w:pPr>
      <w:r>
        <w:rPr>
          <w:rFonts w:ascii="Consolas" w:cs="Consolas" w:eastAsia="Consolas" w:hAnsi="Consolas"/>
          <w:color w:val="1F3A3A"/>
          <w:sz w:val="16"/>
          <w:szCs w:val="16"/>
        </w:rPr>
        <w:t xml:space="preserve">    return nil, nil</w:t>
      </w:r>
    </w:p>
    <w:p>
      <w:pPr>
        <w:shd w:fill="F4F7F8" w:color="auto" w:val="clear"/>
        <w:spacing w:after="0" w:before="0" w:line="220"/>
        <w:ind w:left="170" w:right="170"/>
      </w:pPr>
      <w:r>
        <w:rPr>
          <w:rFonts w:ascii="Consolas" w:cs="Consolas" w:eastAsia="Consolas" w:hAnsi="Consolas"/>
          <w:color w:val="1F3A3A"/>
          <w:sz w:val="16"/>
          <w:szCs w:val="16"/>
        </w:rPr>
        <w:t xml:space="preserve">}</w:t>
      </w:r>
    </w:p>
    <w:p>
      <w:pPr>
        <w:spacing w:after="160"/>
      </w:pPr>
    </w:p>
    <w:p>
      <w:pPr>
        <w:spacing w:after="150" w:line="290"/>
      </w:pPr>
      <w:r>
        <w:rPr>
          <w:rFonts w:ascii="Calibri" w:cs="Calibri" w:eastAsia="Calibri" w:hAnsi="Calibri"/>
          <w:b w:val="false"/>
          <w:bCs w:val="false"/>
          <w:i w:val="false"/>
          <w:iCs w:val="false"/>
          <w:color w:val="23303C"/>
          <w:sz w:val="21"/>
          <w:szCs w:val="21"/>
        </w:rPr>
        <w:t xml:space="preserve">CooL treats that absence as decisive. A credential with no measurements can never support a hardware claim, and the platform is decided by </w:t>
      </w:r>
      <w:r>
        <w:rPr>
          <w:rFonts w:ascii="Calibri" w:cs="Calibri" w:eastAsia="Calibri" w:hAnsi="Calibri"/>
          <w:b/>
          <w:bCs/>
          <w:i w:val="false"/>
          <w:iCs w:val="false"/>
          <w:color w:val="23303C"/>
          <w:sz w:val="21"/>
          <w:szCs w:val="21"/>
        </w:rPr>
        <w:t xml:space="preserve">which claim arc is present in the certificate</w:t>
      </w:r>
      <w:r>
        <w:rPr>
          <w:rFonts w:ascii="Calibri" w:cs="Calibri" w:eastAsia="Calibri" w:hAnsi="Calibri"/>
          <w:b w:val="false"/>
          <w:bCs w:val="false"/>
          <w:i w:val="false"/>
          <w:iCs w:val="false"/>
          <w:color w:val="23303C"/>
          <w:sz w:val="21"/>
          <w:szCs w:val="21"/>
        </w:rPr>
        <w:t xml:space="preserve">, never by configuration — so an operator cannot assert </w:t>
      </w:r>
      <w:r>
        <w:rPr>
          <w:rFonts w:ascii="Consolas" w:cs="Consolas" w:eastAsia="Consolas" w:hAnsi="Consolas"/>
          <w:color w:val="0F766E"/>
          <w:sz w:val="19"/>
          <w:szCs w:val="19"/>
        </w:rPr>
        <w:t xml:space="preserve">intel-tdx</w:t>
      </w:r>
      <w:r>
        <w:rPr>
          <w:rFonts w:ascii="Calibri" w:cs="Calibri" w:eastAsia="Calibri" w:hAnsi="Calibri"/>
          <w:b w:val="false"/>
          <w:bCs w:val="false"/>
          <w:i w:val="false"/>
          <w:iCs w:val="false"/>
          <w:color w:val="23303C"/>
          <w:sz w:val="21"/>
          <w:szCs w:val="21"/>
        </w:rPr>
        <w:t xml:space="preserve"> over a claimless certificate.</w:t>
      </w:r>
    </w:p>
    <w:p>
      <w:pPr>
        <w:pStyle w:val="Heading2"/>
        <w:spacing w:after="110" w:before="280"/>
      </w:pPr>
      <w:r>
        <w:rPr>
          <w:rFonts w:ascii="Calibri" w:cs="Calibri" w:eastAsia="Calibri" w:hAnsi="Calibri"/>
          <w:b/>
          <w:bCs/>
          <w:color w:val="11161C"/>
          <w:sz w:val="25"/>
          <w:szCs w:val="25"/>
        </w:rPr>
        <w:t xml:space="preserve">3.2 The runtime surface is a directory, not an API</w:t>
      </w:r>
    </w:p>
    <w:p>
      <w:pPr>
        <w:spacing w:after="150" w:line="290"/>
      </w:pPr>
      <w:r>
        <w:rPr>
          <w:rFonts w:ascii="Calibri" w:cs="Calibri" w:eastAsia="Calibri" w:hAnsi="Calibri"/>
          <w:b w:val="false"/>
          <w:bCs w:val="false"/>
          <w:i w:val="false"/>
          <w:iCs w:val="false"/>
          <w:color w:val="23303C"/>
          <w:sz w:val="21"/>
          <w:szCs w:val="21"/>
        </w:rPr>
        <w:t xml:space="preserve">By the time an application container starts, the initializer has written the following into the shared </w:t>
      </w:r>
      <w:r>
        <w:rPr>
          <w:rFonts w:ascii="Consolas" w:cs="Consolas" w:eastAsia="Consolas" w:hAnsi="Consolas"/>
          <w:color w:val="0F766E"/>
          <w:sz w:val="19"/>
          <w:szCs w:val="19"/>
        </w:rPr>
        <w:t xml:space="preserve">contrast-secrets</w:t>
      </w:r>
      <w:r>
        <w:rPr>
          <w:rFonts w:ascii="Calibri" w:cs="Calibri" w:eastAsia="Calibri" w:hAnsi="Calibri"/>
          <w:b w:val="false"/>
          <w:bCs w:val="false"/>
          <w:i w:val="false"/>
          <w:iCs w:val="false"/>
          <w:color w:val="23303C"/>
          <w:sz w:val="21"/>
          <w:szCs w:val="21"/>
        </w:rPr>
        <w:t xml:space="preserve"> volume mounted at </w:t>
      </w:r>
      <w:r>
        <w:rPr>
          <w:rFonts w:ascii="Consolas" w:cs="Consolas" w:eastAsia="Consolas" w:hAnsi="Consolas"/>
          <w:color w:val="0F766E"/>
          <w:sz w:val="19"/>
          <w:szCs w:val="19"/>
        </w:rPr>
        <w:t xml:space="preserve">/contrast</w:t>
      </w:r>
      <w:r>
        <w:rPr>
          <w:rFonts w:ascii="Calibri" w:cs="Calibri" w:eastAsia="Calibri" w:hAnsi="Calibri"/>
          <w:b w:val="false"/>
          <w:bCs w:val="false"/>
          <w:i w:val="false"/>
          <w:iCs w:val="false"/>
          <w:color w:val="23303C"/>
          <w:sz w:val="21"/>
          <w:szCs w:val="21"/>
        </w:rPr>
        <w:t xml:space="preserve"> (from </w:t>
      </w:r>
      <w:r>
        <w:rPr>
          <w:rFonts w:ascii="Consolas" w:cs="Consolas" w:eastAsia="Consolas" w:hAnsi="Consolas"/>
          <w:color w:val="0F766E"/>
          <w:sz w:val="19"/>
          <w:szCs w:val="19"/>
        </w:rPr>
        <w:t xml:space="preserve">initializer/main.go</w:t>
      </w:r>
      <w:r>
        <w:rPr>
          <w:rFonts w:ascii="Calibri" w:cs="Calibri" w:eastAsia="Calibri" w:hAnsi="Calibri"/>
          <w:b w:val="false"/>
          <w:bCs w:val="false"/>
          <w:i w:val="false"/>
          <w:iCs w:val="false"/>
          <w:color w:val="23303C"/>
          <w:sz w:val="21"/>
          <w:szCs w:val="21"/>
        </w:rP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64"/>
        <w:gridCol w:w="1008"/>
        <w:gridCol w:w="5208"/>
      </w:tblGrid>
      <w:tr>
        <w:trPr>
          <w:tblHeader/>
        </w:trPr>
        <w:tc>
          <w:tcPr>
            <w:tcW w:type="dxa" w:w="3864"/>
            <w:tcBorders>
              <w:top w:val="none" w:color="FFFFFF" w:sz="0"/>
              <w:left w:val="none" w:color="FFFFFF" w:sz="0"/>
              <w:bottom w:val="single" w:color="D9E0E6" w:sz="2"/>
              <w:right w:val="none" w:color="FFFFFF" w:sz="0"/>
            </w:tcBorders>
            <w:shd w:fill="EEF3F4" w:color="auto" w:val="clear"/>
            <w:tcMar>
              <w:top w:type="dxa" w:w="90"/>
              <w:left w:type="dxa" w:w="110"/>
              <w:bottom w:type="dxa" w:w="90"/>
              <w:right w:type="dxa" w:w="110"/>
            </w:tcMar>
          </w:tcPr>
          <w:p>
            <w:pPr>
              <w:spacing w:after="0" w:line="240"/>
            </w:pPr>
            <w:r>
              <w:rPr>
                <w:rFonts w:ascii="Calibri" w:cs="Calibri" w:eastAsia="Calibri" w:hAnsi="Calibri"/>
                <w:b/>
                <w:bCs/>
                <w:i w:val="false"/>
                <w:iCs w:val="false"/>
                <w:color w:val="11161C"/>
                <w:sz w:val="17"/>
                <w:szCs w:val="17"/>
              </w:rPr>
              <w:t xml:space="preserve">Path</w:t>
            </w:r>
          </w:p>
        </w:tc>
        <w:tc>
          <w:tcPr>
            <w:tcW w:type="dxa" w:w="1008"/>
            <w:tcBorders>
              <w:top w:val="none" w:color="FFFFFF" w:sz="0"/>
              <w:left w:val="none" w:color="FFFFFF" w:sz="0"/>
              <w:bottom w:val="single" w:color="D9E0E6" w:sz="2"/>
              <w:right w:val="none" w:color="FFFFFF" w:sz="0"/>
            </w:tcBorders>
            <w:shd w:fill="EEF3F4" w:color="auto" w:val="clear"/>
            <w:tcMar>
              <w:top w:type="dxa" w:w="90"/>
              <w:left w:type="dxa" w:w="110"/>
              <w:bottom w:type="dxa" w:w="90"/>
              <w:right w:type="dxa" w:w="110"/>
            </w:tcMar>
          </w:tcPr>
          <w:p>
            <w:pPr>
              <w:spacing w:after="0" w:line="240"/>
            </w:pPr>
            <w:r>
              <w:rPr>
                <w:rFonts w:ascii="Calibri" w:cs="Calibri" w:eastAsia="Calibri" w:hAnsi="Calibri"/>
                <w:b/>
                <w:bCs/>
                <w:i w:val="false"/>
                <w:iCs w:val="false"/>
                <w:color w:val="11161C"/>
                <w:sz w:val="17"/>
                <w:szCs w:val="17"/>
              </w:rPr>
              <w:t xml:space="preserve">Mode</w:t>
            </w:r>
          </w:p>
        </w:tc>
        <w:tc>
          <w:tcPr>
            <w:tcW w:type="dxa" w:w="5208"/>
            <w:tcBorders>
              <w:top w:val="none" w:color="FFFFFF" w:sz="0"/>
              <w:left w:val="none" w:color="FFFFFF" w:sz="0"/>
              <w:bottom w:val="single" w:color="D9E0E6" w:sz="2"/>
              <w:right w:val="none" w:color="FFFFFF" w:sz="0"/>
            </w:tcBorders>
            <w:shd w:fill="EEF3F4" w:color="auto" w:val="clear"/>
            <w:tcMar>
              <w:top w:type="dxa" w:w="90"/>
              <w:left w:type="dxa" w:w="110"/>
              <w:bottom w:type="dxa" w:w="90"/>
              <w:right w:type="dxa" w:w="110"/>
            </w:tcMar>
          </w:tcPr>
          <w:p>
            <w:pPr>
              <w:spacing w:after="0" w:line="240"/>
            </w:pPr>
            <w:r>
              <w:rPr>
                <w:rFonts w:ascii="Calibri" w:cs="Calibri" w:eastAsia="Calibri" w:hAnsi="Calibri"/>
                <w:b/>
                <w:bCs/>
                <w:i w:val="false"/>
                <w:iCs w:val="false"/>
                <w:color w:val="11161C"/>
                <w:sz w:val="17"/>
                <w:szCs w:val="17"/>
              </w:rPr>
              <w:t xml:space="preserve">Contents</w:t>
            </w:r>
          </w:p>
        </w:tc>
      </w:tr>
      <w:tr>
        <w:trPr>
          <w:tblHeader w:val="off"/>
        </w:trPr>
        <w:tc>
          <w:tcPr>
            <w:tcW w:type="dxa" w:w="3864"/>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onsolas" w:cs="Consolas" w:eastAsia="Consolas" w:hAnsi="Consolas"/>
                <w:color w:val="0F766E"/>
                <w:sz w:val="16"/>
                <w:szCs w:val="16"/>
              </w:rPr>
              <w:t xml:space="preserve">/contrast/tls-config/certChain.pem</w:t>
            </w:r>
          </w:p>
        </w:tc>
        <w:tc>
          <w:tcPr>
            <w:tcW w:type="dxa" w:w="1008"/>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0444</w:t>
            </w:r>
          </w:p>
        </w:tc>
        <w:tc>
          <w:tcPr>
            <w:tcW w:type="dxa" w:w="5208"/>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The leaf mesh certificate followed by the intermediate CA</w:t>
            </w:r>
          </w:p>
        </w:tc>
      </w:tr>
      <w:tr>
        <w:trPr>
          <w:tblHeader w:val="off"/>
        </w:trPr>
        <w:tc>
          <w:tcPr>
            <w:tcW w:type="dxa" w:w="3864"/>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onsolas" w:cs="Consolas" w:eastAsia="Consolas" w:hAnsi="Consolas"/>
                <w:color w:val="0F766E"/>
                <w:sz w:val="16"/>
                <w:szCs w:val="16"/>
              </w:rPr>
              <w:t xml:space="preserve">/contrast/tls-config/key.pem</w:t>
            </w:r>
          </w:p>
        </w:tc>
        <w:tc>
          <w:tcPr>
            <w:tcW w:type="dxa" w:w="1008"/>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0400</w:t>
            </w:r>
          </w:p>
        </w:tc>
        <w:tc>
          <w:tcPr>
            <w:tcW w:type="dxa" w:w="5208"/>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The pod's P-256 private key, PKCS#8 — generated inside the pod</w:t>
            </w:r>
          </w:p>
        </w:tc>
      </w:tr>
      <w:tr>
        <w:trPr>
          <w:tblHeader w:val="off"/>
        </w:trPr>
        <w:tc>
          <w:tcPr>
            <w:tcW w:type="dxa" w:w="3864"/>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onsolas" w:cs="Consolas" w:eastAsia="Consolas" w:hAnsi="Consolas"/>
                <w:color w:val="0F766E"/>
                <w:sz w:val="16"/>
                <w:szCs w:val="16"/>
              </w:rPr>
              <w:t xml:space="preserve">/contrast/tls-config/mesh-ca.pem</w:t>
            </w:r>
          </w:p>
        </w:tc>
        <w:tc>
          <w:tcPr>
            <w:tcW w:type="dxa" w:w="1008"/>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0444</w:t>
            </w:r>
          </w:p>
        </w:tc>
        <w:tc>
          <w:tcPr>
            <w:tcW w:type="dxa" w:w="5208"/>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The mesh certificate authority</w:t>
            </w:r>
          </w:p>
        </w:tc>
      </w:tr>
      <w:tr>
        <w:trPr>
          <w:tblHeader w:val="off"/>
        </w:trPr>
        <w:tc>
          <w:tcPr>
            <w:tcW w:type="dxa" w:w="3864"/>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onsolas" w:cs="Consolas" w:eastAsia="Consolas" w:hAnsi="Consolas"/>
                <w:color w:val="0F766E"/>
                <w:sz w:val="16"/>
                <w:szCs w:val="16"/>
              </w:rPr>
              <w:t xml:space="preserve">/contrast/tls-config/coordinator-root-ca.pem</w:t>
            </w:r>
          </w:p>
        </w:tc>
        <w:tc>
          <w:tcPr>
            <w:tcW w:type="dxa" w:w="1008"/>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0444</w:t>
            </w:r>
          </w:p>
        </w:tc>
        <w:tc>
          <w:tcPr>
            <w:tcW w:type="dxa" w:w="5208"/>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The Coordinator root certificate authority</w:t>
            </w:r>
          </w:p>
        </w:tc>
      </w:tr>
      <w:tr>
        <w:trPr>
          <w:tblHeader w:val="off"/>
        </w:trPr>
        <w:tc>
          <w:tcPr>
            <w:tcW w:type="dxa" w:w="3864"/>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onsolas" w:cs="Consolas" w:eastAsia="Consolas" w:hAnsi="Consolas"/>
                <w:color w:val="0F766E"/>
                <w:sz w:val="16"/>
                <w:szCs w:val="16"/>
              </w:rPr>
              <w:t xml:space="preserve">/contrast/secrets/workload-secret-seed</w:t>
            </w:r>
          </w:p>
        </w:tc>
        <w:tc>
          <w:tcPr>
            <w:tcW w:type="dxa" w:w="1008"/>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0400</w:t>
            </w:r>
          </w:p>
        </w:tc>
        <w:tc>
          <w:tcPr>
            <w:tcW w:type="dxa" w:w="5208"/>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The workload secret, hex-encoded; present only when the manifest entry sets a </w:t>
            </w:r>
            <w:r>
              <w:rPr>
                <w:rFonts w:ascii="Consolas" w:cs="Consolas" w:eastAsia="Consolas" w:hAnsi="Consolas"/>
                <w:color w:val="0F766E"/>
                <w:sz w:val="16"/>
                <w:szCs w:val="16"/>
              </w:rPr>
              <w:t xml:space="preserve">WorkloadSecretID</w:t>
            </w:r>
          </w:p>
        </w:tc>
      </w:tr>
    </w:tbl>
    <w:p>
      <w:pPr>
        <w:spacing w:after="200"/>
      </w:pPr>
    </w:p>
    <w:p>
      <w:pPr>
        <w:spacing w:after="150" w:line="290"/>
      </w:pPr>
      <w:r>
        <w:rPr>
          <w:rFonts w:ascii="Calibri" w:cs="Calibri" w:eastAsia="Calibri" w:hAnsi="Calibri"/>
          <w:b w:val="false"/>
          <w:bCs w:val="false"/>
          <w:i w:val="false"/>
          <w:iCs w:val="false"/>
          <w:color w:val="23303C"/>
          <w:sz w:val="21"/>
          <w:szCs w:val="21"/>
        </w:rPr>
        <w:t xml:space="preserve">Those files exist or the pod never got past its init container. CooL therefore needs no Contrast client library, no sidecar and no network call, which is why this integration adds no dependency and why the whole path can be exercised from fixtures on a laptop.</w:t>
      </w:r>
    </w:p>
    <w:p>
      <w:pPr>
        <w:pStyle w:val="Heading1"/>
        <w:pageBreakBefore/>
        <w:pBdr>
          <w:top w:val="single" w:color="0F766E" w:sz="12" w:space="8"/>
        </w:pBdr>
        <w:spacing w:after="160" w:before="120"/>
      </w:pPr>
      <w:r>
        <w:rPr>
          <w:rFonts w:ascii="Calibri" w:cs="Calibri" w:eastAsia="Calibri" w:hAnsi="Calibri"/>
          <w:b/>
          <w:bCs/>
          <w:color w:val="11161C"/>
          <w:sz w:val="34"/>
          <w:szCs w:val="34"/>
        </w:rPr>
        <w:t xml:space="preserve">4 · The cryptographic binding</w:t>
      </w:r>
    </w:p>
    <w:p>
      <w:pPr>
        <w:spacing w:after="150" w:line="290"/>
      </w:pPr>
      <w:r>
        <w:rPr>
          <w:rFonts w:ascii="Calibri" w:cs="Calibri" w:eastAsia="Calibri" w:hAnsi="Calibri"/>
          <w:b w:val="false"/>
          <w:bCs w:val="false"/>
          <w:i w:val="false"/>
          <w:iCs w:val="false"/>
          <w:color w:val="23303C"/>
          <w:sz w:val="21"/>
          <w:szCs w:val="21"/>
        </w:rPr>
        <w:t xml:space="preserve">CooL binds on two sides and needs both. Either alone leaves a gap an attacker can walk through.</w:t>
      </w:r>
    </w:p>
    <w:p>
      <w:pPr>
        <w:pStyle w:val="Heading2"/>
        <w:spacing w:after="110" w:before="280"/>
      </w:pPr>
      <w:r>
        <w:rPr>
          <w:rFonts w:ascii="Calibri" w:cs="Calibri" w:eastAsia="Calibri" w:hAnsi="Calibri"/>
          <w:b/>
          <w:bCs/>
          <w:color w:val="11161C"/>
          <w:sz w:val="25"/>
          <w:szCs w:val="25"/>
        </w:rPr>
        <w:t xml:space="preserve">4.1 Sealing — the key cannot exist anywhere else</w:t>
      </w:r>
    </w:p>
    <w:p>
      <w:pPr>
        <w:spacing w:after="150" w:line="290"/>
      </w:pPr>
      <w:r>
        <w:rPr>
          <w:rFonts w:ascii="Calibri" w:cs="Calibri" w:eastAsia="Calibri" w:hAnsi="Calibri"/>
          <w:b w:val="false"/>
          <w:bCs w:val="false"/>
          <w:i w:val="false"/>
          <w:iCs w:val="false"/>
          <w:color w:val="23303C"/>
          <w:sz w:val="21"/>
          <w:szCs w:val="21"/>
        </w:rPr>
        <w:t xml:space="preserve">CooL derives its hybrid ML-DSA-65 + Ed25519 signing key from the Contrast workload secret, using HKDF-SHA256 with the derivation path as </w:t>
      </w:r>
      <w:r>
        <w:rPr>
          <w:rFonts w:ascii="Consolas" w:cs="Consolas" w:eastAsia="Consolas" w:hAnsi="Consolas"/>
          <w:color w:val="0F766E"/>
          <w:sz w:val="19"/>
          <w:szCs w:val="19"/>
        </w:rPr>
        <w:t xml:space="preserve">info</w:t>
      </w:r>
      <w:r>
        <w:rPr>
          <w:rFonts w:ascii="Calibri" w:cs="Calibri" w:eastAsia="Calibri" w:hAnsi="Calibri"/>
          <w:b w:val="false"/>
          <w:bCs w:val="false"/>
          <w:i w:val="false"/>
          <w:iCs w:val="false"/>
          <w:color w:val="23303C"/>
          <w:sz w:val="21"/>
          <w:szCs w:val="21"/>
        </w:rPr>
        <w:t xml:space="preserve"> so the record key and the log key are independent from one shared secret:</w:t>
      </w:r>
    </w:p>
    <w:p>
      <w:pPr>
        <w:shd w:fill="F4F7F8" w:color="auto" w:val="clear"/>
        <w:spacing w:after="0" w:before="60" w:line="220"/>
        <w:ind w:left="170" w:right="170"/>
      </w:pPr>
      <w:r>
        <w:rPr>
          <w:rFonts w:ascii="Consolas" w:cs="Consolas" w:eastAsia="Consolas" w:hAnsi="Consolas"/>
          <w:color w:val="1F3A3A"/>
          <w:sz w:val="16"/>
          <w:szCs w:val="16"/>
        </w:rPr>
        <w:t xml:space="preserve">// src/contrast/workload.ts</w:t>
      </w:r>
    </w:p>
    <w:p>
      <w:pPr>
        <w:shd w:fill="F4F7F8" w:color="auto" w:val="clear"/>
        <w:spacing w:after="0" w:before="0" w:line="220"/>
        <w:ind w:left="170" w:right="170"/>
      </w:pPr>
      <w:r>
        <w:rPr>
          <w:rFonts w:ascii="Consolas" w:cs="Consolas" w:eastAsia="Consolas" w:hAnsi="Consolas"/>
          <w:color w:val="1F3A3A"/>
          <w:sz w:val="16"/>
          <w:szCs w:val="16"/>
        </w:rPr>
        <w:t xml:space="preserve">async deriveKey(path: string): Promise&lt;Uint8Array&gt; {</w:t>
      </w:r>
    </w:p>
    <w:p>
      <w:pPr>
        <w:shd w:fill="F4F7F8" w:color="auto" w:val="clear"/>
        <w:spacing w:after="0" w:before="0" w:line="220"/>
        <w:ind w:left="170" w:right="170"/>
      </w:pPr>
      <w:r>
        <w:rPr>
          <w:rFonts w:ascii="Consolas" w:cs="Consolas" w:eastAsia="Consolas" w:hAnsi="Consolas"/>
          <w:color w:val="1F3A3A"/>
          <w:sz w:val="16"/>
          <w:szCs w:val="16"/>
        </w:rPr>
        <w:t xml:space="preserve">  return hkdf(sha256, this.workloadSecret, utf8("cool/contrast/kms/v1"), utf8(path), 32);</w:t>
      </w:r>
    </w:p>
    <w:p>
      <w:pPr>
        <w:shd w:fill="F4F7F8" w:color="auto" w:val="clear"/>
        <w:spacing w:after="0" w:before="0" w:line="220"/>
        <w:ind w:left="170" w:right="170"/>
      </w:pPr>
      <w:r>
        <w:rPr>
          <w:rFonts w:ascii="Consolas" w:cs="Consolas" w:eastAsia="Consolas" w:hAnsi="Consolas"/>
          <w:color w:val="1F3A3A"/>
          <w:sz w:val="16"/>
          <w:szCs w:val="16"/>
        </w:rPr>
        <w:t xml:space="preserve">}</w:t>
      </w:r>
    </w:p>
    <w:p>
      <w:pPr>
        <w:spacing w:after="160"/>
      </w:pPr>
    </w:p>
    <w:p>
      <w:pPr>
        <w:spacing w:after="150" w:line="290"/>
      </w:pPr>
      <w:r>
        <w:rPr>
          <w:rFonts w:ascii="Calibri" w:cs="Calibri" w:eastAsia="Calibri" w:hAnsi="Calibri"/>
          <w:b w:val="false"/>
          <w:bCs w:val="false"/>
          <w:i w:val="false"/>
          <w:iCs w:val="false"/>
          <w:color w:val="23303C"/>
          <w:sz w:val="21"/>
          <w:szCs w:val="21"/>
        </w:rPr>
        <w:t xml:space="preserve">The Coordinator releases that secret only to a pod whose attestation report matched the manifest, and derives it from the manifest's </w:t>
      </w:r>
      <w:r>
        <w:rPr>
          <w:rFonts w:ascii="Consolas" w:cs="Consolas" w:eastAsia="Consolas" w:hAnsi="Consolas"/>
          <w:color w:val="0F766E"/>
          <w:sz w:val="19"/>
          <w:szCs w:val="19"/>
        </w:rPr>
        <w:t xml:space="preserve">WorkloadSecretID</w:t>
      </w:r>
      <w:r>
        <w:rPr>
          <w:rFonts w:ascii="Calibri" w:cs="Calibri" w:eastAsia="Calibri" w:hAnsi="Calibri"/>
          <w:b w:val="false"/>
          <w:bCs w:val="false"/>
          <w:i w:val="false"/>
          <w:iCs w:val="false"/>
          <w:color w:val="23303C"/>
          <w:sz w:val="21"/>
          <w:szCs w:val="21"/>
        </w:rPr>
        <w:t xml:space="preserve"> — so it is </w:t>
      </w:r>
      <w:r>
        <w:rPr>
          <w:rFonts w:ascii="Calibri" w:cs="Calibri" w:eastAsia="Calibri" w:hAnsi="Calibri"/>
          <w:b/>
          <w:bCs/>
          <w:i w:val="false"/>
          <w:iCs w:val="false"/>
          <w:color w:val="23303C"/>
          <w:sz w:val="21"/>
          <w:szCs w:val="21"/>
        </w:rPr>
        <w:t xml:space="preserve">stable across restarts and manifest updates</w:t>
      </w:r>
      <w:r>
        <w:rPr>
          <w:rFonts w:ascii="Calibri" w:cs="Calibri" w:eastAsia="Calibri" w:hAnsi="Calibri"/>
          <w:b w:val="false"/>
          <w:bCs w:val="false"/>
          <w:i w:val="false"/>
          <w:iCs w:val="false"/>
          <w:color w:val="23303C"/>
          <w:sz w:val="21"/>
          <w:szCs w:val="21"/>
        </w:rPr>
        <w:t xml:space="preserve"> and </w:t>
      </w:r>
      <w:r>
        <w:rPr>
          <w:rFonts w:ascii="Calibri" w:cs="Calibri" w:eastAsia="Calibri" w:hAnsi="Calibri"/>
          <w:b/>
          <w:bCs/>
          <w:i w:val="false"/>
          <w:iCs w:val="false"/>
          <w:color w:val="23303C"/>
          <w:sz w:val="21"/>
          <w:szCs w:val="21"/>
        </w:rPr>
        <w:t xml:space="preserve">different for every workload</w:t>
      </w:r>
      <w:r>
        <w:rPr>
          <w:rFonts w:ascii="Calibri" w:cs="Calibri" w:eastAsia="Calibri" w:hAnsi="Calibri"/>
          <w:b w:val="false"/>
          <w:bCs w:val="false"/>
          <w:i w:val="false"/>
          <w:iCs w:val="false"/>
          <w:color w:val="23303C"/>
          <w:sz w:val="21"/>
          <w:szCs w:val="21"/>
        </w:rPr>
        <w:t xml:space="preserve">. Three consequences follow:</w:t>
      </w:r>
    </w:p>
    <w:p>
      <w:pPr>
        <w:pStyle w:val="ListParagraph"/>
        <w:numPr>
          <w:ilvl w:val="0"/>
          <w:numId w:val="2"/>
        </w:numPr>
        <w:spacing w:after="70" w:line="280"/>
      </w:pPr>
      <w:r>
        <w:rPr>
          <w:rFonts w:ascii="Calibri" w:cs="Calibri" w:eastAsia="Calibri" w:hAnsi="Calibri"/>
          <w:b w:val="false"/>
          <w:bCs w:val="false"/>
          <w:i w:val="false"/>
          <w:iCs w:val="false"/>
          <w:color w:val="23303C"/>
          <w:sz w:val="21"/>
          <w:szCs w:val="21"/>
        </w:rPr>
        <w:t xml:space="preserve">There is no signing key in the image, in a vault, or in CI. Outside the attested workload the key is not derivable at all, so there is nothing to steal, leak or rotate.</w:t>
      </w:r>
    </w:p>
    <w:p>
      <w:pPr>
        <w:pStyle w:val="ListParagraph"/>
        <w:numPr>
          <w:ilvl w:val="0"/>
          <w:numId w:val="2"/>
        </w:numPr>
        <w:spacing w:after="70" w:line="280"/>
      </w:pPr>
      <w:r>
        <w:rPr>
          <w:rFonts w:ascii="Calibri" w:cs="Calibri" w:eastAsia="Calibri" w:hAnsi="Calibri"/>
          <w:b w:val="false"/>
          <w:bCs w:val="false"/>
          <w:i w:val="false"/>
          <w:iCs w:val="false"/>
          <w:color w:val="23303C"/>
          <w:sz w:val="21"/>
          <w:szCs w:val="21"/>
        </w:rPr>
        <w:t xml:space="preserve">Northwind Cipher cannot forge a record from a customer's deployment. Neither can the cluster operator, without passing attestation.</w:t>
      </w:r>
    </w:p>
    <w:p>
      <w:pPr>
        <w:pStyle w:val="ListParagraph"/>
        <w:numPr>
          <w:ilvl w:val="0"/>
          <w:numId w:val="2"/>
        </w:numPr>
        <w:spacing w:after="70" w:line="280"/>
      </w:pPr>
      <w:r>
        <w:rPr>
          <w:rFonts w:ascii="Calibri" w:cs="Calibri" w:eastAsia="Calibri" w:hAnsi="Calibri"/>
          <w:b w:val="false"/>
          <w:bCs w:val="false"/>
          <w:i w:val="false"/>
          <w:iCs w:val="false"/>
          <w:color w:val="23303C"/>
          <w:sz w:val="21"/>
          <w:szCs w:val="21"/>
        </w:rPr>
        <w:t xml:space="preserve">The signing identity survives pod churn, so the audit trail stays continuous across restarts and rescheduling — which is what makes it usable in a real cluster.</w:t>
      </w:r>
    </w:p>
    <w:p>
      <w:pPr>
        <w:spacing w:after="8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B45309" w:sz="18"/>
              <w:bottom w:val="none" w:color="FFFFFF" w:sz="0"/>
              <w:right w:val="none" w:color="FFFFFF" w:sz="0"/>
            </w:tcBorders>
            <w:shd w:fill="FFF8EC" w:color="auto" w:val="clear"/>
            <w:tcMar>
              <w:top w:type="dxa" w:w="150"/>
              <w:left w:type="dxa" w:w="200"/>
              <w:bottom w:type="dxa" w:w="150"/>
              <w:right w:type="dxa" w:w="200"/>
            </w:tcMar>
          </w:tcPr>
          <w:p>
            <w:pPr>
              <w:spacing w:after="70"/>
            </w:pPr>
            <w:r>
              <w:rPr>
                <w:rFonts w:ascii="Calibri" w:cs="Calibri" w:eastAsia="Calibri" w:hAnsi="Calibri"/>
                <w:b/>
                <w:bCs/>
                <w:color w:val="B45309"/>
                <w:sz w:val="16"/>
                <w:szCs w:val="16"/>
              </w:rPr>
              <w:t xml:space="preserve">A REAL BUG THIS SURFACED</w:t>
            </w:r>
          </w:p>
          <w:p>
            <w:pPr>
              <w:spacing w:after="0" w:line="260"/>
            </w:pPr>
            <w:r>
              <w:rPr>
                <w:rFonts w:ascii="Calibri" w:cs="Calibri" w:eastAsia="Calibri" w:hAnsi="Calibri"/>
                <w:b w:val="false"/>
                <w:bCs w:val="false"/>
                <w:i w:val="false"/>
                <w:iCs w:val="false"/>
                <w:color w:val="6B4A16"/>
                <w:sz w:val="19"/>
                <w:szCs w:val="19"/>
              </w:rPr>
              <w:t xml:space="preserve">CooL's key id was derived from the enclave measurement. Two Contrast pods built from the same image share an MRTD but receive different workload secrets, so they hold different keys — an image-derived id would have filed two distinct public keys under one name and silently broken any directory that merged them. Runtimes can now supply an unambiguous id; Contrast derives it from the policy hash. The test suite found this, not review.</w:t>
            </w:r>
          </w:p>
        </w:tc>
      </w:tr>
    </w:tbl>
    <w:p>
      <w:pPr>
        <w:spacing w:after="200"/>
      </w:pPr>
    </w:p>
    <w:p>
      <w:pPr>
        <w:pStyle w:val="Heading2"/>
        <w:spacing w:after="110" w:before="280"/>
      </w:pPr>
      <w:r>
        <w:rPr>
          <w:rFonts w:ascii="Calibri" w:cs="Calibri" w:eastAsia="Calibri" w:hAnsi="Calibri"/>
          <w:b/>
          <w:bCs/>
          <w:color w:val="11161C"/>
          <w:sz w:val="25"/>
          <w:szCs w:val="25"/>
        </w:rPr>
        <w:t xml:space="preserve">4.2 Certifying — the key belongs to this workload</w:t>
      </w:r>
    </w:p>
    <w:p>
      <w:pPr>
        <w:spacing w:after="150" w:line="290"/>
      </w:pPr>
      <w:r>
        <w:rPr>
          <w:rFonts w:ascii="Calibri" w:cs="Calibri" w:eastAsia="Calibri" w:hAnsi="Calibri"/>
          <w:b w:val="false"/>
          <w:bCs w:val="false"/>
          <w:i w:val="false"/>
          <w:iCs w:val="false"/>
          <w:color w:val="23303C"/>
          <w:sz w:val="21"/>
          <w:szCs w:val="21"/>
        </w:rPr>
        <w:t xml:space="preserve">Sealing proves the key came from an attested pod. It does not prove </w:t>
      </w:r>
      <w:r>
        <w:rPr>
          <w:rFonts w:ascii="Calibri" w:cs="Calibri" w:eastAsia="Calibri" w:hAnsi="Calibri"/>
          <w:b/>
          <w:bCs/>
          <w:i w:val="false"/>
          <w:iCs w:val="false"/>
          <w:color w:val="23303C"/>
          <w:sz w:val="21"/>
          <w:szCs w:val="21"/>
        </w:rPr>
        <w:t xml:space="preserve">which</w:t>
      </w:r>
      <w:r>
        <w:rPr>
          <w:rFonts w:ascii="Calibri" w:cs="Calibri" w:eastAsia="Calibri" w:hAnsi="Calibri"/>
          <w:b w:val="false"/>
          <w:bCs w:val="false"/>
          <w:i w:val="false"/>
          <w:iCs w:val="false"/>
          <w:color w:val="23303C"/>
          <w:sz w:val="21"/>
          <w:szCs w:val="21"/>
        </w:rPr>
        <w:t xml:space="preserve"> pod. For that, the pod's mesh key signs a commitment to the CooL public key:</w:t>
      </w:r>
    </w:p>
    <w:p>
      <w:pPr>
        <w:shd w:fill="F4F7F8" w:color="auto" w:val="clear"/>
        <w:spacing w:after="0" w:before="60" w:line="220"/>
        <w:ind w:left="170" w:right="170"/>
      </w:pPr>
      <w:r>
        <w:rPr>
          <w:rFonts w:ascii="Consolas" w:cs="Consolas" w:eastAsia="Consolas" w:hAnsi="Consolas"/>
          <w:color w:val="1F3A3A"/>
          <w:sz w:val="16"/>
          <w:szCs w:val="16"/>
        </w:rPr>
        <w:t xml:space="preserve">statement = { key_id, ed25519_pub, ml_dsa_pub, issued_at }</w:t>
      </w:r>
    </w:p>
    <w:p>
      <w:pPr>
        <w:shd w:fill="F4F7F8" w:color="auto" w:val="clear"/>
        <w:spacing w:after="0" w:before="0" w:line="220"/>
        <w:ind w:left="170" w:right="170"/>
      </w:pPr>
      <w:r>
        <w:rPr>
          <w:rFonts w:ascii="Consolas" w:cs="Consolas" w:eastAsia="Consolas" w:hAnsi="Consolas"/>
          <w:color w:val="1F3A3A"/>
          <w:sz w:val="16"/>
          <w:szCs w:val="16"/>
        </w:rPr>
        <w:t xml:space="preserve">message   = "cool/contrast/key-binding/v1" ‖ canonicalCBOR(statement)</w:t>
      </w:r>
    </w:p>
    <w:p>
      <w:pPr>
        <w:shd w:fill="F4F7F8" w:color="auto" w:val="clear"/>
        <w:spacing w:after="0" w:before="0" w:line="220"/>
        <w:ind w:left="170" w:right="170"/>
      </w:pPr>
      <w:r>
        <w:rPr>
          <w:rFonts w:ascii="Consolas" w:cs="Consolas" w:eastAsia="Consolas" w:hAnsi="Consolas"/>
          <w:color w:val="1F3A3A"/>
          <w:sz w:val="16"/>
          <w:szCs w:val="16"/>
        </w:rPr>
        <w:t xml:space="preserve"> </w:t>
      </w:r>
    </w:p>
    <w:p>
      <w:pPr>
        <w:shd w:fill="F4F7F8" w:color="auto" w:val="clear"/>
        <w:spacing w:after="0" w:before="0" w:line="220"/>
        <w:ind w:left="170" w:right="170"/>
      </w:pPr>
      <w:r>
        <w:rPr>
          <w:rFonts w:ascii="Consolas" w:cs="Consolas" w:eastAsia="Consolas" w:hAnsi="Consolas"/>
          <w:color w:val="1F3A3A"/>
          <w:sz w:val="16"/>
          <w:szCs w:val="16"/>
        </w:rPr>
        <w:t xml:space="preserve">key_binding       = mh:sha256(message)</w:t>
      </w:r>
    </w:p>
    <w:p>
      <w:pPr>
        <w:shd w:fill="F4F7F8" w:color="auto" w:val="clear"/>
        <w:spacing w:after="0" w:before="0" w:line="220"/>
        <w:ind w:left="170" w:right="170"/>
      </w:pPr>
      <w:r>
        <w:rPr>
          <w:rFonts w:ascii="Consolas" w:cs="Consolas" w:eastAsia="Consolas" w:hAnsi="Consolas"/>
          <w:color w:val="1F3A3A"/>
          <w:sz w:val="16"/>
          <w:szCs w:val="16"/>
        </w:rPr>
        <w:t xml:space="preserve">binding_signature = ECDSA(message, /contrast/tls-config/key.pem)</w:t>
      </w:r>
    </w:p>
    <w:p>
      <w:pPr>
        <w:spacing w:after="160"/>
      </w:pPr>
    </w:p>
    <w:p>
      <w:pPr>
        <w:spacing w:after="150" w:line="290"/>
      </w:pPr>
      <w:r>
        <w:rPr>
          <w:rFonts w:ascii="Consolas" w:cs="Consolas" w:eastAsia="Consolas" w:hAnsi="Consolas"/>
          <w:color w:val="0F766E"/>
          <w:sz w:val="19"/>
          <w:szCs w:val="19"/>
        </w:rPr>
        <w:t xml:space="preserve">key_id</w:t>
      </w:r>
      <w:r>
        <w:rPr>
          <w:rFonts w:ascii="Calibri" w:cs="Calibri" w:eastAsia="Calibri" w:hAnsi="Calibri"/>
          <w:b w:val="false"/>
          <w:bCs w:val="false"/>
          <w:i w:val="false"/>
          <w:iCs w:val="false"/>
          <w:color w:val="23303C"/>
          <w:sz w:val="21"/>
          <w:szCs w:val="21"/>
        </w:rPr>
        <w:t xml:space="preserve"> and </w:t>
      </w:r>
      <w:r>
        <w:rPr>
          <w:rFonts w:ascii="Consolas" w:cs="Consolas" w:eastAsia="Consolas" w:hAnsi="Consolas"/>
          <w:color w:val="0F766E"/>
          <w:sz w:val="19"/>
          <w:szCs w:val="19"/>
        </w:rPr>
        <w:t xml:space="preserve">issued_at</w:t>
      </w:r>
      <w:r>
        <w:rPr>
          <w:rFonts w:ascii="Calibri" w:cs="Calibri" w:eastAsia="Calibri" w:hAnsi="Calibri"/>
          <w:b w:val="false"/>
          <w:bCs w:val="false"/>
          <w:i w:val="false"/>
          <w:iCs w:val="false"/>
          <w:color w:val="23303C"/>
          <w:sz w:val="21"/>
          <w:szCs w:val="21"/>
        </w:rPr>
        <w:t xml:space="preserve"> are </w:t>
      </w:r>
      <w:r>
        <w:rPr>
          <w:rFonts w:ascii="Calibri" w:cs="Calibri" w:eastAsia="Calibri" w:hAnsi="Calibri"/>
          <w:b/>
          <w:bCs/>
          <w:i w:val="false"/>
          <w:iCs w:val="false"/>
          <w:color w:val="23303C"/>
          <w:sz w:val="21"/>
          <w:szCs w:val="21"/>
        </w:rPr>
        <w:t xml:space="preserve">inside</w:t>
      </w:r>
      <w:r>
        <w:rPr>
          <w:rFonts w:ascii="Calibri" w:cs="Calibri" w:eastAsia="Calibri" w:hAnsi="Calibri"/>
          <w:b w:val="false"/>
          <w:bCs w:val="false"/>
          <w:i w:val="false"/>
          <w:iCs w:val="false"/>
          <w:color w:val="23303C"/>
          <w:sz w:val="21"/>
          <w:szCs w:val="21"/>
        </w:rPr>
        <w:t xml:space="preserve"> the signed statement rather than beside it, so a binding cannot be lifted onto a different CooL key or silently re-dated. This is the structural analogue of a quote's </w:t>
      </w:r>
      <w:r>
        <w:rPr>
          <w:rFonts w:ascii="Consolas" w:cs="Consolas" w:eastAsia="Consolas" w:hAnsi="Consolas"/>
          <w:color w:val="0F766E"/>
          <w:sz w:val="19"/>
          <w:szCs w:val="19"/>
        </w:rPr>
        <w:t xml:space="preserve">report_data</w:t>
      </w:r>
      <w:r>
        <w:rPr>
          <w:rFonts w:ascii="Calibri" w:cs="Calibri" w:eastAsia="Calibri" w:hAnsi="Calibri"/>
          <w:b w:val="false"/>
          <w:bCs w:val="false"/>
          <w:i w:val="false"/>
          <w:iCs w:val="false"/>
          <w:color w:val="23303C"/>
          <w:sz w:val="21"/>
          <w:szCs w:val="21"/>
        </w:rPr>
        <w:t xml:space="preserve">, with the Coordinator standing where the silicon stands.</w:t>
      </w:r>
    </w:p>
    <w:p>
      <w:pPr>
        <w:pStyle w:val="Heading2"/>
        <w:spacing w:after="110" w:before="280"/>
      </w:pPr>
      <w:r>
        <w:rPr>
          <w:rFonts w:ascii="Calibri" w:cs="Calibri" w:eastAsia="Calibri" w:hAnsi="Calibri"/>
          <w:b/>
          <w:bCs/>
          <w:color w:val="11161C"/>
          <w:sz w:val="25"/>
          <w:szCs w:val="25"/>
        </w:rPr>
        <w:t xml:space="preserve">4.3 The complete chain</w:t>
      </w:r>
    </w:p>
    <w:p>
      <w:pPr>
        <w:shd w:fill="F4F7F8" w:color="auto" w:val="clear"/>
        <w:spacing w:after="0" w:before="60" w:line="220"/>
        <w:ind w:left="170" w:right="170"/>
      </w:pPr>
      <w:r>
        <w:rPr>
          <w:rFonts w:ascii="Consolas" w:cs="Consolas" w:eastAsia="Consolas" w:hAnsi="Consolas"/>
          <w:color w:val="1F3A3A"/>
          <w:sz w:val="16"/>
          <w:szCs w:val="16"/>
        </w:rPr>
        <w:t xml:space="preserve">AI change  (prompt · model · policy · permission · parameter)</w:t>
      </w:r>
    </w:p>
    <w:p>
      <w:pPr>
        <w:shd w:fill="F4F7F8" w:color="auto" w:val="clear"/>
        <w:spacing w:after="0" w:before="0" w:line="220"/>
        <w:ind w:left="170" w:right="170"/>
      </w:pPr>
      <w:r>
        <w:rPr>
          <w:rFonts w:ascii="Consolas" w:cs="Consolas" w:eastAsia="Consolas" w:hAnsi="Consolas"/>
          <w:color w:val="1F3A3A"/>
          <w:sz w:val="16"/>
          <w:szCs w:val="16"/>
        </w:rPr>
        <w:t xml:space="preserve">   │   committed as salted hashes; plaintext never leaves the workload</w:t>
      </w:r>
    </w:p>
    <w:p>
      <w:pPr>
        <w:shd w:fill="F4F7F8" w:color="auto" w:val="clear"/>
        <w:spacing w:after="0" w:before="0" w:line="220"/>
        <w:ind w:left="170" w:right="170"/>
      </w:pPr>
      <w:r>
        <w:rPr>
          <w:rFonts w:ascii="Consolas" w:cs="Consolas" w:eastAsia="Consolas" w:hAnsi="Consolas"/>
          <w:color w:val="1F3A3A"/>
          <w:sz w:val="16"/>
          <w:szCs w:val="16"/>
        </w:rPr>
        <w:t xml:space="preserve">   ▼</w:t>
      </w:r>
    </w:p>
    <w:p>
      <w:pPr>
        <w:shd w:fill="F4F7F8" w:color="auto" w:val="clear"/>
        <w:spacing w:after="0" w:before="0" w:line="220"/>
        <w:ind w:left="170" w:right="170"/>
      </w:pPr>
      <w:r>
        <w:rPr>
          <w:rFonts w:ascii="Consolas" w:cs="Consolas" w:eastAsia="Consolas" w:hAnsi="Consolas"/>
          <w:color w:val="1F3A3A"/>
          <w:sz w:val="16"/>
          <w:szCs w:val="16"/>
        </w:rPr>
        <w:t xml:space="preserve">cool.receipt.v2</w:t>
      </w:r>
    </w:p>
    <w:p>
      <w:pPr>
        <w:shd w:fill="F4F7F8" w:color="auto" w:val="clear"/>
        <w:spacing w:after="0" w:before="0" w:line="220"/>
        <w:ind w:left="170" w:right="170"/>
      </w:pPr>
      <w:r>
        <w:rPr>
          <w:rFonts w:ascii="Consolas" w:cs="Consolas" w:eastAsia="Consolas" w:hAnsi="Consolas"/>
          <w:color w:val="1F3A3A"/>
          <w:sz w:val="16"/>
          <w:szCs w:val="16"/>
        </w:rPr>
        <w:t xml:space="preserve">   │   record.runtime.workload  ←  the Contrast identity, INSIDE the signed core</w:t>
      </w:r>
    </w:p>
    <w:p>
      <w:pPr>
        <w:shd w:fill="F4F7F8" w:color="auto" w:val="clear"/>
        <w:spacing w:after="0" w:before="0" w:line="220"/>
        <w:ind w:left="170" w:right="170"/>
      </w:pPr>
      <w:r>
        <w:rPr>
          <w:rFonts w:ascii="Consolas" w:cs="Consolas" w:eastAsia="Consolas" w:hAnsi="Consolas"/>
          <w:color w:val="1F3A3A"/>
          <w:sz w:val="16"/>
          <w:szCs w:val="16"/>
        </w:rPr>
        <w:t xml:space="preserve">   ▼</w:t>
      </w:r>
    </w:p>
    <w:p>
      <w:pPr>
        <w:shd w:fill="F4F7F8" w:color="auto" w:val="clear"/>
        <w:spacing w:after="0" w:before="0" w:line="220"/>
        <w:ind w:left="170" w:right="170"/>
      </w:pPr>
      <w:r>
        <w:rPr>
          <w:rFonts w:ascii="Consolas" w:cs="Consolas" w:eastAsia="Consolas" w:hAnsi="Consolas"/>
          <w:color w:val="1F3A3A"/>
          <w:sz w:val="16"/>
          <w:szCs w:val="16"/>
        </w:rPr>
        <w:t xml:space="preserve">hybrid signature   ML-DSA-65 + Ed25519 over canonicalCBOR(core) ‖ binding_digest</w:t>
      </w:r>
    </w:p>
    <w:p>
      <w:pPr>
        <w:shd w:fill="F4F7F8" w:color="auto" w:val="clear"/>
        <w:spacing w:after="0" w:before="0" w:line="220"/>
        <w:ind w:left="170" w:right="170"/>
      </w:pPr>
      <w:r>
        <w:rPr>
          <w:rFonts w:ascii="Consolas" w:cs="Consolas" w:eastAsia="Consolas" w:hAnsi="Consolas"/>
          <w:color w:val="1F3A3A"/>
          <w:sz w:val="16"/>
          <w:szCs w:val="16"/>
        </w:rPr>
        <w:t xml:space="preserve">   ▼</w:t>
      </w:r>
    </w:p>
    <w:p>
      <w:pPr>
        <w:shd w:fill="F4F7F8" w:color="auto" w:val="clear"/>
        <w:spacing w:after="0" w:before="0" w:line="220"/>
        <w:ind w:left="170" w:right="170"/>
      </w:pPr>
      <w:r>
        <w:rPr>
          <w:rFonts w:ascii="Consolas" w:cs="Consolas" w:eastAsia="Consolas" w:hAnsi="Consolas"/>
          <w:color w:val="1F3A3A"/>
          <w:sz w:val="16"/>
          <w:szCs w:val="16"/>
        </w:rPr>
        <w:t xml:space="preserve">RFC 6962 transparency log   inclusion proof + signed tree head</w:t>
      </w:r>
    </w:p>
    <w:p>
      <w:pPr>
        <w:shd w:fill="F4F7F8" w:color="auto" w:val="clear"/>
        <w:spacing w:after="0" w:before="0" w:line="220"/>
        <w:ind w:left="170" w:right="170"/>
      </w:pPr>
      <w:r>
        <w:rPr>
          <w:rFonts w:ascii="Consolas" w:cs="Consolas" w:eastAsia="Consolas" w:hAnsi="Consolas"/>
          <w:color w:val="1F3A3A"/>
          <w:sz w:val="16"/>
          <w:szCs w:val="16"/>
        </w:rPr>
        <w:t xml:space="preserve">   ▼</w:t>
      </w:r>
    </w:p>
    <w:p>
      <w:pPr>
        <w:shd w:fill="F4F7F8" w:color="auto" w:val="clear"/>
        <w:spacing w:after="0" w:before="0" w:line="220"/>
        <w:ind w:left="170" w:right="170"/>
      </w:pPr>
      <w:r>
        <w:rPr>
          <w:rFonts w:ascii="Consolas" w:cs="Consolas" w:eastAsia="Consolas" w:hAnsi="Consolas"/>
          <w:color w:val="1F3A3A"/>
          <w:sz w:val="16"/>
          <w:szCs w:val="16"/>
        </w:rPr>
        <w:t xml:space="preserve">attestation.workload.binding_signature</w:t>
      </w:r>
    </w:p>
    <w:p>
      <w:pPr>
        <w:shd w:fill="F4F7F8" w:color="auto" w:val="clear"/>
        <w:spacing w:after="0" w:before="0" w:line="220"/>
        <w:ind w:left="170" w:right="170"/>
      </w:pPr>
      <w:r>
        <w:rPr>
          <w:rFonts w:ascii="Consolas" w:cs="Consolas" w:eastAsia="Consolas" w:hAnsi="Consolas"/>
          <w:color w:val="1F3A3A"/>
          <w:sz w:val="16"/>
          <w:szCs w:val="16"/>
        </w:rPr>
        <w:t xml:space="preserve">   │   ECDSA by the pod's mesh key over a commitment to the signing key</w:t>
      </w:r>
    </w:p>
    <w:p>
      <w:pPr>
        <w:shd w:fill="F4F7F8" w:color="auto" w:val="clear"/>
        <w:spacing w:after="0" w:before="0" w:line="220"/>
        <w:ind w:left="170" w:right="170"/>
      </w:pPr>
      <w:r>
        <w:rPr>
          <w:rFonts w:ascii="Consolas" w:cs="Consolas" w:eastAsia="Consolas" w:hAnsi="Consolas"/>
          <w:color w:val="1F3A3A"/>
          <w:sz w:val="16"/>
          <w:szCs w:val="16"/>
        </w:rPr>
        <w:t xml:space="preserve">   ▼</w:t>
      </w:r>
    </w:p>
    <w:p>
      <w:pPr>
        <w:shd w:fill="F4F7F8" w:color="auto" w:val="clear"/>
        <w:spacing w:after="0" w:before="0" w:line="220"/>
        <w:ind w:left="170" w:right="170"/>
      </w:pPr>
      <w:r>
        <w:rPr>
          <w:rFonts w:ascii="Consolas" w:cs="Consolas" w:eastAsia="Consolas" w:hAnsi="Consolas"/>
          <w:color w:val="1F3A3A"/>
          <w:sz w:val="16"/>
          <w:szCs w:val="16"/>
        </w:rPr>
        <w:t xml:space="preserve">mesh certificate   MRTD · RTMRs · policy hash · WorkloadSecretID</w:t>
      </w:r>
    </w:p>
    <w:p>
      <w:pPr>
        <w:shd w:fill="F4F7F8" w:color="auto" w:val="clear"/>
        <w:spacing w:after="0" w:before="0" w:line="220"/>
        <w:ind w:left="170" w:right="170"/>
      </w:pPr>
      <w:r>
        <w:rPr>
          <w:rFonts w:ascii="Consolas" w:cs="Consolas" w:eastAsia="Consolas" w:hAnsi="Consolas"/>
          <w:color w:val="1F3A3A"/>
          <w:sz w:val="16"/>
          <w:szCs w:val="16"/>
        </w:rPr>
        <w:t xml:space="preserve">   ▼</w:t>
      </w:r>
    </w:p>
    <w:p>
      <w:pPr>
        <w:shd w:fill="F4F7F8" w:color="auto" w:val="clear"/>
        <w:spacing w:after="0" w:before="0" w:line="220"/>
        <w:ind w:left="170" w:right="170"/>
      </w:pPr>
      <w:r>
        <w:rPr>
          <w:rFonts w:ascii="Consolas" w:cs="Consolas" w:eastAsia="Consolas" w:hAnsi="Consolas"/>
          <w:color w:val="1F3A3A"/>
          <w:sz w:val="16"/>
          <w:szCs w:val="16"/>
        </w:rPr>
        <w:t xml:space="preserve">Coordinator intermediate  →  Coordinator root CA</w:t>
      </w:r>
    </w:p>
    <w:p>
      <w:pPr>
        <w:shd w:fill="F4F7F8" w:color="auto" w:val="clear"/>
        <w:spacing w:after="0" w:before="0" w:line="220"/>
        <w:ind w:left="170" w:right="170"/>
      </w:pPr>
      <w:r>
        <w:rPr>
          <w:rFonts w:ascii="Consolas" w:cs="Consolas" w:eastAsia="Consolas" w:hAnsi="Consolas"/>
          <w:color w:val="1F3A3A"/>
          <w:sz w:val="16"/>
          <w:szCs w:val="16"/>
        </w:rPr>
        <w:t xml:space="preserve">   │   pinned by the reader, from their own: contrast verify</w:t>
      </w:r>
    </w:p>
    <w:p>
      <w:pPr>
        <w:shd w:fill="F4F7F8" w:color="auto" w:val="clear"/>
        <w:spacing w:after="0" w:before="0" w:line="220"/>
        <w:ind w:left="170" w:right="170"/>
      </w:pPr>
      <w:r>
        <w:rPr>
          <w:rFonts w:ascii="Consolas" w:cs="Consolas" w:eastAsia="Consolas" w:hAnsi="Consolas"/>
          <w:color w:val="1F3A3A"/>
          <w:sz w:val="16"/>
          <w:szCs w:val="16"/>
        </w:rPr>
        <w:t xml:space="preserve">   ▼</w:t>
      </w:r>
    </w:p>
    <w:p>
      <w:pPr>
        <w:shd w:fill="F4F7F8" w:color="auto" w:val="clear"/>
        <w:spacing w:after="0" w:before="0" w:line="220"/>
        <w:ind w:left="170" w:right="170"/>
      </w:pPr>
      <w:r>
        <w:rPr>
          <w:rFonts w:ascii="Consolas" w:cs="Consolas" w:eastAsia="Consolas" w:hAnsi="Consolas"/>
          <w:color w:val="1F3A3A"/>
          <w:sz w:val="16"/>
          <w:szCs w:val="16"/>
        </w:rPr>
        <w:t xml:space="preserve">Coordinator CVM   remotely attested against the manifest's reference values</w:t>
      </w:r>
    </w:p>
    <w:p>
      <w:pPr>
        <w:shd w:fill="F4F7F8" w:color="auto" w:val="clear"/>
        <w:spacing w:after="0" w:before="0" w:line="220"/>
        <w:ind w:left="170" w:right="170"/>
      </w:pPr>
      <w:r>
        <w:rPr>
          <w:rFonts w:ascii="Consolas" w:cs="Consolas" w:eastAsia="Consolas" w:hAnsi="Consolas"/>
          <w:color w:val="1F3A3A"/>
          <w:sz w:val="16"/>
          <w:szCs w:val="16"/>
        </w:rPr>
        <w:t xml:space="preserve">   ▼</w:t>
      </w:r>
    </w:p>
    <w:p>
      <w:pPr>
        <w:shd w:fill="F4F7F8" w:color="auto" w:val="clear"/>
        <w:spacing w:after="0" w:before="0" w:line="220"/>
        <w:ind w:left="170" w:right="170"/>
      </w:pPr>
      <w:r>
        <w:rPr>
          <w:rFonts w:ascii="Consolas" w:cs="Consolas" w:eastAsia="Consolas" w:hAnsi="Consolas"/>
          <w:color w:val="1F3A3A"/>
          <w:sz w:val="16"/>
          <w:szCs w:val="16"/>
        </w:rPr>
        <w:t xml:space="preserve">confidential execution   Intel TDX  /  AMD SEV-SNP</w:t>
      </w:r>
    </w:p>
    <w:p>
      <w:pPr>
        <w:spacing w:after="160"/>
      </w:pPr>
    </w:p>
    <w:p>
      <w:pPr>
        <w:pStyle w:val="Heading2"/>
        <w:spacing w:after="110" w:before="280"/>
      </w:pPr>
      <w:r>
        <w:rPr>
          <w:rFonts w:ascii="Calibri" w:cs="Calibri" w:eastAsia="Calibri" w:hAnsi="Calibri"/>
          <w:b/>
          <w:bCs/>
          <w:color w:val="11161C"/>
          <w:sz w:val="25"/>
          <w:szCs w:val="25"/>
        </w:rPr>
        <w:t xml:space="preserve">4.4 Why substitution fails</w:t>
      </w:r>
    </w:p>
    <w:p>
      <w:pPr>
        <w:spacing w:after="150" w:line="290"/>
      </w:pPr>
      <w:r>
        <w:rPr>
          <w:rFonts w:ascii="Calibri" w:cs="Calibri" w:eastAsia="Calibri" w:hAnsi="Calibri"/>
          <w:b w:val="false"/>
          <w:bCs w:val="false"/>
          <w:i w:val="false"/>
          <w:iCs w:val="false"/>
          <w:color w:val="23303C"/>
          <w:sz w:val="21"/>
          <w:szCs w:val="21"/>
        </w:rPr>
        <w:t xml:space="preserve">Every row below is an automated test in </w:t>
      </w:r>
      <w:r>
        <w:rPr>
          <w:rFonts w:ascii="Consolas" w:cs="Consolas" w:eastAsia="Consolas" w:hAnsi="Consolas"/>
          <w:color w:val="0F766E"/>
          <w:sz w:val="19"/>
          <w:szCs w:val="19"/>
        </w:rPr>
        <w:t xml:space="preserve">tests/contrast.test.ts</w:t>
      </w:r>
      <w:r>
        <w:rPr>
          <w:rFonts w:ascii="Calibri" w:cs="Calibri" w:eastAsia="Calibri" w:hAnsi="Calibri"/>
          <w:b w:val="false"/>
          <w:bCs w:val="false"/>
          <w:i w:val="false"/>
          <w:iCs w:val="false"/>
          <w:color w:val="23303C"/>
          <w:sz w:val="21"/>
          <w:szCs w:val="21"/>
        </w:rPr>
        <w:t xml:space="preserve">. The design intent is that no single swap succeeds and no combination of swaps succeeds either.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22"/>
        <w:gridCol w:w="4883"/>
        <w:gridCol w:w="1575"/>
      </w:tblGrid>
      <w:tr>
        <w:trPr>
          <w:tblHeader/>
        </w:trPr>
        <w:tc>
          <w:tcPr>
            <w:tcW w:type="dxa" w:w="3622"/>
            <w:tcBorders>
              <w:top w:val="none" w:color="FFFFFF" w:sz="0"/>
              <w:left w:val="none" w:color="FFFFFF" w:sz="0"/>
              <w:bottom w:val="single" w:color="D9E0E6" w:sz="2"/>
              <w:right w:val="none" w:color="FFFFFF" w:sz="0"/>
            </w:tcBorders>
            <w:shd w:fill="EEF3F4" w:color="auto" w:val="clear"/>
            <w:tcMar>
              <w:top w:type="dxa" w:w="90"/>
              <w:left w:type="dxa" w:w="110"/>
              <w:bottom w:type="dxa" w:w="90"/>
              <w:right w:type="dxa" w:w="110"/>
            </w:tcMar>
          </w:tcPr>
          <w:p>
            <w:pPr>
              <w:spacing w:after="0" w:line="240"/>
            </w:pPr>
            <w:r>
              <w:rPr>
                <w:rFonts w:ascii="Calibri" w:cs="Calibri" w:eastAsia="Calibri" w:hAnsi="Calibri"/>
                <w:b/>
                <w:bCs/>
                <w:i w:val="false"/>
                <w:iCs w:val="false"/>
                <w:color w:val="11161C"/>
                <w:sz w:val="17"/>
                <w:szCs w:val="17"/>
              </w:rPr>
              <w:t xml:space="preserve">Attack</w:t>
            </w:r>
          </w:p>
        </w:tc>
        <w:tc>
          <w:tcPr>
            <w:tcW w:type="dxa" w:w="4883"/>
            <w:tcBorders>
              <w:top w:val="none" w:color="FFFFFF" w:sz="0"/>
              <w:left w:val="none" w:color="FFFFFF" w:sz="0"/>
              <w:bottom w:val="single" w:color="D9E0E6" w:sz="2"/>
              <w:right w:val="none" w:color="FFFFFF" w:sz="0"/>
            </w:tcBorders>
            <w:shd w:fill="EEF3F4" w:color="auto" w:val="clear"/>
            <w:tcMar>
              <w:top w:type="dxa" w:w="90"/>
              <w:left w:type="dxa" w:w="110"/>
              <w:bottom w:type="dxa" w:w="90"/>
              <w:right w:type="dxa" w:w="110"/>
            </w:tcMar>
          </w:tcPr>
          <w:p>
            <w:pPr>
              <w:spacing w:after="0" w:line="240"/>
            </w:pPr>
            <w:r>
              <w:rPr>
                <w:rFonts w:ascii="Calibri" w:cs="Calibri" w:eastAsia="Calibri" w:hAnsi="Calibri"/>
                <w:b/>
                <w:bCs/>
                <w:i w:val="false"/>
                <w:iCs w:val="false"/>
                <w:color w:val="11161C"/>
                <w:sz w:val="17"/>
                <w:szCs w:val="17"/>
              </w:rPr>
              <w:t xml:space="preserve">What breaks</w:t>
            </w:r>
          </w:p>
        </w:tc>
        <w:tc>
          <w:tcPr>
            <w:tcW w:type="dxa" w:w="1575"/>
            <w:tcBorders>
              <w:top w:val="none" w:color="FFFFFF" w:sz="0"/>
              <w:left w:val="none" w:color="FFFFFF" w:sz="0"/>
              <w:bottom w:val="single" w:color="D9E0E6" w:sz="2"/>
              <w:right w:val="none" w:color="FFFFFF" w:sz="0"/>
            </w:tcBorders>
            <w:shd w:fill="EEF3F4" w:color="auto" w:val="clear"/>
            <w:tcMar>
              <w:top w:type="dxa" w:w="90"/>
              <w:left w:type="dxa" w:w="110"/>
              <w:bottom w:type="dxa" w:w="90"/>
              <w:right w:type="dxa" w:w="110"/>
            </w:tcMar>
          </w:tcPr>
          <w:p>
            <w:pPr>
              <w:spacing w:after="0" w:line="240"/>
            </w:pPr>
            <w:r>
              <w:rPr>
                <w:rFonts w:ascii="Calibri" w:cs="Calibri" w:eastAsia="Calibri" w:hAnsi="Calibri"/>
                <w:b/>
                <w:bCs/>
                <w:i w:val="false"/>
                <w:iCs w:val="false"/>
                <w:color w:val="11161C"/>
                <w:sz w:val="17"/>
                <w:szCs w:val="17"/>
              </w:rPr>
              <w:t xml:space="preserve">Domain that reports it</w:t>
            </w:r>
          </w:p>
        </w:tc>
      </w:tr>
      <w:tr>
        <w:trPr>
          <w:tblHeader w:val="off"/>
        </w:trPr>
        <w:tc>
          <w:tcPr>
            <w:tcW w:type="dxa" w:w="3622"/>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Attach workload A's receipt to workload B's credential</w:t>
            </w:r>
          </w:p>
        </w:tc>
        <w:tc>
          <w:tcPr>
            <w:tcW w:type="dxa" w:w="4883"/>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The binding signature verifies only under A's certificate</w:t>
            </w:r>
          </w:p>
        </w:tc>
        <w:tc>
          <w:tcPr>
            <w:tcW w:type="dxa" w:w="1575"/>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onsolas" w:cs="Consolas" w:eastAsia="Consolas" w:hAnsi="Consolas"/>
                <w:color w:val="0F766E"/>
                <w:sz w:val="16"/>
                <w:szCs w:val="16"/>
              </w:rPr>
              <w:t xml:space="preserve">workload</w:t>
            </w:r>
          </w:p>
        </w:tc>
      </w:tr>
      <w:tr>
        <w:trPr>
          <w:tblHeader w:val="off"/>
        </w:trPr>
        <w:tc>
          <w:tcPr>
            <w:tcW w:type="dxa" w:w="3622"/>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Also rewrite the sealed identity so the two agree</w:t>
            </w:r>
          </w:p>
        </w:tc>
        <w:tc>
          <w:tcPr>
            <w:tcW w:type="dxa" w:w="4883"/>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The identity is inside the signed core, so the record signature breaks</w:t>
            </w:r>
          </w:p>
        </w:tc>
        <w:tc>
          <w:tcPr>
            <w:tcW w:type="dxa" w:w="1575"/>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onsolas" w:cs="Consolas" w:eastAsia="Consolas" w:hAnsi="Consolas"/>
                <w:color w:val="0F766E"/>
                <w:sz w:val="16"/>
                <w:szCs w:val="16"/>
              </w:rPr>
              <w:t xml:space="preserve">signature</w:t>
            </w:r>
            <w:r>
              <w:rPr>
                <w:rFonts w:ascii="Calibri" w:cs="Calibri" w:eastAsia="Calibri" w:hAnsi="Calibri"/>
                <w:b w:val="false"/>
                <w:bCs w:val="false"/>
                <w:i w:val="false"/>
                <w:iCs w:val="false"/>
                <w:color w:val="23303C"/>
                <w:sz w:val="18"/>
                <w:szCs w:val="18"/>
              </w:rPr>
              <w:t xml:space="preserve">, </w:t>
            </w:r>
            <w:r>
              <w:rPr>
                <w:rFonts w:ascii="Consolas" w:cs="Consolas" w:eastAsia="Consolas" w:hAnsi="Consolas"/>
                <w:color w:val="0F766E"/>
                <w:sz w:val="16"/>
                <w:szCs w:val="16"/>
              </w:rPr>
              <w:t xml:space="preserve">binding</w:t>
            </w:r>
          </w:p>
        </w:tc>
      </w:tr>
      <w:tr>
        <w:trPr>
          <w:tblHeader w:val="off"/>
        </w:trPr>
        <w:tc>
          <w:tcPr>
            <w:tcW w:type="dxa" w:w="3622"/>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Edit the AI change itself</w:t>
            </w:r>
          </w:p>
        </w:tc>
        <w:tc>
          <w:tcPr>
            <w:tcW w:type="dxa" w:w="4883"/>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onsolas" w:cs="Consolas" w:eastAsia="Consolas" w:hAnsi="Consolas"/>
                <w:color w:val="0F766E"/>
                <w:sz w:val="16"/>
                <w:szCs w:val="16"/>
              </w:rPr>
              <w:t xml:space="preserve">binding_hash</w:t>
            </w:r>
            <w:r>
              <w:rPr>
                <w:rFonts w:ascii="Calibri" w:cs="Calibri" w:eastAsia="Calibri" w:hAnsi="Calibri"/>
                <w:b w:val="false"/>
                <w:bCs w:val="false"/>
                <w:i w:val="false"/>
                <w:iCs w:val="false"/>
                <w:color w:val="23303C"/>
                <w:sz w:val="18"/>
                <w:szCs w:val="18"/>
              </w:rPr>
              <w:t xml:space="preserve"> and the record signature break; the credential stays genuine, so the verdict names which guarantee failed</w:t>
            </w:r>
          </w:p>
        </w:tc>
        <w:tc>
          <w:tcPr>
            <w:tcW w:type="dxa" w:w="1575"/>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onsolas" w:cs="Consolas" w:eastAsia="Consolas" w:hAnsi="Consolas"/>
                <w:color w:val="0F766E"/>
                <w:sz w:val="16"/>
                <w:szCs w:val="16"/>
              </w:rPr>
              <w:t xml:space="preserve">binding</w:t>
            </w:r>
            <w:r>
              <w:rPr>
                <w:rFonts w:ascii="Calibri" w:cs="Calibri" w:eastAsia="Calibri" w:hAnsi="Calibri"/>
                <w:b w:val="false"/>
                <w:bCs w:val="false"/>
                <w:i w:val="false"/>
                <w:iCs w:val="false"/>
                <w:color w:val="23303C"/>
                <w:sz w:val="18"/>
                <w:szCs w:val="18"/>
              </w:rPr>
              <w:t xml:space="preserve">, </w:t>
            </w:r>
            <w:r>
              <w:rPr>
                <w:rFonts w:ascii="Consolas" w:cs="Consolas" w:eastAsia="Consolas" w:hAnsi="Consolas"/>
                <w:color w:val="0F766E"/>
                <w:sz w:val="16"/>
                <w:szCs w:val="16"/>
              </w:rPr>
              <w:t xml:space="preserve">signature</w:t>
            </w:r>
          </w:p>
        </w:tc>
      </w:tr>
      <w:tr>
        <w:trPr>
          <w:tblHeader w:val="off"/>
        </w:trPr>
        <w:tc>
          <w:tcPr>
            <w:tcW w:type="dxa" w:w="3622"/>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Flip one byte in the certificate</w:t>
            </w:r>
          </w:p>
        </w:tc>
        <w:tc>
          <w:tcPr>
            <w:tcW w:type="dxa" w:w="4883"/>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Chain verification fails</w:t>
            </w:r>
          </w:p>
        </w:tc>
        <w:tc>
          <w:tcPr>
            <w:tcW w:type="dxa" w:w="1575"/>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onsolas" w:cs="Consolas" w:eastAsia="Consolas" w:hAnsi="Consolas"/>
                <w:color w:val="0F766E"/>
                <w:sz w:val="16"/>
                <w:szCs w:val="16"/>
              </w:rPr>
              <w:t xml:space="preserve">workload</w:t>
            </w:r>
          </w:p>
        </w:tc>
      </w:tr>
      <w:tr>
        <w:trPr>
          <w:tblHeader w:val="off"/>
        </w:trPr>
        <w:tc>
          <w:tcPr>
            <w:tcW w:type="dxa" w:w="3622"/>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Forge or re-date the binding signature</w:t>
            </w:r>
          </w:p>
        </w:tc>
        <w:tc>
          <w:tcPr>
            <w:tcW w:type="dxa" w:w="4883"/>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ECDSA verification fails; </w:t>
            </w:r>
            <w:r>
              <w:rPr>
                <w:rFonts w:ascii="Consolas" w:cs="Consolas" w:eastAsia="Consolas" w:hAnsi="Consolas"/>
                <w:color w:val="0F766E"/>
                <w:sz w:val="16"/>
                <w:szCs w:val="16"/>
              </w:rPr>
              <w:t xml:space="preserve">issued_at</w:t>
            </w:r>
            <w:r>
              <w:rPr>
                <w:rFonts w:ascii="Calibri" w:cs="Calibri" w:eastAsia="Calibri" w:hAnsi="Calibri"/>
                <w:b w:val="false"/>
                <w:bCs w:val="false"/>
                <w:i w:val="false"/>
                <w:iCs w:val="false"/>
                <w:color w:val="23303C"/>
                <w:sz w:val="18"/>
                <w:szCs w:val="18"/>
              </w:rPr>
              <w:t xml:space="preserve"> is inside the signed statement</w:t>
            </w:r>
          </w:p>
        </w:tc>
        <w:tc>
          <w:tcPr>
            <w:tcW w:type="dxa" w:w="1575"/>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onsolas" w:cs="Consolas" w:eastAsia="Consolas" w:hAnsi="Consolas"/>
                <w:color w:val="0F766E"/>
                <w:sz w:val="16"/>
                <w:szCs w:val="16"/>
              </w:rPr>
              <w:t xml:space="preserve">workload</w:t>
            </w:r>
          </w:p>
        </w:tc>
      </w:tr>
      <w:tr>
        <w:trPr>
          <w:tblHeader w:val="off"/>
        </w:trPr>
        <w:tc>
          <w:tcPr>
            <w:tcW w:type="dxa" w:w="3622"/>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Present a Coordinator you stood up yourself</w:t>
            </w:r>
          </w:p>
        </w:tc>
        <w:tc>
          <w:tcPr>
            <w:tcW w:type="dxa" w:w="4883"/>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The chain does not reach the pinned root, and the record's sealed </w:t>
            </w:r>
            <w:r>
              <w:rPr>
                <w:rFonts w:ascii="Consolas" w:cs="Consolas" w:eastAsia="Consolas" w:hAnsi="Consolas"/>
                <w:color w:val="0F766E"/>
                <w:sz w:val="16"/>
                <w:szCs w:val="16"/>
              </w:rPr>
              <w:t xml:space="preserve">coordinator_root</w:t>
            </w:r>
            <w:r>
              <w:rPr>
                <w:rFonts w:ascii="Calibri" w:cs="Calibri" w:eastAsia="Calibri" w:hAnsi="Calibri"/>
                <w:b w:val="false"/>
                <w:bCs w:val="false"/>
                <w:i w:val="false"/>
                <w:iCs w:val="false"/>
                <w:color w:val="23303C"/>
                <w:sz w:val="18"/>
                <w:szCs w:val="18"/>
              </w:rPr>
              <w:t xml:space="preserve"> digest names the mismatch explicitly</w:t>
            </w:r>
          </w:p>
        </w:tc>
        <w:tc>
          <w:tcPr>
            <w:tcW w:type="dxa" w:w="1575"/>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onsolas" w:cs="Consolas" w:eastAsia="Consolas" w:hAnsi="Consolas"/>
                <w:color w:val="0F766E"/>
                <w:sz w:val="16"/>
                <w:szCs w:val="16"/>
              </w:rPr>
              <w:t xml:space="preserve">workload</w:t>
            </w:r>
          </w:p>
        </w:tc>
      </w:tr>
      <w:tr>
        <w:trPr>
          <w:tblHeader w:val="off"/>
        </w:trPr>
        <w:tc>
          <w:tcPr>
            <w:tcW w:type="dxa" w:w="3622"/>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Remove the credential, or remove the sealed identity</w:t>
            </w:r>
          </w:p>
        </w:tc>
        <w:tc>
          <w:tcPr>
            <w:tcW w:type="dxa" w:w="4883"/>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A half-binding is a hard failure, not a weaker binding</w:t>
            </w:r>
          </w:p>
        </w:tc>
        <w:tc>
          <w:tcPr>
            <w:tcW w:type="dxa" w:w="1575"/>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onsolas" w:cs="Consolas" w:eastAsia="Consolas" w:hAnsi="Consolas"/>
                <w:color w:val="0F766E"/>
                <w:sz w:val="16"/>
                <w:szCs w:val="16"/>
              </w:rPr>
              <w:t xml:space="preserve">workload</w:t>
            </w:r>
            <w:r>
              <w:rPr>
                <w:rFonts w:ascii="Calibri" w:cs="Calibri" w:eastAsia="Calibri" w:hAnsi="Calibri"/>
                <w:b w:val="false"/>
                <w:bCs w:val="false"/>
                <w:i w:val="false"/>
                <w:iCs w:val="false"/>
                <w:color w:val="23303C"/>
                <w:sz w:val="18"/>
                <w:szCs w:val="18"/>
              </w:rPr>
              <w:t xml:space="preserve">, </w:t>
            </w:r>
            <w:r>
              <w:rPr>
                <w:rFonts w:ascii="Consolas" w:cs="Consolas" w:eastAsia="Consolas" w:hAnsi="Consolas"/>
                <w:color w:val="0F766E"/>
                <w:sz w:val="16"/>
                <w:szCs w:val="16"/>
              </w:rPr>
              <w:t xml:space="preserve">signature</w:t>
            </w:r>
          </w:p>
        </w:tc>
      </w:tr>
      <w:tr>
        <w:trPr>
          <w:tblHeader w:val="off"/>
        </w:trPr>
        <w:tc>
          <w:tcPr>
            <w:tcW w:type="dxa" w:w="3622"/>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Rebuild the image</w:t>
            </w:r>
          </w:p>
        </w:tc>
        <w:tc>
          <w:tcPr>
            <w:tcW w:type="dxa" w:w="4883"/>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The MRTD changes and a register pin fails; previously issued receipts keep verifying</w:t>
            </w:r>
          </w:p>
        </w:tc>
        <w:tc>
          <w:tcPr>
            <w:tcW w:type="dxa" w:w="1575"/>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onsolas" w:cs="Consolas" w:eastAsia="Consolas" w:hAnsi="Consolas"/>
                <w:color w:val="0F766E"/>
                <w:sz w:val="16"/>
                <w:szCs w:val="16"/>
              </w:rPr>
              <w:t xml:space="preserve">workload</w:t>
            </w:r>
          </w:p>
        </w:tc>
      </w:tr>
      <w:tr>
        <w:trPr>
          <w:tblHeader w:val="off"/>
        </w:trPr>
        <w:tc>
          <w:tcPr>
            <w:tcW w:type="dxa" w:w="3622"/>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Replay an inclusion proof from another record</w:t>
            </w:r>
          </w:p>
        </w:tc>
        <w:tc>
          <w:tcPr>
            <w:tcW w:type="dxa" w:w="4883"/>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The audit path no longer reconstructs the signed tree head</w:t>
            </w:r>
          </w:p>
        </w:tc>
        <w:tc>
          <w:tcPr>
            <w:tcW w:type="dxa" w:w="1575"/>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onsolas" w:cs="Consolas" w:eastAsia="Consolas" w:hAnsi="Consolas"/>
                <w:color w:val="0F766E"/>
                <w:sz w:val="16"/>
                <w:szCs w:val="16"/>
              </w:rPr>
              <w:t xml:space="preserve">inclusion</w:t>
            </w:r>
          </w:p>
        </w:tc>
      </w:tr>
    </w:tbl>
    <w:p>
      <w:pPr>
        <w:spacing w:after="200"/>
      </w:pPr>
    </w:p>
    <w:p>
      <w:pPr>
        <w:pStyle w:val="Heading1"/>
        <w:pageBreakBefore/>
        <w:pBdr>
          <w:top w:val="single" w:color="0F766E" w:sz="12" w:space="8"/>
        </w:pBdr>
        <w:spacing w:after="160" w:before="120"/>
      </w:pPr>
      <w:r>
        <w:rPr>
          <w:rFonts w:ascii="Calibri" w:cs="Calibri" w:eastAsia="Calibri" w:hAnsi="Calibri"/>
          <w:b/>
          <w:bCs/>
          <w:color w:val="11161C"/>
          <w:sz w:val="34"/>
          <w:szCs w:val="34"/>
        </w:rPr>
        <w:t xml:space="preserve">5 · Receipt format</w:t>
      </w:r>
    </w:p>
    <w:p>
      <w:pPr>
        <w:spacing w:after="150" w:line="290"/>
      </w:pPr>
      <w:r>
        <w:rPr>
          <w:rFonts w:ascii="Calibri" w:cs="Calibri" w:eastAsia="Calibri" w:hAnsi="Calibri"/>
          <w:b w:val="false"/>
          <w:bCs w:val="false"/>
          <w:i w:val="false"/>
          <w:iCs w:val="false"/>
          <w:color w:val="23303C"/>
          <w:sz w:val="21"/>
          <w:szCs w:val="21"/>
        </w:rPr>
        <w:t xml:space="preserve">Two fields were added. Both are optional in the </w:t>
      </w:r>
      <w:r>
        <w:rPr>
          <w:rFonts w:ascii="Calibri" w:cs="Calibri" w:eastAsia="Calibri" w:hAnsi="Calibri"/>
          <w:b/>
          <w:bCs/>
          <w:i w:val="false"/>
          <w:iCs w:val="false"/>
          <w:color w:val="23303C"/>
          <w:sz w:val="21"/>
          <w:szCs w:val="21"/>
        </w:rPr>
        <w:t xml:space="preserve">encoding</w:t>
      </w:r>
      <w:r>
        <w:rPr>
          <w:rFonts w:ascii="Calibri" w:cs="Calibri" w:eastAsia="Calibri" w:hAnsi="Calibri"/>
          <w:b w:val="false"/>
          <w:bCs w:val="false"/>
          <w:i w:val="false"/>
          <w:iCs w:val="false"/>
          <w:color w:val="23303C"/>
          <w:sz w:val="21"/>
          <w:szCs w:val="21"/>
        </w:rPr>
        <w:t xml:space="preserve"> sense, not merely nullable: when a deployment has no orchestrator-issued credential the keys are absent from the canonical CBOR entirely.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0F766E" w:sz="18"/>
              <w:bottom w:val="none" w:color="FFFFFF" w:sz="0"/>
              <w:right w:val="none" w:color="FFFFFF" w:sz="0"/>
            </w:tcBorders>
            <w:shd w:fill="F0F8F7" w:color="auto" w:val="clear"/>
            <w:tcMar>
              <w:top w:type="dxa" w:w="150"/>
              <w:left w:type="dxa" w:w="200"/>
              <w:bottom w:type="dxa" w:w="150"/>
              <w:right w:type="dxa" w:w="200"/>
            </w:tcMar>
          </w:tcPr>
          <w:p>
            <w:pPr>
              <w:spacing w:after="70"/>
            </w:pPr>
            <w:r>
              <w:rPr>
                <w:rFonts w:ascii="Calibri" w:cs="Calibri" w:eastAsia="Calibri" w:hAnsi="Calibri"/>
                <w:b/>
                <w:bCs/>
                <w:color w:val="0F766E"/>
                <w:sz w:val="16"/>
                <w:szCs w:val="16"/>
              </w:rPr>
              <w:t xml:space="preserve">BACKWARD COMPATIBILITY WAS A HARD CONSTRAINT</w:t>
            </w:r>
          </w:p>
          <w:p>
            <w:pPr>
              <w:spacing w:after="0" w:line="260"/>
            </w:pPr>
            <w:r>
              <w:rPr>
                <w:rFonts w:ascii="Consolas" w:cs="Consolas" w:eastAsia="Consolas" w:hAnsi="Consolas"/>
                <w:color w:val="0F766E"/>
                <w:sz w:val="17"/>
                <w:szCs w:val="17"/>
              </w:rPr>
              <w:t xml:space="preserve">cool-nwc@3.0.0</w:t>
            </w:r>
            <w:r>
              <w:rPr>
                <w:rFonts w:ascii="Calibri" w:cs="Calibri" w:eastAsia="Calibri" w:hAnsi="Calibri"/>
                <w:b w:val="false"/>
                <w:bCs w:val="false"/>
                <w:i w:val="false"/>
                <w:iCs w:val="false"/>
                <w:color w:val="13433F"/>
                <w:sz w:val="19"/>
                <w:szCs w:val="19"/>
              </w:rPr>
              <w:t xml:space="preserve"> is already published. Receipts issued by it must continue to hash, sign and verify to exactly the same bytes, which rules out a </w:t>
            </w:r>
            <w:r>
              <w:rPr>
                <w:rFonts w:ascii="Consolas" w:cs="Consolas" w:eastAsia="Consolas" w:hAnsi="Consolas"/>
                <w:color w:val="0F766E"/>
                <w:sz w:val="17"/>
                <w:szCs w:val="17"/>
              </w:rPr>
              <w:t xml:space="preserve">workload: null</w:t>
            </w:r>
            <w:r>
              <w:rPr>
                <w:rFonts w:ascii="Calibri" w:cs="Calibri" w:eastAsia="Calibri" w:hAnsi="Calibri"/>
                <w:b w:val="false"/>
                <w:bCs w:val="false"/>
                <w:i w:val="false"/>
                <w:iCs w:val="false"/>
                <w:color w:val="13433F"/>
                <w:sz w:val="19"/>
                <w:szCs w:val="19"/>
              </w:rPr>
              <w:t xml:space="preserve"> field — adding one would change the binding hash of every receipt ever produced. A test asserts that the key is absent rather than null.</w:t>
            </w:r>
          </w:p>
        </w:tc>
      </w:tr>
    </w:tbl>
    <w:p>
      <w:pPr>
        <w:spacing w:after="200"/>
      </w:pPr>
    </w:p>
    <w:p>
      <w:pPr>
        <w:shd w:fill="F4F7F8" w:color="auto" w:val="clear"/>
        <w:spacing w:after="0" w:before="60" w:line="220"/>
        <w:ind w:left="170" w:right="170"/>
      </w:pPr>
      <w:r>
        <w:rPr>
          <w:rFonts w:ascii="Consolas" w:cs="Consolas" w:eastAsia="Consolas" w:hAnsi="Consolas"/>
          <w:color w:val="1F3A3A"/>
          <w:sz w:val="16"/>
          <w:szCs w:val="16"/>
        </w:rPr>
        <w:t xml:space="preserve">{</w:t>
      </w:r>
    </w:p>
    <w:p>
      <w:pPr>
        <w:shd w:fill="F4F7F8" w:color="auto" w:val="clear"/>
        <w:spacing w:after="0" w:before="0" w:line="220"/>
        <w:ind w:left="170" w:right="170"/>
      </w:pPr>
      <w:r>
        <w:rPr>
          <w:rFonts w:ascii="Consolas" w:cs="Consolas" w:eastAsia="Consolas" w:hAnsi="Consolas"/>
          <w:color w:val="1F3A3A"/>
          <w:sz w:val="16"/>
          <w:szCs w:val="16"/>
        </w:rPr>
        <w:t xml:space="preserve">  "record": {</w:t>
      </w:r>
    </w:p>
    <w:p>
      <w:pPr>
        <w:shd w:fill="F4F7F8" w:color="auto" w:val="clear"/>
        <w:spacing w:after="0" w:before="0" w:line="220"/>
        <w:ind w:left="170" w:right="170"/>
      </w:pPr>
      <w:r>
        <w:rPr>
          <w:rFonts w:ascii="Consolas" w:cs="Consolas" w:eastAsia="Consolas" w:hAnsi="Consolas"/>
          <w:color w:val="1F3A3A"/>
          <w:sz w:val="16"/>
          <w:szCs w:val="16"/>
        </w:rPr>
        <w:t xml:space="preserve">    "runtime": {</w:t>
      </w:r>
    </w:p>
    <w:p>
      <w:pPr>
        <w:shd w:fill="F4F7F8" w:color="auto" w:val="clear"/>
        <w:spacing w:after="0" w:before="0" w:line="220"/>
        <w:ind w:left="170" w:right="170"/>
      </w:pPr>
      <w:r>
        <w:rPr>
          <w:rFonts w:ascii="Consolas" w:cs="Consolas" w:eastAsia="Consolas" w:hAnsi="Consolas"/>
          <w:color w:val="1F3A3A"/>
          <w:sz w:val="16"/>
          <w:szCs w:val="16"/>
        </w:rPr>
        <w:t xml:space="preserve">      "tee_vendor": "intel-tdx",</w:t>
      </w:r>
    </w:p>
    <w:p>
      <w:pPr>
        <w:shd w:fill="F4F7F8" w:color="auto" w:val="clear"/>
        <w:spacing w:after="0" w:before="0" w:line="220"/>
        <w:ind w:left="170" w:right="170"/>
      </w:pPr>
      <w:r>
        <w:rPr>
          <w:rFonts w:ascii="Consolas" w:cs="Consolas" w:eastAsia="Consolas" w:hAnsi="Consolas"/>
          <w:color w:val="1F3A3A"/>
          <w:sz w:val="16"/>
          <w:szCs w:val="16"/>
        </w:rPr>
        <w:t xml:space="preserve">      "mode": "hardware",</w:t>
      </w:r>
    </w:p>
    <w:p>
      <w:pPr>
        <w:shd w:fill="F4F7F8" w:color="auto" w:val="clear"/>
        <w:spacing w:after="0" w:before="0" w:line="220"/>
        <w:ind w:left="170" w:right="170"/>
      </w:pPr>
      <w:r>
        <w:rPr>
          <w:rFonts w:ascii="Consolas" w:cs="Consolas" w:eastAsia="Consolas" w:hAnsi="Consolas"/>
          <w:color w:val="1F3A3A"/>
          <w:sz w:val="16"/>
          <w:szCs w:val="16"/>
        </w:rPr>
        <w:t xml:space="preserve">      "tee_quote": null,                 // Contrast issues no quote to the workload</w:t>
      </w:r>
    </w:p>
    <w:p>
      <w:pPr>
        <w:shd w:fill="F4F7F8" w:color="auto" w:val="clear"/>
        <w:spacing w:after="0" w:before="0" w:line="220"/>
        <w:ind w:left="170" w:right="170"/>
      </w:pPr>
      <w:r>
        <w:rPr>
          <w:rFonts w:ascii="Consolas" w:cs="Consolas" w:eastAsia="Consolas" w:hAnsi="Consolas"/>
          <w:color w:val="1F3A3A"/>
          <w:sz w:val="16"/>
          <w:szCs w:val="16"/>
        </w:rPr>
        <w:t xml:space="preserve">      "workload": {                      // ← inside the signature</w:t>
      </w:r>
    </w:p>
    <w:p>
      <w:pPr>
        <w:shd w:fill="F4F7F8" w:color="auto" w:val="clear"/>
        <w:spacing w:after="0" w:before="0" w:line="220"/>
        <w:ind w:left="170" w:right="170"/>
      </w:pPr>
      <w:r>
        <w:rPr>
          <w:rFonts w:ascii="Consolas" w:cs="Consolas" w:eastAsia="Consolas" w:hAnsi="Consolas"/>
          <w:color w:val="1F3A3A"/>
          <w:sz w:val="16"/>
          <w:szCs w:val="16"/>
        </w:rPr>
        <w:t xml:space="preserve">        "schema": "cool.workload.v1",</w:t>
      </w:r>
    </w:p>
    <w:p>
      <w:pPr>
        <w:shd w:fill="F4F7F8" w:color="auto" w:val="clear"/>
        <w:spacing w:after="0" w:before="0" w:line="220"/>
        <w:ind w:left="170" w:right="170"/>
      </w:pPr>
      <w:r>
        <w:rPr>
          <w:rFonts w:ascii="Consolas" w:cs="Consolas" w:eastAsia="Consolas" w:hAnsi="Consolas"/>
          <w:color w:val="1F3A3A"/>
          <w:sz w:val="16"/>
          <w:szCs w:val="16"/>
        </w:rPr>
        <w:t xml:space="preserve">        "platform": "contrast",</w:t>
      </w:r>
    </w:p>
    <w:p>
      <w:pPr>
        <w:shd w:fill="F4F7F8" w:color="auto" w:val="clear"/>
        <w:spacing w:after="0" w:before="0" w:line="220"/>
        <w:ind w:left="170" w:right="170"/>
      </w:pPr>
      <w:r>
        <w:rPr>
          <w:rFonts w:ascii="Consolas" w:cs="Consolas" w:eastAsia="Consolas" w:hAnsi="Consolas"/>
          <w:color w:val="1F3A3A"/>
          <w:sz w:val="16"/>
          <w:szCs w:val="16"/>
        </w:rPr>
        <w:t xml:space="preserve">        "tee": "intel-tdx",</w:t>
      </w:r>
    </w:p>
    <w:p>
      <w:pPr>
        <w:shd w:fill="F4F7F8" w:color="auto" w:val="clear"/>
        <w:spacing w:after="0" w:before="0" w:line="220"/>
        <w:ind w:left="170" w:right="170"/>
      </w:pPr>
      <w:r>
        <w:rPr>
          <w:rFonts w:ascii="Consolas" w:cs="Consolas" w:eastAsia="Consolas" w:hAnsi="Consolas"/>
          <w:color w:val="1F3A3A"/>
          <w:sz w:val="16"/>
          <w:szCs w:val="16"/>
        </w:rPr>
        <w:t xml:space="preserve">        "policy_hash": "hex:f04dfba7…",</w:t>
      </w:r>
    </w:p>
    <w:p>
      <w:pPr>
        <w:shd w:fill="F4F7F8" w:color="auto" w:val="clear"/>
        <w:spacing w:after="0" w:before="0" w:line="220"/>
        <w:ind w:left="170" w:right="170"/>
      </w:pPr>
      <w:r>
        <w:rPr>
          <w:rFonts w:ascii="Consolas" w:cs="Consolas" w:eastAsia="Consolas" w:hAnsi="Consolas"/>
          <w:color w:val="1F3A3A"/>
          <w:sz w:val="16"/>
          <w:szCs w:val="16"/>
        </w:rPr>
        <w:t xml:space="preserve">        "workload_secret_id": "default/ai-service",</w:t>
      </w:r>
    </w:p>
    <w:p>
      <w:pPr>
        <w:shd w:fill="F4F7F8" w:color="auto" w:val="clear"/>
        <w:spacing w:after="0" w:before="0" w:line="220"/>
        <w:ind w:left="170" w:right="170"/>
      </w:pPr>
      <w:r>
        <w:rPr>
          <w:rFonts w:ascii="Consolas" w:cs="Consolas" w:eastAsia="Consolas" w:hAnsi="Consolas"/>
          <w:color w:val="1F3A3A"/>
          <w:sz w:val="16"/>
          <w:szCs w:val="16"/>
        </w:rPr>
        <w:t xml:space="preserve">        "workload_name": "ai-service",</w:t>
      </w:r>
    </w:p>
    <w:p>
      <w:pPr>
        <w:shd w:fill="F4F7F8" w:color="auto" w:val="clear"/>
        <w:spacing w:after="0" w:before="0" w:line="220"/>
        <w:ind w:left="170" w:right="170"/>
      </w:pPr>
      <w:r>
        <w:rPr>
          <w:rFonts w:ascii="Consolas" w:cs="Consolas" w:eastAsia="Consolas" w:hAnsi="Consolas"/>
          <w:color w:val="1F3A3A"/>
          <w:sz w:val="16"/>
          <w:szCs w:val="16"/>
        </w:rPr>
        <w:t xml:space="preserve">        "sans": ["ai-service", "10.42.0.11"],</w:t>
      </w:r>
    </w:p>
    <w:p>
      <w:pPr>
        <w:shd w:fill="F4F7F8" w:color="auto" w:val="clear"/>
        <w:spacing w:after="0" w:before="0" w:line="220"/>
        <w:ind w:left="170" w:right="170"/>
      </w:pPr>
      <w:r>
        <w:rPr>
          <w:rFonts w:ascii="Consolas" w:cs="Consolas" w:eastAsia="Consolas" w:hAnsi="Consolas"/>
          <w:color w:val="1F3A3A"/>
          <w:sz w:val="16"/>
          <w:szCs w:val="16"/>
        </w:rPr>
        <w:t xml:space="preserve">        "registers": { "mrtd": "hex:…", "rtmr0": "hex:…", "rtmr3": "hex:…", "mrseam": "hex:…" },</w:t>
      </w:r>
    </w:p>
    <w:p>
      <w:pPr>
        <w:shd w:fill="F4F7F8" w:color="auto" w:val="clear"/>
        <w:spacing w:after="0" w:before="0" w:line="220"/>
        <w:ind w:left="170" w:right="170"/>
      </w:pPr>
      <w:r>
        <w:rPr>
          <w:rFonts w:ascii="Consolas" w:cs="Consolas" w:eastAsia="Consolas" w:hAnsi="Consolas"/>
          <w:color w:val="1F3A3A"/>
          <w:sz w:val="16"/>
          <w:szCs w:val="16"/>
        </w:rPr>
        <w:t xml:space="preserve">        "registers_digest": "mh:sha256:…",</w:t>
      </w:r>
    </w:p>
    <w:p>
      <w:pPr>
        <w:shd w:fill="F4F7F8" w:color="auto" w:val="clear"/>
        <w:spacing w:after="0" w:before="0" w:line="220"/>
        <w:ind w:left="170" w:right="170"/>
      </w:pPr>
      <w:r>
        <w:rPr>
          <w:rFonts w:ascii="Consolas" w:cs="Consolas" w:eastAsia="Consolas" w:hAnsi="Consolas"/>
          <w:color w:val="1F3A3A"/>
          <w:sz w:val="16"/>
          <w:szCs w:val="16"/>
        </w:rPr>
        <w:t xml:space="preserve">        "coordinator_root": "mh:sha256:…",</w:t>
      </w:r>
    </w:p>
    <w:p>
      <w:pPr>
        <w:shd w:fill="F4F7F8" w:color="auto" w:val="clear"/>
        <w:spacing w:after="0" w:before="0" w:line="220"/>
        <w:ind w:left="170" w:right="170"/>
      </w:pPr>
      <w:r>
        <w:rPr>
          <w:rFonts w:ascii="Consolas" w:cs="Consolas" w:eastAsia="Consolas" w:hAnsi="Consolas"/>
          <w:color w:val="1F3A3A"/>
          <w:sz w:val="16"/>
          <w:szCs w:val="16"/>
        </w:rPr>
        <w:t xml:space="preserve">        "manifest_digest": "mh:sha256:…"</w:t>
      </w:r>
    </w:p>
    <w:p>
      <w:pPr>
        <w:shd w:fill="F4F7F8" w:color="auto" w:val="clear"/>
        <w:spacing w:after="0" w:before="0" w:line="220"/>
        <w:ind w:left="170" w:right="170"/>
      </w:pPr>
      <w:r>
        <w:rPr>
          <w:rFonts w:ascii="Consolas" w:cs="Consolas" w:eastAsia="Consolas" w:hAnsi="Consolas"/>
          <w:color w:val="1F3A3A"/>
          <w:sz w:val="16"/>
          <w:szCs w:val="16"/>
        </w:rPr>
        <w:t xml:space="preserve">      }</w:t>
      </w:r>
    </w:p>
    <w:p>
      <w:pPr>
        <w:shd w:fill="F4F7F8" w:color="auto" w:val="clear"/>
        <w:spacing w:after="0" w:before="0" w:line="220"/>
        <w:ind w:left="170" w:right="170"/>
      </w:pPr>
      <w:r>
        <w:rPr>
          <w:rFonts w:ascii="Consolas" w:cs="Consolas" w:eastAsia="Consolas" w:hAnsi="Consolas"/>
          <w:color w:val="1F3A3A"/>
          <w:sz w:val="16"/>
          <w:szCs w:val="16"/>
        </w:rPr>
        <w:t xml:space="preserve">    }</w:t>
      </w:r>
    </w:p>
    <w:p>
      <w:pPr>
        <w:shd w:fill="F4F7F8" w:color="auto" w:val="clear"/>
        <w:spacing w:after="0" w:before="0" w:line="220"/>
        <w:ind w:left="170" w:right="170"/>
      </w:pPr>
      <w:r>
        <w:rPr>
          <w:rFonts w:ascii="Consolas" w:cs="Consolas" w:eastAsia="Consolas" w:hAnsi="Consolas"/>
          <w:color w:val="1F3A3A"/>
          <w:sz w:val="16"/>
          <w:szCs w:val="16"/>
        </w:rPr>
        <w:t xml:space="preserve">  },</w:t>
      </w:r>
    </w:p>
    <w:p>
      <w:pPr>
        <w:shd w:fill="F4F7F8" w:color="auto" w:val="clear"/>
        <w:spacing w:after="0" w:before="0" w:line="220"/>
        <w:ind w:left="170" w:right="170"/>
      </w:pPr>
      <w:r>
        <w:rPr>
          <w:rFonts w:ascii="Consolas" w:cs="Consolas" w:eastAsia="Consolas" w:hAnsi="Consolas"/>
          <w:color w:val="1F3A3A"/>
          <w:sz w:val="16"/>
          <w:szCs w:val="16"/>
        </w:rPr>
        <w:t xml:space="preserve">  "attestation": {</w:t>
      </w:r>
    </w:p>
    <w:p>
      <w:pPr>
        <w:shd w:fill="F4F7F8" w:color="auto" w:val="clear"/>
        <w:spacing w:after="0" w:before="0" w:line="220"/>
        <w:ind w:left="170" w:right="170"/>
      </w:pPr>
      <w:r>
        <w:rPr>
          <w:rFonts w:ascii="Consolas" w:cs="Consolas" w:eastAsia="Consolas" w:hAnsi="Consolas"/>
          <w:color w:val="1F3A3A"/>
          <w:sz w:val="16"/>
          <w:szCs w:val="16"/>
        </w:rPr>
        <w:t xml:space="preserve">    "workload": {                        // ← in the envelope</w:t>
      </w:r>
    </w:p>
    <w:p>
      <w:pPr>
        <w:shd w:fill="F4F7F8" w:color="auto" w:val="clear"/>
        <w:spacing w:after="0" w:before="0" w:line="220"/>
        <w:ind w:left="170" w:right="170"/>
      </w:pPr>
      <w:r>
        <w:rPr>
          <w:rFonts w:ascii="Consolas" w:cs="Consolas" w:eastAsia="Consolas" w:hAnsi="Consolas"/>
          <w:color w:val="1F3A3A"/>
          <w:sz w:val="16"/>
          <w:szCs w:val="16"/>
        </w:rPr>
        <w:t xml:space="preserve">      "schema": "cool.workload.attestation.v1",</w:t>
      </w:r>
    </w:p>
    <w:p>
      <w:pPr>
        <w:shd w:fill="F4F7F8" w:color="auto" w:val="clear"/>
        <w:spacing w:after="0" w:before="0" w:line="220"/>
        <w:ind w:left="170" w:right="170"/>
      </w:pPr>
      <w:r>
        <w:rPr>
          <w:rFonts w:ascii="Consolas" w:cs="Consolas" w:eastAsia="Consolas" w:hAnsi="Consolas"/>
          <w:color w:val="1F3A3A"/>
          <w:sz w:val="16"/>
          <w:szCs w:val="16"/>
        </w:rPr>
        <w:t xml:space="preserve">      "cert_chain": "-----BEGIN CERTIFICATE-----…",</w:t>
      </w:r>
    </w:p>
    <w:p>
      <w:pPr>
        <w:shd w:fill="F4F7F8" w:color="auto" w:val="clear"/>
        <w:spacing w:after="0" w:before="0" w:line="220"/>
        <w:ind w:left="170" w:right="170"/>
      </w:pPr>
      <w:r>
        <w:rPr>
          <w:rFonts w:ascii="Consolas" w:cs="Consolas" w:eastAsia="Consolas" w:hAnsi="Consolas"/>
          <w:color w:val="1F3A3A"/>
          <w:sz w:val="16"/>
          <w:szCs w:val="16"/>
        </w:rPr>
        <w:t xml:space="preserve">      "key_binding": "mh:sha256:…",</w:t>
      </w:r>
    </w:p>
    <w:p>
      <w:pPr>
        <w:shd w:fill="F4F7F8" w:color="auto" w:val="clear"/>
        <w:spacing w:after="0" w:before="0" w:line="220"/>
        <w:ind w:left="170" w:right="170"/>
      </w:pPr>
      <w:r>
        <w:rPr>
          <w:rFonts w:ascii="Consolas" w:cs="Consolas" w:eastAsia="Consolas" w:hAnsi="Consolas"/>
          <w:color w:val="1F3A3A"/>
          <w:sz w:val="16"/>
          <w:szCs w:val="16"/>
        </w:rPr>
        <w:t xml:space="preserve">      "bound_key_id": "cool-contrast-enclave-f04dfba7241e",</w:t>
      </w:r>
    </w:p>
    <w:p>
      <w:pPr>
        <w:shd w:fill="F4F7F8" w:color="auto" w:val="clear"/>
        <w:spacing w:after="0" w:before="0" w:line="220"/>
        <w:ind w:left="170" w:right="170"/>
      </w:pPr>
      <w:r>
        <w:rPr>
          <w:rFonts w:ascii="Consolas" w:cs="Consolas" w:eastAsia="Consolas" w:hAnsi="Consolas"/>
          <w:color w:val="1F3A3A"/>
          <w:sz w:val="16"/>
          <w:szCs w:val="16"/>
        </w:rPr>
        <w:t xml:space="preserve">      "binding_signature": "base64:…",</w:t>
      </w:r>
    </w:p>
    <w:p>
      <w:pPr>
        <w:shd w:fill="F4F7F8" w:color="auto" w:val="clear"/>
        <w:spacing w:after="0" w:before="0" w:line="220"/>
        <w:ind w:left="170" w:right="170"/>
      </w:pPr>
      <w:r>
        <w:rPr>
          <w:rFonts w:ascii="Consolas" w:cs="Consolas" w:eastAsia="Consolas" w:hAnsi="Consolas"/>
          <w:color w:val="1F3A3A"/>
          <w:sz w:val="16"/>
          <w:szCs w:val="16"/>
        </w:rPr>
        <w:t xml:space="preserve">      "binding_alg": "1.2.840.10045.4.3.2",</w:t>
      </w:r>
    </w:p>
    <w:p>
      <w:pPr>
        <w:shd w:fill="F4F7F8" w:color="auto" w:val="clear"/>
        <w:spacing w:after="0" w:before="0" w:line="220"/>
        <w:ind w:left="170" w:right="170"/>
      </w:pPr>
      <w:r>
        <w:rPr>
          <w:rFonts w:ascii="Consolas" w:cs="Consolas" w:eastAsia="Consolas" w:hAnsi="Consolas"/>
          <w:color w:val="1F3A3A"/>
          <w:sz w:val="16"/>
          <w:szCs w:val="16"/>
        </w:rPr>
        <w:t xml:space="preserve">      "issued_at": "2026-10-05T14:52:32.000Z"</w:t>
      </w:r>
    </w:p>
    <w:p>
      <w:pPr>
        <w:shd w:fill="F4F7F8" w:color="auto" w:val="clear"/>
        <w:spacing w:after="0" w:before="0" w:line="220"/>
        <w:ind w:left="170" w:right="170"/>
      </w:pPr>
      <w:r>
        <w:rPr>
          <w:rFonts w:ascii="Consolas" w:cs="Consolas" w:eastAsia="Consolas" w:hAnsi="Consolas"/>
          <w:color w:val="1F3A3A"/>
          <w:sz w:val="16"/>
          <w:szCs w:val="16"/>
        </w:rPr>
        <w:t xml:space="preserve">    }</w:t>
      </w:r>
    </w:p>
    <w:p>
      <w:pPr>
        <w:shd w:fill="F4F7F8" w:color="auto" w:val="clear"/>
        <w:spacing w:after="0" w:before="0" w:line="220"/>
        <w:ind w:left="170" w:right="170"/>
      </w:pPr>
      <w:r>
        <w:rPr>
          <w:rFonts w:ascii="Consolas" w:cs="Consolas" w:eastAsia="Consolas" w:hAnsi="Consolas"/>
          <w:color w:val="1F3A3A"/>
          <w:sz w:val="16"/>
          <w:szCs w:val="16"/>
        </w:rPr>
        <w:t xml:space="preserve">  }</w:t>
      </w:r>
    </w:p>
    <w:p>
      <w:pPr>
        <w:shd w:fill="F4F7F8" w:color="auto" w:val="clear"/>
        <w:spacing w:after="0" w:before="0" w:line="220"/>
        <w:ind w:left="170" w:right="170"/>
      </w:pPr>
      <w:r>
        <w:rPr>
          <w:rFonts w:ascii="Consolas" w:cs="Consolas" w:eastAsia="Consolas" w:hAnsi="Consolas"/>
          <w:color w:val="1F3A3A"/>
          <w:sz w:val="16"/>
          <w:szCs w:val="16"/>
        </w:rPr>
        <w:t xml:space="preserve">}</w:t>
      </w:r>
    </w:p>
    <w:p>
      <w:pPr>
        <w:spacing w:after="160" w:before="80"/>
      </w:pPr>
      <w:r>
        <w:rPr>
          <w:rFonts w:ascii="Calibri" w:cs="Calibri" w:eastAsia="Calibri" w:hAnsi="Calibri"/>
          <w:i/>
          <w:iCs/>
          <w:color w:val="6B7785"/>
          <w:sz w:val="17"/>
          <w:szCs w:val="17"/>
        </w:rPr>
        <w:t xml:space="preserve">The identity goes in the signed core; the credential in the envelope. The core already commits to everything that matters about the credential, and the credential is large.</w:t>
      </w:r>
    </w:p>
    <w:p>
      <w:pPr>
        <w:pStyle w:val="Heading2"/>
        <w:spacing w:after="110" w:before="280"/>
      </w:pPr>
      <w:r>
        <w:rPr>
          <w:rFonts w:ascii="Calibri" w:cs="Calibri" w:eastAsia="Calibri" w:hAnsi="Calibri"/>
          <w:b/>
          <w:bCs/>
          <w:color w:val="11161C"/>
          <w:sz w:val="25"/>
          <w:szCs w:val="25"/>
        </w:rPr>
        <w:t xml:space="preserve">5.1 Why the split</w:t>
      </w:r>
    </w:p>
    <w:p>
      <w:pPr>
        <w:spacing w:after="150" w:line="290"/>
      </w:pPr>
      <w:r>
        <w:rPr>
          <w:rFonts w:ascii="Calibri" w:cs="Calibri" w:eastAsia="Calibri" w:hAnsi="Calibri"/>
          <w:b w:val="false"/>
          <w:bCs w:val="false"/>
          <w:i w:val="false"/>
          <w:iCs w:val="false"/>
          <w:color w:val="23303C"/>
          <w:sz w:val="21"/>
          <w:szCs w:val="21"/>
        </w:rPr>
        <w:t xml:space="preserve">Every field of </w:t>
      </w:r>
      <w:r>
        <w:rPr>
          <w:rFonts w:ascii="Consolas" w:cs="Consolas" w:eastAsia="Consolas" w:hAnsi="Consolas"/>
          <w:color w:val="0F766E"/>
          <w:sz w:val="19"/>
          <w:szCs w:val="19"/>
        </w:rPr>
        <w:t xml:space="preserve">WorkloadIdentityV1</w:t>
      </w:r>
      <w:r>
        <w:rPr>
          <w:rFonts w:ascii="Calibri" w:cs="Calibri" w:eastAsia="Calibri" w:hAnsi="Calibri"/>
          <w:b w:val="false"/>
          <w:bCs w:val="false"/>
          <w:i w:val="false"/>
          <w:iCs w:val="false"/>
          <w:color w:val="23303C"/>
          <w:sz w:val="21"/>
          <w:szCs w:val="21"/>
        </w:rPr>
        <w:t xml:space="preserve"> is recomputable from the credential in the envelope. That is what makes the pairing checkable: swap the credential and the recomputed identity stops matching the signed one; edit the signed identity and the record signature breaks. The source of both halves is the same object — </w:t>
      </w:r>
      <w:r>
        <w:rPr>
          <w:rFonts w:ascii="Consolas" w:cs="Consolas" w:eastAsia="Consolas" w:hAnsi="Consolas"/>
          <w:color w:val="0F766E"/>
          <w:sz w:val="19"/>
          <w:szCs w:val="19"/>
        </w:rPr>
        <w:t xml:space="preserve">ContrastWorkload</w:t>
      </w:r>
      <w:r>
        <w:rPr>
          <w:rFonts w:ascii="Calibri" w:cs="Calibri" w:eastAsia="Calibri" w:hAnsi="Calibri"/>
          <w:b w:val="false"/>
          <w:bCs w:val="false"/>
          <w:i w:val="false"/>
          <w:iCs w:val="false"/>
          <w:color w:val="23303C"/>
          <w:sz w:val="21"/>
          <w:szCs w:val="21"/>
        </w:rPr>
        <w:t xml:space="preserve"> returns them together, because only it can produce them consistently, having read the identity out of the very certificate whose key makes the signature.</w:t>
      </w:r>
    </w:p>
    <w:p>
      <w:pPr>
        <w:spacing w:after="150" w:line="290"/>
      </w:pPr>
      <w:r>
        <w:rPr>
          <w:rFonts w:ascii="Calibri" w:cs="Calibri" w:eastAsia="Calibri" w:hAnsi="Calibri"/>
          <w:b w:val="false"/>
          <w:bCs w:val="false"/>
          <w:i w:val="false"/>
          <w:iCs w:val="false"/>
          <w:color w:val="23303C"/>
          <w:sz w:val="21"/>
          <w:szCs w:val="21"/>
        </w:rPr>
        <w:t xml:space="preserve">That also keeps the evidence plane platform-agnostic: CooL's core never parses a certificate, so Contrast support is an integration layer rather than a dependency of the SDK's centre.</w:t>
      </w:r>
    </w:p>
    <w:p>
      <w:pPr>
        <w:pStyle w:val="Heading1"/>
        <w:pageBreakBefore/>
        <w:pBdr>
          <w:top w:val="single" w:color="0F766E" w:sz="12" w:space="8"/>
        </w:pBdr>
        <w:spacing w:after="160" w:before="120"/>
      </w:pPr>
      <w:r>
        <w:rPr>
          <w:rFonts w:ascii="Calibri" w:cs="Calibri" w:eastAsia="Calibri" w:hAnsi="Calibri"/>
          <w:b/>
          <w:bCs/>
          <w:color w:val="11161C"/>
          <w:sz w:val="34"/>
          <w:szCs w:val="34"/>
        </w:rPr>
        <w:t xml:space="preserve">6 · The verifier</w:t>
      </w:r>
    </w:p>
    <w:p>
      <w:pPr>
        <w:spacing w:after="150" w:line="290"/>
      </w:pPr>
      <w:r>
        <w:rPr>
          <w:rFonts w:ascii="Consolas" w:cs="Consolas" w:eastAsia="Consolas" w:hAnsi="Consolas"/>
          <w:color w:val="0F766E"/>
          <w:sz w:val="19"/>
          <w:szCs w:val="19"/>
        </w:rPr>
        <w:t xml:space="preserve">verifyEvidence</w:t>
      </w:r>
      <w:r>
        <w:rPr>
          <w:rFonts w:ascii="Calibri" w:cs="Calibri" w:eastAsia="Calibri" w:hAnsi="Calibri"/>
          <w:b w:val="false"/>
          <w:bCs w:val="false"/>
          <w:i w:val="false"/>
          <w:iCs w:val="false"/>
          <w:color w:val="23303C"/>
          <w:sz w:val="21"/>
          <w:szCs w:val="21"/>
        </w:rPr>
        <w:t xml:space="preserve"> takes bytes and returns a structured verdict — never a bare boolean. It never throws, because a verifier is routinely looking at bytes an adversary chose. Verification requires no network access for any domain.</w:t>
      </w:r>
    </w:p>
    <w:p>
      <w:pPr>
        <w:pStyle w:val="Heading2"/>
        <w:spacing w:after="110" w:before="280"/>
      </w:pPr>
      <w:r>
        <w:rPr>
          <w:rFonts w:ascii="Calibri" w:cs="Calibri" w:eastAsia="Calibri" w:hAnsi="Calibri"/>
          <w:b/>
          <w:bCs/>
          <w:color w:val="11161C"/>
          <w:sz w:val="25"/>
          <w:szCs w:val="25"/>
        </w:rPr>
        <w:t xml:space="preserve">6.1 Eight domains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90"/>
        <w:gridCol w:w="3780"/>
        <w:gridCol w:w="4410"/>
      </w:tblGrid>
      <w:tr>
        <w:trPr>
          <w:tblHeader/>
        </w:trPr>
        <w:tc>
          <w:tcPr>
            <w:tcW w:type="dxa" w:w="1890"/>
            <w:tcBorders>
              <w:top w:val="none" w:color="FFFFFF" w:sz="0"/>
              <w:left w:val="none" w:color="FFFFFF" w:sz="0"/>
              <w:bottom w:val="single" w:color="D9E0E6" w:sz="2"/>
              <w:right w:val="none" w:color="FFFFFF" w:sz="0"/>
            </w:tcBorders>
            <w:shd w:fill="EEF3F4" w:color="auto" w:val="clear"/>
            <w:tcMar>
              <w:top w:type="dxa" w:w="90"/>
              <w:left w:type="dxa" w:w="110"/>
              <w:bottom w:type="dxa" w:w="90"/>
              <w:right w:type="dxa" w:w="110"/>
            </w:tcMar>
          </w:tcPr>
          <w:p>
            <w:pPr>
              <w:spacing w:after="0" w:line="240"/>
            </w:pPr>
            <w:r>
              <w:rPr>
                <w:rFonts w:ascii="Calibri" w:cs="Calibri" w:eastAsia="Calibri" w:hAnsi="Calibri"/>
                <w:b/>
                <w:bCs/>
                <w:i w:val="false"/>
                <w:iCs w:val="false"/>
                <w:color w:val="11161C"/>
                <w:sz w:val="17"/>
                <w:szCs w:val="17"/>
              </w:rPr>
              <w:t xml:space="preserve">Domain</w:t>
            </w:r>
          </w:p>
        </w:tc>
        <w:tc>
          <w:tcPr>
            <w:tcW w:type="dxa" w:w="3780"/>
            <w:tcBorders>
              <w:top w:val="none" w:color="FFFFFF" w:sz="0"/>
              <w:left w:val="none" w:color="FFFFFF" w:sz="0"/>
              <w:bottom w:val="single" w:color="D9E0E6" w:sz="2"/>
              <w:right w:val="none" w:color="FFFFFF" w:sz="0"/>
            </w:tcBorders>
            <w:shd w:fill="EEF3F4" w:color="auto" w:val="clear"/>
            <w:tcMar>
              <w:top w:type="dxa" w:w="90"/>
              <w:left w:type="dxa" w:w="110"/>
              <w:bottom w:type="dxa" w:w="90"/>
              <w:right w:type="dxa" w:w="110"/>
            </w:tcMar>
          </w:tcPr>
          <w:p>
            <w:pPr>
              <w:spacing w:after="0" w:line="240"/>
            </w:pPr>
            <w:r>
              <w:rPr>
                <w:rFonts w:ascii="Calibri" w:cs="Calibri" w:eastAsia="Calibri" w:hAnsi="Calibri"/>
                <w:b/>
                <w:bCs/>
                <w:i w:val="false"/>
                <w:iCs w:val="false"/>
                <w:color w:val="11161C"/>
                <w:sz w:val="17"/>
                <w:szCs w:val="17"/>
              </w:rPr>
              <w:t xml:space="preserve">Question</w:t>
            </w:r>
          </w:p>
        </w:tc>
        <w:tc>
          <w:tcPr>
            <w:tcW w:type="dxa" w:w="4410"/>
            <w:tcBorders>
              <w:top w:val="none" w:color="FFFFFF" w:sz="0"/>
              <w:left w:val="none" w:color="FFFFFF" w:sz="0"/>
              <w:bottom w:val="single" w:color="D9E0E6" w:sz="2"/>
              <w:right w:val="none" w:color="FFFFFF" w:sz="0"/>
            </w:tcBorders>
            <w:shd w:fill="EEF3F4" w:color="auto" w:val="clear"/>
            <w:tcMar>
              <w:top w:type="dxa" w:w="90"/>
              <w:left w:type="dxa" w:w="110"/>
              <w:bottom w:type="dxa" w:w="90"/>
              <w:right w:type="dxa" w:w="110"/>
            </w:tcMar>
          </w:tcPr>
          <w:p>
            <w:pPr>
              <w:spacing w:after="0" w:line="240"/>
            </w:pPr>
            <w:r>
              <w:rPr>
                <w:rFonts w:ascii="Calibri" w:cs="Calibri" w:eastAsia="Calibri" w:hAnsi="Calibri"/>
                <w:b/>
                <w:bCs/>
                <w:i w:val="false"/>
                <w:iCs w:val="false"/>
                <w:color w:val="11161C"/>
                <w:sz w:val="17"/>
                <w:szCs w:val="17"/>
              </w:rPr>
              <w:t xml:space="preserve">Reaches </w:t>
            </w:r>
            <w:r>
              <w:rPr>
                <w:rFonts w:ascii="Consolas" w:cs="Consolas" w:eastAsia="Consolas" w:hAnsi="Consolas"/>
                <w:color w:val="0F766E"/>
                <w:sz w:val="15"/>
                <w:szCs w:val="15"/>
              </w:rPr>
              <w:t xml:space="preserve">pass</w:t>
            </w:r>
            <w:r>
              <w:rPr>
                <w:rFonts w:ascii="Calibri" w:cs="Calibri" w:eastAsia="Calibri" w:hAnsi="Calibri"/>
                <w:b/>
                <w:bCs/>
                <w:i w:val="false"/>
                <w:iCs w:val="false"/>
                <w:color w:val="11161C"/>
                <w:sz w:val="17"/>
                <w:szCs w:val="17"/>
              </w:rPr>
              <w:t xml:space="preserve"> when</w:t>
            </w:r>
          </w:p>
        </w:tc>
      </w:tr>
      <w:tr>
        <w:trPr>
          <w:tblHeader w:val="off"/>
        </w:trPr>
        <w:tc>
          <w:tcPr>
            <w:tcW w:type="dxa" w:w="1890"/>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onsolas" w:cs="Consolas" w:eastAsia="Consolas" w:hAnsi="Consolas"/>
                <w:color w:val="0F766E"/>
                <w:sz w:val="16"/>
                <w:szCs w:val="16"/>
              </w:rPr>
              <w:t xml:space="preserve">binding</w:t>
            </w:r>
          </w:p>
        </w:tc>
        <w:tc>
          <w:tcPr>
            <w:tcW w:type="dxa" w:w="3780"/>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Does the commitment match the record?</w:t>
            </w:r>
          </w:p>
        </w:tc>
        <w:tc>
          <w:tcPr>
            <w:tcW w:type="dxa" w:w="4410"/>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Recomputation agrees. Pure arithmetic</w:t>
            </w:r>
          </w:p>
        </w:tc>
      </w:tr>
      <w:tr>
        <w:trPr>
          <w:tblHeader w:val="off"/>
        </w:trPr>
        <w:tc>
          <w:tcPr>
            <w:tcW w:type="dxa" w:w="1890"/>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onsolas" w:cs="Consolas" w:eastAsia="Consolas" w:hAnsi="Consolas"/>
                <w:color w:val="0F766E"/>
                <w:sz w:val="16"/>
                <w:szCs w:val="16"/>
              </w:rPr>
              <w:t xml:space="preserve">signature</w:t>
            </w:r>
          </w:p>
        </w:tc>
        <w:tc>
          <w:tcPr>
            <w:tcW w:type="dxa" w:w="3780"/>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Was it signed by the named key?</w:t>
            </w:r>
          </w:p>
        </w:tc>
        <w:tc>
          <w:tcPr>
            <w:tcW w:type="dxa" w:w="4410"/>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bCs/>
                <w:i w:val="false"/>
                <w:iCs w:val="false"/>
                <w:color w:val="23303C"/>
                <w:sz w:val="18"/>
                <w:szCs w:val="18"/>
              </w:rPr>
              <w:t xml:space="preserve">Both</w:t>
            </w:r>
            <w:r>
              <w:rPr>
                <w:rFonts w:ascii="Calibri" w:cs="Calibri" w:eastAsia="Calibri" w:hAnsi="Calibri"/>
                <w:b w:val="false"/>
                <w:bCs w:val="false"/>
                <w:i w:val="false"/>
                <w:iCs w:val="false"/>
                <w:color w:val="23303C"/>
                <w:sz w:val="18"/>
                <w:szCs w:val="18"/>
              </w:rPr>
              <w:t xml:space="preserve"> ML-DSA-65 and Ed25519 verify</w:t>
            </w:r>
          </w:p>
        </w:tc>
      </w:tr>
      <w:tr>
        <w:trPr>
          <w:tblHeader w:val="off"/>
        </w:trPr>
        <w:tc>
          <w:tcPr>
            <w:tcW w:type="dxa" w:w="1890"/>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onsolas" w:cs="Consolas" w:eastAsia="Consolas" w:hAnsi="Consolas"/>
                <w:color w:val="0F766E"/>
                <w:sz w:val="16"/>
                <w:szCs w:val="16"/>
              </w:rPr>
              <w:t xml:space="preserve">inclusion</w:t>
            </w:r>
          </w:p>
        </w:tc>
        <w:tc>
          <w:tcPr>
            <w:tcW w:type="dxa" w:w="3780"/>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Is it in the log?</w:t>
            </w:r>
          </w:p>
        </w:tc>
        <w:tc>
          <w:tcPr>
            <w:tcW w:type="dxa" w:w="4410"/>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The audit path reconstructs a validly signed tree head</w:t>
            </w:r>
          </w:p>
        </w:tc>
      </w:tr>
      <w:tr>
        <w:trPr>
          <w:tblHeader w:val="off"/>
        </w:trPr>
        <w:tc>
          <w:tcPr>
            <w:tcW w:type="dxa" w:w="1890"/>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onsolas" w:cs="Consolas" w:eastAsia="Consolas" w:hAnsi="Consolas"/>
                <w:color w:val="0F766E"/>
                <w:sz w:val="16"/>
                <w:szCs w:val="16"/>
              </w:rPr>
              <w:t xml:space="preserve">witnesses</w:t>
            </w:r>
          </w:p>
        </w:tc>
        <w:tc>
          <w:tcPr>
            <w:tcW w:type="dxa" w:w="3780"/>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Did anyone independent co-sign the head?</w:t>
            </w:r>
          </w:p>
        </w:tc>
        <w:tc>
          <w:tcPr>
            <w:tcW w:type="dxa" w:w="4410"/>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At least the threshold of </w:t>
            </w:r>
            <w:r>
              <w:rPr>
                <w:rFonts w:ascii="Consolas" w:cs="Consolas" w:eastAsia="Consolas" w:hAnsi="Consolas"/>
                <w:color w:val="0F766E"/>
                <w:sz w:val="16"/>
                <w:szCs w:val="16"/>
              </w:rPr>
              <w:t xml:space="preserve">external: true</w:t>
            </w:r>
            <w:r>
              <w:rPr>
                <w:rFonts w:ascii="Calibri" w:cs="Calibri" w:eastAsia="Calibri" w:hAnsi="Calibri"/>
                <w:b w:val="false"/>
                <w:bCs w:val="false"/>
                <w:i w:val="false"/>
                <w:iCs w:val="false"/>
                <w:color w:val="23303C"/>
                <w:sz w:val="18"/>
                <w:szCs w:val="18"/>
              </w:rPr>
              <w:t xml:space="preserve"> co-signatures verify</w:t>
            </w:r>
          </w:p>
        </w:tc>
      </w:tr>
      <w:tr>
        <w:trPr>
          <w:tblHeader w:val="off"/>
        </w:trPr>
        <w:tc>
          <w:tcPr>
            <w:tcW w:type="dxa" w:w="1890"/>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onsolas" w:cs="Consolas" w:eastAsia="Consolas" w:hAnsi="Consolas"/>
                <w:color w:val="0F766E"/>
                <w:sz w:val="16"/>
                <w:szCs w:val="16"/>
              </w:rPr>
              <w:t xml:space="preserve">attestation</w:t>
            </w:r>
          </w:p>
        </w:tc>
        <w:tc>
          <w:tcPr>
            <w:tcW w:type="dxa" w:w="3780"/>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Does the vendor quote chain to Intel/AMD/NVIDIA?</w:t>
            </w:r>
          </w:p>
        </w:tc>
        <w:tc>
          <w:tcPr>
            <w:tcW w:type="dxa" w:w="4410"/>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A configured verifier accepted a non-simulated root</w:t>
            </w:r>
          </w:p>
        </w:tc>
      </w:tr>
      <w:tr>
        <w:trPr>
          <w:tblHeader w:val="off"/>
        </w:trPr>
        <w:tc>
          <w:tcPr>
            <w:tcW w:type="dxa" w:w="1890"/>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onsolas" w:cs="Consolas" w:eastAsia="Consolas" w:hAnsi="Consolas"/>
                <w:color w:val="0F766E"/>
                <w:sz w:val="16"/>
                <w:szCs w:val="16"/>
              </w:rPr>
              <w:t xml:space="preserve">enclave</w:t>
            </w:r>
          </w:p>
        </w:tc>
        <w:tc>
          <w:tcPr>
            <w:tcW w:type="dxa" w:w="3780"/>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Is the quote bound to this record and this key?</w:t>
            </w:r>
          </w:p>
        </w:tc>
        <w:tc>
          <w:tcPr>
            <w:tcW w:type="dxa" w:w="4410"/>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Quote digest, measurement and </w:t>
            </w:r>
            <w:r>
              <w:rPr>
                <w:rFonts w:ascii="Consolas" w:cs="Consolas" w:eastAsia="Consolas" w:hAnsi="Consolas"/>
                <w:color w:val="0F766E"/>
                <w:sz w:val="16"/>
                <w:szCs w:val="16"/>
              </w:rPr>
              <w:t xml:space="preserve">report_data</w:t>
            </w:r>
            <w:r>
              <w:rPr>
                <w:rFonts w:ascii="Calibri" w:cs="Calibri" w:eastAsia="Calibri" w:hAnsi="Calibri"/>
                <w:b w:val="false"/>
                <w:bCs w:val="false"/>
                <w:i w:val="false"/>
                <w:iCs w:val="false"/>
                <w:color w:val="23303C"/>
                <w:sz w:val="18"/>
                <w:szCs w:val="18"/>
              </w:rPr>
              <w:t xml:space="preserve"> all agree</w:t>
            </w:r>
          </w:p>
        </w:tc>
      </w:tr>
      <w:tr>
        <w:trPr>
          <w:tblHeader w:val="off"/>
        </w:trPr>
        <w:tc>
          <w:tcPr>
            <w:tcW w:type="dxa" w:w="1890"/>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bCs/>
                <w:i w:val="false"/>
                <w:iCs w:val="false"/>
                <w:color w:val="23303C"/>
                <w:sz w:val="18"/>
                <w:szCs w:val="18"/>
              </w:rPr>
              <w:t xml:space="preserve">workload</w:t>
            </w:r>
          </w:p>
        </w:tc>
        <w:tc>
          <w:tcPr>
            <w:tcW w:type="dxa" w:w="3780"/>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bCs/>
                <w:i w:val="false"/>
                <w:iCs w:val="false"/>
                <w:color w:val="23303C"/>
                <w:sz w:val="18"/>
                <w:szCs w:val="18"/>
              </w:rPr>
              <w:t xml:space="preserve">Was this produced by the Contrast workload it claims?</w:t>
            </w:r>
          </w:p>
        </w:tc>
        <w:tc>
          <w:tcPr>
            <w:tcW w:type="dxa" w:w="4410"/>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bCs/>
                <w:i w:val="false"/>
                <w:iCs w:val="false"/>
                <w:color w:val="23303C"/>
                <w:sz w:val="18"/>
                <w:szCs w:val="18"/>
              </w:rPr>
              <w:t xml:space="preserve">The credential chains to a Coordinator root the verifier pinned, and the identity matches the signed core</w:t>
            </w:r>
          </w:p>
        </w:tc>
      </w:tr>
      <w:tr>
        <w:trPr>
          <w:tblHeader w:val="off"/>
        </w:trPr>
        <w:tc>
          <w:tcPr>
            <w:tcW w:type="dxa" w:w="1890"/>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onsolas" w:cs="Consolas" w:eastAsia="Consolas" w:hAnsi="Consolas"/>
                <w:color w:val="0F766E"/>
                <w:sz w:val="16"/>
                <w:szCs w:val="16"/>
              </w:rPr>
              <w:t xml:space="preserve">anchor</w:t>
            </w:r>
          </w:p>
        </w:tc>
        <w:tc>
          <w:tcPr>
            <w:tcW w:type="dxa" w:w="3780"/>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Did the head exist before a given Bitcoin block?</w:t>
            </w:r>
          </w:p>
        </w:tc>
        <w:tc>
          <w:tcPr>
            <w:tcW w:type="dxa" w:w="4410"/>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The recomputed commitment equals a real block's merkle root</w:t>
            </w:r>
          </w:p>
        </w:tc>
      </w:tr>
    </w:tbl>
    <w:p>
      <w:pPr>
        <w:spacing w:after="200"/>
      </w:pPr>
    </w:p>
    <w:p>
      <w:pPr>
        <w:spacing w:after="150" w:line="290"/>
      </w:pPr>
      <w:r>
        <w:rPr>
          <w:rFonts w:ascii="Consolas" w:cs="Consolas" w:eastAsia="Consolas" w:hAnsi="Consolas"/>
          <w:color w:val="0F766E"/>
          <w:sz w:val="19"/>
          <w:szCs w:val="19"/>
        </w:rPr>
        <w:t xml:space="preserve">workload</w:t>
      </w:r>
      <w:r>
        <w:rPr>
          <w:rFonts w:ascii="Calibri" w:cs="Calibri" w:eastAsia="Calibri" w:hAnsi="Calibri"/>
          <w:b w:val="false"/>
          <w:bCs w:val="false"/>
          <w:i w:val="false"/>
          <w:iCs w:val="false"/>
          <w:color w:val="23303C"/>
          <w:sz w:val="21"/>
          <w:szCs w:val="21"/>
        </w:rPr>
        <w:t xml:space="preserve"> is a separate domain rather than an additional way to pass </w:t>
      </w:r>
      <w:r>
        <w:rPr>
          <w:rFonts w:ascii="Consolas" w:cs="Consolas" w:eastAsia="Consolas" w:hAnsi="Consolas"/>
          <w:color w:val="0F766E"/>
          <w:sz w:val="19"/>
          <w:szCs w:val="19"/>
        </w:rPr>
        <w:t xml:space="preserve">enclave</w:t>
      </w:r>
      <w:r>
        <w:rPr>
          <w:rFonts w:ascii="Calibri" w:cs="Calibri" w:eastAsia="Calibri" w:hAnsi="Calibri"/>
          <w:b w:val="false"/>
          <w:bCs w:val="false"/>
          <w:i w:val="false"/>
          <w:iCs w:val="false"/>
          <w:color w:val="23303C"/>
          <w:sz w:val="21"/>
          <w:szCs w:val="21"/>
        </w:rPr>
        <w:t xml:space="preserve"> because the trust argument is genuinely different. A verified quote is checked arithmetic against a silicon vendor. A passing workload credential means an authority the reader attested separately vouched for the hardware. Both are hardware-rooted; one is transitive. Keeping them apart lets a verdict state which of the two it actually checked.</w:t>
      </w:r>
    </w:p>
    <w:p>
      <w:pPr>
        <w:pStyle w:val="Heading2"/>
        <w:spacing w:after="110" w:before="280"/>
      </w:pPr>
      <w:r>
        <w:rPr>
          <w:rFonts w:ascii="Calibri" w:cs="Calibri" w:eastAsia="Calibri" w:hAnsi="Calibri"/>
          <w:b/>
          <w:bCs/>
          <w:color w:val="11161C"/>
          <w:sz w:val="25"/>
          <w:szCs w:val="25"/>
        </w:rPr>
        <w:t xml:space="preserve">6.2 The workload domain's six checks</w:t>
      </w:r>
    </w:p>
    <w:p>
      <w:pPr>
        <w:spacing w:after="150" w:line="290"/>
      </w:pPr>
      <w:r>
        <w:rPr>
          <w:rFonts w:ascii="Calibri" w:cs="Calibri" w:eastAsia="Calibri" w:hAnsi="Calibri"/>
          <w:b w:val="false"/>
          <w:bCs w:val="false"/>
          <w:i w:val="false"/>
          <w:iCs w:val="false"/>
          <w:color w:val="23303C"/>
          <w:sz w:val="21"/>
          <w:szCs w:val="21"/>
        </w:rPr>
        <w:t xml:space="preserve">Ordered so that failures are diagnostic rather than merely negative. Each closes a specific substitution.</w:t>
      </w:r>
    </w:p>
    <w:p>
      <w:pPr>
        <w:pStyle w:val="ListParagraph"/>
        <w:numPr>
          <w:ilvl w:val="0"/>
          <w:numId w:val="3"/>
        </w:numPr>
        <w:spacing w:after="70" w:line="280"/>
      </w:pPr>
      <w:r>
        <w:rPr>
          <w:rFonts w:ascii="Calibri" w:cs="Calibri" w:eastAsia="Calibri" w:hAnsi="Calibri"/>
          <w:b/>
          <w:bCs/>
          <w:i w:val="false"/>
          <w:iCs w:val="false"/>
          <w:color w:val="23303C"/>
          <w:sz w:val="21"/>
          <w:szCs w:val="21"/>
        </w:rPr>
        <w:t xml:space="preserve">Shape</w:t>
      </w:r>
      <w:r>
        <w:rPr>
          <w:rFonts w:ascii="Calibri" w:cs="Calibri" w:eastAsia="Calibri" w:hAnsi="Calibri"/>
          <w:b w:val="false"/>
          <w:bCs w:val="false"/>
          <w:i w:val="false"/>
          <w:iCs w:val="false"/>
          <w:color w:val="23303C"/>
          <w:sz w:val="21"/>
          <w:szCs w:val="21"/>
        </w:rPr>
        <w:t xml:space="preserve"> — the credential parses and carries a leaf certificate.</w:t>
      </w:r>
    </w:p>
    <w:p>
      <w:pPr>
        <w:pStyle w:val="ListParagraph"/>
        <w:numPr>
          <w:ilvl w:val="0"/>
          <w:numId w:val="3"/>
        </w:numPr>
        <w:spacing w:after="70" w:line="280"/>
      </w:pPr>
      <w:r>
        <w:rPr>
          <w:rFonts w:ascii="Calibri" w:cs="Calibri" w:eastAsia="Calibri" w:hAnsi="Calibri"/>
          <w:b/>
          <w:bCs/>
          <w:i w:val="false"/>
          <w:iCs w:val="false"/>
          <w:color w:val="23303C"/>
          <w:sz w:val="21"/>
          <w:szCs w:val="21"/>
        </w:rPr>
        <w:t xml:space="preserve">Key binding</w:t>
      </w:r>
      <w:r>
        <w:rPr>
          <w:rFonts w:ascii="Calibri" w:cs="Calibri" w:eastAsia="Calibri" w:hAnsi="Calibri"/>
          <w:b w:val="false"/>
          <w:bCs w:val="false"/>
          <w:i w:val="false"/>
          <w:iCs w:val="false"/>
          <w:color w:val="23303C"/>
          <w:sz w:val="21"/>
          <w:szCs w:val="21"/>
        </w:rPr>
        <w:t xml:space="preserve"> — the binding statement is recomputed from the receipt's </w:t>
      </w:r>
      <w:r>
        <w:rPr>
          <w:rFonts w:ascii="Calibri" w:cs="Calibri" w:eastAsia="Calibri" w:hAnsi="Calibri"/>
          <w:b/>
          <w:bCs/>
          <w:i w:val="false"/>
          <w:iCs w:val="false"/>
          <w:color w:val="23303C"/>
          <w:sz w:val="21"/>
          <w:szCs w:val="21"/>
        </w:rPr>
        <w:t xml:space="preserve">own</w:t>
      </w:r>
      <w:r>
        <w:rPr>
          <w:rFonts w:ascii="Calibri" w:cs="Calibri" w:eastAsia="Calibri" w:hAnsi="Calibri"/>
          <w:b w:val="false"/>
          <w:bCs w:val="false"/>
          <w:i w:val="false"/>
          <w:iCs w:val="false"/>
          <w:color w:val="23303C"/>
          <w:sz w:val="21"/>
          <w:szCs w:val="21"/>
        </w:rPr>
        <w:t xml:space="preserve"> key directory and the signature over it checked under the leaf certificate's public key. This is what stops a genuine credential being stapled to a record signed by some other key; the attacker would need the pod's mesh key.</w:t>
      </w:r>
    </w:p>
    <w:p>
      <w:pPr>
        <w:pStyle w:val="ListParagraph"/>
        <w:numPr>
          <w:ilvl w:val="0"/>
          <w:numId w:val="3"/>
        </w:numPr>
        <w:spacing w:after="70" w:line="280"/>
      </w:pPr>
      <w:r>
        <w:rPr>
          <w:rFonts w:ascii="Calibri" w:cs="Calibri" w:eastAsia="Calibri" w:hAnsi="Calibri"/>
          <w:b/>
          <w:bCs/>
          <w:i w:val="false"/>
          <w:iCs w:val="false"/>
          <w:color w:val="23303C"/>
          <w:sz w:val="21"/>
          <w:szCs w:val="21"/>
        </w:rPr>
        <w:t xml:space="preserve">Identity</w:t>
      </w:r>
      <w:r>
        <w:rPr>
          <w:rFonts w:ascii="Calibri" w:cs="Calibri" w:eastAsia="Calibri" w:hAnsi="Calibri"/>
          <w:b w:val="false"/>
          <w:bCs w:val="false"/>
          <w:i w:val="false"/>
          <w:iCs w:val="false"/>
          <w:color w:val="23303C"/>
          <w:sz w:val="21"/>
          <w:szCs w:val="21"/>
        </w:rPr>
        <w:t xml:space="preserve"> — the identity recomputed from the certificate must equal the identity sealed inside the signed record core.</w:t>
      </w:r>
    </w:p>
    <w:p>
      <w:pPr>
        <w:pStyle w:val="ListParagraph"/>
        <w:numPr>
          <w:ilvl w:val="0"/>
          <w:numId w:val="3"/>
        </w:numPr>
        <w:spacing w:after="70" w:line="280"/>
      </w:pPr>
      <w:r>
        <w:rPr>
          <w:rFonts w:ascii="Calibri" w:cs="Calibri" w:eastAsia="Calibri" w:hAnsi="Calibri"/>
          <w:b/>
          <w:bCs/>
          <w:i w:val="false"/>
          <w:iCs w:val="false"/>
          <w:color w:val="23303C"/>
          <w:sz w:val="21"/>
          <w:szCs w:val="21"/>
        </w:rPr>
        <w:t xml:space="preserve">Chain</w:t>
      </w:r>
      <w:r>
        <w:rPr>
          <w:rFonts w:ascii="Calibri" w:cs="Calibri" w:eastAsia="Calibri" w:hAnsi="Calibri"/>
          <w:b w:val="false"/>
          <w:bCs w:val="false"/>
          <w:i w:val="false"/>
          <w:iCs w:val="false"/>
          <w:color w:val="23303C"/>
          <w:sz w:val="21"/>
          <w:szCs w:val="21"/>
        </w:rPr>
        <w:t xml:space="preserve"> — the chain must verify to a Coordinator root the </w:t>
      </w:r>
      <w:r>
        <w:rPr>
          <w:rFonts w:ascii="Calibri" w:cs="Calibri" w:eastAsia="Calibri" w:hAnsi="Calibri"/>
          <w:b/>
          <w:bCs/>
          <w:i w:val="false"/>
          <w:iCs w:val="false"/>
          <w:color w:val="23303C"/>
          <w:sz w:val="21"/>
          <w:szCs w:val="21"/>
        </w:rPr>
        <w:t xml:space="preserve">verifier</w:t>
      </w:r>
      <w:r>
        <w:rPr>
          <w:rFonts w:ascii="Calibri" w:cs="Calibri" w:eastAsia="Calibri" w:hAnsi="Calibri"/>
          <w:b w:val="false"/>
          <w:bCs w:val="false"/>
          <w:i w:val="false"/>
          <w:iCs w:val="false"/>
          <w:color w:val="23303C"/>
          <w:sz w:val="21"/>
          <w:szCs w:val="21"/>
        </w:rPr>
        <w:t xml:space="preserve"> pinned. Not a root the receipt carried: a pod can mint its own certificate authority, so an unpinned chain proves only self-consistency.</w:t>
      </w:r>
    </w:p>
    <w:p>
      <w:pPr>
        <w:pStyle w:val="ListParagraph"/>
        <w:numPr>
          <w:ilvl w:val="0"/>
          <w:numId w:val="3"/>
        </w:numPr>
        <w:spacing w:after="70" w:line="280"/>
      </w:pPr>
      <w:r>
        <w:rPr>
          <w:rFonts w:ascii="Calibri" w:cs="Calibri" w:eastAsia="Calibri" w:hAnsi="Calibri"/>
          <w:b/>
          <w:bCs/>
          <w:i w:val="false"/>
          <w:iCs w:val="false"/>
          <w:color w:val="23303C"/>
          <w:sz w:val="21"/>
          <w:szCs w:val="21"/>
        </w:rPr>
        <w:t xml:space="preserve">Manifest</w:t>
      </w:r>
      <w:r>
        <w:rPr>
          <w:rFonts w:ascii="Calibri" w:cs="Calibri" w:eastAsia="Calibri" w:hAnsi="Calibri"/>
          <w:b w:val="false"/>
          <w:bCs w:val="false"/>
          <w:i w:val="false"/>
          <w:iCs w:val="false"/>
          <w:color w:val="23303C"/>
          <w:sz w:val="21"/>
          <w:szCs w:val="21"/>
        </w:rPr>
        <w:t xml:space="preserve"> — the policy hash must be one the pinned manifest authorises, and the sealed manifest digest must match the pinned bytes.</w:t>
      </w:r>
    </w:p>
    <w:p>
      <w:pPr>
        <w:pStyle w:val="ListParagraph"/>
        <w:numPr>
          <w:ilvl w:val="0"/>
          <w:numId w:val="3"/>
        </w:numPr>
        <w:spacing w:after="70" w:line="280"/>
      </w:pPr>
      <w:r>
        <w:rPr>
          <w:rFonts w:ascii="Calibri" w:cs="Calibri" w:eastAsia="Calibri" w:hAnsi="Calibri"/>
          <w:b/>
          <w:bCs/>
          <w:i w:val="false"/>
          <w:iCs w:val="false"/>
          <w:color w:val="23303C"/>
          <w:sz w:val="21"/>
          <w:szCs w:val="21"/>
        </w:rPr>
        <w:t xml:space="preserve">Registers</w:t>
      </w:r>
      <w:r>
        <w:rPr>
          <w:rFonts w:ascii="Calibri" w:cs="Calibri" w:eastAsia="Calibri" w:hAnsi="Calibri"/>
          <w:b w:val="false"/>
          <w:bCs w:val="false"/>
          <w:i w:val="false"/>
          <w:iCs w:val="false"/>
          <w:color w:val="23303C"/>
          <w:sz w:val="21"/>
          <w:szCs w:val="21"/>
        </w:rPr>
        <w:t xml:space="preserve"> — the attestation registers must match what was pinned.</w:t>
      </w:r>
    </w:p>
    <w:p>
      <w:pPr>
        <w:spacing w:after="80"/>
      </w:pPr>
    </w:p>
    <w:p>
      <w:pPr>
        <w:pStyle w:val="Heading2"/>
        <w:spacing w:after="110" w:before="280"/>
      </w:pPr>
      <w:r>
        <w:rPr>
          <w:rFonts w:ascii="Calibri" w:cs="Calibri" w:eastAsia="Calibri" w:hAnsi="Calibri"/>
          <w:b/>
          <w:bCs/>
          <w:color w:val="11161C"/>
          <w:sz w:val="25"/>
          <w:szCs w:val="25"/>
        </w:rPr>
        <w:t xml:space="preserve">6.3 The honesty rules</w:t>
      </w:r>
    </w:p>
    <w:p>
      <w:pPr>
        <w:spacing w:after="150" w:line="290"/>
      </w:pPr>
      <w:r>
        <w:rPr>
          <w:rFonts w:ascii="Calibri" w:cs="Calibri" w:eastAsia="Calibri" w:hAnsi="Calibri"/>
          <w:b w:val="false"/>
          <w:bCs w:val="false"/>
          <w:i w:val="false"/>
          <w:iCs w:val="false"/>
          <w:color w:val="23303C"/>
          <w:sz w:val="21"/>
          <w:szCs w:val="21"/>
        </w:rPr>
        <w:t xml:space="preserve">These are the reason to trust the rest of the verdict.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56"/>
        <w:gridCol w:w="2016"/>
        <w:gridCol w:w="5208"/>
      </w:tblGrid>
      <w:tr>
        <w:trPr>
          <w:tblHeader/>
        </w:trPr>
        <w:tc>
          <w:tcPr>
            <w:tcW w:type="dxa" w:w="2856"/>
            <w:tcBorders>
              <w:top w:val="none" w:color="FFFFFF" w:sz="0"/>
              <w:left w:val="none" w:color="FFFFFF" w:sz="0"/>
              <w:bottom w:val="single" w:color="D9E0E6" w:sz="2"/>
              <w:right w:val="none" w:color="FFFFFF" w:sz="0"/>
            </w:tcBorders>
            <w:shd w:fill="EEF3F4" w:color="auto" w:val="clear"/>
            <w:tcMar>
              <w:top w:type="dxa" w:w="90"/>
              <w:left w:type="dxa" w:w="110"/>
              <w:bottom w:type="dxa" w:w="90"/>
              <w:right w:type="dxa" w:w="110"/>
            </w:tcMar>
          </w:tcPr>
          <w:p>
            <w:pPr>
              <w:spacing w:after="0" w:line="240"/>
            </w:pPr>
            <w:r>
              <w:rPr>
                <w:rFonts w:ascii="Calibri" w:cs="Calibri" w:eastAsia="Calibri" w:hAnsi="Calibri"/>
                <w:b/>
                <w:bCs/>
                <w:i w:val="false"/>
                <w:iCs w:val="false"/>
                <w:color w:val="11161C"/>
                <w:sz w:val="17"/>
                <w:szCs w:val="17"/>
              </w:rPr>
              <w:t xml:space="preserve">Situation</w:t>
            </w:r>
          </w:p>
        </w:tc>
        <w:tc>
          <w:tcPr>
            <w:tcW w:type="dxa" w:w="2016"/>
            <w:tcBorders>
              <w:top w:val="none" w:color="FFFFFF" w:sz="0"/>
              <w:left w:val="none" w:color="FFFFFF" w:sz="0"/>
              <w:bottom w:val="single" w:color="D9E0E6" w:sz="2"/>
              <w:right w:val="none" w:color="FFFFFF" w:sz="0"/>
            </w:tcBorders>
            <w:shd w:fill="EEF3F4" w:color="auto" w:val="clear"/>
            <w:tcMar>
              <w:top w:type="dxa" w:w="90"/>
              <w:left w:type="dxa" w:w="110"/>
              <w:bottom w:type="dxa" w:w="90"/>
              <w:right w:type="dxa" w:w="110"/>
            </w:tcMar>
          </w:tcPr>
          <w:p>
            <w:pPr>
              <w:spacing w:after="0" w:line="240"/>
            </w:pPr>
            <w:r>
              <w:rPr>
                <w:rFonts w:ascii="Calibri" w:cs="Calibri" w:eastAsia="Calibri" w:hAnsi="Calibri"/>
                <w:b/>
                <w:bCs/>
                <w:i w:val="false"/>
                <w:iCs w:val="false"/>
                <w:color w:val="11161C"/>
                <w:sz w:val="17"/>
                <w:szCs w:val="17"/>
              </w:rPr>
              <w:t xml:space="preserve">Reported as</w:t>
            </w:r>
          </w:p>
        </w:tc>
        <w:tc>
          <w:tcPr>
            <w:tcW w:type="dxa" w:w="5208"/>
            <w:tcBorders>
              <w:top w:val="none" w:color="FFFFFF" w:sz="0"/>
              <w:left w:val="none" w:color="FFFFFF" w:sz="0"/>
              <w:bottom w:val="single" w:color="D9E0E6" w:sz="2"/>
              <w:right w:val="none" w:color="FFFFFF" w:sz="0"/>
            </w:tcBorders>
            <w:shd w:fill="EEF3F4" w:color="auto" w:val="clear"/>
            <w:tcMar>
              <w:top w:type="dxa" w:w="90"/>
              <w:left w:type="dxa" w:w="110"/>
              <w:bottom w:type="dxa" w:w="90"/>
              <w:right w:type="dxa" w:w="110"/>
            </w:tcMar>
          </w:tcPr>
          <w:p>
            <w:pPr>
              <w:spacing w:after="0" w:line="240"/>
            </w:pPr>
            <w:r>
              <w:rPr>
                <w:rFonts w:ascii="Calibri" w:cs="Calibri" w:eastAsia="Calibri" w:hAnsi="Calibri"/>
                <w:b/>
                <w:bCs/>
                <w:i w:val="false"/>
                <w:iCs w:val="false"/>
                <w:color w:val="11161C"/>
                <w:sz w:val="17"/>
                <w:szCs w:val="17"/>
              </w:rPr>
              <w:t xml:space="preserve">Rationale</w:t>
            </w:r>
          </w:p>
        </w:tc>
      </w:tr>
      <w:tr>
        <w:trPr>
          <w:tblHeader w:val="off"/>
        </w:trPr>
        <w:tc>
          <w:tcPr>
            <w:tcW w:type="dxa" w:w="2856"/>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No Coordinator root pinned by the verifier</w:t>
            </w:r>
          </w:p>
        </w:tc>
        <w:tc>
          <w:tcPr>
            <w:tcW w:type="dxa" w:w="2016"/>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onsolas" w:cs="Consolas" w:eastAsia="Consolas" w:hAnsi="Consolas"/>
                <w:color w:val="0F766E"/>
                <w:sz w:val="16"/>
                <w:szCs w:val="16"/>
              </w:rPr>
              <w:t xml:space="preserve">absent</w:t>
            </w:r>
          </w:p>
        </w:tc>
        <w:tc>
          <w:tcPr>
            <w:tcW w:type="dxa" w:w="5208"/>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“The binding is valid and self-consistent, but with no pinned Coordinator root it is REPORTED, not verified.” A pod can supply any CA</w:t>
            </w:r>
          </w:p>
        </w:tc>
      </w:tr>
      <w:tr>
        <w:trPr>
          <w:tblHeader w:val="off"/>
        </w:trPr>
        <w:tc>
          <w:tcPr>
            <w:tcW w:type="dxa" w:w="2856"/>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Contrast </w:t>
            </w:r>
            <w:r>
              <w:rPr>
                <w:rFonts w:ascii="Consolas" w:cs="Consolas" w:eastAsia="Consolas" w:hAnsi="Consolas"/>
                <w:color w:val="0F766E"/>
                <w:sz w:val="16"/>
                <w:szCs w:val="16"/>
              </w:rPr>
              <w:t xml:space="preserve">insecure</w:t>
            </w:r>
            <w:r>
              <w:rPr>
                <w:rFonts w:ascii="Calibri" w:cs="Calibri" w:eastAsia="Calibri" w:hAnsi="Calibri"/>
                <w:b w:val="false"/>
                <w:bCs w:val="false"/>
                <w:i w:val="false"/>
                <w:iCs w:val="false"/>
                <w:color w:val="23303C"/>
                <w:sz w:val="18"/>
                <w:szCs w:val="18"/>
              </w:rPr>
              <w:t xml:space="preserve"> platform</w:t>
            </w:r>
          </w:p>
        </w:tc>
        <w:tc>
          <w:tcPr>
            <w:tcW w:type="dxa" w:w="2016"/>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onsolas" w:cs="Consolas" w:eastAsia="Consolas" w:hAnsi="Consolas"/>
                <w:color w:val="0F766E"/>
                <w:sz w:val="16"/>
                <w:szCs w:val="16"/>
              </w:rPr>
              <w:t xml:space="preserve">simulated</w:t>
            </w:r>
          </w:p>
        </w:tc>
        <w:tc>
          <w:tcPr>
            <w:tcW w:type="dxa" w:w="5208"/>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A real signature by a real Coordinator over a workload whose hardware nobody checked</w:t>
            </w:r>
          </w:p>
        </w:tc>
      </w:tr>
      <w:tr>
        <w:trPr>
          <w:tblHeader w:val="off"/>
        </w:trPr>
        <w:tc>
          <w:tcPr>
            <w:tcW w:type="dxa" w:w="2856"/>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Pinned root, real claims, identity agrees</w:t>
            </w:r>
          </w:p>
        </w:tc>
        <w:tc>
          <w:tcPr>
            <w:tcW w:type="dxa" w:w="2016"/>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onsolas" w:cs="Consolas" w:eastAsia="Consolas" w:hAnsi="Consolas"/>
                <w:color w:val="0F766E"/>
                <w:sz w:val="16"/>
                <w:szCs w:val="16"/>
              </w:rPr>
              <w:t xml:space="preserve">pass</w:t>
            </w:r>
          </w:p>
        </w:tc>
        <w:tc>
          <w:tcPr>
            <w:tcW w:type="dxa" w:w="5208"/>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The full chain held</w:t>
            </w:r>
          </w:p>
        </w:tc>
      </w:tr>
      <w:tr>
        <w:trPr>
          <w:tblHeader w:val="off"/>
        </w:trPr>
        <w:tc>
          <w:tcPr>
            <w:tcW w:type="dxa" w:w="2856"/>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Contrast receipt, quote-shaped domains</w:t>
            </w:r>
          </w:p>
        </w:tc>
        <w:tc>
          <w:tcPr>
            <w:tcW w:type="dxa" w:w="2016"/>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onsolas" w:cs="Consolas" w:eastAsia="Consolas" w:hAnsi="Consolas"/>
                <w:color w:val="0F766E"/>
                <w:sz w:val="16"/>
                <w:szCs w:val="16"/>
              </w:rPr>
              <w:t xml:space="preserve">attestation: mock</w:t>
            </w:r>
            <w:r>
              <w:rPr>
                <w:rFonts w:ascii="Calibri" w:cs="Calibri" w:eastAsia="Calibri" w:hAnsi="Calibri"/>
                <w:b w:val="false"/>
                <w:bCs w:val="false"/>
                <w:i w:val="false"/>
                <w:iCs w:val="false"/>
                <w:color w:val="23303C"/>
                <w:sz w:val="18"/>
                <w:szCs w:val="18"/>
              </w:rPr>
              <w:t xml:space="preserve">, </w:t>
            </w:r>
            <w:r>
              <w:rPr>
                <w:rFonts w:ascii="Consolas" w:cs="Consolas" w:eastAsia="Consolas" w:hAnsi="Consolas"/>
                <w:color w:val="0F766E"/>
                <w:sz w:val="16"/>
                <w:szCs w:val="16"/>
              </w:rPr>
              <w:t xml:space="preserve">enclave: absent</w:t>
            </w:r>
          </w:p>
        </w:tc>
        <w:tc>
          <w:tcPr>
            <w:tcW w:type="dxa" w:w="5208"/>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There is no quote. The </w:t>
            </w:r>
            <w:r>
              <w:rPr>
                <w:rFonts w:ascii="Consolas" w:cs="Consolas" w:eastAsia="Consolas" w:hAnsi="Consolas"/>
                <w:color w:val="0F766E"/>
                <w:sz w:val="16"/>
                <w:szCs w:val="16"/>
              </w:rPr>
              <w:t xml:space="preserve">enclave</w:t>
            </w:r>
            <w:r>
              <w:rPr>
                <w:rFonts w:ascii="Calibri" w:cs="Calibri" w:eastAsia="Calibri" w:hAnsi="Calibri"/>
                <w:b w:val="false"/>
                <w:bCs w:val="false"/>
                <w:i w:val="false"/>
                <w:iCs w:val="false"/>
                <w:color w:val="23303C"/>
                <w:sz w:val="18"/>
                <w:szCs w:val="18"/>
              </w:rPr>
              <w:t xml:space="preserve"> detail names the credential route rather than claiming the record was not produced in a TEE</w:t>
            </w:r>
          </w:p>
        </w:tc>
      </w:tr>
    </w:tbl>
    <w:p>
      <w:pPr>
        <w:spacing w:after="200"/>
      </w:pPr>
    </w:p>
    <w:p>
      <w:pPr>
        <w:spacing w:after="150" w:line="290"/>
      </w:pPr>
      <w:r>
        <w:rPr>
          <w:rFonts w:ascii="Consolas" w:cs="Consolas" w:eastAsia="Consolas" w:hAnsi="Consolas"/>
          <w:color w:val="0F766E"/>
          <w:sz w:val="19"/>
          <w:szCs w:val="19"/>
        </w:rPr>
        <w:t xml:space="preserve">requireHardware</w:t>
      </w:r>
      <w:r>
        <w:rPr>
          <w:rFonts w:ascii="Calibri" w:cs="Calibri" w:eastAsia="Calibri" w:hAnsi="Calibri"/>
          <w:b w:val="false"/>
          <w:bCs w:val="false"/>
          <w:i w:val="false"/>
          <w:iCs w:val="false"/>
          <w:color w:val="23303C"/>
          <w:sz w:val="21"/>
          <w:szCs w:val="21"/>
        </w:rPr>
        <w:t xml:space="preserve"> is satisfied by </w:t>
      </w:r>
      <w:r>
        <w:rPr>
          <w:rFonts w:ascii="Calibri" w:cs="Calibri" w:eastAsia="Calibri" w:hAnsi="Calibri"/>
          <w:b/>
          <w:bCs/>
          <w:i w:val="false"/>
          <w:iCs w:val="false"/>
          <w:color w:val="23303C"/>
          <w:sz w:val="21"/>
          <w:szCs w:val="21"/>
        </w:rPr>
        <w:t xml:space="preserve">either</w:t>
      </w:r>
      <w:r>
        <w:rPr>
          <w:rFonts w:ascii="Calibri" w:cs="Calibri" w:eastAsia="Calibri" w:hAnsi="Calibri"/>
          <w:b w:val="false"/>
          <w:bCs w:val="false"/>
          <w:i w:val="false"/>
          <w:iCs w:val="false"/>
          <w:color w:val="23303C"/>
          <w:sz w:val="21"/>
          <w:szCs w:val="21"/>
        </w:rPr>
        <w:t xml:space="preserve"> a verified vendor quote </w:t>
      </w:r>
      <w:r>
        <w:rPr>
          <w:rFonts w:ascii="Calibri" w:cs="Calibri" w:eastAsia="Calibri" w:hAnsi="Calibri"/>
          <w:b/>
          <w:bCs/>
          <w:i w:val="false"/>
          <w:iCs w:val="false"/>
          <w:color w:val="23303C"/>
          <w:sz w:val="21"/>
          <w:szCs w:val="21"/>
        </w:rPr>
        <w:t xml:space="preserve">or</w:t>
      </w:r>
      <w:r>
        <w:rPr>
          <w:rFonts w:ascii="Calibri" w:cs="Calibri" w:eastAsia="Calibri" w:hAnsi="Calibri"/>
          <w:b w:val="false"/>
          <w:bCs w:val="false"/>
          <w:i w:val="false"/>
          <w:iCs w:val="false"/>
          <w:color w:val="23303C"/>
          <w:sz w:val="21"/>
          <w:szCs w:val="21"/>
        </w:rPr>
        <w:t xml:space="preserve"> a workload credential that chained to a pinned Coordinator root, and the verdict always names which route was taken, so the distinction survives into the audit trail instead of being flattened at the point of decision.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0F766E" w:sz="18"/>
              <w:bottom w:val="none" w:color="FFFFFF" w:sz="0"/>
              <w:right w:val="none" w:color="FFFFFF" w:sz="0"/>
            </w:tcBorders>
            <w:shd w:fill="F0F8F7" w:color="auto" w:val="clear"/>
            <w:tcMar>
              <w:top w:type="dxa" w:w="150"/>
              <w:left w:type="dxa" w:w="200"/>
              <w:bottom w:type="dxa" w:w="150"/>
              <w:right w:type="dxa" w:w="200"/>
            </w:tcMar>
          </w:tcPr>
          <w:p>
            <w:pPr>
              <w:spacing w:after="70"/>
            </w:pPr>
            <w:r>
              <w:rPr>
                <w:rFonts w:ascii="Calibri" w:cs="Calibri" w:eastAsia="Calibri" w:hAnsi="Calibri"/>
                <w:b/>
                <w:bCs/>
                <w:color w:val="0F766E"/>
                <w:sz w:val="16"/>
                <w:szCs w:val="16"/>
              </w:rPr>
              <w:t xml:space="preserve">WHAT IS DELIBERATELY NOT DONE</w:t>
            </w:r>
          </w:p>
          <w:p>
            <w:pPr>
              <w:spacing w:after="0" w:line="260"/>
            </w:pPr>
            <w:r>
              <w:rPr>
                <w:rFonts w:ascii="Consolas" w:cs="Consolas" w:eastAsia="Consolas" w:hAnsi="Consolas"/>
                <w:color w:val="0F766E"/>
                <w:sz w:val="17"/>
                <w:szCs w:val="17"/>
              </w:rPr>
              <w:t xml:space="preserve">getQuote()</w:t>
            </w:r>
            <w:r>
              <w:rPr>
                <w:rFonts w:ascii="Calibri" w:cs="Calibri" w:eastAsia="Calibri" w:hAnsi="Calibri"/>
                <w:b w:val="false"/>
                <w:bCs w:val="false"/>
                <w:i w:val="false"/>
                <w:iCs w:val="false"/>
                <w:color w:val="13433F"/>
                <w:sz w:val="19"/>
                <w:szCs w:val="19"/>
              </w:rPr>
              <w:t xml:space="preserve"> returns </w:t>
            </w:r>
            <w:r>
              <w:rPr>
                <w:rFonts w:ascii="Consolas" w:cs="Consolas" w:eastAsia="Consolas" w:hAnsi="Consolas"/>
                <w:color w:val="0F766E"/>
                <w:sz w:val="17"/>
                <w:szCs w:val="17"/>
              </w:rPr>
              <w:t xml:space="preserve">null</w:t>
            </w:r>
            <w:r>
              <w:rPr>
                <w:rFonts w:ascii="Calibri" w:cs="Calibri" w:eastAsia="Calibri" w:hAnsi="Calibri"/>
                <w:b w:val="false"/>
                <w:bCs w:val="false"/>
                <w:i w:val="false"/>
                <w:iCs w:val="false"/>
                <w:color w:val="13433F"/>
                <w:sz w:val="19"/>
                <w:szCs w:val="19"/>
              </w:rPr>
              <w:t xml:space="preserve"> under Contrast. Synthesising a quote, or re-labelling the certificate as one, would be the single genuinely dishonest move available in this integration. It is not made, and a test asserts the quote-shaped domains report their own absence.</w:t>
            </w:r>
          </w:p>
        </w:tc>
      </w:tr>
    </w:tbl>
    <w:p>
      <w:pPr>
        <w:spacing w:after="200"/>
      </w:pPr>
    </w:p>
    <w:p>
      <w:pPr>
        <w:pStyle w:val="Heading2"/>
        <w:spacing w:after="110" w:before="280"/>
      </w:pPr>
      <w:r>
        <w:rPr>
          <w:rFonts w:ascii="Calibri" w:cs="Calibri" w:eastAsia="Calibri" w:hAnsi="Calibri"/>
          <w:b/>
          <w:bCs/>
          <w:color w:val="11161C"/>
          <w:sz w:val="25"/>
          <w:szCs w:val="25"/>
        </w:rPr>
        <w:t xml:space="preserve">6.4 Runtime status</w:t>
      </w:r>
    </w:p>
    <w:p>
      <w:pPr>
        <w:spacing w:after="150" w:line="290"/>
      </w:pPr>
      <w:r>
        <w:rPr>
          <w:rFonts w:ascii="Calibri" w:cs="Calibri" w:eastAsia="Calibri" w:hAnsi="Calibri"/>
          <w:b w:val="false"/>
          <w:bCs w:val="false"/>
          <w:i w:val="false"/>
          <w:iCs w:val="false"/>
          <w:color w:val="23303C"/>
          <w:sz w:val="21"/>
          <w:szCs w:val="21"/>
        </w:rPr>
        <w:t xml:space="preserve">CooL derives a runtime status from evidence rather than configuration — </w:t>
      </w:r>
      <w:r>
        <w:rPr>
          <w:rFonts w:ascii="Consolas" w:cs="Consolas" w:eastAsia="Consolas" w:hAnsi="Consolas"/>
          <w:color w:val="0F766E"/>
          <w:sz w:val="19"/>
          <w:szCs w:val="19"/>
        </w:rPr>
        <w:t xml:space="preserve">REAL</w:t>
      </w:r>
      <w:r>
        <w:rPr>
          <w:rFonts w:ascii="Calibri" w:cs="Calibri" w:eastAsia="Calibri" w:hAnsi="Calibri"/>
          <w:b w:val="false"/>
          <w:bCs w:val="false"/>
          <w:i w:val="false"/>
          <w:iCs w:val="false"/>
          <w:color w:val="23303C"/>
          <w:sz w:val="21"/>
          <w:szCs w:val="21"/>
        </w:rPr>
        <w:t xml:space="preserve">, </w:t>
      </w:r>
      <w:r>
        <w:rPr>
          <w:rFonts w:ascii="Consolas" w:cs="Consolas" w:eastAsia="Consolas" w:hAnsi="Consolas"/>
          <w:color w:val="0F766E"/>
          <w:sz w:val="19"/>
          <w:szCs w:val="19"/>
        </w:rPr>
        <w:t xml:space="preserve">UNVERIFIED</w:t>
      </w:r>
      <w:r>
        <w:rPr>
          <w:rFonts w:ascii="Calibri" w:cs="Calibri" w:eastAsia="Calibri" w:hAnsi="Calibri"/>
          <w:b w:val="false"/>
          <w:bCs w:val="false"/>
          <w:i w:val="false"/>
          <w:iCs w:val="false"/>
          <w:color w:val="23303C"/>
          <w:sz w:val="21"/>
          <w:szCs w:val="21"/>
        </w:rPr>
        <w:t xml:space="preserve">, </w:t>
      </w:r>
      <w:r>
        <w:rPr>
          <w:rFonts w:ascii="Consolas" w:cs="Consolas" w:eastAsia="Consolas" w:hAnsi="Consolas"/>
          <w:color w:val="0F766E"/>
          <w:sz w:val="19"/>
          <w:szCs w:val="19"/>
        </w:rPr>
        <w:t xml:space="preserve">SIMULATED</w:t>
      </w:r>
      <w:r>
        <w:rPr>
          <w:rFonts w:ascii="Calibri" w:cs="Calibri" w:eastAsia="Calibri" w:hAnsi="Calibri"/>
          <w:b w:val="false"/>
          <w:bCs w:val="false"/>
          <w:i w:val="false"/>
          <w:iCs w:val="false"/>
          <w:color w:val="23303C"/>
          <w:sz w:val="21"/>
          <w:szCs w:val="21"/>
        </w:rPr>
        <w:t xml:space="preserve">, </w:t>
      </w:r>
      <w:r>
        <w:rPr>
          <w:rFonts w:ascii="Consolas" w:cs="Consolas" w:eastAsia="Consolas" w:hAnsi="Consolas"/>
          <w:color w:val="0F766E"/>
          <w:sz w:val="19"/>
          <w:szCs w:val="19"/>
        </w:rPr>
        <w:t xml:space="preserve">UNAVAILABLE</w:t>
      </w:r>
      <w:r>
        <w:rPr>
          <w:rFonts w:ascii="Calibri" w:cs="Calibri" w:eastAsia="Calibri" w:hAnsi="Calibri"/>
          <w:b w:val="false"/>
          <w:bCs w:val="false"/>
          <w:i w:val="false"/>
          <w:iCs w:val="false"/>
          <w:color w:val="23303C"/>
          <w:sz w:val="21"/>
          <w:szCs w:val="21"/>
        </w:rPr>
        <w:t xml:space="preserve"> or a failure. That machinery is quote-shaped, so it needed a credential branch; without one, a healthy Contrast pod on SEV-SNP would have been reported as </w:t>
      </w:r>
      <w:r>
        <w:rPr>
          <w:rFonts w:ascii="Consolas" w:cs="Consolas" w:eastAsia="Consolas" w:hAnsi="Consolas"/>
          <w:color w:val="0F766E"/>
          <w:sz w:val="19"/>
          <w:szCs w:val="19"/>
        </w:rPr>
        <w:t xml:space="preserve">EVIDENCE INCOMPLETE</w:t>
      </w:r>
      <w:r>
        <w:rPr>
          <w:rFonts w:ascii="Calibri" w:cs="Calibri" w:eastAsia="Calibri" w:hAnsi="Calibri"/>
          <w:b w:val="false"/>
          <w:bCs w:val="false"/>
          <w:i w:val="false"/>
          <w:iCs w:val="false"/>
          <w:color w:val="23303C"/>
          <w:sz w:val="21"/>
          <w:szCs w:val="21"/>
        </w:rPr>
        <w:t xml:space="preserve"> because SNP has no RTMRs to be non-zero, or sent the operator to configure a quote verifier for a quote that does not exist.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00"/>
        <w:gridCol w:w="1728"/>
        <w:gridCol w:w="4752"/>
      </w:tblGrid>
      <w:tr>
        <w:trPr>
          <w:tblHeader/>
        </w:trPr>
        <w:tc>
          <w:tcPr>
            <w:tcW w:type="dxa" w:w="3600"/>
            <w:tcBorders>
              <w:top w:val="none" w:color="FFFFFF" w:sz="0"/>
              <w:left w:val="none" w:color="FFFFFF" w:sz="0"/>
              <w:bottom w:val="single" w:color="D9E0E6" w:sz="2"/>
              <w:right w:val="none" w:color="FFFFFF" w:sz="0"/>
            </w:tcBorders>
            <w:shd w:fill="EEF3F4" w:color="auto" w:val="clear"/>
            <w:tcMar>
              <w:top w:type="dxa" w:w="90"/>
              <w:left w:type="dxa" w:w="110"/>
              <w:bottom w:type="dxa" w:w="90"/>
              <w:right w:type="dxa" w:w="110"/>
            </w:tcMar>
          </w:tcPr>
          <w:p>
            <w:pPr>
              <w:spacing w:after="0" w:line="240"/>
            </w:pPr>
            <w:r>
              <w:rPr>
                <w:rFonts w:ascii="Calibri" w:cs="Calibri" w:eastAsia="Calibri" w:hAnsi="Calibri"/>
                <w:b/>
                <w:bCs/>
                <w:i w:val="false"/>
                <w:iCs w:val="false"/>
                <w:color w:val="11161C"/>
                <w:sz w:val="17"/>
                <w:szCs w:val="17"/>
              </w:rPr>
              <w:t xml:space="preserve">Observation</w:t>
            </w:r>
          </w:p>
        </w:tc>
        <w:tc>
          <w:tcPr>
            <w:tcW w:type="dxa" w:w="1728"/>
            <w:tcBorders>
              <w:top w:val="none" w:color="FFFFFF" w:sz="0"/>
              <w:left w:val="none" w:color="FFFFFF" w:sz="0"/>
              <w:bottom w:val="single" w:color="D9E0E6" w:sz="2"/>
              <w:right w:val="none" w:color="FFFFFF" w:sz="0"/>
            </w:tcBorders>
            <w:shd w:fill="EEF3F4" w:color="auto" w:val="clear"/>
            <w:tcMar>
              <w:top w:type="dxa" w:w="90"/>
              <w:left w:type="dxa" w:w="110"/>
              <w:bottom w:type="dxa" w:w="90"/>
              <w:right w:type="dxa" w:w="110"/>
            </w:tcMar>
          </w:tcPr>
          <w:p>
            <w:pPr>
              <w:spacing w:after="0" w:line="240"/>
            </w:pPr>
            <w:r>
              <w:rPr>
                <w:rFonts w:ascii="Calibri" w:cs="Calibri" w:eastAsia="Calibri" w:hAnsi="Calibri"/>
                <w:b/>
                <w:bCs/>
                <w:i w:val="false"/>
                <w:iCs w:val="false"/>
                <w:color w:val="11161C"/>
                <w:sz w:val="17"/>
                <w:szCs w:val="17"/>
              </w:rPr>
              <w:t xml:space="preserve">State</w:t>
            </w:r>
          </w:p>
        </w:tc>
        <w:tc>
          <w:tcPr>
            <w:tcW w:type="dxa" w:w="4752"/>
            <w:tcBorders>
              <w:top w:val="none" w:color="FFFFFF" w:sz="0"/>
              <w:left w:val="none" w:color="FFFFFF" w:sz="0"/>
              <w:bottom w:val="single" w:color="D9E0E6" w:sz="2"/>
              <w:right w:val="none" w:color="FFFFFF" w:sz="0"/>
            </w:tcBorders>
            <w:shd w:fill="EEF3F4" w:color="auto" w:val="clear"/>
            <w:tcMar>
              <w:top w:type="dxa" w:w="90"/>
              <w:left w:type="dxa" w:w="110"/>
              <w:bottom w:type="dxa" w:w="90"/>
              <w:right w:type="dxa" w:w="110"/>
            </w:tcMar>
          </w:tcPr>
          <w:p>
            <w:pPr>
              <w:spacing w:after="0" w:line="240"/>
            </w:pPr>
            <w:r>
              <w:rPr>
                <w:rFonts w:ascii="Calibri" w:cs="Calibri" w:eastAsia="Calibri" w:hAnsi="Calibri"/>
                <w:b/>
                <w:bCs/>
                <w:i w:val="false"/>
                <w:iCs w:val="false"/>
                <w:color w:val="11161C"/>
                <w:sz w:val="17"/>
                <w:szCs w:val="17"/>
              </w:rPr>
              <w:t xml:space="preserve">Why that is the ceiling</w:t>
            </w:r>
          </w:p>
        </w:tc>
      </w:tr>
      <w:tr>
        <w:trPr>
          <w:tblHeader w:val="off"/>
        </w:trPr>
        <w:tc>
          <w:tcPr>
            <w:tcW w:type="dxa" w:w="3600"/>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Contrast </w:t>
            </w:r>
            <w:r>
              <w:rPr>
                <w:rFonts w:ascii="Consolas" w:cs="Consolas" w:eastAsia="Consolas" w:hAnsi="Consolas"/>
                <w:color w:val="0F766E"/>
                <w:sz w:val="16"/>
                <w:szCs w:val="16"/>
              </w:rPr>
              <w:t xml:space="preserve">insecure</w:t>
            </w:r>
            <w:r>
              <w:rPr>
                <w:rFonts w:ascii="Calibri" w:cs="Calibri" w:eastAsia="Calibri" w:hAnsi="Calibri"/>
                <w:b w:val="false"/>
                <w:bCs w:val="false"/>
                <w:i w:val="false"/>
                <w:iCs w:val="false"/>
                <w:color w:val="23303C"/>
                <w:sz w:val="18"/>
                <w:szCs w:val="18"/>
              </w:rPr>
              <w:t xml:space="preserve"> platform</w:t>
            </w:r>
          </w:p>
        </w:tc>
        <w:tc>
          <w:tcPr>
            <w:tcW w:type="dxa" w:w="1728"/>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onsolas" w:cs="Consolas" w:eastAsia="Consolas" w:hAnsi="Consolas"/>
                <w:color w:val="0F766E"/>
                <w:sz w:val="16"/>
                <w:szCs w:val="16"/>
              </w:rPr>
              <w:t xml:space="preserve">SIMULATED</w:t>
            </w:r>
          </w:p>
        </w:tc>
        <w:tc>
          <w:tcPr>
            <w:tcW w:type="dxa" w:w="4752"/>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No measurements in the credential</w:t>
            </w:r>
          </w:p>
        </w:tc>
      </w:tr>
      <w:tr>
        <w:trPr>
          <w:tblHeader w:val="off"/>
        </w:trPr>
        <w:tc>
          <w:tcPr>
            <w:tcW w:type="dxa" w:w="3600"/>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Credential checked against the root the pod itself was given</w:t>
            </w:r>
          </w:p>
        </w:tc>
        <w:tc>
          <w:tcPr>
            <w:tcW w:type="dxa" w:w="1728"/>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onsolas" w:cs="Consolas" w:eastAsia="Consolas" w:hAnsi="Consolas"/>
                <w:color w:val="0F766E"/>
                <w:sz w:val="16"/>
                <w:szCs w:val="16"/>
              </w:rPr>
              <w:t xml:space="preserve">UNVERIFIED</w:t>
            </w:r>
          </w:p>
        </w:tc>
        <w:tc>
          <w:tcPr>
            <w:tcW w:type="dxa" w:w="4752"/>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A pod cannot establish its own Coordinator — the root arrived with the credential, so this proves coherence, not provenance</w:t>
            </w:r>
          </w:p>
        </w:tc>
      </w:tr>
      <w:tr>
        <w:trPr>
          <w:tblHeader w:val="off"/>
        </w:trPr>
        <w:tc>
          <w:tcPr>
            <w:tcW w:type="dxa" w:w="3600"/>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Credential checked against a root the operator pinned out of band</w:t>
            </w:r>
          </w:p>
        </w:tc>
        <w:tc>
          <w:tcPr>
            <w:tcW w:type="dxa" w:w="1728"/>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onsolas" w:cs="Consolas" w:eastAsia="Consolas" w:hAnsi="Consolas"/>
                <w:color w:val="0F766E"/>
                <w:sz w:val="16"/>
                <w:szCs w:val="16"/>
              </w:rPr>
              <w:t xml:space="preserve">REAL</w:t>
            </w:r>
          </w:p>
        </w:tc>
        <w:tc>
          <w:tcPr>
            <w:tcW w:type="dxa" w:w="4752"/>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The authority was attested independently</w:t>
            </w:r>
          </w:p>
        </w:tc>
      </w:tr>
      <w:tr>
        <w:trPr>
          <w:tblHeader w:val="off"/>
        </w:trPr>
        <w:tc>
          <w:tcPr>
            <w:tcW w:type="dxa" w:w="3600"/>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Credential did not check out</w:t>
            </w:r>
          </w:p>
        </w:tc>
        <w:tc>
          <w:tcPr>
            <w:tcW w:type="dxa" w:w="1728"/>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onsolas" w:cs="Consolas" w:eastAsia="Consolas" w:hAnsi="Consolas"/>
                <w:color w:val="0F766E"/>
                <w:sz w:val="16"/>
                <w:szCs w:val="16"/>
              </w:rPr>
              <w:t xml:space="preserve">ATTESTATION FAILED</w:t>
            </w:r>
          </w:p>
        </w:tc>
        <w:tc>
          <w:tcPr>
            <w:tcW w:type="dxa" w:w="4752"/>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The channel closes rather than downgrading</w:t>
            </w:r>
          </w:p>
        </w:tc>
      </w:tr>
    </w:tbl>
    <w:p>
      <w:pPr>
        <w:spacing w:after="200"/>
      </w:pPr>
    </w:p>
    <w:p>
      <w:pPr>
        <w:pStyle w:val="Heading1"/>
        <w:pageBreakBefore/>
        <w:pBdr>
          <w:top w:val="single" w:color="0F766E" w:sz="12" w:space="8"/>
        </w:pBdr>
        <w:spacing w:after="160" w:before="120"/>
      </w:pPr>
      <w:r>
        <w:rPr>
          <w:rFonts w:ascii="Calibri" w:cs="Calibri" w:eastAsia="Calibri" w:hAnsi="Calibri"/>
          <w:b/>
          <w:bCs/>
          <w:color w:val="11161C"/>
          <w:sz w:val="34"/>
          <w:szCs w:val="34"/>
        </w:rPr>
        <w:t xml:space="preserve">7 · Integration surface</w:t>
      </w:r>
    </w:p>
    <w:p>
      <w:pPr>
        <w:pStyle w:val="Heading2"/>
        <w:spacing w:after="110" w:before="280"/>
      </w:pPr>
      <w:r>
        <w:rPr>
          <w:rFonts w:ascii="Calibri" w:cs="Calibri" w:eastAsia="Calibri" w:hAnsi="Calibri"/>
          <w:b/>
          <w:bCs/>
          <w:color w:val="11161C"/>
          <w:sz w:val="25"/>
          <w:szCs w:val="25"/>
        </w:rPr>
        <w:t xml:space="preserve">7.1 Adopting it in an application</w:t>
      </w:r>
    </w:p>
    <w:p>
      <w:pPr>
        <w:spacing w:after="150" w:line="290"/>
      </w:pPr>
      <w:r>
        <w:rPr>
          <w:rFonts w:ascii="Calibri" w:cs="Calibri" w:eastAsia="Calibri" w:hAnsi="Calibri"/>
          <w:b w:val="false"/>
          <w:bCs w:val="false"/>
          <w:i w:val="false"/>
          <w:iCs w:val="false"/>
          <w:color w:val="23303C"/>
          <w:sz w:val="21"/>
          <w:szCs w:val="21"/>
        </w:rPr>
        <w:t xml:space="preserve">Adoption is a runtime swap, not a rewrite. No call site changes.</w:t>
      </w:r>
    </w:p>
    <w:p>
      <w:pPr>
        <w:shd w:fill="F4F7F8" w:color="auto" w:val="clear"/>
        <w:spacing w:after="0" w:before="60" w:line="220"/>
        <w:ind w:left="170" w:right="170"/>
      </w:pPr>
      <w:r>
        <w:rPr>
          <w:rFonts w:ascii="Consolas" w:cs="Consolas" w:eastAsia="Consolas" w:hAnsi="Consolas"/>
          <w:color w:val="1F3A3A"/>
          <w:sz w:val="16"/>
          <w:szCs w:val="16"/>
        </w:rPr>
        <w:t xml:space="preserve">import { CooL } from "cool-nwc";</w:t>
      </w:r>
    </w:p>
    <w:p>
      <w:pPr>
        <w:shd w:fill="F4F7F8" w:color="auto" w:val="clear"/>
        <w:spacing w:after="0" w:before="0" w:line="220"/>
        <w:ind w:left="170" w:right="170"/>
      </w:pPr>
      <w:r>
        <w:rPr>
          <w:rFonts w:ascii="Consolas" w:cs="Consolas" w:eastAsia="Consolas" w:hAnsi="Consolas"/>
          <w:color w:val="1F3A3A"/>
          <w:sz w:val="16"/>
          <w:szCs w:val="16"/>
        </w:rPr>
        <w:t xml:space="preserve">import { ContrastWorkload } from "cool-nwc/contrast";</w:t>
      </w:r>
    </w:p>
    <w:p>
      <w:pPr>
        <w:shd w:fill="F4F7F8" w:color="auto" w:val="clear"/>
        <w:spacing w:after="0" w:before="0" w:line="220"/>
        <w:ind w:left="170" w:right="170"/>
      </w:pPr>
      <w:r>
        <w:rPr>
          <w:rFonts w:ascii="Consolas" w:cs="Consolas" w:eastAsia="Consolas" w:hAnsi="Consolas"/>
          <w:color w:val="1F3A3A"/>
          <w:sz w:val="16"/>
          <w:szCs w:val="16"/>
        </w:rPr>
        <w:t xml:space="preserve"> </w:t>
      </w:r>
    </w:p>
    <w:p>
      <w:pPr>
        <w:shd w:fill="F4F7F8" w:color="auto" w:val="clear"/>
        <w:spacing w:after="0" w:before="0" w:line="220"/>
        <w:ind w:left="170" w:right="170"/>
      </w:pPr>
      <w:r>
        <w:rPr>
          <w:rFonts w:ascii="Consolas" w:cs="Consolas" w:eastAsia="Consolas" w:hAnsi="Consolas"/>
          <w:color w:val="1F3A3A"/>
          <w:sz w:val="16"/>
          <w:szCs w:val="16"/>
        </w:rPr>
        <w:t xml:space="preserve">const runtime = await ContrastWorkload.open({ requireConfidential: true });</w:t>
      </w:r>
    </w:p>
    <w:p>
      <w:pPr>
        <w:shd w:fill="F4F7F8" w:color="auto" w:val="clear"/>
        <w:spacing w:after="0" w:before="0" w:line="220"/>
        <w:ind w:left="170" w:right="170"/>
      </w:pPr>
      <w:r>
        <w:rPr>
          <w:rFonts w:ascii="Consolas" w:cs="Consolas" w:eastAsia="Consolas" w:hAnsi="Consolas"/>
          <w:color w:val="1F3A3A"/>
          <w:sz w:val="16"/>
          <w:szCs w:val="16"/>
        </w:rPr>
        <w:t xml:space="preserve">const cool = new CooL({ applicationId: "refund-agent", runtime });</w:t>
      </w:r>
    </w:p>
    <w:p>
      <w:pPr>
        <w:shd w:fill="F4F7F8" w:color="auto" w:val="clear"/>
        <w:spacing w:after="0" w:before="0" w:line="220"/>
        <w:ind w:left="170" w:right="170"/>
      </w:pPr>
      <w:r>
        <w:rPr>
          <w:rFonts w:ascii="Consolas" w:cs="Consolas" w:eastAsia="Consolas" w:hAnsi="Consolas"/>
          <w:color w:val="1F3A3A"/>
          <w:sz w:val="16"/>
          <w:szCs w:val="16"/>
        </w:rPr>
        <w:t xml:space="preserve"> </w:t>
      </w:r>
    </w:p>
    <w:p>
      <w:pPr>
        <w:shd w:fill="F4F7F8" w:color="auto" w:val="clear"/>
        <w:spacing w:after="0" w:before="0" w:line="220"/>
        <w:ind w:left="170" w:right="170"/>
      </w:pPr>
      <w:r>
        <w:rPr>
          <w:rFonts w:ascii="Consolas" w:cs="Consolas" w:eastAsia="Consolas" w:hAnsi="Consolas"/>
          <w:color w:val="1F3A3A"/>
          <w:sz w:val="16"/>
          <w:szCs w:val="16"/>
        </w:rPr>
        <w:t xml:space="preserve">await cool.change({</w:t>
      </w:r>
    </w:p>
    <w:p>
      <w:pPr>
        <w:shd w:fill="F4F7F8" w:color="auto" w:val="clear"/>
        <w:spacing w:after="0" w:before="0" w:line="220"/>
        <w:ind w:left="170" w:right="170"/>
      </w:pPr>
      <w:r>
        <w:rPr>
          <w:rFonts w:ascii="Consolas" w:cs="Consolas" w:eastAsia="Consolas" w:hAnsi="Consolas"/>
          <w:color w:val="1F3A3A"/>
          <w:sz w:val="16"/>
          <w:szCs w:val="16"/>
        </w:rPr>
        <w:t xml:space="preserve">  kind: "prompt",</w:t>
      </w:r>
    </w:p>
    <w:p>
      <w:pPr>
        <w:shd w:fill="F4F7F8" w:color="auto" w:val="clear"/>
        <w:spacing w:after="0" w:before="0" w:line="220"/>
        <w:ind w:left="170" w:right="170"/>
      </w:pPr>
      <w:r>
        <w:rPr>
          <w:rFonts w:ascii="Consolas" w:cs="Consolas" w:eastAsia="Consolas" w:hAnsi="Consolas"/>
          <w:color w:val="1F3A3A"/>
          <w:sz w:val="16"/>
          <w:szCs w:val="16"/>
        </w:rPr>
        <w:t xml:space="preserve">  ref: "billing/refund-agent#system",</w:t>
      </w:r>
    </w:p>
    <w:p>
      <w:pPr>
        <w:shd w:fill="F4F7F8" w:color="auto" w:val="clear"/>
        <w:spacing w:after="0" w:before="0" w:line="220"/>
        <w:ind w:left="170" w:right="170"/>
      </w:pPr>
      <w:r>
        <w:rPr>
          <w:rFonts w:ascii="Consolas" w:cs="Consolas" w:eastAsia="Consolas" w:hAnsi="Consolas"/>
          <w:color w:val="1F3A3A"/>
          <w:sz w:val="16"/>
          <w:szCs w:val="16"/>
        </w:rPr>
        <w:t xml:space="preserve">  before: "Refund when the policy allows.",</w:t>
      </w:r>
    </w:p>
    <w:p>
      <w:pPr>
        <w:shd w:fill="F4F7F8" w:color="auto" w:val="clear"/>
        <w:spacing w:after="0" w:before="0" w:line="220"/>
        <w:ind w:left="170" w:right="170"/>
      </w:pPr>
      <w:r>
        <w:rPr>
          <w:rFonts w:ascii="Consolas" w:cs="Consolas" w:eastAsia="Consolas" w:hAnsi="Consolas"/>
          <w:color w:val="1F3A3A"/>
          <w:sz w:val="16"/>
          <w:szCs w:val="16"/>
        </w:rPr>
        <w:t xml:space="preserve">  after: "Refund when the policy allows. Escalate above $500.",</w:t>
      </w:r>
    </w:p>
    <w:p>
      <w:pPr>
        <w:shd w:fill="F4F7F8" w:color="auto" w:val="clear"/>
        <w:spacing w:after="0" w:before="0" w:line="220"/>
        <w:ind w:left="170" w:right="170"/>
      </w:pPr>
      <w:r>
        <w:rPr>
          <w:rFonts w:ascii="Consolas" w:cs="Consolas" w:eastAsia="Consolas" w:hAnsi="Consolas"/>
          <w:color w:val="1F3A3A"/>
          <w:sz w:val="16"/>
          <w:szCs w:val="16"/>
        </w:rPr>
        <w:t xml:space="preserve">  actor: { id: "user:priya@bank.example", method: "session" },</w:t>
      </w:r>
    </w:p>
    <w:p>
      <w:pPr>
        <w:shd w:fill="F4F7F8" w:color="auto" w:val="clear"/>
        <w:spacing w:after="0" w:before="0" w:line="220"/>
        <w:ind w:left="170" w:right="170"/>
      </w:pPr>
      <w:r>
        <w:rPr>
          <w:rFonts w:ascii="Consolas" w:cs="Consolas" w:eastAsia="Consolas" w:hAnsi="Consolas"/>
          <w:color w:val="1F3A3A"/>
          <w:sz w:val="16"/>
          <w:szCs w:val="16"/>
        </w:rPr>
        <w:t xml:space="preserve">});</w:t>
      </w:r>
    </w:p>
    <w:p>
      <w:pPr>
        <w:spacing w:after="160"/>
      </w:pPr>
    </w:p>
    <w:p>
      <w:pPr>
        <w:spacing w:after="150" w:line="290"/>
      </w:pPr>
      <w:r>
        <w:rPr>
          <w:rFonts w:ascii="Consolas" w:cs="Consolas" w:eastAsia="Consolas" w:hAnsi="Consolas"/>
          <w:color w:val="0F766E"/>
          <w:sz w:val="19"/>
          <w:szCs w:val="19"/>
        </w:rPr>
        <w:t xml:space="preserve">requireConfidential</w:t>
      </w:r>
      <w:r>
        <w:rPr>
          <w:rFonts w:ascii="Calibri" w:cs="Calibri" w:eastAsia="Calibri" w:hAnsi="Calibri"/>
          <w:b w:val="false"/>
          <w:bCs w:val="false"/>
          <w:i w:val="false"/>
          <w:iCs w:val="false"/>
          <w:color w:val="23303C"/>
          <w:sz w:val="21"/>
          <w:szCs w:val="21"/>
        </w:rPr>
        <w:t xml:space="preserve"> makes an insecure platform fatal at start-up rather than something discovered at audit time. A production deployment should set it and never unset it.</w:t>
      </w:r>
    </w:p>
    <w:p>
      <w:pPr>
        <w:pStyle w:val="Heading2"/>
        <w:spacing w:after="110" w:before="280"/>
      </w:pPr>
      <w:r>
        <w:rPr>
          <w:rFonts w:ascii="Calibri" w:cs="Calibri" w:eastAsia="Calibri" w:hAnsi="Calibri"/>
          <w:b/>
          <w:bCs/>
          <w:color w:val="11161C"/>
          <w:sz w:val="25"/>
          <w:szCs w:val="25"/>
        </w:rPr>
        <w:t xml:space="preserve">7.2 Verifying, as an auditor</w:t>
      </w:r>
    </w:p>
    <w:p>
      <w:pPr>
        <w:shd w:fill="F4F7F8" w:color="auto" w:val="clear"/>
        <w:spacing w:after="0" w:before="60" w:line="220"/>
        <w:ind w:left="170" w:right="170"/>
      </w:pPr>
      <w:r>
        <w:rPr>
          <w:rFonts w:ascii="Consolas" w:cs="Consolas" w:eastAsia="Consolas" w:hAnsi="Consolas"/>
          <w:color w:val="1F3A3A"/>
          <w:sz w:val="16"/>
          <w:szCs w:val="16"/>
        </w:rPr>
        <w:t xml:space="preserve">cool verify receipts.json \</w:t>
      </w:r>
    </w:p>
    <w:p>
      <w:pPr>
        <w:shd w:fill="F4F7F8" w:color="auto" w:val="clear"/>
        <w:spacing w:after="0" w:before="0" w:line="220"/>
        <w:ind w:left="170" w:right="170"/>
      </w:pPr>
      <w:r>
        <w:rPr>
          <w:rFonts w:ascii="Consolas" w:cs="Consolas" w:eastAsia="Consolas" w:hAnsi="Consolas"/>
          <w:color w:val="1F3A3A"/>
          <w:sz w:val="16"/>
          <w:szCs w:val="16"/>
        </w:rPr>
        <w:t xml:space="preserve">  --coordinator-root verify/coordinator-root-ca.pem \</w:t>
      </w:r>
    </w:p>
    <w:p>
      <w:pPr>
        <w:shd w:fill="F4F7F8" w:color="auto" w:val="clear"/>
        <w:spacing w:after="0" w:before="0" w:line="220"/>
        <w:ind w:left="170" w:right="170"/>
      </w:pPr>
      <w:r>
        <w:rPr>
          <w:rFonts w:ascii="Consolas" w:cs="Consolas" w:eastAsia="Consolas" w:hAnsi="Consolas"/>
          <w:color w:val="1F3A3A"/>
          <w:sz w:val="16"/>
          <w:szCs w:val="16"/>
        </w:rPr>
        <w:t xml:space="preserve">  --manifest manifest.json \</w:t>
      </w:r>
    </w:p>
    <w:p>
      <w:pPr>
        <w:shd w:fill="F4F7F8" w:color="auto" w:val="clear"/>
        <w:spacing w:after="0" w:before="0" w:line="220"/>
        <w:ind w:left="170" w:right="170"/>
      </w:pPr>
      <w:r>
        <w:rPr>
          <w:rFonts w:ascii="Consolas" w:cs="Consolas" w:eastAsia="Consolas" w:hAnsi="Consolas"/>
          <w:color w:val="1F3A3A"/>
          <w:sz w:val="16"/>
          <w:szCs w:val="16"/>
        </w:rPr>
        <w:t xml:space="preserve">  --require-hardware</w:t>
      </w:r>
    </w:p>
    <w:p>
      <w:pPr>
        <w:spacing w:after="160"/>
      </w:pPr>
    </w:p>
    <w:p>
      <w:pPr>
        <w:spacing w:after="150" w:line="290"/>
      </w:pPr>
      <w:r>
        <w:rPr>
          <w:rFonts w:ascii="Calibri" w:cs="Calibri" w:eastAsia="Calibri" w:hAnsi="Calibri"/>
          <w:b w:val="false"/>
          <w:bCs w:val="false"/>
          <w:i w:val="false"/>
          <w:iCs w:val="false"/>
          <w:color w:val="23303C"/>
          <w:sz w:val="21"/>
          <w:szCs w:val="21"/>
        </w:rPr>
        <w:t xml:space="preserve">Or programmatically, with the full set of pins a regulated deployment would use:</w:t>
      </w:r>
    </w:p>
    <w:p>
      <w:pPr>
        <w:shd w:fill="F4F7F8" w:color="auto" w:val="clear"/>
        <w:spacing w:after="0" w:before="60" w:line="220"/>
        <w:ind w:left="170" w:right="170"/>
      </w:pPr>
      <w:r>
        <w:rPr>
          <w:rFonts w:ascii="Consolas" w:cs="Consolas" w:eastAsia="Consolas" w:hAnsi="Consolas"/>
          <w:color w:val="1F3A3A"/>
          <w:sz w:val="16"/>
          <w:szCs w:val="16"/>
        </w:rPr>
        <w:t xml:space="preserve">import { verifyEvidence } from "cool-nwc";</w:t>
      </w:r>
    </w:p>
    <w:p>
      <w:pPr>
        <w:shd w:fill="F4F7F8" w:color="auto" w:val="clear"/>
        <w:spacing w:after="0" w:before="0" w:line="220"/>
        <w:ind w:left="170" w:right="170"/>
      </w:pPr>
      <w:r>
        <w:rPr>
          <w:rFonts w:ascii="Consolas" w:cs="Consolas" w:eastAsia="Consolas" w:hAnsi="Consolas"/>
          <w:color w:val="1F3A3A"/>
          <w:sz w:val="16"/>
          <w:szCs w:val="16"/>
        </w:rPr>
        <w:t xml:space="preserve"> </w:t>
      </w:r>
    </w:p>
    <w:p>
      <w:pPr>
        <w:shd w:fill="F4F7F8" w:color="auto" w:val="clear"/>
        <w:spacing w:after="0" w:before="0" w:line="220"/>
        <w:ind w:left="170" w:right="170"/>
      </w:pPr>
      <w:r>
        <w:rPr>
          <w:rFonts w:ascii="Consolas" w:cs="Consolas" w:eastAsia="Consolas" w:hAnsi="Consolas"/>
          <w:color w:val="1F3A3A"/>
          <w:sz w:val="16"/>
          <w:szCs w:val="16"/>
        </w:rPr>
        <w:t xml:space="preserve">const verdict = await verifyEvidence(receipt, {</w:t>
      </w:r>
    </w:p>
    <w:p>
      <w:pPr>
        <w:shd w:fill="F4F7F8" w:color="auto" w:val="clear"/>
        <w:spacing w:after="0" w:before="0" w:line="220"/>
        <w:ind w:left="170" w:right="170"/>
      </w:pPr>
      <w:r>
        <w:rPr>
          <w:rFonts w:ascii="Consolas" w:cs="Consolas" w:eastAsia="Consolas" w:hAnsi="Consolas"/>
          <w:color w:val="1F3A3A"/>
          <w:sz w:val="16"/>
          <w:szCs w:val="16"/>
        </w:rPr>
        <w:t xml:space="preserve">  coordinatorRootCA: readFileSync("verify/coordinator-root-ca.pem", "utf8"),</w:t>
      </w:r>
    </w:p>
    <w:p>
      <w:pPr>
        <w:shd w:fill="F4F7F8" w:color="auto" w:val="clear"/>
        <w:spacing w:after="0" w:before="0" w:line="220"/>
        <w:ind w:left="170" w:right="170"/>
      </w:pPr>
      <w:r>
        <w:rPr>
          <w:rFonts w:ascii="Consolas" w:cs="Consolas" w:eastAsia="Consolas" w:hAnsi="Consolas"/>
          <w:color w:val="1F3A3A"/>
          <w:sz w:val="16"/>
          <w:szCs w:val="16"/>
        </w:rPr>
        <w:t xml:space="preserve">  expectedManifest: readFileSync("manifest.json"),</w:t>
      </w:r>
    </w:p>
    <w:p>
      <w:pPr>
        <w:shd w:fill="F4F7F8" w:color="auto" w:val="clear"/>
        <w:spacing w:after="0" w:before="0" w:line="220"/>
        <w:ind w:left="170" w:right="170"/>
      </w:pPr>
      <w:r>
        <w:rPr>
          <w:rFonts w:ascii="Consolas" w:cs="Consolas" w:eastAsia="Consolas" w:hAnsi="Consolas"/>
          <w:color w:val="1F3A3A"/>
          <w:sz w:val="16"/>
          <w:szCs w:val="16"/>
        </w:rPr>
        <w:t xml:space="preserve">  expectedRegisters: { mrtd: "a27518a5…" },   // the image you approved</w:t>
      </w:r>
    </w:p>
    <w:p>
      <w:pPr>
        <w:shd w:fill="F4F7F8" w:color="auto" w:val="clear"/>
        <w:spacing w:after="0" w:before="0" w:line="220"/>
        <w:ind w:left="170" w:right="170"/>
      </w:pPr>
      <w:r>
        <w:rPr>
          <w:rFonts w:ascii="Consolas" w:cs="Consolas" w:eastAsia="Consolas" w:hAnsi="Consolas"/>
          <w:color w:val="1F3A3A"/>
          <w:sz w:val="16"/>
          <w:szCs w:val="16"/>
        </w:rPr>
        <w:t xml:space="preserve">  allowedPolicyHashes: ["f04dfba7…"],          // the pods you approved</w:t>
      </w:r>
    </w:p>
    <w:p>
      <w:pPr>
        <w:shd w:fill="F4F7F8" w:color="auto" w:val="clear"/>
        <w:spacing w:after="0" w:before="0" w:line="220"/>
        <w:ind w:left="170" w:right="170"/>
      </w:pPr>
      <w:r>
        <w:rPr>
          <w:rFonts w:ascii="Consolas" w:cs="Consolas" w:eastAsia="Consolas" w:hAnsi="Consolas"/>
          <w:color w:val="1F3A3A"/>
          <w:sz w:val="16"/>
          <w:szCs w:val="16"/>
        </w:rPr>
        <w:t xml:space="preserve">  requireHardware: true,</w:t>
      </w:r>
    </w:p>
    <w:p>
      <w:pPr>
        <w:shd w:fill="F4F7F8" w:color="auto" w:val="clear"/>
        <w:spacing w:after="0" w:before="0" w:line="220"/>
        <w:ind w:left="170" w:right="170"/>
      </w:pPr>
      <w:r>
        <w:rPr>
          <w:rFonts w:ascii="Consolas" w:cs="Consolas" w:eastAsia="Consolas" w:hAnsi="Consolas"/>
          <w:color w:val="1F3A3A"/>
          <w:sz w:val="16"/>
          <w:szCs w:val="16"/>
        </w:rPr>
        <w:t xml:space="preserve">});</w:t>
      </w:r>
    </w:p>
    <w:p>
      <w:pPr>
        <w:spacing w:after="160"/>
      </w:pPr>
    </w:p>
    <w:p>
      <w:pPr>
        <w:pStyle w:val="Heading2"/>
        <w:spacing w:after="110" w:before="280"/>
      </w:pPr>
      <w:r>
        <w:rPr>
          <w:rFonts w:ascii="Calibri" w:cs="Calibri" w:eastAsia="Calibri" w:hAnsi="Calibri"/>
          <w:b/>
          <w:bCs/>
          <w:color w:val="11161C"/>
          <w:sz w:val="25"/>
          <w:szCs w:val="25"/>
        </w:rPr>
        <w:t xml:space="preserve">7.3 Public surface added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96"/>
        <w:gridCol w:w="1512"/>
        <w:gridCol w:w="4872"/>
      </w:tblGrid>
      <w:tr>
        <w:trPr>
          <w:tblHeader/>
        </w:trPr>
        <w:tc>
          <w:tcPr>
            <w:tcW w:type="dxa" w:w="3696"/>
            <w:tcBorders>
              <w:top w:val="none" w:color="FFFFFF" w:sz="0"/>
              <w:left w:val="none" w:color="FFFFFF" w:sz="0"/>
              <w:bottom w:val="single" w:color="D9E0E6" w:sz="2"/>
              <w:right w:val="none" w:color="FFFFFF" w:sz="0"/>
            </w:tcBorders>
            <w:shd w:fill="EEF3F4" w:color="auto" w:val="clear"/>
            <w:tcMar>
              <w:top w:type="dxa" w:w="90"/>
              <w:left w:type="dxa" w:w="110"/>
              <w:bottom w:type="dxa" w:w="90"/>
              <w:right w:type="dxa" w:w="110"/>
            </w:tcMar>
          </w:tcPr>
          <w:p>
            <w:pPr>
              <w:spacing w:after="0" w:line="240"/>
            </w:pPr>
            <w:r>
              <w:rPr>
                <w:rFonts w:ascii="Calibri" w:cs="Calibri" w:eastAsia="Calibri" w:hAnsi="Calibri"/>
                <w:b/>
                <w:bCs/>
                <w:i w:val="false"/>
                <w:iCs w:val="false"/>
                <w:color w:val="11161C"/>
                <w:sz w:val="17"/>
                <w:szCs w:val="17"/>
              </w:rPr>
              <w:t xml:space="preserve">Export</w:t>
            </w:r>
          </w:p>
        </w:tc>
        <w:tc>
          <w:tcPr>
            <w:tcW w:type="dxa" w:w="1512"/>
            <w:tcBorders>
              <w:top w:val="none" w:color="FFFFFF" w:sz="0"/>
              <w:left w:val="none" w:color="FFFFFF" w:sz="0"/>
              <w:bottom w:val="single" w:color="D9E0E6" w:sz="2"/>
              <w:right w:val="none" w:color="FFFFFF" w:sz="0"/>
            </w:tcBorders>
            <w:shd w:fill="EEF3F4" w:color="auto" w:val="clear"/>
            <w:tcMar>
              <w:top w:type="dxa" w:w="90"/>
              <w:left w:type="dxa" w:w="110"/>
              <w:bottom w:type="dxa" w:w="90"/>
              <w:right w:type="dxa" w:w="110"/>
            </w:tcMar>
          </w:tcPr>
          <w:p>
            <w:pPr>
              <w:spacing w:after="0" w:line="240"/>
            </w:pPr>
            <w:r>
              <w:rPr>
                <w:rFonts w:ascii="Calibri" w:cs="Calibri" w:eastAsia="Calibri" w:hAnsi="Calibri"/>
                <w:b/>
                <w:bCs/>
                <w:i w:val="false"/>
                <w:iCs w:val="false"/>
                <w:color w:val="11161C"/>
                <w:sz w:val="17"/>
                <w:szCs w:val="17"/>
              </w:rPr>
              <w:t xml:space="preserve">Kind</w:t>
            </w:r>
          </w:p>
        </w:tc>
        <w:tc>
          <w:tcPr>
            <w:tcW w:type="dxa" w:w="4872"/>
            <w:tcBorders>
              <w:top w:val="none" w:color="FFFFFF" w:sz="0"/>
              <w:left w:val="none" w:color="FFFFFF" w:sz="0"/>
              <w:bottom w:val="single" w:color="D9E0E6" w:sz="2"/>
              <w:right w:val="none" w:color="FFFFFF" w:sz="0"/>
            </w:tcBorders>
            <w:shd w:fill="EEF3F4" w:color="auto" w:val="clear"/>
            <w:tcMar>
              <w:top w:type="dxa" w:w="90"/>
              <w:left w:type="dxa" w:w="110"/>
              <w:bottom w:type="dxa" w:w="90"/>
              <w:right w:type="dxa" w:w="110"/>
            </w:tcMar>
          </w:tcPr>
          <w:p>
            <w:pPr>
              <w:spacing w:after="0" w:line="240"/>
            </w:pPr>
            <w:r>
              <w:rPr>
                <w:rFonts w:ascii="Calibri" w:cs="Calibri" w:eastAsia="Calibri" w:hAnsi="Calibri"/>
                <w:b/>
                <w:bCs/>
                <w:i w:val="false"/>
                <w:iCs w:val="false"/>
                <w:color w:val="11161C"/>
                <w:sz w:val="17"/>
                <w:szCs w:val="17"/>
              </w:rPr>
              <w:t xml:space="preserve">Purpose</w:t>
            </w:r>
          </w:p>
        </w:tc>
      </w:tr>
      <w:tr>
        <w:trPr>
          <w:tblHeader w:val="off"/>
        </w:trPr>
        <w:tc>
          <w:tcPr>
            <w:tcW w:type="dxa" w:w="3696"/>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onsolas" w:cs="Consolas" w:eastAsia="Consolas" w:hAnsi="Consolas"/>
                <w:color w:val="0F766E"/>
                <w:sz w:val="16"/>
                <w:szCs w:val="16"/>
              </w:rPr>
              <w:t xml:space="preserve">ContrastWorkload</w:t>
            </w:r>
          </w:p>
        </w:tc>
        <w:tc>
          <w:tcPr>
            <w:tcW w:type="dxa" w:w="1512"/>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class (Node)</w:t>
            </w:r>
          </w:p>
        </w:tc>
        <w:tc>
          <w:tcPr>
            <w:tcW w:type="dxa" w:w="4872"/>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Reads </w:t>
            </w:r>
            <w:r>
              <w:rPr>
                <w:rFonts w:ascii="Consolas" w:cs="Consolas" w:eastAsia="Consolas" w:hAnsi="Consolas"/>
                <w:color w:val="0F766E"/>
                <w:sz w:val="16"/>
                <w:szCs w:val="16"/>
              </w:rPr>
              <w:t xml:space="preserve">/contrast</w:t>
            </w:r>
            <w:r>
              <w:rPr>
                <w:rFonts w:ascii="Calibri" w:cs="Calibri" w:eastAsia="Calibri" w:hAnsi="Calibri"/>
                <w:b w:val="false"/>
                <w:bCs w:val="false"/>
                <w:i w:val="false"/>
                <w:iCs w:val="false"/>
                <w:color w:val="23303C"/>
                <w:sz w:val="18"/>
                <w:szCs w:val="18"/>
              </w:rPr>
              <w:t xml:space="preserve">, derives the sealed key, produces the credential</w:t>
            </w:r>
          </w:p>
        </w:tc>
      </w:tr>
      <w:tr>
        <w:trPr>
          <w:tblHeader w:val="off"/>
        </w:trPr>
        <w:tc>
          <w:tcPr>
            <w:tcW w:type="dxa" w:w="3696"/>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onsolas" w:cs="Consolas" w:eastAsia="Consolas" w:hAnsi="Consolas"/>
                <w:color w:val="0F766E"/>
                <w:sz w:val="16"/>
                <w:szCs w:val="16"/>
              </w:rPr>
              <w:t xml:space="preserve">verifyWorkloadDomain</w:t>
            </w:r>
          </w:p>
        </w:tc>
        <w:tc>
          <w:tcPr>
            <w:tcW w:type="dxa" w:w="1512"/>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function</w:t>
            </w:r>
          </w:p>
        </w:tc>
        <w:tc>
          <w:tcPr>
            <w:tcW w:type="dxa" w:w="4872"/>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The workload domain, usable standalone</w:t>
            </w:r>
          </w:p>
        </w:tc>
      </w:tr>
      <w:tr>
        <w:trPr>
          <w:tblHeader w:val="off"/>
        </w:trPr>
        <w:tc>
          <w:tcPr>
            <w:tcW w:type="dxa" w:w="3696"/>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onsolas" w:cs="Consolas" w:eastAsia="Consolas" w:hAnsi="Consolas"/>
                <w:color w:val="0F766E"/>
                <w:sz w:val="16"/>
                <w:szCs w:val="16"/>
              </w:rPr>
              <w:t xml:space="preserve">parseCertificates</w:t>
            </w:r>
            <w:r>
              <w:rPr>
                <w:rFonts w:ascii="Calibri" w:cs="Calibri" w:eastAsia="Calibri" w:hAnsi="Calibri"/>
                <w:b w:val="false"/>
                <w:bCs w:val="false"/>
                <w:i w:val="false"/>
                <w:iCs w:val="false"/>
                <w:color w:val="23303C"/>
                <w:sz w:val="18"/>
                <w:szCs w:val="18"/>
              </w:rPr>
              <w:t xml:space="preserve">, </w:t>
            </w:r>
            <w:r>
              <w:rPr>
                <w:rFonts w:ascii="Consolas" w:cs="Consolas" w:eastAsia="Consolas" w:hAnsi="Consolas"/>
                <w:color w:val="0F766E"/>
                <w:sz w:val="16"/>
                <w:szCs w:val="16"/>
              </w:rPr>
              <w:t xml:space="preserve">verifyChain</w:t>
            </w:r>
            <w:r>
              <w:rPr>
                <w:rFonts w:ascii="Calibri" w:cs="Calibri" w:eastAsia="Calibri" w:hAnsi="Calibri"/>
                <w:b w:val="false"/>
                <w:bCs w:val="false"/>
                <w:i w:val="false"/>
                <w:iCs w:val="false"/>
                <w:color w:val="23303C"/>
                <w:sz w:val="18"/>
                <w:szCs w:val="18"/>
              </w:rPr>
              <w:t xml:space="preserve">, </w:t>
            </w:r>
            <w:r>
              <w:rPr>
                <w:rFonts w:ascii="Consolas" w:cs="Consolas" w:eastAsia="Consolas" w:hAnsi="Consolas"/>
                <w:color w:val="0F766E"/>
                <w:sz w:val="16"/>
                <w:szCs w:val="16"/>
              </w:rPr>
              <w:t xml:space="preserve">verifyEcdsa</w:t>
            </w:r>
          </w:p>
        </w:tc>
        <w:tc>
          <w:tcPr>
            <w:tcW w:type="dxa" w:w="1512"/>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functions</w:t>
            </w:r>
          </w:p>
        </w:tc>
        <w:tc>
          <w:tcPr>
            <w:tcW w:type="dxa" w:w="4872"/>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Browser-safe X.509 for callers doing their own checks</w:t>
            </w:r>
          </w:p>
        </w:tc>
      </w:tr>
      <w:tr>
        <w:trPr>
          <w:tblHeader w:val="off"/>
        </w:trPr>
        <w:tc>
          <w:tcPr>
            <w:tcW w:type="dxa" w:w="3696"/>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onsolas" w:cs="Consolas" w:eastAsia="Consolas" w:hAnsi="Consolas"/>
                <w:color w:val="0F766E"/>
                <w:sz w:val="16"/>
                <w:szCs w:val="16"/>
              </w:rPr>
              <w:t xml:space="preserve">parseManifest</w:t>
            </w:r>
            <w:r>
              <w:rPr>
                <w:rFonts w:ascii="Calibri" w:cs="Calibri" w:eastAsia="Calibri" w:hAnsi="Calibri"/>
                <w:b w:val="false"/>
                <w:bCs w:val="false"/>
                <w:i w:val="false"/>
                <w:iCs w:val="false"/>
                <w:color w:val="23303C"/>
                <w:sz w:val="18"/>
                <w:szCs w:val="18"/>
              </w:rPr>
              <w:t xml:space="preserve">, </w:t>
            </w:r>
            <w:r>
              <w:rPr>
                <w:rFonts w:ascii="Consolas" w:cs="Consolas" w:eastAsia="Consolas" w:hAnsi="Consolas"/>
                <w:color w:val="0F766E"/>
                <w:sz w:val="16"/>
                <w:szCs w:val="16"/>
              </w:rPr>
              <w:t xml:space="preserve">workloadPolicyHashes</w:t>
            </w:r>
            <w:r>
              <w:rPr>
                <w:rFonts w:ascii="Calibri" w:cs="Calibri" w:eastAsia="Calibri" w:hAnsi="Calibri"/>
                <w:b w:val="false"/>
                <w:bCs w:val="false"/>
                <w:i w:val="false"/>
                <w:iCs w:val="false"/>
                <w:color w:val="23303C"/>
                <w:sz w:val="18"/>
                <w:szCs w:val="18"/>
              </w:rPr>
              <w:t xml:space="preserve">, </w:t>
            </w:r>
            <w:r>
              <w:rPr>
                <w:rFonts w:ascii="Consolas" w:cs="Consolas" w:eastAsia="Consolas" w:hAnsi="Consolas"/>
                <w:color w:val="0F766E"/>
                <w:sz w:val="16"/>
                <w:szCs w:val="16"/>
              </w:rPr>
              <w:t xml:space="preserve">policyFor</w:t>
            </w:r>
          </w:p>
        </w:tc>
        <w:tc>
          <w:tcPr>
            <w:tcW w:type="dxa" w:w="1512"/>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functions</w:t>
            </w:r>
          </w:p>
        </w:tc>
        <w:tc>
          <w:tcPr>
            <w:tcW w:type="dxa" w:w="4872"/>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Reading a Contrast manifest as a pinning input</w:t>
            </w:r>
          </w:p>
        </w:tc>
      </w:tr>
      <w:tr>
        <w:trPr>
          <w:tblHeader w:val="off"/>
        </w:trPr>
        <w:tc>
          <w:tcPr>
            <w:tcW w:type="dxa" w:w="3696"/>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onsolas" w:cs="Consolas" w:eastAsia="Consolas" w:hAnsi="Consolas"/>
                <w:color w:val="0F766E"/>
                <w:sz w:val="16"/>
                <w:szCs w:val="16"/>
              </w:rPr>
              <w:t xml:space="preserve">identityFromCertificate</w:t>
            </w:r>
            <w:r>
              <w:rPr>
                <w:rFonts w:ascii="Calibri" w:cs="Calibri" w:eastAsia="Calibri" w:hAnsi="Calibri"/>
                <w:b w:val="false"/>
                <w:bCs w:val="false"/>
                <w:i w:val="false"/>
                <w:iCs w:val="false"/>
                <w:color w:val="23303C"/>
                <w:sz w:val="18"/>
                <w:szCs w:val="18"/>
              </w:rPr>
              <w:t xml:space="preserve">, </w:t>
            </w:r>
            <w:r>
              <w:rPr>
                <w:rFonts w:ascii="Consolas" w:cs="Consolas" w:eastAsia="Consolas" w:hAnsi="Consolas"/>
                <w:color w:val="0F766E"/>
                <w:sz w:val="16"/>
                <w:szCs w:val="16"/>
              </w:rPr>
              <w:t xml:space="preserve">bindingMessage</w:t>
            </w:r>
          </w:p>
        </w:tc>
        <w:tc>
          <w:tcPr>
            <w:tcW w:type="dxa" w:w="1512"/>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functions</w:t>
            </w:r>
          </w:p>
        </w:tc>
        <w:tc>
          <w:tcPr>
            <w:tcW w:type="dxa" w:w="4872"/>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Identity extraction and the signed binding bytes</w:t>
            </w:r>
          </w:p>
        </w:tc>
      </w:tr>
      <w:tr>
        <w:trPr>
          <w:tblHeader w:val="off"/>
        </w:trPr>
        <w:tc>
          <w:tcPr>
            <w:tcW w:type="dxa" w:w="3696"/>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onsolas" w:cs="Consolas" w:eastAsia="Consolas" w:hAnsi="Consolas"/>
                <w:color w:val="0F766E"/>
                <w:sz w:val="16"/>
                <w:szCs w:val="16"/>
              </w:rPr>
              <w:t xml:space="preserve">oid</w:t>
            </w:r>
          </w:p>
        </w:tc>
        <w:tc>
          <w:tcPr>
            <w:tcW w:type="dxa" w:w="1512"/>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namespace</w:t>
            </w:r>
          </w:p>
        </w:tc>
        <w:tc>
          <w:tcPr>
            <w:tcW w:type="dxa" w:w="4872"/>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The OID table, transcribed from Contrast's source</w:t>
            </w:r>
          </w:p>
        </w:tc>
      </w:tr>
      <w:tr>
        <w:trPr>
          <w:tblHeader w:val="off"/>
        </w:trPr>
        <w:tc>
          <w:tcPr>
            <w:tcW w:type="dxa" w:w="3696"/>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onsolas" w:cs="Consolas" w:eastAsia="Consolas" w:hAnsi="Consolas"/>
                <w:color w:val="0F766E"/>
                <w:sz w:val="16"/>
                <w:szCs w:val="16"/>
              </w:rPr>
              <w:t xml:space="preserve">AttestationSource</w:t>
            </w:r>
          </w:p>
        </w:tc>
        <w:tc>
          <w:tcPr>
            <w:tcW w:type="dxa" w:w="1512"/>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interface</w:t>
            </w:r>
          </w:p>
        </w:tc>
        <w:tc>
          <w:tcPr>
            <w:tcW w:type="dxa" w:w="4872"/>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What the evidence plane requires of a runtime; </w:t>
            </w:r>
            <w:r>
              <w:rPr>
                <w:rFonts w:ascii="Consolas" w:cs="Consolas" w:eastAsia="Consolas" w:hAnsi="Consolas"/>
                <w:color w:val="0F766E"/>
                <w:sz w:val="16"/>
                <w:szCs w:val="16"/>
              </w:rPr>
              <w:t xml:space="preserve">DstackClient</w:t>
            </w:r>
            <w:r>
              <w:rPr>
                <w:rFonts w:ascii="Calibri" w:cs="Calibri" w:eastAsia="Calibri" w:hAnsi="Calibri"/>
                <w:b w:val="false"/>
                <w:bCs w:val="false"/>
                <w:i w:val="false"/>
                <w:iCs w:val="false"/>
                <w:color w:val="23303C"/>
                <w:sz w:val="18"/>
                <w:szCs w:val="18"/>
              </w:rPr>
              <w:t xml:space="preserve"> also satisfies it</w:t>
            </w:r>
          </w:p>
        </w:tc>
      </w:tr>
      <w:tr>
        <w:trPr>
          <w:tblHeader w:val="off"/>
        </w:trPr>
        <w:tc>
          <w:tcPr>
            <w:tcW w:type="dxa" w:w="3696"/>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onsolas" w:cs="Consolas" w:eastAsia="Consolas" w:hAnsi="Consolas"/>
                <w:color w:val="0F766E"/>
                <w:sz w:val="16"/>
                <w:szCs w:val="16"/>
              </w:rPr>
              <w:t xml:space="preserve">CooL.change()</w:t>
            </w:r>
          </w:p>
        </w:tc>
        <w:tc>
          <w:tcPr>
            <w:tcW w:type="dxa" w:w="1512"/>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method</w:t>
            </w:r>
          </w:p>
        </w:tc>
        <w:tc>
          <w:tcPr>
            <w:tcW w:type="dxa" w:w="4872"/>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The governance half of the model, previously only on </w:t>
            </w:r>
            <w:r>
              <w:rPr>
                <w:rFonts w:ascii="Consolas" w:cs="Consolas" w:eastAsia="Consolas" w:hAnsi="Consolas"/>
                <w:color w:val="0F766E"/>
                <w:sz w:val="16"/>
                <w:szCs w:val="16"/>
              </w:rPr>
              <w:t xml:space="preserve">CoolTee</w:t>
            </w:r>
          </w:p>
        </w:tc>
      </w:tr>
    </w:tbl>
    <w:p>
      <w:pPr>
        <w:spacing w:after="200"/>
      </w:pPr>
    </w:p>
    <w:p>
      <w:pPr>
        <w:pStyle w:val="Heading2"/>
        <w:spacing w:after="110" w:before="280"/>
      </w:pPr>
      <w:r>
        <w:rPr>
          <w:rFonts w:ascii="Calibri" w:cs="Calibri" w:eastAsia="Calibri" w:hAnsi="Calibri"/>
          <w:b/>
          <w:bCs/>
          <w:color w:val="11161C"/>
          <w:sz w:val="25"/>
          <w:szCs w:val="25"/>
        </w:rPr>
        <w:t xml:space="preserve">7.4 Dependencies</w:t>
      </w:r>
    </w:p>
    <w:p>
      <w:pPr>
        <w:spacing w:after="150" w:line="290"/>
      </w:pPr>
      <w:r>
        <w:rPr>
          <w:rFonts w:ascii="Calibri" w:cs="Calibri" w:eastAsia="Calibri" w:hAnsi="Calibri"/>
          <w:b/>
          <w:bCs/>
          <w:i w:val="false"/>
          <w:iCs w:val="false"/>
          <w:color w:val="23303C"/>
          <w:sz w:val="21"/>
          <w:szCs w:val="21"/>
        </w:rPr>
        <w:t xml:space="preserve">None added.</w:t>
      </w:r>
      <w:r>
        <w:rPr>
          <w:rFonts w:ascii="Calibri" w:cs="Calibri" w:eastAsia="Calibri" w:hAnsi="Calibri"/>
          <w:b w:val="false"/>
          <w:bCs w:val="false"/>
          <w:i w:val="false"/>
          <w:iCs w:val="false"/>
          <w:color w:val="23303C"/>
          <w:sz w:val="21"/>
          <w:szCs w:val="21"/>
        </w:rPr>
        <w:t xml:space="preserve"> The X.509, DER, ASN.1 and PEM handling is written against the existing </w:t>
      </w:r>
      <w:r>
        <w:rPr>
          <w:rFonts w:ascii="Consolas" w:cs="Consolas" w:eastAsia="Consolas" w:hAnsi="Consolas"/>
          <w:color w:val="0F766E"/>
          <w:sz w:val="19"/>
          <w:szCs w:val="19"/>
        </w:rPr>
        <w:t xml:space="preserve">@noble/curves</w:t>
      </w:r>
      <w:r>
        <w:rPr>
          <w:rFonts w:ascii="Calibri" w:cs="Calibri" w:eastAsia="Calibri" w:hAnsi="Calibri"/>
          <w:b w:val="false"/>
          <w:bCs w:val="false"/>
          <w:i w:val="false"/>
          <w:iCs w:val="false"/>
          <w:color w:val="23303C"/>
          <w:sz w:val="21"/>
          <w:szCs w:val="21"/>
        </w:rPr>
        <w:t xml:space="preserve"> and </w:t>
      </w:r>
      <w:r>
        <w:rPr>
          <w:rFonts w:ascii="Consolas" w:cs="Consolas" w:eastAsia="Consolas" w:hAnsi="Consolas"/>
          <w:color w:val="0F766E"/>
          <w:sz w:val="19"/>
          <w:szCs w:val="19"/>
        </w:rPr>
        <w:t xml:space="preserve">@noble/hashes</w:t>
      </w:r>
      <w:r>
        <w:rPr>
          <w:rFonts w:ascii="Calibri" w:cs="Calibri" w:eastAsia="Calibri" w:hAnsi="Calibri"/>
          <w:b w:val="false"/>
          <w:bCs w:val="false"/>
          <w:i w:val="false"/>
          <w:iCs w:val="false"/>
          <w:color w:val="23303C"/>
          <w:sz w:val="21"/>
          <w:szCs w:val="21"/>
        </w:rPr>
        <w:t xml:space="preserve"> dependencies. A reader can audit roughly 900 lines more cheaply than they can justify another supply-chain claim. The parser is deliberately strict — indefinite lengths, non-minimal lengths, multi-byte tags and trailing bytes are all rejected, because a lenient parser in front of a signature check is how certificate confusion bugs happen.</w:t>
      </w:r>
    </w:p>
    <w:p>
      <w:pPr>
        <w:spacing w:after="150" w:line="290"/>
      </w:pPr>
      <w:r>
        <w:rPr>
          <w:rFonts w:ascii="Calibri" w:cs="Calibri" w:eastAsia="Calibri" w:hAnsi="Calibri"/>
          <w:b w:val="false"/>
          <w:bCs w:val="false"/>
          <w:i w:val="false"/>
          <w:iCs w:val="false"/>
          <w:color w:val="23303C"/>
          <w:sz w:val="21"/>
          <w:szCs w:val="21"/>
        </w:rPr>
        <w:t xml:space="preserve">The verifier half stays browser-safe on purpose: an auditor should be able to verify a Contrast-bound receipt in a browser tab. Only </w:t>
      </w:r>
      <w:r>
        <w:rPr>
          <w:rFonts w:ascii="Consolas" w:cs="Consolas" w:eastAsia="Consolas" w:hAnsi="Consolas"/>
          <w:color w:val="0F766E"/>
          <w:sz w:val="19"/>
          <w:szCs w:val="19"/>
        </w:rPr>
        <w:t xml:space="preserve">ContrastWorkload</w:t>
      </w:r>
      <w:r>
        <w:rPr>
          <w:rFonts w:ascii="Calibri" w:cs="Calibri" w:eastAsia="Calibri" w:hAnsi="Calibri"/>
          <w:b w:val="false"/>
          <w:bCs w:val="false"/>
          <w:i w:val="false"/>
          <w:iCs w:val="false"/>
          <w:color w:val="23303C"/>
          <w:sz w:val="21"/>
          <w:szCs w:val="21"/>
        </w:rPr>
        <w:t xml:space="preserve">, which reads files, is Node-only.</w:t>
      </w:r>
    </w:p>
    <w:p>
      <w:pPr>
        <w:pStyle w:val="Heading1"/>
        <w:pageBreakBefore/>
        <w:pBdr>
          <w:top w:val="single" w:color="0F766E" w:sz="12" w:space="8"/>
        </w:pBdr>
        <w:spacing w:after="160" w:before="120"/>
      </w:pPr>
      <w:r>
        <w:rPr>
          <w:rFonts w:ascii="Calibri" w:cs="Calibri" w:eastAsia="Calibri" w:hAnsi="Calibri"/>
          <w:b/>
          <w:bCs/>
          <w:color w:val="11161C"/>
          <w:sz w:val="34"/>
          <w:szCs w:val="34"/>
        </w:rPr>
        <w:t xml:space="preserve">8 · Deployment</w:t>
      </w:r>
    </w:p>
    <w:p>
      <w:pPr>
        <w:pStyle w:val="Heading2"/>
        <w:spacing w:after="110" w:before="280"/>
      </w:pPr>
      <w:r>
        <w:rPr>
          <w:rFonts w:ascii="Calibri" w:cs="Calibri" w:eastAsia="Calibri" w:hAnsi="Calibri"/>
          <w:b/>
          <w:bCs/>
          <w:color w:val="11161C"/>
          <w:sz w:val="25"/>
          <w:szCs w:val="25"/>
        </w:rPr>
        <w:t xml:space="preserve">8.1 The three lines that adopt it</w:t>
      </w:r>
    </w:p>
    <w:p>
      <w:pPr>
        <w:spacing w:after="150" w:line="290"/>
      </w:pPr>
      <w:r>
        <w:rPr>
          <w:rFonts w:ascii="Calibri" w:cs="Calibri" w:eastAsia="Calibri" w:hAnsi="Calibri"/>
          <w:b w:val="false"/>
          <w:bCs w:val="false"/>
          <w:i w:val="false"/>
          <w:iCs w:val="false"/>
          <w:color w:val="23303C"/>
          <w:sz w:val="21"/>
          <w:szCs w:val="21"/>
        </w:rPr>
        <w:t xml:space="preserve">The pod specification is a normal Kubernetes </w:t>
      </w:r>
      <w:r>
        <w:rPr>
          <w:rFonts w:ascii="Consolas" w:cs="Consolas" w:eastAsia="Consolas" w:hAnsi="Consolas"/>
          <w:color w:val="0F766E"/>
          <w:sz w:val="19"/>
          <w:szCs w:val="19"/>
        </w:rPr>
        <w:t xml:space="preserve">Deployment</w:t>
      </w:r>
      <w:r>
        <w:rPr>
          <w:rFonts w:ascii="Calibri" w:cs="Calibri" w:eastAsia="Calibri" w:hAnsi="Calibri"/>
          <w:b w:val="false"/>
          <w:bCs w:val="false"/>
          <w:i w:val="false"/>
          <w:iCs w:val="false"/>
          <w:color w:val="23303C"/>
          <w:sz w:val="21"/>
          <w:szCs w:val="21"/>
        </w:rPr>
        <w:t xml:space="preserve"> plus three things. </w:t>
      </w:r>
      <w:r>
        <w:rPr>
          <w:rFonts w:ascii="Consolas" w:cs="Consolas" w:eastAsia="Consolas" w:hAnsi="Consolas"/>
          <w:color w:val="0F766E"/>
          <w:sz w:val="19"/>
          <w:szCs w:val="19"/>
        </w:rPr>
        <w:t xml:space="preserve">contrast generate</w:t>
      </w:r>
      <w:r>
        <w:rPr>
          <w:rFonts w:ascii="Calibri" w:cs="Calibri" w:eastAsia="Calibri" w:hAnsi="Calibri"/>
          <w:b w:val="false"/>
          <w:bCs w:val="false"/>
          <w:i w:val="false"/>
          <w:iCs w:val="false"/>
          <w:color w:val="23303C"/>
          <w:sz w:val="21"/>
          <w:szCs w:val="21"/>
        </w:rPr>
        <w:t xml:space="preserve"> reads it and injects the Contrast plumbing — the </w:t>
      </w:r>
      <w:r>
        <w:rPr>
          <w:rFonts w:ascii="Consolas" w:cs="Consolas" w:eastAsia="Consolas" w:hAnsi="Consolas"/>
          <w:color w:val="0F766E"/>
          <w:sz w:val="19"/>
          <w:szCs w:val="19"/>
        </w:rPr>
        <w:t xml:space="preserve">contrast-initializer</w:t>
      </w:r>
      <w:r>
        <w:rPr>
          <w:rFonts w:ascii="Calibri" w:cs="Calibri" w:eastAsia="Calibri" w:hAnsi="Calibri"/>
          <w:b w:val="false"/>
          <w:bCs w:val="false"/>
          <w:i w:val="false"/>
          <w:iCs w:val="false"/>
          <w:color w:val="23303C"/>
          <w:sz w:val="21"/>
          <w:szCs w:val="21"/>
        </w:rPr>
        <w:t xml:space="preserve"> init container, the </w:t>
      </w:r>
      <w:r>
        <w:rPr>
          <w:rFonts w:ascii="Consolas" w:cs="Consolas" w:eastAsia="Consolas" w:hAnsi="Consolas"/>
          <w:color w:val="0F766E"/>
          <w:sz w:val="19"/>
          <w:szCs w:val="19"/>
        </w:rPr>
        <w:t xml:space="preserve">contrast-service-mesh</w:t>
      </w:r>
      <w:r>
        <w:rPr>
          <w:rFonts w:ascii="Calibri" w:cs="Calibri" w:eastAsia="Calibri" w:hAnsi="Calibri"/>
          <w:b w:val="false"/>
          <w:bCs w:val="false"/>
          <w:i w:val="false"/>
          <w:iCs w:val="false"/>
          <w:color w:val="23303C"/>
          <w:sz w:val="21"/>
          <w:szCs w:val="21"/>
        </w:rPr>
        <w:t xml:space="preserve"> sidecar, the shared </w:t>
      </w:r>
      <w:r>
        <w:rPr>
          <w:rFonts w:ascii="Consolas" w:cs="Consolas" w:eastAsia="Consolas" w:hAnsi="Consolas"/>
          <w:color w:val="0F766E"/>
          <w:sz w:val="19"/>
          <w:szCs w:val="19"/>
        </w:rPr>
        <w:t xml:space="preserve">/contrast</w:t>
      </w:r>
      <w:r>
        <w:rPr>
          <w:rFonts w:ascii="Calibri" w:cs="Calibri" w:eastAsia="Calibri" w:hAnsi="Calibri"/>
          <w:b w:val="false"/>
          <w:bCs w:val="false"/>
          <w:i w:val="false"/>
          <w:iCs w:val="false"/>
          <w:color w:val="23303C"/>
          <w:sz w:val="21"/>
          <w:szCs w:val="21"/>
        </w:rPr>
        <w:t xml:space="preserve"> volume and the platform-specific runtime class — so none of that is hand-written here.</w:t>
      </w:r>
    </w:p>
    <w:p>
      <w:pPr>
        <w:shd w:fill="F4F7F8" w:color="auto" w:val="clear"/>
        <w:spacing w:after="0" w:before="60" w:line="220"/>
        <w:ind w:left="170" w:right="170"/>
      </w:pPr>
      <w:r>
        <w:rPr>
          <w:rFonts w:ascii="Consolas" w:cs="Consolas" w:eastAsia="Consolas" w:hAnsi="Consolas"/>
          <w:color w:val="1F3A3A"/>
          <w:sz w:val="16"/>
          <w:szCs w:val="16"/>
        </w:rPr>
        <w:t xml:space="preserve">runtimeClassName: contrast-cc          # marks the pod for contrast generate</w:t>
      </w:r>
    </w:p>
    <w:p>
      <w:pPr>
        <w:shd w:fill="F4F7F8" w:color="auto" w:val="clear"/>
        <w:spacing w:after="0" w:before="0" w:line="220"/>
        <w:ind w:left="170" w:right="170"/>
      </w:pPr>
      <w:r>
        <w:rPr>
          <w:rFonts w:ascii="Consolas" w:cs="Consolas" w:eastAsia="Consolas" w:hAnsi="Consolas"/>
          <w:color w:val="1F3A3A"/>
          <w:sz w:val="16"/>
          <w:szCs w:val="16"/>
        </w:rPr>
        <w:t xml:space="preserve"> </w:t>
      </w:r>
    </w:p>
    <w:p>
      <w:pPr>
        <w:shd w:fill="F4F7F8" w:color="auto" w:val="clear"/>
        <w:spacing w:after="0" w:before="0" w:line="220"/>
        <w:ind w:left="170" w:right="170"/>
      </w:pPr>
      <w:r>
        <w:rPr>
          <w:rFonts w:ascii="Consolas" w:cs="Consolas" w:eastAsia="Consolas" w:hAnsi="Consolas"/>
          <w:color w:val="1F3A3A"/>
          <w:sz w:val="16"/>
          <w:szCs w:val="16"/>
        </w:rPr>
        <w:t xml:space="preserve">metadata:</w:t>
      </w:r>
    </w:p>
    <w:p>
      <w:pPr>
        <w:shd w:fill="F4F7F8" w:color="auto" w:val="clear"/>
        <w:spacing w:after="0" w:before="0" w:line="220"/>
        <w:ind w:left="170" w:right="170"/>
      </w:pPr>
      <w:r>
        <w:rPr>
          <w:rFonts w:ascii="Consolas" w:cs="Consolas" w:eastAsia="Consolas" w:hAnsi="Consolas"/>
          <w:color w:val="1F3A3A"/>
          <w:sz w:val="16"/>
          <w:szCs w:val="16"/>
        </w:rPr>
        <w:t xml:space="preserve">  annotations:</w:t>
      </w:r>
    </w:p>
    <w:p>
      <w:pPr>
        <w:shd w:fill="F4F7F8" w:color="auto" w:val="clear"/>
        <w:spacing w:after="0" w:before="0" w:line="220"/>
        <w:ind w:left="170" w:right="170"/>
      </w:pPr>
      <w:r>
        <w:rPr>
          <w:rFonts w:ascii="Consolas" w:cs="Consolas" w:eastAsia="Consolas" w:hAnsi="Consolas"/>
          <w:color w:val="1F3A3A"/>
          <w:sz w:val="16"/>
          <w:szCs w:val="16"/>
        </w:rPr>
        <w:t xml:space="preserve">    contrast.edgeless.systems/workload-secret-id: default/ai-service</w:t>
      </w:r>
    </w:p>
    <w:p>
      <w:pPr>
        <w:shd w:fill="F4F7F8" w:color="auto" w:val="clear"/>
        <w:spacing w:after="0" w:before="0" w:line="220"/>
        <w:ind w:left="170" w:right="170"/>
      </w:pPr>
      <w:r>
        <w:rPr>
          <w:rFonts w:ascii="Consolas" w:cs="Consolas" w:eastAsia="Consolas" w:hAnsi="Consolas"/>
          <w:color w:val="1F3A3A"/>
          <w:sz w:val="16"/>
          <w:szCs w:val="16"/>
        </w:rPr>
        <w:t xml:space="preserve"> </w:t>
      </w:r>
    </w:p>
    <w:p>
      <w:pPr>
        <w:shd w:fill="F4F7F8" w:color="auto" w:val="clear"/>
        <w:spacing w:after="0" w:before="0" w:line="220"/>
        <w:ind w:left="170" w:right="170"/>
      </w:pPr>
      <w:r>
        <w:rPr>
          <w:rFonts w:ascii="Consolas" w:cs="Consolas" w:eastAsia="Consolas" w:hAnsi="Consolas"/>
          <w:color w:val="1F3A3A"/>
          <w:sz w:val="16"/>
          <w:szCs w:val="16"/>
        </w:rPr>
        <w:t xml:space="preserve">env:</w:t>
      </w:r>
    </w:p>
    <w:p>
      <w:pPr>
        <w:shd w:fill="F4F7F8" w:color="auto" w:val="clear"/>
        <w:spacing w:after="0" w:before="0" w:line="220"/>
        <w:ind w:left="170" w:right="170"/>
      </w:pPr>
      <w:r>
        <w:rPr>
          <w:rFonts w:ascii="Consolas" w:cs="Consolas" w:eastAsia="Consolas" w:hAnsi="Consolas"/>
          <w:color w:val="1F3A3A"/>
          <w:sz w:val="16"/>
          <w:szCs w:val="16"/>
        </w:rPr>
        <w:t xml:space="preserve">  - name: COOL_CONTRAST_ROOT</w:t>
      </w:r>
    </w:p>
    <w:p>
      <w:pPr>
        <w:shd w:fill="F4F7F8" w:color="auto" w:val="clear"/>
        <w:spacing w:after="0" w:before="0" w:line="220"/>
        <w:ind w:left="170" w:right="170"/>
      </w:pPr>
      <w:r>
        <w:rPr>
          <w:rFonts w:ascii="Consolas" w:cs="Consolas" w:eastAsia="Consolas" w:hAnsi="Consolas"/>
          <w:color w:val="1F3A3A"/>
          <w:sz w:val="16"/>
          <w:szCs w:val="16"/>
        </w:rPr>
        <w:t xml:space="preserve">    value: /contrast</w:t>
      </w:r>
    </w:p>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88"/>
        <w:gridCol w:w="7392"/>
      </w:tblGrid>
      <w:tr>
        <w:trPr>
          <w:tblHeader/>
        </w:trPr>
        <w:tc>
          <w:tcPr>
            <w:tcW w:type="dxa" w:w="2688"/>
            <w:tcBorders>
              <w:top w:val="none" w:color="FFFFFF" w:sz="0"/>
              <w:left w:val="none" w:color="FFFFFF" w:sz="0"/>
              <w:bottom w:val="single" w:color="D9E0E6" w:sz="2"/>
              <w:right w:val="none" w:color="FFFFFF" w:sz="0"/>
            </w:tcBorders>
            <w:shd w:fill="EEF3F4" w:color="auto" w:val="clear"/>
            <w:tcMar>
              <w:top w:type="dxa" w:w="90"/>
              <w:left w:type="dxa" w:w="110"/>
              <w:bottom w:type="dxa" w:w="90"/>
              <w:right w:type="dxa" w:w="110"/>
            </w:tcMar>
          </w:tcPr>
          <w:p>
            <w:pPr>
              <w:spacing w:after="0" w:line="240"/>
            </w:pPr>
            <w:r>
              <w:rPr>
                <w:rFonts w:ascii="Calibri" w:cs="Calibri" w:eastAsia="Calibri" w:hAnsi="Calibri"/>
                <w:b/>
                <w:bCs/>
                <w:i w:val="false"/>
                <w:iCs w:val="false"/>
                <w:color w:val="11161C"/>
                <w:sz w:val="17"/>
                <w:szCs w:val="17"/>
              </w:rPr>
              <w:t xml:space="preserve">Line</w:t>
            </w:r>
          </w:p>
        </w:tc>
        <w:tc>
          <w:tcPr>
            <w:tcW w:type="dxa" w:w="7392"/>
            <w:tcBorders>
              <w:top w:val="none" w:color="FFFFFF" w:sz="0"/>
              <w:left w:val="none" w:color="FFFFFF" w:sz="0"/>
              <w:bottom w:val="single" w:color="D9E0E6" w:sz="2"/>
              <w:right w:val="none" w:color="FFFFFF" w:sz="0"/>
            </w:tcBorders>
            <w:shd w:fill="EEF3F4" w:color="auto" w:val="clear"/>
            <w:tcMar>
              <w:top w:type="dxa" w:w="90"/>
              <w:left w:type="dxa" w:w="110"/>
              <w:bottom w:type="dxa" w:w="90"/>
              <w:right w:type="dxa" w:w="110"/>
            </w:tcMar>
          </w:tcPr>
          <w:p>
            <w:pPr>
              <w:spacing w:after="0" w:line="240"/>
            </w:pPr>
            <w:r>
              <w:rPr>
                <w:rFonts w:ascii="Calibri" w:cs="Calibri" w:eastAsia="Calibri" w:hAnsi="Calibri"/>
                <w:b/>
                <w:bCs/>
                <w:i w:val="false"/>
                <w:iCs w:val="false"/>
                <w:color w:val="11161C"/>
                <w:sz w:val="17"/>
                <w:szCs w:val="17"/>
              </w:rPr>
              <w:t xml:space="preserve">Why it is required</w:t>
            </w:r>
          </w:p>
        </w:tc>
      </w:tr>
      <w:tr>
        <w:trPr>
          <w:tblHeader w:val="off"/>
        </w:trPr>
        <w:tc>
          <w:tcPr>
            <w:tcW w:type="dxa" w:w="2688"/>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onsolas" w:cs="Consolas" w:eastAsia="Consolas" w:hAnsi="Consolas"/>
                <w:color w:val="0F766E"/>
                <w:sz w:val="16"/>
                <w:szCs w:val="16"/>
              </w:rPr>
              <w:t xml:space="preserve">runtimeClassName: contrast-cc</w:t>
            </w:r>
          </w:p>
        </w:tc>
        <w:tc>
          <w:tcPr>
            <w:tcW w:type="dxa" w:w="7392"/>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onsolas" w:cs="Consolas" w:eastAsia="Consolas" w:hAnsi="Consolas"/>
                <w:color w:val="0F766E"/>
                <w:sz w:val="16"/>
                <w:szCs w:val="16"/>
              </w:rPr>
              <w:t xml:space="preserve">contrast generate</w:t>
            </w:r>
            <w:r>
              <w:rPr>
                <w:rFonts w:ascii="Calibri" w:cs="Calibri" w:eastAsia="Calibri" w:hAnsi="Calibri"/>
                <w:b w:val="false"/>
                <w:bCs w:val="false"/>
                <w:i w:val="false"/>
                <w:iCs w:val="false"/>
                <w:color w:val="23303C"/>
                <w:sz w:val="18"/>
                <w:szCs w:val="18"/>
              </w:rPr>
              <w:t xml:space="preserve"> only touches pods carrying this marker, and replaces the bare name with the platform-specific handler for the cluster</w:t>
            </w:r>
          </w:p>
        </w:tc>
      </w:tr>
      <w:tr>
        <w:trPr>
          <w:tblHeader w:val="off"/>
        </w:trPr>
        <w:tc>
          <w:tcPr>
            <w:tcW w:type="dxa" w:w="2688"/>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onsolas" w:cs="Consolas" w:eastAsia="Consolas" w:hAnsi="Consolas"/>
                <w:color w:val="0F766E"/>
                <w:sz w:val="16"/>
                <w:szCs w:val="16"/>
              </w:rPr>
              <w:t xml:space="preserve">workload-secret-id</w:t>
            </w:r>
            <w:r>
              <w:rPr>
                <w:rFonts w:ascii="Calibri" w:cs="Calibri" w:eastAsia="Calibri" w:hAnsi="Calibri"/>
                <w:b w:val="false"/>
                <w:bCs w:val="false"/>
                <w:i w:val="false"/>
                <w:iCs w:val="false"/>
                <w:color w:val="23303C"/>
                <w:sz w:val="18"/>
                <w:szCs w:val="18"/>
              </w:rPr>
              <w:t xml:space="preserve"> annotation</w:t>
            </w:r>
          </w:p>
        </w:tc>
        <w:tc>
          <w:tcPr>
            <w:tcW w:type="dxa" w:w="7392"/>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Tells the Coordinator to release a workload secret. </w:t>
            </w:r>
            <w:r>
              <w:rPr>
                <w:rFonts w:ascii="Calibri" w:cs="Calibri" w:eastAsia="Calibri" w:hAnsi="Calibri"/>
                <w:b/>
                <w:bCs/>
                <w:i w:val="false"/>
                <w:iCs w:val="false"/>
                <w:color w:val="23303C"/>
                <w:sz w:val="18"/>
                <w:szCs w:val="18"/>
              </w:rPr>
              <w:t xml:space="preserve">Without it CooL has nothing to seal its key to</w:t>
            </w:r>
            <w:r>
              <w:rPr>
                <w:rFonts w:ascii="Calibri" w:cs="Calibri" w:eastAsia="Calibri" w:hAnsi="Calibri"/>
                <w:b w:val="false"/>
                <w:bCs w:val="false"/>
                <w:i w:val="false"/>
                <w:iCs w:val="false"/>
                <w:color w:val="23303C"/>
                <w:sz w:val="18"/>
                <w:szCs w:val="18"/>
              </w:rPr>
              <w:t xml:space="preserve">, and refuses to start with that message and the fix. The value also lands in the certificate as extension </w:t>
            </w:r>
            <w:r>
              <w:rPr>
                <w:rFonts w:ascii="Consolas" w:cs="Consolas" w:eastAsia="Consolas" w:hAnsi="Consolas"/>
                <w:color w:val="0F766E"/>
                <w:sz w:val="16"/>
                <w:szCs w:val="16"/>
              </w:rPr>
              <w:t xml:space="preserve">1.3.9901.3.1</w:t>
            </w:r>
            <w:r>
              <w:rPr>
                <w:rFonts w:ascii="Calibri" w:cs="Calibri" w:eastAsia="Calibri" w:hAnsi="Calibri"/>
                <w:b w:val="false"/>
                <w:bCs w:val="false"/>
                <w:i w:val="false"/>
                <w:iCs w:val="false"/>
                <w:color w:val="23303C"/>
                <w:sz w:val="18"/>
                <w:szCs w:val="18"/>
              </w:rPr>
              <w:t xml:space="preserve">, so it is part of the verified identity</w:t>
            </w:r>
          </w:p>
        </w:tc>
      </w:tr>
      <w:tr>
        <w:trPr>
          <w:tblHeader w:val="off"/>
        </w:trPr>
        <w:tc>
          <w:tcPr>
            <w:tcW w:type="dxa" w:w="2688"/>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onsolas" w:cs="Consolas" w:eastAsia="Consolas" w:hAnsi="Consolas"/>
                <w:color w:val="0F766E"/>
                <w:sz w:val="16"/>
                <w:szCs w:val="16"/>
              </w:rPr>
              <w:t xml:space="preserve">COOL_CONTRAST_ROOT=/contrast</w:t>
            </w:r>
          </w:p>
        </w:tc>
        <w:tc>
          <w:tcPr>
            <w:tcW w:type="dxa" w:w="7392"/>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Tells CooL to use the Contrast credential. One environment variable is the whole adoption step</w:t>
            </w:r>
          </w:p>
        </w:tc>
      </w:tr>
    </w:tbl>
    <w:p>
      <w:pPr>
        <w:spacing w:after="200"/>
      </w:pPr>
    </w:p>
    <w:p>
      <w:pPr>
        <w:pStyle w:val="Heading2"/>
        <w:spacing w:after="110" w:before="280"/>
      </w:pPr>
      <w:r>
        <w:rPr>
          <w:rFonts w:ascii="Calibri" w:cs="Calibri" w:eastAsia="Calibri" w:hAnsi="Calibri"/>
          <w:b/>
          <w:bCs/>
          <w:color w:val="11161C"/>
          <w:sz w:val="25"/>
          <w:szCs w:val="25"/>
        </w:rPr>
        <w:t xml:space="preserve">8.2 The deployment sequence</w:t>
      </w:r>
    </w:p>
    <w:p>
      <w:pPr>
        <w:spacing w:after="150" w:line="290"/>
      </w:pPr>
      <w:r>
        <w:rPr>
          <w:rFonts w:ascii="Consolas" w:cs="Consolas" w:eastAsia="Consolas" w:hAnsi="Consolas"/>
          <w:color w:val="0F766E"/>
          <w:sz w:val="19"/>
          <w:szCs w:val="19"/>
        </w:rPr>
        <w:t xml:space="preserve">examples/contrast/deploy.sh</w:t>
      </w:r>
      <w:r>
        <w:rPr>
          <w:rFonts w:ascii="Calibri" w:cs="Calibri" w:eastAsia="Calibri" w:hAnsi="Calibri"/>
          <w:b w:val="false"/>
          <w:bCs w:val="false"/>
          <w:i w:val="false"/>
          <w:iCs w:val="false"/>
          <w:color w:val="23303C"/>
          <w:sz w:val="21"/>
          <w:szCs w:val="21"/>
        </w:rPr>
        <w:t xml:space="preserve"> is deliberately just Edgeless's own command sequence in order, plus one CooL-specific step. It should be read before it is run.</w:t>
      </w:r>
    </w:p>
    <w:p>
      <w:pPr>
        <w:shd w:fill="F4F7F8" w:color="auto" w:val="clear"/>
        <w:spacing w:after="0" w:before="60" w:line="220"/>
        <w:ind w:left="170" w:right="170"/>
      </w:pPr>
      <w:r>
        <w:rPr>
          <w:rFonts w:ascii="Consolas" w:cs="Consolas" w:eastAsia="Consolas" w:hAnsi="Consolas"/>
          <w:color w:val="1F3A3A"/>
          <w:sz w:val="16"/>
          <w:szCs w:val="16"/>
        </w:rPr>
        <w:t xml:space="preserve">kubectl apply -f coordinator.yml                      # 1 · the Coordinator CVM</w:t>
      </w:r>
    </w:p>
    <w:p>
      <w:pPr>
        <w:shd w:fill="F4F7F8" w:color="auto" w:val="clear"/>
        <w:spacing w:after="0" w:before="0" w:line="220"/>
        <w:ind w:left="170" w:right="170"/>
      </w:pPr>
      <w:r>
        <w:rPr>
          <w:rFonts w:ascii="Consolas" w:cs="Consolas" w:eastAsia="Consolas" w:hAnsi="Consolas"/>
          <w:color w:val="1F3A3A"/>
          <w:sz w:val="16"/>
          <w:szCs w:val="16"/>
        </w:rPr>
        <w:t xml:space="preserve">contrast generate --reference-values &lt;platform&gt; k8s/ai-service.yaml</w:t>
      </w:r>
    </w:p>
    <w:p>
      <w:pPr>
        <w:shd w:fill="F4F7F8" w:color="auto" w:val="clear"/>
        <w:spacing w:after="0" w:before="0" w:line="220"/>
        <w:ind w:left="170" w:right="170"/>
      </w:pPr>
      <w:r>
        <w:rPr>
          <w:rFonts w:ascii="Consolas" w:cs="Consolas" w:eastAsia="Consolas" w:hAnsi="Consolas"/>
          <w:color w:val="1F3A3A"/>
          <w:sz w:val="16"/>
          <w:szCs w:val="16"/>
        </w:rPr>
        <w:t xml:space="preserve">kubectl create configmap contrast-manifest \          # 3 · CooL-specific</w:t>
      </w:r>
    </w:p>
    <w:p>
      <w:pPr>
        <w:shd w:fill="F4F7F8" w:color="auto" w:val="clear"/>
        <w:spacing w:after="0" w:before="0" w:line="220"/>
        <w:ind w:left="170" w:right="170"/>
      </w:pPr>
      <w:r>
        <w:rPr>
          <w:rFonts w:ascii="Consolas" w:cs="Consolas" w:eastAsia="Consolas" w:hAnsi="Consolas"/>
          <w:color w:val="1F3A3A"/>
          <w:sz w:val="16"/>
          <w:szCs w:val="16"/>
        </w:rPr>
        <w:t xml:space="preserve">  --from-file=manifest.json=manifest.json</w:t>
      </w:r>
    </w:p>
    <w:p>
      <w:pPr>
        <w:shd w:fill="F4F7F8" w:color="auto" w:val="clear"/>
        <w:spacing w:after="0" w:before="0" w:line="220"/>
        <w:ind w:left="170" w:right="170"/>
      </w:pPr>
      <w:r>
        <w:rPr>
          <w:rFonts w:ascii="Consolas" w:cs="Consolas" w:eastAsia="Consolas" w:hAnsi="Consolas"/>
          <w:color w:val="1F3A3A"/>
          <w:sz w:val="16"/>
          <w:szCs w:val="16"/>
        </w:rPr>
        <w:t xml:space="preserve">contrast set -c &lt;coordinator&gt;:1313 k8s/ai-service.yaml</w:t>
      </w:r>
    </w:p>
    <w:p>
      <w:pPr>
        <w:shd w:fill="F4F7F8" w:color="auto" w:val="clear"/>
        <w:spacing w:after="0" w:before="0" w:line="220"/>
        <w:ind w:left="170" w:right="170"/>
      </w:pPr>
      <w:r>
        <w:rPr>
          <w:rFonts w:ascii="Consolas" w:cs="Consolas" w:eastAsia="Consolas" w:hAnsi="Consolas"/>
          <w:color w:val="1F3A3A"/>
          <w:sz w:val="16"/>
          <w:szCs w:val="16"/>
        </w:rPr>
        <w:t xml:space="preserve">kubectl apply -f k8s/ai-service.yaml</w:t>
      </w:r>
    </w:p>
    <w:p>
      <w:pPr>
        <w:shd w:fill="F4F7F8" w:color="auto" w:val="clear"/>
        <w:spacing w:after="0" w:before="0" w:line="220"/>
        <w:ind w:left="170" w:right="170"/>
      </w:pPr>
      <w:r>
        <w:rPr>
          <w:rFonts w:ascii="Consolas" w:cs="Consolas" w:eastAsia="Consolas" w:hAnsi="Consolas"/>
          <w:color w:val="1F3A3A"/>
          <w:sz w:val="16"/>
          <w:szCs w:val="16"/>
        </w:rPr>
        <w:t xml:space="preserve">contrast verify -c &lt;coordinator&gt;:1313                 # 6 → verify/coordinator-root-ca.pem</w:t>
      </w:r>
    </w:p>
    <w:p>
      <w:pPr>
        <w:spacing w:after="160"/>
      </w:pPr>
    </w:p>
    <w:p>
      <w:pPr>
        <w:spacing w:after="150" w:line="290"/>
      </w:pPr>
      <w:r>
        <w:rPr>
          <w:rFonts w:ascii="Calibri" w:cs="Calibri" w:eastAsia="Calibri" w:hAnsi="Calibri"/>
          <w:b w:val="false"/>
          <w:bCs w:val="false"/>
          <w:i w:val="false"/>
          <w:iCs w:val="false"/>
          <w:color w:val="23303C"/>
          <w:sz w:val="21"/>
          <w:szCs w:val="21"/>
        </w:rPr>
        <w:t xml:space="preserve">Step 3 is the only addition. CooL seals the manifest's </w:t>
      </w:r>
      <w:r>
        <w:rPr>
          <w:rFonts w:ascii="Calibri" w:cs="Calibri" w:eastAsia="Calibri" w:hAnsi="Calibri"/>
          <w:b/>
          <w:bCs/>
          <w:i w:val="false"/>
          <w:iCs w:val="false"/>
          <w:color w:val="23303C"/>
          <w:sz w:val="21"/>
          <w:szCs w:val="21"/>
        </w:rPr>
        <w:t xml:space="preserve">digest</w:t>
      </w:r>
      <w:r>
        <w:rPr>
          <w:rFonts w:ascii="Calibri" w:cs="Calibri" w:eastAsia="Calibri" w:hAnsi="Calibri"/>
          <w:b w:val="false"/>
          <w:bCs w:val="false"/>
          <w:i w:val="false"/>
          <w:iCs w:val="false"/>
          <w:color w:val="23303C"/>
          <w:sz w:val="21"/>
          <w:szCs w:val="21"/>
        </w:rPr>
        <w:t xml:space="preserve"> into every receipt so each record states which manifest governed it, and the pod needs the bytes to compute that digest. Step 6 is what makes every receipt from the deployment checkable: it remotely attests the Coordinator against the manifest's reference values and writes the root an auditor pins.</w:t>
      </w:r>
    </w:p>
    <w:p>
      <w:pPr>
        <w:pStyle w:val="Heading2"/>
        <w:spacing w:after="110" w:before="280"/>
      </w:pPr>
      <w:r>
        <w:rPr>
          <w:rFonts w:ascii="Calibri" w:cs="Calibri" w:eastAsia="Calibri" w:hAnsi="Calibri"/>
          <w:b/>
          <w:bCs/>
          <w:color w:val="11161C"/>
          <w:sz w:val="25"/>
          <w:szCs w:val="25"/>
        </w:rPr>
        <w:t xml:space="preserve">8.3 Infrastructure required</w:t>
      </w:r>
    </w:p>
    <w:p>
      <w:pPr>
        <w:pStyle w:val="ListParagraph"/>
        <w:numPr>
          <w:ilvl w:val="0"/>
          <w:numId w:val="2"/>
        </w:numPr>
        <w:spacing w:after="70" w:line="280"/>
      </w:pPr>
      <w:r>
        <w:rPr>
          <w:rFonts w:ascii="Calibri" w:cs="Calibri" w:eastAsia="Calibri" w:hAnsi="Calibri"/>
          <w:b w:val="false"/>
          <w:bCs w:val="false"/>
          <w:i w:val="false"/>
          <w:iCs w:val="false"/>
          <w:color w:val="23303C"/>
          <w:sz w:val="21"/>
          <w:szCs w:val="21"/>
        </w:rPr>
        <w:t xml:space="preserve">A Kubernetes cluster with bare-metal Intel TDX or AMD SEV-SNP, or AKS with Confidential Containers.</w:t>
      </w:r>
    </w:p>
    <w:p>
      <w:pPr>
        <w:pStyle w:val="ListParagraph"/>
        <w:numPr>
          <w:ilvl w:val="0"/>
          <w:numId w:val="2"/>
        </w:numPr>
        <w:spacing w:after="70" w:line="280"/>
      </w:pPr>
      <w:r>
        <w:rPr>
          <w:rFonts w:ascii="Calibri" w:cs="Calibri" w:eastAsia="Calibri" w:hAnsi="Calibri"/>
          <w:b w:val="false"/>
          <w:bCs w:val="false"/>
          <w:i w:val="false"/>
          <w:iCs w:val="false"/>
          <w:color w:val="23303C"/>
          <w:sz w:val="21"/>
          <w:szCs w:val="21"/>
        </w:rPr>
        <w:t xml:space="preserve">The Contrast node-installer and runtime class applied to the cluster.</w:t>
      </w:r>
    </w:p>
    <w:p>
      <w:pPr>
        <w:pStyle w:val="ListParagraph"/>
        <w:numPr>
          <w:ilvl w:val="0"/>
          <w:numId w:val="2"/>
        </w:numPr>
        <w:spacing w:after="70" w:line="280"/>
      </w:pPr>
      <w:r>
        <w:rPr>
          <w:rFonts w:ascii="Calibri" w:cs="Calibri" w:eastAsia="Calibri" w:hAnsi="Calibri"/>
          <w:b w:val="false"/>
          <w:bCs w:val="false"/>
          <w:i w:val="false"/>
          <w:iCs w:val="false"/>
          <w:color w:val="23303C"/>
          <w:sz w:val="21"/>
          <w:szCs w:val="21"/>
        </w:rPr>
        <w:t xml:space="preserve">The </w:t>
      </w:r>
      <w:r>
        <w:rPr>
          <w:rFonts w:ascii="Consolas" w:cs="Consolas" w:eastAsia="Consolas" w:hAnsi="Consolas"/>
          <w:color w:val="0F766E"/>
          <w:sz w:val="19"/>
          <w:szCs w:val="19"/>
        </w:rPr>
        <w:t xml:space="preserve">contrast</w:t>
      </w:r>
      <w:r>
        <w:rPr>
          <w:rFonts w:ascii="Calibri" w:cs="Calibri" w:eastAsia="Calibri" w:hAnsi="Calibri"/>
          <w:b w:val="false"/>
          <w:bCs w:val="false"/>
          <w:i w:val="false"/>
          <w:iCs w:val="false"/>
          <w:color w:val="23303C"/>
          <w:sz w:val="21"/>
          <w:szCs w:val="21"/>
        </w:rPr>
        <w:t xml:space="preserve"> CLI, matching the release the node-installer came from.</w:t>
      </w:r>
    </w:p>
    <w:p>
      <w:pPr>
        <w:pStyle w:val="ListParagraph"/>
        <w:numPr>
          <w:ilvl w:val="0"/>
          <w:numId w:val="2"/>
        </w:numPr>
        <w:spacing w:after="70" w:line="280"/>
      </w:pPr>
      <w:r>
        <w:rPr>
          <w:rFonts w:ascii="Calibri" w:cs="Calibri" w:eastAsia="Calibri" w:hAnsi="Calibri"/>
          <w:b w:val="false"/>
          <w:bCs w:val="false"/>
          <w:i w:val="false"/>
          <w:iCs w:val="false"/>
          <w:color w:val="23303C"/>
          <w:sz w:val="21"/>
          <w:szCs w:val="21"/>
        </w:rPr>
        <w:t xml:space="preserve">A reproducible workload image. Contrast measures it into the TD, the measurement lands in the certificate, and CooL seals it into every receipt — so a non-reproducible build makes “unmodified code” unverifiable. Pin the base image by digest and commit a lockfile.</w:t>
      </w:r>
    </w:p>
    <w:p>
      <w:pPr>
        <w:spacing w:after="8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0F766E" w:sz="18"/>
              <w:bottom w:val="none" w:color="FFFFFF" w:sz="0"/>
              <w:right w:val="none" w:color="FFFFFF" w:sz="0"/>
            </w:tcBorders>
            <w:shd w:fill="F0F8F7" w:color="auto" w:val="clear"/>
            <w:tcMar>
              <w:top w:type="dxa" w:w="150"/>
              <w:left w:type="dxa" w:w="200"/>
              <w:bottom w:type="dxa" w:w="150"/>
              <w:right w:type="dxa" w:w="200"/>
            </w:tcMar>
          </w:tcPr>
          <w:p>
            <w:pPr>
              <w:spacing w:after="70"/>
            </w:pPr>
            <w:r>
              <w:rPr>
                <w:rFonts w:ascii="Calibri" w:cs="Calibri" w:eastAsia="Calibri" w:hAnsi="Calibri"/>
                <w:b/>
                <w:bCs/>
                <w:color w:val="0F766E"/>
                <w:sz w:val="16"/>
                <w:szCs w:val="16"/>
              </w:rPr>
              <w:t xml:space="preserve">THERE IS NO KEY TO PROVISION</w:t>
            </w:r>
          </w:p>
          <w:p>
            <w:pPr>
              <w:spacing w:after="0" w:line="260"/>
            </w:pPr>
            <w:r>
              <w:rPr>
                <w:rFonts w:ascii="Calibri" w:cs="Calibri" w:eastAsia="Calibri" w:hAnsi="Calibri"/>
                <w:b w:val="false"/>
                <w:bCs w:val="false"/>
                <w:i w:val="false"/>
                <w:iCs w:val="false"/>
                <w:color w:val="13433F"/>
                <w:sz w:val="19"/>
                <w:szCs w:val="19"/>
              </w:rPr>
              <w:t xml:space="preserve">The workload image carries no signing key and needs none: CooL derives its key from the Contrast workload secret at start-up. That removes the entire key-distribution and key-rotation problem from the deployment, and is one of the main practical reasons the integration is worth building.</w:t>
            </w:r>
          </w:p>
        </w:tc>
      </w:tr>
    </w:tbl>
    <w:p>
      <w:pPr>
        <w:spacing w:after="200"/>
      </w:pPr>
    </w:p>
    <w:p>
      <w:pPr>
        <w:pStyle w:val="Heading1"/>
        <w:pageBreakBefore/>
        <w:pBdr>
          <w:top w:val="single" w:color="0F766E" w:sz="12" w:space="8"/>
        </w:pBdr>
        <w:spacing w:after="160" w:before="120"/>
      </w:pPr>
      <w:r>
        <w:rPr>
          <w:rFonts w:ascii="Calibri" w:cs="Calibri" w:eastAsia="Calibri" w:hAnsi="Calibri"/>
          <w:b/>
          <w:bCs/>
          <w:color w:val="11161C"/>
          <w:sz w:val="34"/>
          <w:szCs w:val="34"/>
        </w:rPr>
        <w:t xml:space="preserve">9 · Trust model</w:t>
      </w:r>
    </w:p>
    <w:p>
      <w:pPr>
        <w:pStyle w:val="Heading2"/>
        <w:spacing w:after="110" w:before="280"/>
      </w:pPr>
      <w:r>
        <w:rPr>
          <w:rFonts w:ascii="Calibri" w:cs="Calibri" w:eastAsia="Calibri" w:hAnsi="Calibri"/>
          <w:b/>
          <w:bCs/>
          <w:color w:val="11161C"/>
          <w:sz w:val="25"/>
          <w:szCs w:val="25"/>
        </w:rPr>
        <w:t xml:space="preserve">9.1 Trusted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88"/>
        <w:gridCol w:w="7392"/>
      </w:tblGrid>
      <w:tr>
        <w:trPr>
          <w:tblHeader/>
        </w:trPr>
        <w:tc>
          <w:tcPr>
            <w:tcW w:type="dxa" w:w="2688"/>
            <w:tcBorders>
              <w:top w:val="none" w:color="FFFFFF" w:sz="0"/>
              <w:left w:val="none" w:color="FFFFFF" w:sz="0"/>
              <w:bottom w:val="single" w:color="D9E0E6" w:sz="2"/>
              <w:right w:val="none" w:color="FFFFFF" w:sz="0"/>
            </w:tcBorders>
            <w:shd w:fill="EEF3F4" w:color="auto" w:val="clear"/>
            <w:tcMar>
              <w:top w:type="dxa" w:w="90"/>
              <w:left w:type="dxa" w:w="110"/>
              <w:bottom w:type="dxa" w:w="90"/>
              <w:right w:type="dxa" w:w="110"/>
            </w:tcMar>
          </w:tcPr>
          <w:p>
            <w:pPr>
              <w:spacing w:after="0" w:line="240"/>
            </w:pPr>
            <w:r>
              <w:rPr>
                <w:rFonts w:ascii="Calibri" w:cs="Calibri" w:eastAsia="Calibri" w:hAnsi="Calibri"/>
                <w:b/>
                <w:bCs/>
                <w:i w:val="false"/>
                <w:iCs w:val="false"/>
                <w:color w:val="11161C"/>
                <w:sz w:val="17"/>
                <w:szCs w:val="17"/>
              </w:rPr>
              <w:t xml:space="preserve">Component</w:t>
            </w:r>
          </w:p>
        </w:tc>
        <w:tc>
          <w:tcPr>
            <w:tcW w:type="dxa" w:w="7392"/>
            <w:tcBorders>
              <w:top w:val="none" w:color="FFFFFF" w:sz="0"/>
              <w:left w:val="none" w:color="FFFFFF" w:sz="0"/>
              <w:bottom w:val="single" w:color="D9E0E6" w:sz="2"/>
              <w:right w:val="none" w:color="FFFFFF" w:sz="0"/>
            </w:tcBorders>
            <w:shd w:fill="EEF3F4" w:color="auto" w:val="clear"/>
            <w:tcMar>
              <w:top w:type="dxa" w:w="90"/>
              <w:left w:type="dxa" w:w="110"/>
              <w:bottom w:type="dxa" w:w="90"/>
              <w:right w:type="dxa" w:w="110"/>
            </w:tcMar>
          </w:tcPr>
          <w:p>
            <w:pPr>
              <w:spacing w:after="0" w:line="240"/>
            </w:pPr>
            <w:r>
              <w:rPr>
                <w:rFonts w:ascii="Calibri" w:cs="Calibri" w:eastAsia="Calibri" w:hAnsi="Calibri"/>
                <w:b/>
                <w:bCs/>
                <w:i w:val="false"/>
                <w:iCs w:val="false"/>
                <w:color w:val="11161C"/>
                <w:sz w:val="17"/>
                <w:szCs w:val="17"/>
              </w:rPr>
              <w:t xml:space="preserve">What is assumed, and why</w:t>
            </w:r>
          </w:p>
        </w:tc>
      </w:tr>
      <w:tr>
        <w:trPr>
          <w:tblHeader w:val="off"/>
        </w:trPr>
        <w:tc>
          <w:tcPr>
            <w:tcW w:type="dxa" w:w="2688"/>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Intel TDX / AMD SEV-SNP</w:t>
            </w:r>
          </w:p>
        </w:tc>
        <w:tc>
          <w:tcPr>
            <w:tcW w:type="dxa" w:w="7392"/>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The hardware root. CooL adds nothing here and claims nothing about it</w:t>
            </w:r>
          </w:p>
        </w:tc>
      </w:tr>
      <w:tr>
        <w:trPr>
          <w:tblHeader w:val="off"/>
        </w:trPr>
        <w:tc>
          <w:tcPr>
            <w:tcW w:type="dxa" w:w="2688"/>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The Contrast Coordinator</w:t>
            </w:r>
          </w:p>
        </w:tc>
        <w:tc>
          <w:tcPr>
            <w:tcW w:type="dxa" w:w="7392"/>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It decides which pods are admitted and issues every credential. </w:t>
            </w:r>
            <w:r>
              <w:rPr>
                <w:rFonts w:ascii="Calibri" w:cs="Calibri" w:eastAsia="Calibri" w:hAnsi="Calibri"/>
                <w:b/>
                <w:bCs/>
                <w:i w:val="false"/>
                <w:iCs w:val="false"/>
                <w:color w:val="23303C"/>
                <w:sz w:val="18"/>
                <w:szCs w:val="18"/>
              </w:rPr>
              <w:t xml:space="preserve">A compromised Coordinator can certify an arbitrary workload.</w:t>
            </w:r>
            <w:r>
              <w:rPr>
                <w:rFonts w:ascii="Calibri" w:cs="Calibri" w:eastAsia="Calibri" w:hAnsi="Calibri"/>
                <w:b w:val="false"/>
                <w:bCs w:val="false"/>
                <w:i w:val="false"/>
                <w:iCs w:val="false"/>
                <w:color w:val="23303C"/>
                <w:sz w:val="18"/>
                <w:szCs w:val="18"/>
              </w:rPr>
              <w:t xml:space="preserve"> This is Contrast's own trust assumption; CooL inherits it and narrows it by requiring the reader to attest the Coordinator themselves</w:t>
            </w:r>
          </w:p>
        </w:tc>
      </w:tr>
      <w:tr>
        <w:trPr>
          <w:tblHeader w:val="off"/>
        </w:trPr>
        <w:tc>
          <w:tcPr>
            <w:tcW w:type="dxa" w:w="2688"/>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The reader's own </w:t>
            </w:r>
            <w:r>
              <w:rPr>
                <w:rFonts w:ascii="Consolas" w:cs="Consolas" w:eastAsia="Consolas" w:hAnsi="Consolas"/>
                <w:color w:val="0F766E"/>
                <w:sz w:val="16"/>
                <w:szCs w:val="16"/>
              </w:rPr>
              <w:t xml:space="preserve">contrast verify</w:t>
            </w:r>
            <w:r>
              <w:rPr>
                <w:rFonts w:ascii="Calibri" w:cs="Calibri" w:eastAsia="Calibri" w:hAnsi="Calibri"/>
                <w:b w:val="false"/>
                <w:bCs w:val="false"/>
                <w:i w:val="false"/>
                <w:iCs w:val="false"/>
                <w:color w:val="23303C"/>
                <w:sz w:val="18"/>
                <w:szCs w:val="18"/>
              </w:rPr>
              <w:t xml:space="preserve"> run</w:t>
            </w:r>
          </w:p>
        </w:tc>
        <w:tc>
          <w:tcPr>
            <w:tcW w:type="dxa" w:w="7392"/>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Pinning the root is the step that makes everything downstream meaningful</w:t>
            </w:r>
          </w:p>
        </w:tc>
      </w:tr>
      <w:tr>
        <w:trPr>
          <w:tblHeader w:val="off"/>
        </w:trPr>
        <w:tc>
          <w:tcPr>
            <w:tcW w:type="dxa" w:w="2688"/>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ML-DSA-65, Ed25519, SHA-256/384, ECDSA P-256/P-384</w:t>
            </w:r>
          </w:p>
        </w:tc>
        <w:tc>
          <w:tcPr>
            <w:tcW w:type="dxa" w:w="7392"/>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Standard primitives, via </w:t>
            </w:r>
            <w:r>
              <w:rPr>
                <w:rFonts w:ascii="Consolas" w:cs="Consolas" w:eastAsia="Consolas" w:hAnsi="Consolas"/>
                <w:color w:val="0F766E"/>
                <w:sz w:val="16"/>
                <w:szCs w:val="16"/>
              </w:rPr>
              <w:t xml:space="preserve">@noble/*</w:t>
            </w:r>
          </w:p>
        </w:tc>
      </w:tr>
    </w:tbl>
    <w:p>
      <w:pPr>
        <w:spacing w:after="200"/>
      </w:pPr>
    </w:p>
    <w:p>
      <w:pPr>
        <w:pStyle w:val="Heading2"/>
        <w:spacing w:after="110" w:before="280"/>
      </w:pPr>
      <w:r>
        <w:rPr>
          <w:rFonts w:ascii="Calibri" w:cs="Calibri" w:eastAsia="Calibri" w:hAnsi="Calibri"/>
          <w:b/>
          <w:bCs/>
          <w:color w:val="11161C"/>
          <w:sz w:val="25"/>
          <w:szCs w:val="25"/>
        </w:rPr>
        <w:t xml:space="preserve">9.2 Not trusted</w:t>
      </w:r>
    </w:p>
    <w:p>
      <w:pPr>
        <w:spacing w:after="150" w:line="290"/>
      </w:pPr>
      <w:r>
        <w:rPr>
          <w:rFonts w:ascii="Calibri" w:cs="Calibri" w:eastAsia="Calibri" w:hAnsi="Calibri"/>
          <w:b w:val="false"/>
          <w:bCs w:val="false"/>
          <w:i w:val="false"/>
          <w:iCs w:val="false"/>
          <w:color w:val="23303C"/>
          <w:sz w:val="21"/>
          <w:szCs w:val="21"/>
        </w:rPr>
        <w:t xml:space="preserve">The cluster operator, the Kubernetes control plane, the node operating system, the container registry, the network, Northwind Cipher, Edgeless Systems' servers, and the verifier's own network connection — verification is entirely offline, and a test asserts that no network call is made.</w:t>
      </w:r>
    </w:p>
    <w:p>
      <w:pPr>
        <w:pStyle w:val="Heading2"/>
        <w:spacing w:after="110" w:before="280"/>
      </w:pPr>
      <w:r>
        <w:rPr>
          <w:rFonts w:ascii="Calibri" w:cs="Calibri" w:eastAsia="Calibri" w:hAnsi="Calibri"/>
          <w:b/>
          <w:bCs/>
          <w:color w:val="11161C"/>
          <w:sz w:val="25"/>
          <w:szCs w:val="25"/>
        </w:rPr>
        <w:t xml:space="preserve">9.3 Threats considered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192"/>
        <w:gridCol w:w="6888"/>
      </w:tblGrid>
      <w:tr>
        <w:trPr>
          <w:tblHeader/>
        </w:trPr>
        <w:tc>
          <w:tcPr>
            <w:tcW w:type="dxa" w:w="3192"/>
            <w:tcBorders>
              <w:top w:val="none" w:color="FFFFFF" w:sz="0"/>
              <w:left w:val="none" w:color="FFFFFF" w:sz="0"/>
              <w:bottom w:val="single" w:color="D9E0E6" w:sz="2"/>
              <w:right w:val="none" w:color="FFFFFF" w:sz="0"/>
            </w:tcBorders>
            <w:shd w:fill="EEF3F4" w:color="auto" w:val="clear"/>
            <w:tcMar>
              <w:top w:type="dxa" w:w="90"/>
              <w:left w:type="dxa" w:w="110"/>
              <w:bottom w:type="dxa" w:w="90"/>
              <w:right w:type="dxa" w:w="110"/>
            </w:tcMar>
          </w:tcPr>
          <w:p>
            <w:pPr>
              <w:spacing w:after="0" w:line="240"/>
            </w:pPr>
            <w:r>
              <w:rPr>
                <w:rFonts w:ascii="Calibri" w:cs="Calibri" w:eastAsia="Calibri" w:hAnsi="Calibri"/>
                <w:b/>
                <w:bCs/>
                <w:i w:val="false"/>
                <w:iCs w:val="false"/>
                <w:color w:val="11161C"/>
                <w:sz w:val="17"/>
                <w:szCs w:val="17"/>
              </w:rPr>
              <w:t xml:space="preserve">Threat</w:t>
            </w:r>
          </w:p>
        </w:tc>
        <w:tc>
          <w:tcPr>
            <w:tcW w:type="dxa" w:w="6888"/>
            <w:tcBorders>
              <w:top w:val="none" w:color="FFFFFF" w:sz="0"/>
              <w:left w:val="none" w:color="FFFFFF" w:sz="0"/>
              <w:bottom w:val="single" w:color="D9E0E6" w:sz="2"/>
              <w:right w:val="none" w:color="FFFFFF" w:sz="0"/>
            </w:tcBorders>
            <w:shd w:fill="EEF3F4" w:color="auto" w:val="clear"/>
            <w:tcMar>
              <w:top w:type="dxa" w:w="90"/>
              <w:left w:type="dxa" w:w="110"/>
              <w:bottom w:type="dxa" w:w="90"/>
              <w:right w:type="dxa" w:w="110"/>
            </w:tcMar>
          </w:tcPr>
          <w:p>
            <w:pPr>
              <w:spacing w:after="0" w:line="240"/>
            </w:pPr>
            <w:r>
              <w:rPr>
                <w:rFonts w:ascii="Calibri" w:cs="Calibri" w:eastAsia="Calibri" w:hAnsi="Calibri"/>
                <w:b/>
                <w:bCs/>
                <w:i w:val="false"/>
                <w:iCs w:val="false"/>
                <w:color w:val="11161C"/>
                <w:sz w:val="17"/>
                <w:szCs w:val="17"/>
              </w:rPr>
              <w:t xml:space="preserve">Status</w:t>
            </w:r>
          </w:p>
        </w:tc>
      </w:tr>
      <w:tr>
        <w:trPr>
          <w:tblHeader w:val="off"/>
        </w:trPr>
        <w:tc>
          <w:tcPr>
            <w:tcW w:type="dxa" w:w="3192"/>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Receipt substitution across workloads</w:t>
            </w:r>
          </w:p>
        </w:tc>
        <w:tc>
          <w:tcPr>
            <w:tcW w:type="dxa" w:w="6888"/>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bCs/>
                <w:i w:val="false"/>
                <w:iCs w:val="false"/>
                <w:color w:val="23303C"/>
                <w:sz w:val="18"/>
                <w:szCs w:val="18"/>
              </w:rPr>
              <w:t xml:space="preserve">Closed.</w:t>
            </w:r>
            <w:r>
              <w:rPr>
                <w:rFonts w:ascii="Calibri" w:cs="Calibri" w:eastAsia="Calibri" w:hAnsi="Calibri"/>
                <w:b w:val="false"/>
                <w:bCs w:val="false"/>
                <w:i w:val="false"/>
                <w:iCs w:val="false"/>
                <w:color w:val="23303C"/>
                <w:sz w:val="18"/>
                <w:szCs w:val="18"/>
              </w:rPr>
              <w:t xml:space="preserve"> See section 4.4</w:t>
            </w:r>
          </w:p>
        </w:tc>
      </w:tr>
      <w:tr>
        <w:trPr>
          <w:tblHeader w:val="off"/>
        </w:trPr>
        <w:tc>
          <w:tcPr>
            <w:tcW w:type="dxa" w:w="3192"/>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Key substitution — a credential attesting a different key</w:t>
            </w:r>
          </w:p>
        </w:tc>
        <w:tc>
          <w:tcPr>
            <w:tcW w:type="dxa" w:w="6888"/>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bCs/>
                <w:i w:val="false"/>
                <w:iCs w:val="false"/>
                <w:color w:val="23303C"/>
                <w:sz w:val="18"/>
                <w:szCs w:val="18"/>
              </w:rPr>
              <w:t xml:space="preserve">Closed.</w:t>
            </w:r>
            <w:r>
              <w:rPr>
                <w:rFonts w:ascii="Calibri" w:cs="Calibri" w:eastAsia="Calibri" w:hAnsi="Calibri"/>
                <w:b w:val="false"/>
                <w:bCs w:val="false"/>
                <w:i w:val="false"/>
                <w:iCs w:val="false"/>
                <w:color w:val="23303C"/>
                <w:sz w:val="18"/>
                <w:szCs w:val="18"/>
              </w:rPr>
              <w:t xml:space="preserve"> </w:t>
            </w:r>
            <w:r>
              <w:rPr>
                <w:rFonts w:ascii="Consolas" w:cs="Consolas" w:eastAsia="Consolas" w:hAnsi="Consolas"/>
                <w:color w:val="0F766E"/>
                <w:sz w:val="16"/>
                <w:szCs w:val="16"/>
              </w:rPr>
              <w:t xml:space="preserve">key_binding</w:t>
            </w:r>
            <w:r>
              <w:rPr>
                <w:rFonts w:ascii="Calibri" w:cs="Calibri" w:eastAsia="Calibri" w:hAnsi="Calibri"/>
                <w:b w:val="false"/>
                <w:bCs w:val="false"/>
                <w:i w:val="false"/>
                <w:iCs w:val="false"/>
                <w:color w:val="23303C"/>
                <w:sz w:val="18"/>
                <w:szCs w:val="18"/>
              </w:rPr>
              <w:t xml:space="preserve"> is recomputed from the receipt's own key directory</w:t>
            </w:r>
          </w:p>
        </w:tc>
      </w:tr>
      <w:tr>
        <w:trPr>
          <w:tblHeader w:val="off"/>
        </w:trPr>
        <w:tc>
          <w:tcPr>
            <w:tcW w:type="dxa" w:w="3192"/>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Identity substitution — relabelling the workload</w:t>
            </w:r>
          </w:p>
        </w:tc>
        <w:tc>
          <w:tcPr>
            <w:tcW w:type="dxa" w:w="6888"/>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bCs/>
                <w:i w:val="false"/>
                <w:iCs w:val="false"/>
                <w:color w:val="23303C"/>
                <w:sz w:val="18"/>
                <w:szCs w:val="18"/>
              </w:rPr>
              <w:t xml:space="preserve">Closed.</w:t>
            </w:r>
            <w:r>
              <w:rPr>
                <w:rFonts w:ascii="Calibri" w:cs="Calibri" w:eastAsia="Calibri" w:hAnsi="Calibri"/>
                <w:b w:val="false"/>
                <w:bCs w:val="false"/>
                <w:i w:val="false"/>
                <w:iCs w:val="false"/>
                <w:color w:val="23303C"/>
                <w:sz w:val="18"/>
                <w:szCs w:val="18"/>
              </w:rPr>
              <w:t xml:space="preserve"> The identity is inside the signed core</w:t>
            </w:r>
          </w:p>
        </w:tc>
      </w:tr>
      <w:tr>
        <w:trPr>
          <w:tblHeader w:val="off"/>
        </w:trPr>
        <w:tc>
          <w:tcPr>
            <w:tcW w:type="dxa" w:w="3192"/>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Confused deputy — CooL signing on behalf of another workload</w:t>
            </w:r>
          </w:p>
        </w:tc>
        <w:tc>
          <w:tcPr>
            <w:tcW w:type="dxa" w:w="6888"/>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bCs/>
                <w:i w:val="false"/>
                <w:iCs w:val="false"/>
                <w:color w:val="23303C"/>
                <w:sz w:val="18"/>
                <w:szCs w:val="18"/>
              </w:rPr>
              <w:t xml:space="preserve">Closed.</w:t>
            </w:r>
            <w:r>
              <w:rPr>
                <w:rFonts w:ascii="Calibri" w:cs="Calibri" w:eastAsia="Calibri" w:hAnsi="Calibri"/>
                <w:b w:val="false"/>
                <w:bCs w:val="false"/>
                <w:i w:val="false"/>
                <w:iCs w:val="false"/>
                <w:color w:val="23303C"/>
                <w:sz w:val="18"/>
                <w:szCs w:val="18"/>
              </w:rPr>
              <w:t xml:space="preserve"> The key derives from this pod's workload secret, and the key id derives from the policy hash so two pods on one image cannot collide</w:t>
            </w:r>
          </w:p>
        </w:tc>
      </w:tr>
      <w:tr>
        <w:trPr>
          <w:tblHeader w:val="off"/>
        </w:trPr>
        <w:tc>
          <w:tcPr>
            <w:tcW w:type="dxa" w:w="3192"/>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Metadata spoofing — asserting TDX in configuration</w:t>
            </w:r>
          </w:p>
        </w:tc>
        <w:tc>
          <w:tcPr>
            <w:tcW w:type="dxa" w:w="6888"/>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bCs/>
                <w:i w:val="false"/>
                <w:iCs w:val="false"/>
                <w:color w:val="23303C"/>
                <w:sz w:val="18"/>
                <w:szCs w:val="18"/>
              </w:rPr>
              <w:t xml:space="preserve">Closed.</w:t>
            </w:r>
            <w:r>
              <w:rPr>
                <w:rFonts w:ascii="Calibri" w:cs="Calibri" w:eastAsia="Calibri" w:hAnsi="Calibri"/>
                <w:b w:val="false"/>
                <w:bCs w:val="false"/>
                <w:i w:val="false"/>
                <w:iCs w:val="false"/>
                <w:color w:val="23303C"/>
                <w:sz w:val="18"/>
                <w:szCs w:val="18"/>
              </w:rPr>
              <w:t xml:space="preserve"> The platform is decided by which claim arc is present in the certificate</w:t>
            </w:r>
          </w:p>
        </w:tc>
      </w:tr>
      <w:tr>
        <w:trPr>
          <w:tblHeader w:val="off"/>
        </w:trPr>
        <w:tc>
          <w:tcPr>
            <w:tcW w:type="dxa" w:w="3192"/>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Stale measurements</w:t>
            </w:r>
          </w:p>
        </w:tc>
        <w:tc>
          <w:tcPr>
            <w:tcW w:type="dxa" w:w="6888"/>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bCs/>
                <w:i w:val="false"/>
                <w:iCs w:val="false"/>
                <w:color w:val="23303C"/>
                <w:sz w:val="18"/>
                <w:szCs w:val="18"/>
              </w:rPr>
              <w:t xml:space="preserve">Open, documented.</w:t>
            </w:r>
            <w:r>
              <w:rPr>
                <w:rFonts w:ascii="Calibri" w:cs="Calibri" w:eastAsia="Calibri" w:hAnsi="Calibri"/>
                <w:b w:val="false"/>
                <w:bCs w:val="false"/>
                <w:i w:val="false"/>
                <w:iCs w:val="false"/>
                <w:color w:val="23303C"/>
                <w:sz w:val="18"/>
                <w:szCs w:val="18"/>
              </w:rPr>
              <w:t xml:space="preserve"> The certificate's claims are from the issuing handshake, so a long-lived pod's credential reflects its state at admission rather than now. Contrast's one-year certificate lifetime bounds this; a deployment wanting tighter bounds should rotate pods</w:t>
            </w:r>
          </w:p>
        </w:tc>
      </w:tr>
      <w:tr>
        <w:trPr>
          <w:tblHeader w:val="off"/>
        </w:trPr>
        <w:tc>
          <w:tcPr>
            <w:tcW w:type="dxa" w:w="3192"/>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Binding replay</w:t>
            </w:r>
          </w:p>
        </w:tc>
        <w:tc>
          <w:tcPr>
            <w:tcW w:type="dxa" w:w="6888"/>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bCs/>
                <w:i w:val="false"/>
                <w:iCs w:val="false"/>
                <w:color w:val="23303C"/>
                <w:sz w:val="18"/>
                <w:szCs w:val="18"/>
              </w:rPr>
              <w:t xml:space="preserve">Open, documented.</w:t>
            </w:r>
            <w:r>
              <w:rPr>
                <w:rFonts w:ascii="Calibri" w:cs="Calibri" w:eastAsia="Calibri" w:hAnsi="Calibri"/>
                <w:b w:val="false"/>
                <w:bCs w:val="false"/>
                <w:i w:val="false"/>
                <w:iCs w:val="false"/>
                <w:color w:val="23303C"/>
                <w:sz w:val="18"/>
                <w:szCs w:val="18"/>
              </w:rPr>
              <w:t xml:space="preserve"> Reusing an old binding requires already holding both the CooL signing key and the mesh key — that is, having compromised the pod. Record freshness comes from the transparency log and the optional Bitcoin anchor, not from the binding</w:t>
            </w:r>
          </w:p>
        </w:tc>
      </w:tr>
      <w:tr>
        <w:trPr>
          <w:tblHeader w:val="off"/>
        </w:trPr>
        <w:tc>
          <w:tcPr>
            <w:tcW w:type="dxa" w:w="3192"/>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Workload migration</w:t>
            </w:r>
          </w:p>
        </w:tc>
        <w:tc>
          <w:tcPr>
            <w:tcW w:type="dxa" w:w="6888"/>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bCs/>
                <w:i w:val="false"/>
                <w:iCs w:val="false"/>
                <w:color w:val="23303C"/>
                <w:sz w:val="18"/>
                <w:szCs w:val="18"/>
              </w:rPr>
              <w:t xml:space="preserve">Handled and tested.</w:t>
            </w:r>
            <w:r>
              <w:rPr>
                <w:rFonts w:ascii="Calibri" w:cs="Calibri" w:eastAsia="Calibri" w:hAnsi="Calibri"/>
                <w:b w:val="false"/>
                <w:bCs w:val="false"/>
                <w:i w:val="false"/>
                <w:iCs w:val="false"/>
                <w:color w:val="23303C"/>
                <w:sz w:val="18"/>
                <w:szCs w:val="18"/>
              </w:rPr>
              <w:t xml:space="preserve"> A rescheduled pod gets a new certificate and the same workload secret, so the signing identity is continuous and the certificate serial changes. Receipts from before and after both verify</w:t>
            </w:r>
          </w:p>
        </w:tc>
      </w:tr>
      <w:tr>
        <w:trPr>
          <w:tblHeader w:val="off"/>
        </w:trPr>
        <w:tc>
          <w:tcPr>
            <w:tcW w:type="dxa" w:w="3192"/>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Container escape</w:t>
            </w:r>
          </w:p>
        </w:tc>
        <w:tc>
          <w:tcPr>
            <w:tcW w:type="dxa" w:w="6888"/>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bCs/>
                <w:i w:val="false"/>
                <w:iCs w:val="false"/>
                <w:color w:val="23303C"/>
                <w:sz w:val="18"/>
                <w:szCs w:val="18"/>
              </w:rPr>
              <w:t xml:space="preserve">Out of scope.</w:t>
            </w:r>
            <w:r>
              <w:rPr>
                <w:rFonts w:ascii="Calibri" w:cs="Calibri" w:eastAsia="Calibri" w:hAnsi="Calibri"/>
                <w:b w:val="false"/>
                <w:bCs w:val="false"/>
                <w:i w:val="false"/>
                <w:iCs w:val="false"/>
                <w:color w:val="23303C"/>
                <w:sz w:val="18"/>
                <w:szCs w:val="18"/>
              </w:rPr>
              <w:t xml:space="preserve"> It would yield the workload secret and the mesh key, hence the ability to sign new records, and is not detectable from a receipt. Contrast's isolation is the control</w:t>
            </w:r>
          </w:p>
        </w:tc>
      </w:tr>
      <w:tr>
        <w:trPr>
          <w:tblHeader w:val="off"/>
        </w:trPr>
        <w:tc>
          <w:tcPr>
            <w:tcW w:type="dxa" w:w="3192"/>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Kubernetes privilege escalation</w:t>
            </w:r>
          </w:p>
        </w:tc>
        <w:tc>
          <w:tcPr>
            <w:tcW w:type="dxa" w:w="6888"/>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The CooL container needs no privileges, and Contrast mounts </w:t>
            </w:r>
            <w:r>
              <w:rPr>
                <w:rFonts w:ascii="Consolas" w:cs="Consolas" w:eastAsia="Consolas" w:hAnsi="Consolas"/>
                <w:color w:val="0F766E"/>
                <w:sz w:val="16"/>
                <w:szCs w:val="16"/>
              </w:rPr>
              <w:t xml:space="preserve">/contrast</w:t>
            </w:r>
            <w:r>
              <w:rPr>
                <w:rFonts w:ascii="Calibri" w:cs="Calibri" w:eastAsia="Calibri" w:hAnsi="Calibri"/>
                <w:b w:val="false"/>
                <w:bCs w:val="false"/>
                <w:i w:val="false"/>
                <w:iCs w:val="false"/>
                <w:color w:val="23303C"/>
                <w:sz w:val="18"/>
                <w:szCs w:val="18"/>
              </w:rPr>
              <w:t xml:space="preserve"> read-only into every container except the initializer</w:t>
            </w:r>
          </w:p>
        </w:tc>
      </w:tr>
      <w:tr>
        <w:trPr>
          <w:tblHeader w:val="off"/>
        </w:trPr>
        <w:tc>
          <w:tcPr>
            <w:tcW w:type="dxa" w:w="3192"/>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Secret leakage</w:t>
            </w:r>
          </w:p>
        </w:tc>
        <w:tc>
          <w:tcPr>
            <w:tcW w:type="dxa" w:w="6888"/>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The workload secret is read once at start-up and never written, logged or transmitted. CooL never signs application data with the mesh key — one statement, at start-up</w:t>
            </w:r>
          </w:p>
        </w:tc>
      </w:tr>
      <w:tr>
        <w:trPr>
          <w:tblHeader w:val="off"/>
        </w:trPr>
        <w:tc>
          <w:tcPr>
            <w:tcW w:type="dxa" w:w="3192"/>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Time-of-check/time-of-use</w:t>
            </w:r>
          </w:p>
        </w:tc>
        <w:tc>
          <w:tcPr>
            <w:tcW w:type="dxa" w:w="6888"/>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The credential is obtained once, before any caller data exists, and its identity is in every signed core. A record cannot be produced before the binding exists</w:t>
            </w:r>
          </w:p>
        </w:tc>
      </w:tr>
      <w:tr>
        <w:trPr>
          <w:tblHeader w:val="off"/>
        </w:trPr>
        <w:tc>
          <w:tcPr>
            <w:tcW w:type="dxa" w:w="3192"/>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Verifier trust</w:t>
            </w:r>
          </w:p>
        </w:tc>
        <w:tc>
          <w:tcPr>
            <w:tcW w:type="dxa" w:w="6888"/>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None required: no network, and </w:t>
            </w:r>
            <w:r>
              <w:rPr>
                <w:rFonts w:ascii="Consolas" w:cs="Consolas" w:eastAsia="Consolas" w:hAnsi="Consolas"/>
                <w:color w:val="0F766E"/>
                <w:sz w:val="16"/>
                <w:szCs w:val="16"/>
              </w:rPr>
              <w:t xml:space="preserve">pass</w:t>
            </w:r>
            <w:r>
              <w:rPr>
                <w:rFonts w:ascii="Calibri" w:cs="Calibri" w:eastAsia="Calibri" w:hAnsi="Calibri"/>
                <w:b w:val="false"/>
                <w:bCs w:val="false"/>
                <w:i w:val="false"/>
                <w:iCs w:val="false"/>
                <w:color w:val="23303C"/>
                <w:sz w:val="18"/>
                <w:szCs w:val="18"/>
              </w:rPr>
              <w:t xml:space="preserve"> needs a reader-supplied root</w:t>
            </w:r>
          </w:p>
        </w:tc>
      </w:tr>
      <w:tr>
        <w:trPr>
          <w:tblHeader w:val="off"/>
        </w:trPr>
        <w:tc>
          <w:tcPr>
            <w:tcW w:type="dxa" w:w="3192"/>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Parser differentials</w:t>
            </w:r>
          </w:p>
        </w:tc>
        <w:tc>
          <w:tcPr>
            <w:tcW w:type="dxa" w:w="6888"/>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The DER reader rejects indefinite and non-minimal lengths, multi-byte tags and trailing bytes; and the parse is cross-checked against Contrast's own encoder (section 11.1)</w:t>
            </w:r>
          </w:p>
        </w:tc>
      </w:tr>
      <w:tr>
        <w:trPr>
          <w:tblHeader w:val="off"/>
        </w:trPr>
        <w:tc>
          <w:tcPr>
            <w:tcW w:type="dxa" w:w="3192"/>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Denial of service against the verifier</w:t>
            </w:r>
          </w:p>
        </w:tc>
        <w:tc>
          <w:tcPr>
            <w:tcW w:type="dxa" w:w="6888"/>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bCs/>
                <w:i w:val="false"/>
                <w:iCs w:val="false"/>
                <w:color w:val="23303C"/>
                <w:sz w:val="18"/>
                <w:szCs w:val="18"/>
              </w:rPr>
              <w:t xml:space="preserve">Closed.</w:t>
            </w:r>
            <w:r>
              <w:rPr>
                <w:rFonts w:ascii="Calibri" w:cs="Calibri" w:eastAsia="Calibri" w:hAnsi="Calibri"/>
                <w:b w:val="false"/>
                <w:bCs w:val="false"/>
                <w:i w:val="false"/>
                <w:iCs w:val="false"/>
                <w:color w:val="23303C"/>
                <w:sz w:val="18"/>
                <w:szCs w:val="18"/>
              </w:rPr>
              <w:t xml:space="preserve"> Two polynomial-backtracking regular expressions in the PEM path were replaced with linear scans; see section 11.4</w:t>
            </w:r>
          </w:p>
        </w:tc>
      </w:tr>
    </w:tbl>
    <w:p>
      <w:pPr>
        <w:spacing w:after="200"/>
      </w:pPr>
    </w:p>
    <w:p>
      <w:pPr>
        <w:pStyle w:val="Heading2"/>
        <w:spacing w:after="110" w:before="280"/>
      </w:pPr>
      <w:r>
        <w:rPr>
          <w:rFonts w:ascii="Calibri" w:cs="Calibri" w:eastAsia="Calibri" w:hAnsi="Calibri"/>
          <w:b/>
          <w:bCs/>
          <w:color w:val="11161C"/>
          <w:sz w:val="25"/>
          <w:szCs w:val="25"/>
        </w:rPr>
        <w:t xml:space="preserve">9.4 Known limitations</w:t>
      </w:r>
    </w:p>
    <w:p>
      <w:pPr>
        <w:pStyle w:val="ListParagraph"/>
        <w:numPr>
          <w:ilvl w:val="0"/>
          <w:numId w:val="3"/>
        </w:numPr>
        <w:spacing w:after="70" w:line="280"/>
      </w:pPr>
      <w:r>
        <w:rPr>
          <w:rFonts w:ascii="Calibri" w:cs="Calibri" w:eastAsia="Calibri" w:hAnsi="Calibri"/>
          <w:b/>
          <w:bCs/>
          <w:i w:val="false"/>
          <w:iCs w:val="false"/>
          <w:color w:val="23303C"/>
          <w:sz w:val="21"/>
          <w:szCs w:val="21"/>
        </w:rPr>
        <w:t xml:space="preserve">On the Contrast path, CooL does not re-verify the TDX/SNP quote.</w:t>
      </w:r>
      <w:r>
        <w:rPr>
          <w:rFonts w:ascii="Calibri" w:cs="Calibri" w:eastAsia="Calibri" w:hAnsi="Calibri"/>
          <w:b w:val="false"/>
          <w:bCs w:val="false"/>
          <w:i w:val="false"/>
          <w:iCs w:val="false"/>
          <w:color w:val="23303C"/>
          <w:sz w:val="21"/>
          <w:szCs w:val="21"/>
        </w:rPr>
        <w:t xml:space="preserve"> It trusts the Coordinator's verdict as expressed in the certificate. The extensions contain enough to reconstruct the quote — including the PCK certificate chain at </w:t>
      </w:r>
      <w:r>
        <w:rPr>
          <w:rFonts w:ascii="Consolas" w:cs="Consolas" w:eastAsia="Consolas" w:hAnsi="Consolas"/>
          <w:color w:val="0F766E"/>
          <w:sz w:val="19"/>
          <w:szCs w:val="19"/>
        </w:rPr>
        <w:t xml:space="preserve">1.3.9901.2.2.46</w:t>
      </w:r>
      <w:r>
        <w:rPr>
          <w:rFonts w:ascii="Calibri" w:cs="Calibri" w:eastAsia="Calibri" w:hAnsi="Calibri"/>
          <w:b w:val="false"/>
          <w:bCs w:val="false"/>
          <w:i w:val="false"/>
          <w:iCs w:val="false"/>
          <w:color w:val="23303C"/>
          <w:sz w:val="21"/>
          <w:szCs w:val="21"/>
        </w:rPr>
        <w:t xml:space="preserve"> — so independent verification is possible; it is not yet implemented, and is the highest-value next step (section 12). Note the asymmetry: on the </w:t>
      </w:r>
      <w:r>
        <w:rPr>
          <w:rFonts w:ascii="Calibri" w:cs="Calibri" w:eastAsia="Calibri" w:hAnsi="Calibri"/>
          <w:b/>
          <w:bCs/>
          <w:i w:val="false"/>
          <w:iCs w:val="false"/>
          <w:color w:val="23303C"/>
          <w:sz w:val="21"/>
          <w:szCs w:val="21"/>
        </w:rPr>
        <w:t xml:space="preserve">dstack</w:t>
      </w:r>
      <w:r>
        <w:rPr>
          <w:rFonts w:ascii="Calibri" w:cs="Calibri" w:eastAsia="Calibri" w:hAnsi="Calibri"/>
          <w:b w:val="false"/>
          <w:bCs w:val="false"/>
          <w:i w:val="false"/>
          <w:iCs w:val="false"/>
          <w:color w:val="23303C"/>
          <w:sz w:val="21"/>
          <w:szCs w:val="21"/>
        </w:rPr>
        <w:t xml:space="preserve"> path CooL already performs full DCAP verification and has done so against real silicon (section 10), so this is a missing adapter rather than a missing capability.</w:t>
      </w:r>
    </w:p>
    <w:p>
      <w:pPr>
        <w:pStyle w:val="ListParagraph"/>
        <w:numPr>
          <w:ilvl w:val="0"/>
          <w:numId w:val="3"/>
        </w:numPr>
        <w:spacing w:after="70" w:line="280"/>
      </w:pPr>
      <w:r>
        <w:rPr>
          <w:rFonts w:ascii="Calibri" w:cs="Calibri" w:eastAsia="Calibri" w:hAnsi="Calibri"/>
          <w:b/>
          <w:bCs/>
          <w:i w:val="false"/>
          <w:iCs w:val="false"/>
          <w:color w:val="23303C"/>
          <w:sz w:val="21"/>
          <w:szCs w:val="21"/>
        </w:rPr>
        <w:t xml:space="preserve">Stale measurements</w:t>
      </w:r>
      <w:r>
        <w:rPr>
          <w:rFonts w:ascii="Calibri" w:cs="Calibri" w:eastAsia="Calibri" w:hAnsi="Calibri"/>
          <w:b w:val="false"/>
          <w:bCs w:val="false"/>
          <w:i w:val="false"/>
          <w:iCs w:val="false"/>
          <w:color w:val="23303C"/>
          <w:sz w:val="21"/>
          <w:szCs w:val="21"/>
        </w:rPr>
        <w:t xml:space="preserve"> and </w:t>
      </w:r>
      <w:r>
        <w:rPr>
          <w:rFonts w:ascii="Calibri" w:cs="Calibri" w:eastAsia="Calibri" w:hAnsi="Calibri"/>
          <w:b/>
          <w:bCs/>
          <w:i w:val="false"/>
          <w:iCs w:val="false"/>
          <w:color w:val="23303C"/>
          <w:sz w:val="21"/>
          <w:szCs w:val="21"/>
        </w:rPr>
        <w:t xml:space="preserve">binding replay</w:t>
      </w:r>
      <w:r>
        <w:rPr>
          <w:rFonts w:ascii="Calibri" w:cs="Calibri" w:eastAsia="Calibri" w:hAnsi="Calibri"/>
          <w:b w:val="false"/>
          <w:bCs w:val="false"/>
          <w:i w:val="false"/>
          <w:iCs w:val="false"/>
          <w:color w:val="23303C"/>
          <w:sz w:val="21"/>
          <w:szCs w:val="21"/>
        </w:rPr>
        <w:t xml:space="preserve">, as above.</w:t>
      </w:r>
    </w:p>
    <w:p>
      <w:pPr>
        <w:pStyle w:val="ListParagraph"/>
        <w:numPr>
          <w:ilvl w:val="0"/>
          <w:numId w:val="3"/>
        </w:numPr>
        <w:spacing w:after="70" w:line="280"/>
      </w:pPr>
      <w:r>
        <w:rPr>
          <w:rFonts w:ascii="Calibri" w:cs="Calibri" w:eastAsia="Calibri" w:hAnsi="Calibri"/>
          <w:b/>
          <w:bCs/>
          <w:i w:val="false"/>
          <w:iCs w:val="false"/>
          <w:color w:val="23303C"/>
          <w:sz w:val="21"/>
          <w:szCs w:val="21"/>
        </w:rPr>
        <w:t xml:space="preserve">No confidential-GPU path yet.</w:t>
      </w:r>
      <w:r>
        <w:rPr>
          <w:rFonts w:ascii="Calibri" w:cs="Calibri" w:eastAsia="Calibri" w:hAnsi="Calibri"/>
          <w:b w:val="false"/>
          <w:bCs w:val="false"/>
          <w:i w:val="false"/>
          <w:iCs w:val="false"/>
          <w:color w:val="23303C"/>
          <w:sz w:val="21"/>
          <w:szCs w:val="21"/>
        </w:rPr>
        <w:t xml:space="preserve"> CooL's </w:t>
      </w:r>
      <w:r>
        <w:rPr>
          <w:rFonts w:ascii="Consolas" w:cs="Consolas" w:eastAsia="Consolas" w:hAnsi="Consolas"/>
          <w:color w:val="0F766E"/>
          <w:sz w:val="19"/>
          <w:szCs w:val="19"/>
        </w:rPr>
        <w:t xml:space="preserve">GpuAttestationRef</w:t>
      </w:r>
      <w:r>
        <w:rPr>
          <w:rFonts w:ascii="Calibri" w:cs="Calibri" w:eastAsia="Calibri" w:hAnsi="Calibri"/>
          <w:b w:val="false"/>
          <w:bCs w:val="false"/>
          <w:i w:val="false"/>
          <w:iCs w:val="false"/>
          <w:color w:val="23303C"/>
          <w:sz w:val="21"/>
          <w:szCs w:val="21"/>
        </w:rPr>
        <w:t xml:space="preserve"> exists and Contrast supports confidential GPUs; the two are not joined.</w:t>
      </w:r>
    </w:p>
    <w:p>
      <w:pPr>
        <w:pStyle w:val="ListParagraph"/>
        <w:numPr>
          <w:ilvl w:val="0"/>
          <w:numId w:val="3"/>
        </w:numPr>
        <w:spacing w:after="70" w:line="280"/>
      </w:pPr>
      <w:r>
        <w:rPr>
          <w:rFonts w:ascii="Calibri" w:cs="Calibri" w:eastAsia="Calibri" w:hAnsi="Calibri"/>
          <w:b/>
          <w:bCs/>
          <w:i w:val="false"/>
          <w:iCs w:val="false"/>
          <w:color w:val="23303C"/>
          <w:sz w:val="21"/>
          <w:szCs w:val="21"/>
        </w:rPr>
        <w:t xml:space="preserve">The transparency log is in memory by default.</w:t>
      </w:r>
      <w:r>
        <w:rPr>
          <w:rFonts w:ascii="Calibri" w:cs="Calibri" w:eastAsia="Calibri" w:hAnsi="Calibri"/>
          <w:b w:val="false"/>
          <w:bCs w:val="false"/>
          <w:i w:val="false"/>
          <w:iCs w:val="false"/>
          <w:color w:val="23303C"/>
          <w:sz w:val="21"/>
          <w:szCs w:val="21"/>
        </w:rPr>
        <w:t xml:space="preserve"> For a log that spans restarts — which is what makes ordering and completeness provable rather than a hundred trees of size one — mount a volume and pass </w:t>
      </w:r>
      <w:r>
        <w:rPr>
          <w:rFonts w:ascii="Consolas" w:cs="Consolas" w:eastAsia="Consolas" w:hAnsi="Consolas"/>
          <w:color w:val="0F766E"/>
          <w:sz w:val="19"/>
          <w:szCs w:val="19"/>
        </w:rPr>
        <w:t xml:space="preserve">FileLog</w:t>
      </w:r>
      <w:r>
        <w:rPr>
          <w:rFonts w:ascii="Calibri" w:cs="Calibri" w:eastAsia="Calibri" w:hAnsi="Calibri"/>
          <w:b w:val="false"/>
          <w:bCs w:val="false"/>
          <w:i w:val="false"/>
          <w:iCs w:val="false"/>
          <w:color w:val="23303C"/>
          <w:sz w:val="21"/>
          <w:szCs w:val="21"/>
        </w:rPr>
        <w:t xml:space="preserve"> from </w:t>
      </w:r>
      <w:r>
        <w:rPr>
          <w:rFonts w:ascii="Consolas" w:cs="Consolas" w:eastAsia="Consolas" w:hAnsi="Consolas"/>
          <w:color w:val="0F766E"/>
          <w:sz w:val="19"/>
          <w:szCs w:val="19"/>
        </w:rPr>
        <w:t xml:space="preserve">cool-nwc/node</w:t>
      </w:r>
      <w:r>
        <w:rPr>
          <w:rFonts w:ascii="Calibri" w:cs="Calibri" w:eastAsia="Calibri" w:hAnsi="Calibri"/>
          <w:b w:val="false"/>
          <w:bCs w:val="false"/>
          <w:i w:val="false"/>
          <w:iCs w:val="false"/>
          <w:color w:val="23303C"/>
          <w:sz w:val="21"/>
          <w:szCs w:val="21"/>
        </w:rPr>
        <w:t xml:space="preserve">, ideally on a Contrast encrypted volume via the </w:t>
      </w:r>
      <w:r>
        <w:rPr>
          <w:rFonts w:ascii="Consolas" w:cs="Consolas" w:eastAsia="Consolas" w:hAnsi="Consolas"/>
          <w:color w:val="0F766E"/>
          <w:sz w:val="19"/>
          <w:szCs w:val="19"/>
        </w:rPr>
        <w:t xml:space="preserve">secure-pv</w:t>
      </w:r>
      <w:r>
        <w:rPr>
          <w:rFonts w:ascii="Calibri" w:cs="Calibri" w:eastAsia="Calibri" w:hAnsi="Calibri"/>
          <w:b w:val="false"/>
          <w:bCs w:val="false"/>
          <w:i w:val="false"/>
          <w:iCs w:val="false"/>
          <w:color w:val="23303C"/>
          <w:sz w:val="21"/>
          <w:szCs w:val="21"/>
        </w:rPr>
        <w:t xml:space="preserve"> annotation.</w:t>
      </w:r>
    </w:p>
    <w:p>
      <w:pPr>
        <w:pStyle w:val="ListParagraph"/>
        <w:numPr>
          <w:ilvl w:val="0"/>
          <w:numId w:val="3"/>
        </w:numPr>
        <w:spacing w:after="70" w:line="280"/>
      </w:pPr>
      <w:r>
        <w:rPr>
          <w:rFonts w:ascii="Calibri" w:cs="Calibri" w:eastAsia="Calibri" w:hAnsi="Calibri"/>
          <w:b/>
          <w:bCs/>
          <w:i w:val="false"/>
          <w:iCs w:val="false"/>
          <w:color w:val="23303C"/>
          <w:sz w:val="21"/>
          <w:szCs w:val="21"/>
        </w:rPr>
        <w:t xml:space="preserve">This is not production-ready.</w:t>
      </w:r>
      <w:r>
        <w:rPr>
          <w:rFonts w:ascii="Calibri" w:cs="Calibri" w:eastAsia="Calibri" w:hAnsi="Calibri"/>
          <w:b w:val="false"/>
          <w:bCs w:val="false"/>
          <w:i w:val="false"/>
          <w:iCs w:val="false"/>
          <w:color w:val="23303C"/>
          <w:sz w:val="21"/>
          <w:szCs w:val="21"/>
        </w:rPr>
        <w:t xml:space="preserve"> It is tested; it is not deployed.</w:t>
      </w:r>
    </w:p>
    <w:p>
      <w:pPr>
        <w:spacing w:after="80"/>
      </w:pPr>
    </w:p>
    <w:p>
      <w:pPr>
        <w:pStyle w:val="Heading1"/>
        <w:pageBreakBefore/>
        <w:pBdr>
          <w:top w:val="single" w:color="0F766E" w:sz="12" w:space="8"/>
        </w:pBdr>
        <w:spacing w:after="160" w:before="120"/>
      </w:pPr>
      <w:r>
        <w:rPr>
          <w:rFonts w:ascii="Calibri" w:cs="Calibri" w:eastAsia="Calibri" w:hAnsi="Calibri"/>
          <w:b/>
          <w:bCs/>
          <w:color w:val="11161C"/>
          <w:sz w:val="34"/>
          <w:szCs w:val="34"/>
        </w:rPr>
        <w:t xml:space="preserve">10 · Hardware validation: real Intel TDX on Phala Cloud</w:t>
      </w:r>
    </w:p>
    <w:p>
      <w:pPr>
        <w:spacing w:after="180" w:line="320"/>
      </w:pPr>
      <w:r>
        <w:rPr>
          <w:rFonts w:ascii="Calibri" w:cs="Calibri" w:eastAsia="Calibri" w:hAnsi="Calibri"/>
          <w:b w:val="false"/>
          <w:bCs w:val="false"/>
          <w:i w:val="false"/>
          <w:iCs w:val="false"/>
          <w:color w:val="11161C"/>
          <w:sz w:val="24"/>
          <w:szCs w:val="24"/>
        </w:rPr>
        <w:t xml:space="preserve">CooL's confidential-compute tier has been validated on real confidential hardware. This section is about that campaign — what ran, what verified it, and what it does and does not establish for the Contrast adapter.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B45309" w:sz="18"/>
              <w:bottom w:val="none" w:color="FFFFFF" w:sz="0"/>
              <w:right w:val="none" w:color="FFFFFF" w:sz="0"/>
            </w:tcBorders>
            <w:shd w:fill="FFF8EC" w:color="auto" w:val="clear"/>
            <w:tcMar>
              <w:top w:type="dxa" w:w="150"/>
              <w:left w:type="dxa" w:w="200"/>
              <w:bottom w:type="dxa" w:w="150"/>
              <w:right w:type="dxa" w:w="200"/>
            </w:tcMar>
          </w:tcPr>
          <w:p>
            <w:pPr>
              <w:spacing w:after="70"/>
            </w:pPr>
            <w:r>
              <w:rPr>
                <w:rFonts w:ascii="Calibri" w:cs="Calibri" w:eastAsia="Calibri" w:hAnsi="Calibri"/>
                <w:b/>
                <w:bCs/>
                <w:color w:val="B45309"/>
                <w:sz w:val="16"/>
                <w:szCs w:val="16"/>
              </w:rPr>
              <w:t xml:space="preserve">READ THE SCOPE CAREFULLY</w:t>
            </w:r>
          </w:p>
          <w:p>
            <w:pPr>
              <w:spacing w:after="0" w:line="260"/>
            </w:pPr>
            <w:r>
              <w:rPr>
                <w:rFonts w:ascii="Calibri" w:cs="Calibri" w:eastAsia="Calibri" w:hAnsi="Calibri"/>
                <w:b w:val="false"/>
                <w:bCs w:val="false"/>
                <w:i w:val="false"/>
                <w:iCs w:val="false"/>
                <w:color w:val="6B4A16"/>
                <w:sz w:val="19"/>
                <w:szCs w:val="19"/>
              </w:rPr>
              <w:t xml:space="preserve">This validation ran on Phala Cloud over Phala's dstack — CooL's other confidential-compute backend — not on Contrast. It establishes that CooL's evidence model, its quote handling and its verifier behave correctly against real Intel TDX silicon. It does NOT establish anything about the Contrast adapter, which has not yet run on hardware. The two are deliberately kept apart throughout this document.</w:t>
            </w:r>
          </w:p>
        </w:tc>
      </w:tr>
    </w:tbl>
    <w:p>
      <w:pPr>
        <w:spacing w:after="200"/>
      </w:pPr>
    </w:p>
    <w:p>
      <w:pPr>
        <w:pStyle w:val="Heading2"/>
        <w:spacing w:after="110" w:before="280"/>
      </w:pPr>
      <w:r>
        <w:rPr>
          <w:rFonts w:ascii="Calibri" w:cs="Calibri" w:eastAsia="Calibri" w:hAnsi="Calibri"/>
          <w:b/>
          <w:bCs/>
          <w:color w:val="11161C"/>
          <w:sz w:val="25"/>
          <w:szCs w:val="25"/>
        </w:rPr>
        <w:t xml:space="preserve">10.1 What ran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5"/>
        <w:gridCol w:w="4347"/>
        <w:gridCol w:w="1953"/>
        <w:gridCol w:w="1575"/>
      </w:tblGrid>
      <w:tr>
        <w:trPr>
          <w:tblHeader/>
        </w:trPr>
        <w:tc>
          <w:tcPr>
            <w:tcW w:type="dxa" w:w="2205"/>
            <w:tcBorders>
              <w:top w:val="none" w:color="FFFFFF" w:sz="0"/>
              <w:left w:val="none" w:color="FFFFFF" w:sz="0"/>
              <w:bottom w:val="single" w:color="D9E0E6" w:sz="2"/>
              <w:right w:val="none" w:color="FFFFFF" w:sz="0"/>
            </w:tcBorders>
            <w:shd w:fill="EEF3F4" w:color="auto" w:val="clear"/>
            <w:tcMar>
              <w:top w:type="dxa" w:w="90"/>
              <w:left w:type="dxa" w:w="110"/>
              <w:bottom w:type="dxa" w:w="90"/>
              <w:right w:type="dxa" w:w="110"/>
            </w:tcMar>
          </w:tcPr>
          <w:p>
            <w:pPr>
              <w:spacing w:after="0" w:line="240"/>
            </w:pPr>
            <w:r>
              <w:rPr>
                <w:rFonts w:ascii="Calibri" w:cs="Calibri" w:eastAsia="Calibri" w:hAnsi="Calibri"/>
                <w:b/>
                <w:bCs/>
                <w:i w:val="false"/>
                <w:iCs w:val="false"/>
                <w:color w:val="11161C"/>
                <w:sz w:val="17"/>
                <w:szCs w:val="17"/>
              </w:rPr>
              <w:t xml:space="preserve">Role</w:t>
            </w:r>
          </w:p>
        </w:tc>
        <w:tc>
          <w:tcPr>
            <w:tcW w:type="dxa" w:w="4347"/>
            <w:tcBorders>
              <w:top w:val="none" w:color="FFFFFF" w:sz="0"/>
              <w:left w:val="none" w:color="FFFFFF" w:sz="0"/>
              <w:bottom w:val="single" w:color="D9E0E6" w:sz="2"/>
              <w:right w:val="none" w:color="FFFFFF" w:sz="0"/>
            </w:tcBorders>
            <w:shd w:fill="EEF3F4" w:color="auto" w:val="clear"/>
            <w:tcMar>
              <w:top w:type="dxa" w:w="90"/>
              <w:left w:type="dxa" w:w="110"/>
              <w:bottom w:type="dxa" w:w="90"/>
              <w:right w:type="dxa" w:w="110"/>
            </w:tcMar>
          </w:tcPr>
          <w:p>
            <w:pPr>
              <w:spacing w:after="0" w:line="240"/>
            </w:pPr>
            <w:r>
              <w:rPr>
                <w:rFonts w:ascii="Calibri" w:cs="Calibri" w:eastAsia="Calibri" w:hAnsi="Calibri"/>
                <w:b/>
                <w:bCs/>
                <w:i w:val="false"/>
                <w:iCs w:val="false"/>
                <w:color w:val="11161C"/>
                <w:sz w:val="17"/>
                <w:szCs w:val="17"/>
              </w:rPr>
              <w:t xml:space="preserve">CVM</w:t>
            </w:r>
          </w:p>
        </w:tc>
        <w:tc>
          <w:tcPr>
            <w:tcW w:type="dxa" w:w="1953"/>
            <w:tcBorders>
              <w:top w:val="none" w:color="FFFFFF" w:sz="0"/>
              <w:left w:val="none" w:color="FFFFFF" w:sz="0"/>
              <w:bottom w:val="single" w:color="D9E0E6" w:sz="2"/>
              <w:right w:val="none" w:color="FFFFFF" w:sz="0"/>
            </w:tcBorders>
            <w:shd w:fill="EEF3F4" w:color="auto" w:val="clear"/>
            <w:tcMar>
              <w:top w:type="dxa" w:w="90"/>
              <w:left w:type="dxa" w:w="110"/>
              <w:bottom w:type="dxa" w:w="90"/>
              <w:right w:type="dxa" w:w="110"/>
            </w:tcMar>
          </w:tcPr>
          <w:p>
            <w:pPr>
              <w:spacing w:after="0" w:line="240"/>
            </w:pPr>
            <w:r>
              <w:rPr>
                <w:rFonts w:ascii="Calibri" w:cs="Calibri" w:eastAsia="Calibri" w:hAnsi="Calibri"/>
                <w:b/>
                <w:bCs/>
                <w:i w:val="false"/>
                <w:iCs w:val="false"/>
                <w:color w:val="11161C"/>
                <w:sz w:val="17"/>
                <w:szCs w:val="17"/>
              </w:rPr>
              <w:t xml:space="preserve">app id</w:t>
            </w:r>
          </w:p>
        </w:tc>
        <w:tc>
          <w:tcPr>
            <w:tcW w:type="dxa" w:w="1575"/>
            <w:tcBorders>
              <w:top w:val="none" w:color="FFFFFF" w:sz="0"/>
              <w:left w:val="none" w:color="FFFFFF" w:sz="0"/>
              <w:bottom w:val="single" w:color="D9E0E6" w:sz="2"/>
              <w:right w:val="none" w:color="FFFFFF" w:sz="0"/>
            </w:tcBorders>
            <w:shd w:fill="EEF3F4" w:color="auto" w:val="clear"/>
            <w:tcMar>
              <w:top w:type="dxa" w:w="90"/>
              <w:left w:type="dxa" w:w="110"/>
              <w:bottom w:type="dxa" w:w="90"/>
              <w:right w:type="dxa" w:w="110"/>
            </w:tcMar>
          </w:tcPr>
          <w:p>
            <w:pPr>
              <w:spacing w:after="0" w:line="240"/>
            </w:pPr>
            <w:r>
              <w:rPr>
                <w:rFonts w:ascii="Calibri" w:cs="Calibri" w:eastAsia="Calibri" w:hAnsi="Calibri"/>
                <w:b/>
                <w:bCs/>
                <w:i w:val="false"/>
                <w:iCs w:val="false"/>
                <w:color w:val="11161C"/>
                <w:sz w:val="17"/>
                <w:szCs w:val="17"/>
              </w:rPr>
              <w:t xml:space="preserve">Node</w:t>
            </w:r>
          </w:p>
        </w:tc>
      </w:tr>
      <w:tr>
        <w:trPr>
          <w:tblHeader w:val="off"/>
        </w:trPr>
        <w:tc>
          <w:tcPr>
            <w:tcW w:type="dxa" w:w="2205"/>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Primary log (A, then B)</w:t>
            </w:r>
          </w:p>
        </w:tc>
        <w:tc>
          <w:tcPr>
            <w:tcW w:type="dxa" w:w="4347"/>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onsolas" w:cs="Consolas" w:eastAsia="Consolas" w:hAnsi="Consolas"/>
                <w:color w:val="0F766E"/>
                <w:sz w:val="16"/>
                <w:szCs w:val="16"/>
              </w:rPr>
              <w:t xml:space="preserve">45cd7bc9-a468-44c3-ae5d-aa5786234df1</w:t>
            </w:r>
          </w:p>
        </w:tc>
        <w:tc>
          <w:tcPr>
            <w:tcW w:type="dxa" w:w="1953"/>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onsolas" w:cs="Consolas" w:eastAsia="Consolas" w:hAnsi="Consolas"/>
                <w:color w:val="0F766E"/>
                <w:sz w:val="16"/>
                <w:szCs w:val="16"/>
              </w:rPr>
              <w:t xml:space="preserve">774f4f4493d59bdc…</w:t>
            </w:r>
          </w:p>
        </w:tc>
        <w:tc>
          <w:tcPr>
            <w:tcW w:type="dxa" w:w="1575"/>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prod5, US-WEST-1</w:t>
            </w:r>
          </w:p>
        </w:tc>
      </w:tr>
      <w:tr>
        <w:trPr>
          <w:tblHeader w:val="off"/>
        </w:trPr>
        <w:tc>
          <w:tcPr>
            <w:tcW w:type="dxa" w:w="2205"/>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Witness</w:t>
            </w:r>
          </w:p>
        </w:tc>
        <w:tc>
          <w:tcPr>
            <w:tcW w:type="dxa" w:w="4347"/>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onsolas" w:cs="Consolas" w:eastAsia="Consolas" w:hAnsi="Consolas"/>
                <w:color w:val="0F766E"/>
                <w:sz w:val="16"/>
                <w:szCs w:val="16"/>
              </w:rPr>
              <w:t xml:space="preserve">dbd1bc32-a83f-401e-b3c2-e5a5209b4eab</w:t>
            </w:r>
          </w:p>
        </w:tc>
        <w:tc>
          <w:tcPr>
            <w:tcW w:type="dxa" w:w="1953"/>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onsolas" w:cs="Consolas" w:eastAsia="Consolas" w:hAnsi="Consolas"/>
                <w:color w:val="0F766E"/>
                <w:sz w:val="16"/>
                <w:szCs w:val="16"/>
              </w:rPr>
              <w:t xml:space="preserve">21bbe8405dd597bc…</w:t>
            </w:r>
          </w:p>
        </w:tc>
        <w:tc>
          <w:tcPr>
            <w:tcW w:type="dxa" w:w="1575"/>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prod9, US-WEST-1</w:t>
            </w:r>
          </w:p>
        </w:tc>
      </w:tr>
    </w:tbl>
    <w:p>
      <w:pPr>
        <w:spacing w:after="200"/>
      </w:pPr>
    </w:p>
    <w:p>
      <w:pPr>
        <w:spacing w:after="150" w:line="290"/>
      </w:pPr>
      <w:r>
        <w:rPr>
          <w:rFonts w:ascii="Calibri" w:cs="Calibri" w:eastAsia="Calibri" w:hAnsi="Calibri"/>
          <w:b w:val="false"/>
          <w:bCs w:val="false"/>
          <w:i w:val="false"/>
          <w:iCs w:val="false"/>
          <w:color w:val="23303C"/>
          <w:sz w:val="21"/>
          <w:szCs w:val="21"/>
        </w:rPr>
        <w:t xml:space="preserve">Both are Phala Cloud </w:t>
      </w:r>
      <w:r>
        <w:rPr>
          <w:rFonts w:ascii="Consolas" w:cs="Consolas" w:eastAsia="Consolas" w:hAnsi="Consolas"/>
          <w:color w:val="0F766E"/>
          <w:sz w:val="19"/>
          <w:szCs w:val="19"/>
        </w:rPr>
        <w:t xml:space="preserve">tdx.small</w:t>
      </w:r>
      <w:r>
        <w:rPr>
          <w:rFonts w:ascii="Calibri" w:cs="Calibri" w:eastAsia="Calibri" w:hAnsi="Calibri"/>
          <w:b w:val="false"/>
          <w:bCs w:val="false"/>
          <w:i w:val="false"/>
          <w:iCs w:val="false"/>
          <w:color w:val="23303C"/>
          <w:sz w:val="21"/>
          <w:szCs w:val="21"/>
        </w:rPr>
        <w:t xml:space="preserve"> confidential VMs (1 vCPU, 2 GB) running dstack-dev-0.5.9, reached through the real dstack guest agent over </w:t>
      </w:r>
      <w:r>
        <w:rPr>
          <w:rFonts w:ascii="Consolas" w:cs="Consolas" w:eastAsia="Consolas" w:hAnsi="Consolas"/>
          <w:color w:val="0F766E"/>
          <w:sz w:val="19"/>
          <w:szCs w:val="19"/>
        </w:rPr>
        <w:t xml:space="preserve">/var/run/dstack.sock</w:t>
      </w:r>
      <w:r>
        <w:rPr>
          <w:rFonts w:ascii="Calibri" w:cs="Calibri" w:eastAsia="Calibri" w:hAnsi="Calibri"/>
          <w:b w:val="false"/>
          <w:bCs w:val="false"/>
          <w:i w:val="false"/>
          <w:iCs w:val="false"/>
          <w:color w:val="23303C"/>
          <w:sz w:val="21"/>
          <w:szCs w:val="21"/>
        </w:rPr>
        <w:t xml:space="preserve">. Every check below was run </w:t>
      </w:r>
      <w:r>
        <w:rPr>
          <w:rFonts w:ascii="Calibri" w:cs="Calibri" w:eastAsia="Calibri" w:hAnsi="Calibri"/>
          <w:b/>
          <w:bCs/>
          <w:i w:val="false"/>
          <w:iCs w:val="false"/>
          <w:color w:val="23303C"/>
          <w:sz w:val="21"/>
          <w:szCs w:val="21"/>
        </w:rPr>
        <w:t xml:space="preserve">outside</w:t>
      </w:r>
      <w:r>
        <w:rPr>
          <w:rFonts w:ascii="Calibri" w:cs="Calibri" w:eastAsia="Calibri" w:hAnsi="Calibri"/>
          <w:b w:val="false"/>
          <w:bCs w:val="false"/>
          <w:i w:val="false"/>
          <w:iCs w:val="false"/>
          <w:color w:val="23303C"/>
          <w:sz w:val="21"/>
          <w:szCs w:val="21"/>
        </w:rPr>
        <w:t xml:space="preserve"> the CVMs, against receipts pulled from the workload. Both CVMs have since been deleted; the evidence is archived in </w:t>
      </w:r>
      <w:r>
        <w:rPr>
          <w:rFonts w:ascii="Consolas" w:cs="Consolas" w:eastAsia="Consolas" w:hAnsi="Consolas"/>
          <w:color w:val="0F766E"/>
          <w:sz w:val="19"/>
          <w:szCs w:val="19"/>
        </w:rPr>
        <w:t xml:space="preserve">artifacts/</w:t>
      </w:r>
      <w:r>
        <w:rPr>
          <w:rFonts w:ascii="Calibri" w:cs="Calibri" w:eastAsia="Calibri" w:hAnsi="Calibri"/>
          <w:b w:val="false"/>
          <w:bCs w:val="false"/>
          <w:i w:val="false"/>
          <w:iCs w:val="false"/>
          <w:color w:val="23303C"/>
          <w:sz w:val="21"/>
          <w:szCs w:val="21"/>
        </w:rPr>
        <w:t xml:space="preserve"> — 102 files, listed in </w:t>
      </w:r>
      <w:r>
        <w:rPr>
          <w:rFonts w:ascii="Consolas" w:cs="Consolas" w:eastAsia="Consolas" w:hAnsi="Consolas"/>
          <w:color w:val="0F766E"/>
          <w:sz w:val="19"/>
          <w:szCs w:val="19"/>
        </w:rPr>
        <w:t xml:space="preserve">artifacts/evidence-manifest.json</w:t>
      </w:r>
      <w:r>
        <w:rPr>
          <w:rFonts w:ascii="Calibri" w:cs="Calibri" w:eastAsia="Calibri" w:hAnsi="Calibri"/>
          <w:b w:val="false"/>
          <w:bCs w:val="false"/>
          <w:i w:val="false"/>
          <w:iCs w:val="false"/>
          <w:color w:val="23303C"/>
          <w:sz w:val="21"/>
          <w:szCs w:val="21"/>
        </w:rPr>
        <w:t xml:space="preserve">.</w:t>
      </w:r>
    </w:p>
    <w:p>
      <w:pPr>
        <w:pStyle w:val="Heading2"/>
        <w:spacing w:after="110" w:before="280"/>
      </w:pPr>
      <w:r>
        <w:rPr>
          <w:rFonts w:ascii="Calibri" w:cs="Calibri" w:eastAsia="Calibri" w:hAnsi="Calibri"/>
          <w:b/>
          <w:bCs/>
          <w:color w:val="11161C"/>
          <w:sz w:val="25"/>
          <w:szCs w:val="25"/>
        </w:rPr>
        <w:t xml:space="preserve">10.2 The attestation itself</w:t>
      </w:r>
    </w:p>
    <w:p>
      <w:pPr>
        <w:spacing w:after="150" w:line="290"/>
      </w:pPr>
      <w:r>
        <w:rPr>
          <w:rFonts w:ascii="Calibri" w:cs="Calibri" w:eastAsia="Calibri" w:hAnsi="Calibri"/>
          <w:b w:val="false"/>
          <w:bCs w:val="false"/>
          <w:i w:val="false"/>
          <w:iCs w:val="false"/>
          <w:color w:val="23303C"/>
          <w:sz w:val="21"/>
          <w:szCs w:val="21"/>
        </w:rPr>
        <w:t xml:space="preserve">The quote in the final receipt is a real Intel TDX v4 quote, 5,010 bytes, TEE type </w:t>
      </w:r>
      <w:r>
        <w:rPr>
          <w:rFonts w:ascii="Consolas" w:cs="Consolas" w:eastAsia="Consolas" w:hAnsi="Consolas"/>
          <w:color w:val="0F766E"/>
          <w:sz w:val="19"/>
          <w:szCs w:val="19"/>
        </w:rPr>
        <w:t xml:space="preserve">0x81</w:t>
      </w:r>
      <w:r>
        <w:rPr>
          <w:rFonts w:ascii="Calibri" w:cs="Calibri" w:eastAsia="Calibri" w:hAnsi="Calibri"/>
          <w:b w:val="false"/>
          <w:bCs w:val="false"/>
          <w:i w:val="false"/>
          <w:iCs w:val="false"/>
          <w:color w:val="23303C"/>
          <w:sz w:val="21"/>
          <w:szCs w:val="21"/>
        </w:rPr>
        <w:t xml:space="preserve">, carrying the dstack format label </w:t>
      </w:r>
      <w:r>
        <w:rPr>
          <w:rFonts w:ascii="Consolas" w:cs="Consolas" w:eastAsia="Consolas" w:hAnsi="Consolas"/>
          <w:color w:val="0F766E"/>
          <w:sz w:val="19"/>
          <w:szCs w:val="19"/>
        </w:rPr>
        <w:t xml:space="preserve">dstack.tdx.v4</w:t>
      </w:r>
      <w:r>
        <w:rPr>
          <w:rFonts w:ascii="Calibri" w:cs="Calibri" w:eastAsia="Calibri" w:hAnsi="Calibri"/>
          <w:b w:val="false"/>
          <w:bCs w:val="false"/>
          <w:i w:val="false"/>
          <w:iCs w:val="false"/>
          <w:color w:val="23303C"/>
          <w:sz w:val="21"/>
          <w:szCs w:val="21"/>
        </w:rPr>
        <w:t xml:space="preserve"> and chaining to root </w:t>
      </w:r>
      <w:r>
        <w:rPr>
          <w:rFonts w:ascii="Consolas" w:cs="Consolas" w:eastAsia="Consolas" w:hAnsi="Consolas"/>
          <w:color w:val="0F766E"/>
          <w:sz w:val="19"/>
          <w:szCs w:val="19"/>
        </w:rPr>
        <w:t xml:space="preserve">intel-dcap</w:t>
      </w:r>
      <w:r>
        <w:rPr>
          <w:rFonts w:ascii="Calibri" w:cs="Calibri" w:eastAsia="Calibri" w:hAnsi="Calibri"/>
          <w:b w:val="false"/>
          <w:bCs w:val="false"/>
          <w:i w:val="false"/>
          <w:iCs w:val="false"/>
          <w:color w:val="23303C"/>
          <w:sz w:val="21"/>
          <w:szCs w:val="21"/>
        </w:rPr>
        <w:t xml:space="preserve">:</w:t>
      </w:r>
    </w:p>
    <w:p>
      <w:pPr>
        <w:shd w:fill="F4F7F8" w:color="auto" w:val="clear"/>
        <w:spacing w:after="0" w:before="60" w:line="220"/>
        <w:ind w:left="170" w:right="170"/>
      </w:pPr>
      <w:r>
        <w:rPr>
          <w:rFonts w:ascii="Consolas" w:cs="Consolas" w:eastAsia="Consolas" w:hAnsi="Consolas"/>
          <w:color w:val="1F3A3A"/>
          <w:sz w:val="16"/>
          <w:szCs w:val="16"/>
        </w:rPr>
        <w:t xml:space="preserve">quote_sha256  d02f6bc12eaf3a91f0416478c7aa1d0b33d210a891b6b189ea40a5ead2eb218f</w:t>
      </w:r>
    </w:p>
    <w:p>
      <w:pPr>
        <w:shd w:fill="F4F7F8" w:color="auto" w:val="clear"/>
        <w:spacing w:after="0" w:before="0" w:line="220"/>
        <w:ind w:left="170" w:right="170"/>
      </w:pPr>
      <w:r>
        <w:rPr>
          <w:rFonts w:ascii="Consolas" w:cs="Consolas" w:eastAsia="Consolas" w:hAnsi="Consolas"/>
          <w:color w:val="1F3A3A"/>
          <w:sz w:val="16"/>
          <w:szCs w:val="16"/>
        </w:rPr>
        <w:t xml:space="preserve">mrtd          f06dfda6dce1cf904d4e2bab1dc370634cf95cefa2ceb2de2eee127c93826980…</w:t>
      </w:r>
    </w:p>
    <w:p>
      <w:pPr>
        <w:shd w:fill="F4F7F8" w:color="auto" w:val="clear"/>
        <w:spacing w:after="0" w:before="0" w:line="220"/>
        <w:ind w:left="170" w:right="170"/>
      </w:pPr>
      <w:r>
        <w:rPr>
          <w:rFonts w:ascii="Consolas" w:cs="Consolas" w:eastAsia="Consolas" w:hAnsi="Consolas"/>
          <w:color w:val="1F3A3A"/>
          <w:sz w:val="16"/>
          <w:szCs w:val="16"/>
        </w:rPr>
        <w:t xml:space="preserve">rtmr0         68102e7b524af310f7b7d426ce75481e36c40f5d513a9009c046e9d37e31551f…</w:t>
      </w:r>
    </w:p>
    <w:p>
      <w:pPr>
        <w:shd w:fill="F4F7F8" w:color="auto" w:val="clear"/>
        <w:spacing w:after="0" w:before="0" w:line="220"/>
        <w:ind w:left="170" w:right="170"/>
      </w:pPr>
      <w:r>
        <w:rPr>
          <w:rFonts w:ascii="Consolas" w:cs="Consolas" w:eastAsia="Consolas" w:hAnsi="Consolas"/>
          <w:color w:val="1F3A3A"/>
          <w:sz w:val="16"/>
          <w:szCs w:val="16"/>
        </w:rPr>
        <w:t xml:space="preserve">rtmr3         c15d0c44b1df839c46436fa2d178ecc1b1512889…</w:t>
      </w:r>
    </w:p>
    <w:p>
      <w:pPr>
        <w:shd w:fill="F4F7F8" w:color="auto" w:val="clear"/>
        <w:spacing w:after="0" w:before="0" w:line="220"/>
        <w:ind w:left="170" w:right="170"/>
      </w:pPr>
      <w:r>
        <w:rPr>
          <w:rFonts w:ascii="Consolas" w:cs="Consolas" w:eastAsia="Consolas" w:hAnsi="Consolas"/>
          <w:color w:val="1F3A3A"/>
          <w:sz w:val="16"/>
          <w:szCs w:val="16"/>
        </w:rPr>
        <w:t xml:space="preserve">signing key   cool-enclave-f06dfda6dc   (derived from the measurement)</w:t>
      </w:r>
    </w:p>
    <w:p>
      <w:pPr>
        <w:spacing w:after="160" w:before="80"/>
      </w:pPr>
      <w:r>
        <w:rPr>
          <w:rFonts w:ascii="Calibri" w:cs="Calibri" w:eastAsia="Calibri" w:hAnsi="Calibri"/>
          <w:i/>
          <w:iCs/>
          <w:color w:val="6B7785"/>
          <w:sz w:val="17"/>
          <w:szCs w:val="17"/>
        </w:rPr>
        <w:t xml:space="preserve">From artifacts/closure/verification/attestation-domain-final.json and the in-CVM status output.</w:t>
      </w:r>
    </w:p>
    <w:p>
      <w:pPr>
        <w:spacing w:after="150" w:line="290"/>
      </w:pPr>
      <w:r>
        <w:rPr>
          <w:rFonts w:ascii="Calibri" w:cs="Calibri" w:eastAsia="Calibri" w:hAnsi="Calibri"/>
          <w:b w:val="false"/>
          <w:bCs w:val="false"/>
          <w:i w:val="false"/>
          <w:iCs w:val="false"/>
          <w:color w:val="23303C"/>
          <w:sz w:val="21"/>
          <w:szCs w:val="21"/>
        </w:rPr>
        <w:t xml:space="preserve">It was verified two independent ways:</w:t>
      </w:r>
    </w:p>
    <w:p>
      <w:pPr>
        <w:pStyle w:val="ListParagraph"/>
        <w:numPr>
          <w:ilvl w:val="0"/>
          <w:numId w:val="3"/>
        </w:numPr>
        <w:spacing w:after="70" w:line="280"/>
      </w:pPr>
      <w:r>
        <w:rPr>
          <w:rFonts w:ascii="Calibri" w:cs="Calibri" w:eastAsia="Calibri" w:hAnsi="Calibri"/>
          <w:b/>
          <w:bCs/>
          <w:i w:val="false"/>
          <w:iCs w:val="false"/>
          <w:color w:val="23303C"/>
          <w:sz w:val="21"/>
          <w:szCs w:val="21"/>
        </w:rPr>
        <w:t xml:space="preserve">Online, by Phala Cloud's attestation service</w:t>
      </w:r>
      <w:r>
        <w:rPr>
          <w:rFonts w:ascii="Calibri" w:cs="Calibri" w:eastAsia="Calibri" w:hAnsi="Calibri"/>
          <w:b w:val="false"/>
          <w:bCs w:val="false"/>
          <w:i w:val="false"/>
          <w:iCs w:val="false"/>
          <w:color w:val="23303C"/>
          <w:sz w:val="21"/>
          <w:szCs w:val="21"/>
        </w:rPr>
        <w:t xml:space="preserve"> — </w:t>
      </w:r>
      <w:r>
        <w:rPr>
          <w:rFonts w:ascii="Consolas" w:cs="Consolas" w:eastAsia="Consolas" w:hAnsi="Consolas"/>
          <w:color w:val="0F766E"/>
          <w:sz w:val="19"/>
          <w:szCs w:val="19"/>
        </w:rPr>
        <w:t xml:space="preserve">POST https://cloud-api.phala.com/api/v1/attestations/verify</w:t>
      </w:r>
      <w:r>
        <w:rPr>
          <w:rFonts w:ascii="Calibri" w:cs="Calibri" w:eastAsia="Calibri" w:hAnsi="Calibri"/>
          <w:b w:val="false"/>
          <w:bCs w:val="false"/>
          <w:i w:val="false"/>
          <w:iCs w:val="false"/>
          <w:color w:val="23303C"/>
          <w:sz w:val="21"/>
          <w:szCs w:val="21"/>
        </w:rPr>
        <w:t xml:space="preserve">, HTTP 200, </w:t>
      </w:r>
      <w:r>
        <w:rPr>
          <w:rFonts w:ascii="Consolas" w:cs="Consolas" w:eastAsia="Consolas" w:hAnsi="Consolas"/>
          <w:color w:val="0F766E"/>
          <w:sz w:val="19"/>
          <w:szCs w:val="19"/>
        </w:rPr>
        <w:t xml:space="preserve">verified: true</w:t>
      </w:r>
      <w:r>
        <w:rPr>
          <w:rFonts w:ascii="Calibri" w:cs="Calibri" w:eastAsia="Calibri" w:hAnsi="Calibri"/>
          <w:b w:val="false"/>
          <w:bCs w:val="false"/>
          <w:i w:val="false"/>
          <w:iCs w:val="false"/>
          <w:color w:val="23303C"/>
          <w:sz w:val="21"/>
          <w:szCs w:val="21"/>
        </w:rPr>
        <w:t xml:space="preserve">. The full 26 KB response, including the Intel PCK CRL, TCB info and QE identity collateral, is archived verbatim.</w:t>
      </w:r>
    </w:p>
    <w:p>
      <w:pPr>
        <w:pStyle w:val="ListParagraph"/>
        <w:numPr>
          <w:ilvl w:val="0"/>
          <w:numId w:val="3"/>
        </w:numPr>
        <w:spacing w:after="70" w:line="280"/>
      </w:pPr>
      <w:r>
        <w:rPr>
          <w:rFonts w:ascii="Calibri" w:cs="Calibri" w:eastAsia="Calibri" w:hAnsi="Calibri"/>
          <w:b/>
          <w:bCs/>
          <w:i w:val="false"/>
          <w:iCs w:val="false"/>
          <w:color w:val="23303C"/>
          <w:sz w:val="21"/>
          <w:szCs w:val="21"/>
        </w:rPr>
        <w:t xml:space="preserve">Locally, against that archived collateral</w:t>
      </w:r>
      <w:r>
        <w:rPr>
          <w:rFonts w:ascii="Calibri" w:cs="Calibri" w:eastAsia="Calibri" w:hAnsi="Calibri"/>
          <w:b w:val="false"/>
          <w:bCs w:val="false"/>
          <w:i w:val="false"/>
          <w:iCs w:val="false"/>
          <w:color w:val="23303C"/>
          <w:sz w:val="21"/>
          <w:szCs w:val="21"/>
        </w:rPr>
        <w:t xml:space="preserve"> — a check with </w:t>
      </w:r>
      <w:r>
        <w:rPr>
          <w:rFonts w:ascii="Consolas" w:cs="Consolas" w:eastAsia="Consolas" w:hAnsi="Consolas"/>
          <w:color w:val="0F766E"/>
          <w:sz w:val="19"/>
          <w:szCs w:val="19"/>
        </w:rPr>
        <w:t xml:space="preserve">@phala/dcap-qvl</w:t>
      </w:r>
      <w:r>
        <w:rPr>
          <w:rFonts w:ascii="Calibri" w:cs="Calibri" w:eastAsia="Calibri" w:hAnsi="Calibri"/>
          <w:b w:val="false"/>
          <w:bCs w:val="false"/>
          <w:i w:val="false"/>
          <w:iCs w:val="false"/>
          <w:color w:val="23303C"/>
          <w:sz w:val="21"/>
          <w:szCs w:val="21"/>
        </w:rPr>
        <w:t xml:space="preserve"> passed with TCB status </w:t>
      </w:r>
      <w:r>
        <w:rPr>
          <w:rFonts w:ascii="Consolas" w:cs="Consolas" w:eastAsia="Consolas" w:hAnsi="Consolas"/>
          <w:color w:val="0F766E"/>
          <w:sz w:val="19"/>
          <w:szCs w:val="19"/>
        </w:rPr>
        <w:t xml:space="preserve">UpToDate</w:t>
      </w:r>
      <w:r>
        <w:rPr>
          <w:rFonts w:ascii="Calibri" w:cs="Calibri" w:eastAsia="Calibri" w:hAnsi="Calibri"/>
          <w:b w:val="false"/>
          <w:bCs w:val="false"/>
          <w:i w:val="false"/>
          <w:iCs w:val="false"/>
          <w:color w:val="23303C"/>
          <w:sz w:val="21"/>
          <w:szCs w:val="21"/>
        </w:rPr>
        <w:t xml:space="preserve"> and no advisory IDs. This is offline </w:t>
      </w:r>
      <w:r>
        <w:rPr>
          <w:rFonts w:ascii="Calibri" w:cs="Calibri" w:eastAsia="Calibri" w:hAnsi="Calibri"/>
          <w:b w:val="false"/>
          <w:bCs w:val="false"/>
          <w:i/>
          <w:iCs/>
          <w:color w:val="23303C"/>
          <w:sz w:val="21"/>
          <w:szCs w:val="21"/>
        </w:rPr>
        <w:t xml:space="preserve">at verify time</w:t>
      </w:r>
      <w:r>
        <w:rPr>
          <w:rFonts w:ascii="Calibri" w:cs="Calibri" w:eastAsia="Calibri" w:hAnsi="Calibri"/>
          <w:b w:val="false"/>
          <w:bCs w:val="false"/>
          <w:i w:val="false"/>
          <w:iCs w:val="false"/>
          <w:color w:val="23303C"/>
          <w:sz w:val="21"/>
          <w:szCs w:val="21"/>
        </w:rPr>
        <w:t xml:space="preserve">; the collateral came from Phala's API and the library is Phala-authored, so it is a second check rather than a fully independent one.</w:t>
      </w:r>
    </w:p>
    <w:p>
      <w:pPr>
        <w:spacing w:after="80"/>
      </w:pPr>
    </w:p>
    <w:p>
      <w:pPr>
        <w:spacing w:after="150" w:line="290"/>
      </w:pPr>
      <w:r>
        <w:rPr>
          <w:rFonts w:ascii="Calibri" w:cs="Calibri" w:eastAsia="Calibri" w:hAnsi="Calibri"/>
          <w:b w:val="false"/>
          <w:bCs w:val="false"/>
          <w:i w:val="false"/>
          <w:iCs w:val="false"/>
          <w:color w:val="23303C"/>
          <w:sz w:val="21"/>
          <w:szCs w:val="21"/>
        </w:rPr>
        <w:t xml:space="preserve">The negative control is the part that matters: a </w:t>
      </w:r>
      <w:r>
        <w:rPr>
          <w:rFonts w:ascii="Calibri" w:cs="Calibri" w:eastAsia="Calibri" w:hAnsi="Calibri"/>
          <w:b/>
          <w:bCs/>
          <w:i w:val="false"/>
          <w:iCs w:val="false"/>
          <w:color w:val="23303C"/>
          <w:sz w:val="21"/>
          <w:szCs w:val="21"/>
        </w:rPr>
        <w:t xml:space="preserve">single flipped byte</w:t>
      </w:r>
      <w:r>
        <w:rPr>
          <w:rFonts w:ascii="Calibri" w:cs="Calibri" w:eastAsia="Calibri" w:hAnsi="Calibri"/>
          <w:b w:val="false"/>
          <w:bCs w:val="false"/>
          <w:i w:val="false"/>
          <w:iCs w:val="false"/>
          <w:color w:val="23303C"/>
          <w:sz w:val="21"/>
          <w:szCs w:val="21"/>
        </w:rPr>
        <w:t xml:space="preserve"> in the quote caused Phala's service to return </w:t>
      </w:r>
      <w:r>
        <w:rPr>
          <w:rFonts w:ascii="Consolas" w:cs="Consolas" w:eastAsia="Consolas" w:hAnsi="Consolas"/>
          <w:color w:val="0F766E"/>
          <w:sz w:val="19"/>
          <w:szCs w:val="19"/>
        </w:rPr>
        <w:t xml:space="preserve">verified: false</w:t>
      </w:r>
      <w:r>
        <w:rPr>
          <w:rFonts w:ascii="Calibri" w:cs="Calibri" w:eastAsia="Calibri" w:hAnsi="Calibri"/>
          <w:b w:val="false"/>
          <w:bCs w:val="false"/>
          <w:i w:val="false"/>
          <w:iCs w:val="false"/>
          <w:color w:val="23303C"/>
          <w:sz w:val="21"/>
          <w:szCs w:val="21"/>
        </w:rPr>
        <w:t xml:space="preserve">, the local check to reject it, and the receipt to fail both the attestation and enclave domains.</w:t>
      </w:r>
    </w:p>
    <w:p>
      <w:pPr>
        <w:pStyle w:val="Heading2"/>
        <w:spacing w:after="110" w:before="280"/>
      </w:pPr>
      <w:r>
        <w:rPr>
          <w:rFonts w:ascii="Calibri" w:cs="Calibri" w:eastAsia="Calibri" w:hAnsi="Calibri"/>
          <w:b/>
          <w:bCs/>
          <w:color w:val="11161C"/>
          <w:sz w:val="25"/>
          <w:szCs w:val="25"/>
        </w:rPr>
        <w:t xml:space="preserve">10.3 What the verifier returned</w:t>
      </w:r>
    </w:p>
    <w:p>
      <w:pPr>
        <w:spacing w:after="150" w:line="290"/>
      </w:pPr>
      <w:r>
        <w:rPr>
          <w:rFonts w:ascii="Calibri" w:cs="Calibri" w:eastAsia="Calibri" w:hAnsi="Calibri"/>
          <w:b w:val="false"/>
          <w:bCs w:val="false"/>
          <w:i w:val="false"/>
          <w:iCs w:val="false"/>
          <w:color w:val="23303C"/>
          <w:sz w:val="21"/>
          <w:szCs w:val="21"/>
        </w:rPr>
        <w:t xml:space="preserve">Run outside the CVM, on the witnessed final receipt, with </w:t>
      </w:r>
      <w:r>
        <w:rPr>
          <w:rFonts w:ascii="Consolas" w:cs="Consolas" w:eastAsia="Consolas" w:hAnsi="Consolas"/>
          <w:color w:val="0F766E"/>
          <w:sz w:val="19"/>
          <w:szCs w:val="19"/>
        </w:rPr>
        <w:t xml:space="preserve">requireHardware</w:t>
      </w:r>
      <w:r>
        <w:rPr>
          <w:rFonts w:ascii="Calibri" w:cs="Calibri" w:eastAsia="Calibri" w:hAnsi="Calibri"/>
          <w:b w:val="false"/>
          <w:bCs w:val="false"/>
          <w:i w:val="false"/>
          <w:iCs w:val="false"/>
          <w:color w:val="23303C"/>
          <w:sz w:val="21"/>
          <w:szCs w:val="21"/>
        </w:rPr>
        <w:t xml:space="preserve">, the Phala quote verifier, the deployment's own measurement pin and a witness threshold of 1:</w:t>
      </w:r>
    </w:p>
    <w:p>
      <w:pPr>
        <w:shd w:fill="F4F7F8" w:color="auto" w:val="clear"/>
        <w:spacing w:after="0" w:before="60" w:line="220"/>
        <w:ind w:left="170" w:right="170"/>
      </w:pPr>
      <w:r>
        <w:rPr>
          <w:rFonts w:ascii="Consolas" w:cs="Consolas" w:eastAsia="Consolas" w:hAnsi="Consolas"/>
          <w:color w:val="1F3A3A"/>
          <w:sz w:val="16"/>
          <w:szCs w:val="16"/>
        </w:rPr>
        <w:t xml:space="preserve">ok: true</w:t>
      </w:r>
    </w:p>
    <w:p>
      <w:pPr>
        <w:shd w:fill="F4F7F8" w:color="auto" w:val="clear"/>
        <w:spacing w:after="0" w:before="0" w:line="220"/>
        <w:ind w:left="170" w:right="170"/>
      </w:pPr>
      <w:r>
        <w:rPr>
          <w:rFonts w:ascii="Consolas" w:cs="Consolas" w:eastAsia="Consolas" w:hAnsi="Consolas"/>
          <w:color w:val="1F3A3A"/>
          <w:sz w:val="16"/>
          <w:szCs w:val="16"/>
        </w:rPr>
        <w:t xml:space="preserve">  binding      pass</w:t>
      </w:r>
    </w:p>
    <w:p>
      <w:pPr>
        <w:shd w:fill="F4F7F8" w:color="auto" w:val="clear"/>
        <w:spacing w:after="0" w:before="0" w:line="220"/>
        <w:ind w:left="170" w:right="170"/>
      </w:pPr>
      <w:r>
        <w:rPr>
          <w:rFonts w:ascii="Consolas" w:cs="Consolas" w:eastAsia="Consolas" w:hAnsi="Consolas"/>
          <w:color w:val="1F3A3A"/>
          <w:sz w:val="16"/>
          <w:szCs w:val="16"/>
        </w:rPr>
        <w:t xml:space="preserve">  signature    pass</w:t>
      </w:r>
    </w:p>
    <w:p>
      <w:pPr>
        <w:shd w:fill="F4F7F8" w:color="auto" w:val="clear"/>
        <w:spacing w:after="0" w:before="0" w:line="220"/>
        <w:ind w:left="170" w:right="170"/>
      </w:pPr>
      <w:r>
        <w:rPr>
          <w:rFonts w:ascii="Consolas" w:cs="Consolas" w:eastAsia="Consolas" w:hAnsi="Consolas"/>
          <w:color w:val="1F3A3A"/>
          <w:sz w:val="16"/>
          <w:szCs w:val="16"/>
        </w:rPr>
        <w:t xml:space="preserve">  inclusion    pass        leaf 7 of an 8-entry tree, audit path length 3</w:t>
      </w:r>
    </w:p>
    <w:p>
      <w:pPr>
        <w:shd w:fill="F4F7F8" w:color="auto" w:val="clear"/>
        <w:spacing w:after="0" w:before="0" w:line="220"/>
        <w:ind w:left="170" w:right="170"/>
      </w:pPr>
      <w:r>
        <w:rPr>
          <w:rFonts w:ascii="Consolas" w:cs="Consolas" w:eastAsia="Consolas" w:hAnsi="Consolas"/>
          <w:color w:val="1F3A3A"/>
          <w:sz w:val="16"/>
          <w:szCs w:val="16"/>
        </w:rPr>
        <w:t xml:space="preserve">  witnesses    pass        1 independent co-signature</w:t>
      </w:r>
    </w:p>
    <w:p>
      <w:pPr>
        <w:shd w:fill="F4F7F8" w:color="auto" w:val="clear"/>
        <w:spacing w:after="0" w:before="0" w:line="220"/>
        <w:ind w:left="170" w:right="170"/>
      </w:pPr>
      <w:r>
        <w:rPr>
          <w:rFonts w:ascii="Consolas" w:cs="Consolas" w:eastAsia="Consolas" w:hAnsi="Consolas"/>
          <w:color w:val="1F3A3A"/>
          <w:sz w:val="16"/>
          <w:szCs w:val="16"/>
        </w:rPr>
        <w:t xml:space="preserve">  attestation  pass        TDX v4 quote verified against intel-dcap</w:t>
      </w:r>
    </w:p>
    <w:p>
      <w:pPr>
        <w:shd w:fill="F4F7F8" w:color="auto" w:val="clear"/>
        <w:spacing w:after="0" w:before="0" w:line="220"/>
        <w:ind w:left="170" w:right="170"/>
      </w:pPr>
      <w:r>
        <w:rPr>
          <w:rFonts w:ascii="Consolas" w:cs="Consolas" w:eastAsia="Consolas" w:hAnsi="Consolas"/>
          <w:color w:val="1F3A3A"/>
          <w:sz w:val="16"/>
          <w:szCs w:val="16"/>
        </w:rPr>
        <w:t xml:space="preserve">  enclave      pass        registers equal the raw quote; report_data binds the key</w:t>
      </w:r>
    </w:p>
    <w:p>
      <w:pPr>
        <w:shd w:fill="F4F7F8" w:color="auto" w:val="clear"/>
        <w:spacing w:after="0" w:before="0" w:line="220"/>
        <w:ind w:left="170" w:right="170"/>
      </w:pPr>
      <w:r>
        <w:rPr>
          <w:rFonts w:ascii="Consolas" w:cs="Consolas" w:eastAsia="Consolas" w:hAnsi="Consolas"/>
          <w:color w:val="1F3A3A"/>
          <w:sz w:val="16"/>
          <w:szCs w:val="16"/>
        </w:rPr>
        <w:t xml:space="preserve">  anchor       absent      no OpenTimestamps anchor attached</w:t>
      </w:r>
    </w:p>
    <w:p>
      <w:pPr>
        <w:spacing w:after="160" w:before="80"/>
      </w:pPr>
      <w:r>
        <w:rPr>
          <w:rFonts w:ascii="Calibri" w:cs="Calibri" w:eastAsia="Calibri" w:hAnsi="Calibri"/>
          <w:i/>
          <w:iCs/>
          <w:color w:val="6B7785"/>
          <w:sz w:val="17"/>
          <w:szCs w:val="17"/>
        </w:rPr>
        <w:t xml:space="preserve">artifacts/closure/verification/final-external-verification.json</w:t>
      </w:r>
    </w:p>
    <w:p>
      <w:pPr>
        <w:spacing w:after="150" w:line="290"/>
      </w:pPr>
      <w:r>
        <w:rPr>
          <w:rFonts w:ascii="Consolas" w:cs="Consolas" w:eastAsia="Consolas" w:hAnsi="Consolas"/>
          <w:color w:val="0F766E"/>
          <w:sz w:val="19"/>
          <w:szCs w:val="19"/>
        </w:rPr>
        <w:t xml:space="preserve">attestation: pass</w:t>
      </w:r>
      <w:r>
        <w:rPr>
          <w:rFonts w:ascii="Calibri" w:cs="Calibri" w:eastAsia="Calibri" w:hAnsi="Calibri"/>
          <w:b w:val="false"/>
          <w:bCs w:val="false"/>
          <w:i w:val="false"/>
          <w:iCs w:val="false"/>
          <w:color w:val="23303C"/>
          <w:sz w:val="21"/>
          <w:szCs w:val="21"/>
        </w:rPr>
        <w:t xml:space="preserve"> is the line that could not be reached before. The verifier's own rule is that the domain passes </w:t>
      </w:r>
      <w:r>
        <w:rPr>
          <w:rFonts w:ascii="Calibri" w:cs="Calibri" w:eastAsia="Calibri" w:hAnsi="Calibri"/>
          <w:b/>
          <w:bCs/>
          <w:i w:val="false"/>
          <w:iCs w:val="false"/>
          <w:color w:val="23303C"/>
          <w:sz w:val="21"/>
          <w:szCs w:val="21"/>
        </w:rPr>
        <w:t xml:space="preserve">only</w:t>
      </w:r>
      <w:r>
        <w:rPr>
          <w:rFonts w:ascii="Calibri" w:cs="Calibri" w:eastAsia="Calibri" w:hAnsi="Calibri"/>
          <w:b w:val="false"/>
          <w:bCs w:val="false"/>
          <w:i w:val="false"/>
          <w:iCs w:val="false"/>
          <w:color w:val="23303C"/>
          <w:sz w:val="21"/>
          <w:szCs w:val="21"/>
        </w:rPr>
        <w:t xml:space="preserve"> when a configured verifier chains real vendor quote bytes to a vendor root — there is no software-only path to it, which is exactly why the status is worth something now that it has been observed.</w:t>
      </w:r>
    </w:p>
    <w:p>
      <w:pPr>
        <w:pStyle w:val="Heading2"/>
        <w:spacing w:after="110" w:before="280"/>
      </w:pPr>
      <w:r>
        <w:rPr>
          <w:rFonts w:ascii="Calibri" w:cs="Calibri" w:eastAsia="Calibri" w:hAnsi="Calibri"/>
          <w:b/>
          <w:bCs/>
          <w:color w:val="11161C"/>
          <w:sz w:val="25"/>
          <w:szCs w:val="25"/>
        </w:rPr>
        <w:t xml:space="preserve">10.4 Observed from inside the TD</w:t>
      </w:r>
    </w:p>
    <w:p>
      <w:pPr>
        <w:spacing w:after="150" w:line="290"/>
      </w:pPr>
      <w:r>
        <w:rPr>
          <w:rFonts w:ascii="Calibri" w:cs="Calibri" w:eastAsia="Calibri" w:hAnsi="Calibri"/>
          <w:b w:val="false"/>
          <w:bCs w:val="false"/>
          <w:i w:val="false"/>
          <w:iCs w:val="false"/>
          <w:color w:val="23303C"/>
          <w:sz w:val="21"/>
          <w:szCs w:val="21"/>
        </w:rPr>
        <w:t xml:space="preserve">CooL derives its runtime status from evidence rather than configuration. Inside the running CVM it reported:</w:t>
      </w:r>
    </w:p>
    <w:p>
      <w:pPr>
        <w:shd w:fill="F4F7F8" w:color="auto" w:val="clear"/>
        <w:spacing w:after="0" w:before="60" w:line="220"/>
        <w:ind w:left="170" w:right="170"/>
      </w:pPr>
      <w:r>
        <w:rPr>
          <w:rFonts w:ascii="Consolas" w:cs="Consolas" w:eastAsia="Consolas" w:hAnsi="Consolas"/>
          <w:color w:val="1F3A3A"/>
          <w:sz w:val="16"/>
          <w:szCs w:val="16"/>
        </w:rPr>
        <w:t xml:space="preserve">vendor        intel-tdx</w:t>
      </w:r>
    </w:p>
    <w:p>
      <w:pPr>
        <w:shd w:fill="F4F7F8" w:color="auto" w:val="clear"/>
        <w:spacing w:after="0" w:before="0" w:line="220"/>
        <w:ind w:left="170" w:right="170"/>
      </w:pPr>
      <w:r>
        <w:rPr>
          <w:rFonts w:ascii="Consolas" w:cs="Consolas" w:eastAsia="Consolas" w:hAnsi="Consolas"/>
          <w:color w:val="1F3A3A"/>
          <w:sz w:val="16"/>
          <w:szCs w:val="16"/>
        </w:rPr>
        <w:t xml:space="preserve">runtime       intel-tdx · REAL</w:t>
      </w:r>
    </w:p>
    <w:p>
      <w:pPr>
        <w:shd w:fill="F4F7F8" w:color="auto" w:val="clear"/>
        <w:spacing w:after="0" w:before="0" w:line="220"/>
        <w:ind w:left="170" w:right="170"/>
      </w:pPr>
      <w:r>
        <w:rPr>
          <w:rFonts w:ascii="Consolas" w:cs="Consolas" w:eastAsia="Consolas" w:hAnsi="Consolas"/>
          <w:color w:val="1F3A3A"/>
          <w:sz w:val="16"/>
          <w:szCs w:val="16"/>
        </w:rPr>
        <w:t xml:space="preserve">why           dstack evidence complete; quote verified against a vendor root</w:t>
      </w:r>
    </w:p>
    <w:p>
      <w:pPr>
        <w:shd w:fill="F4F7F8" w:color="auto" w:val="clear"/>
        <w:spacing w:after="0" w:before="0" w:line="220"/>
        <w:ind w:left="170" w:right="170"/>
      </w:pPr>
      <w:r>
        <w:rPr>
          <w:rFonts w:ascii="Consolas" w:cs="Consolas" w:eastAsia="Consolas" w:hAnsi="Consolas"/>
          <w:color w:val="1F3A3A"/>
          <w:sz w:val="16"/>
          <w:szCs w:val="16"/>
        </w:rPr>
        <w:t xml:space="preserve">hardware req  yes (fail-closed)</w:t>
      </w:r>
    </w:p>
    <w:p>
      <w:pPr>
        <w:shd w:fill="F4F7F8" w:color="auto" w:val="clear"/>
        <w:spacing w:after="0" w:before="0" w:line="220"/>
        <w:ind w:left="170" w:right="170"/>
      </w:pPr>
      <w:r>
        <w:rPr>
          <w:rFonts w:ascii="Consolas" w:cs="Consolas" w:eastAsia="Consolas" w:hAnsi="Consolas"/>
          <w:color w:val="1F3A3A"/>
          <w:sz w:val="16"/>
          <w:szCs w:val="16"/>
        </w:rPr>
        <w:t xml:space="preserve">app id        774f4f4493d59bdc5faf921dbfe28a1f92428f44</w:t>
      </w:r>
    </w:p>
    <w:p>
      <w:pPr>
        <w:shd w:fill="F4F7F8" w:color="auto" w:val="clear"/>
        <w:spacing w:after="0" w:before="0" w:line="220"/>
        <w:ind w:left="170" w:right="170"/>
      </w:pPr>
      <w:r>
        <w:rPr>
          <w:rFonts w:ascii="Consolas" w:cs="Consolas" w:eastAsia="Consolas" w:hAnsi="Consolas"/>
          <w:color w:val="1F3A3A"/>
          <w:sz w:val="16"/>
          <w:szCs w:val="16"/>
        </w:rPr>
        <w:t xml:space="preserve">instance      19b3510e3541561773a4d6feccb1ff3ee74b5cb3</w:t>
      </w:r>
    </w:p>
    <w:p>
      <w:pPr>
        <w:shd w:fill="F4F7F8" w:color="auto" w:val="clear"/>
        <w:spacing w:after="0" w:before="0" w:line="220"/>
        <w:ind w:left="170" w:right="170"/>
      </w:pPr>
      <w:r>
        <w:rPr>
          <w:rFonts w:ascii="Consolas" w:cs="Consolas" w:eastAsia="Consolas" w:hAnsi="Consolas"/>
          <w:color w:val="1F3A3A"/>
          <w:sz w:val="16"/>
          <w:szCs w:val="16"/>
        </w:rPr>
        <w:t xml:space="preserve">signing key   cool-enclave-f06dfda6dc (derived from the measurement)</w:t>
      </w:r>
    </w:p>
    <w:p>
      <w:pPr>
        <w:spacing w:after="160"/>
      </w:pPr>
    </w:p>
    <w:p>
      <w:pPr>
        <w:spacing w:after="150" w:line="290"/>
      </w:pPr>
      <w:r>
        <w:rPr>
          <w:rFonts w:ascii="Calibri" w:cs="Calibri" w:eastAsia="Calibri" w:hAnsi="Calibri"/>
          <w:b w:val="false"/>
          <w:bCs w:val="false"/>
          <w:i w:val="false"/>
          <w:iCs w:val="false"/>
          <w:color w:val="23303C"/>
          <w:sz w:val="21"/>
          <w:szCs w:val="21"/>
        </w:rPr>
        <w:t xml:space="preserve">The same binary reported </w:t>
      </w:r>
      <w:r>
        <w:rPr>
          <w:rFonts w:ascii="Consolas" w:cs="Consolas" w:eastAsia="Consolas" w:hAnsi="Consolas"/>
          <w:color w:val="0F766E"/>
          <w:sz w:val="19"/>
          <w:szCs w:val="19"/>
        </w:rPr>
        <w:t xml:space="preserve">UNVERIFIED</w:t>
      </w:r>
      <w:r>
        <w:rPr>
          <w:rFonts w:ascii="Calibri" w:cs="Calibri" w:eastAsia="Calibri" w:hAnsi="Calibri"/>
          <w:b w:val="false"/>
          <w:bCs w:val="false"/>
          <w:i w:val="false"/>
          <w:iCs w:val="false"/>
          <w:color w:val="23303C"/>
          <w:sz w:val="21"/>
          <w:szCs w:val="21"/>
        </w:rPr>
        <w:t xml:space="preserve"> with no quote verifier configured, and </w:t>
      </w:r>
      <w:r>
        <w:rPr>
          <w:rFonts w:ascii="Consolas" w:cs="Consolas" w:eastAsia="Consolas" w:hAnsi="Consolas"/>
          <w:color w:val="0F766E"/>
          <w:sz w:val="19"/>
          <w:szCs w:val="19"/>
        </w:rPr>
        <w:t xml:space="preserve">MEASUREMENT MISMATCH</w:t>
      </w:r>
      <w:r>
        <w:rPr>
          <w:rFonts w:ascii="Calibri" w:cs="Calibri" w:eastAsia="Calibri" w:hAnsi="Calibri"/>
          <w:b w:val="false"/>
          <w:bCs w:val="false"/>
          <w:i w:val="false"/>
          <w:iCs w:val="false"/>
          <w:color w:val="23303C"/>
          <w:sz w:val="21"/>
          <w:szCs w:val="21"/>
        </w:rPr>
        <w:t xml:space="preserve"> (exit 1) against a wrong pin. The status is derived, not asserted.</w:t>
      </w:r>
    </w:p>
    <w:p>
      <w:pPr>
        <w:pStyle w:val="Heading2"/>
        <w:spacing w:after="110" w:before="280"/>
      </w:pPr>
      <w:r>
        <w:rPr>
          <w:rFonts w:ascii="Calibri" w:cs="Calibri" w:eastAsia="Calibri" w:hAnsi="Calibri"/>
          <w:b/>
          <w:bCs/>
          <w:color w:val="11161C"/>
          <w:sz w:val="25"/>
          <w:szCs w:val="25"/>
        </w:rPr>
        <w:t xml:space="preserve">10.5 The rest of the campaign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72"/>
        <w:gridCol w:w="4608"/>
        <w:gridCol w:w="3600"/>
      </w:tblGrid>
      <w:tr>
        <w:trPr>
          <w:tblHeader/>
        </w:trPr>
        <w:tc>
          <w:tcPr>
            <w:tcW w:type="dxa" w:w="1872"/>
            <w:tcBorders>
              <w:top w:val="none" w:color="FFFFFF" w:sz="0"/>
              <w:left w:val="none" w:color="FFFFFF" w:sz="0"/>
              <w:bottom w:val="single" w:color="D9E0E6" w:sz="2"/>
              <w:right w:val="none" w:color="FFFFFF" w:sz="0"/>
            </w:tcBorders>
            <w:shd w:fill="EEF3F4" w:color="auto" w:val="clear"/>
            <w:tcMar>
              <w:top w:type="dxa" w:w="90"/>
              <w:left w:type="dxa" w:w="110"/>
              <w:bottom w:type="dxa" w:w="90"/>
              <w:right w:type="dxa" w:w="110"/>
            </w:tcMar>
          </w:tcPr>
          <w:p>
            <w:pPr>
              <w:spacing w:after="0" w:line="240"/>
            </w:pPr>
            <w:r>
              <w:rPr>
                <w:rFonts w:ascii="Calibri" w:cs="Calibri" w:eastAsia="Calibri" w:hAnsi="Calibri"/>
                <w:b/>
                <w:bCs/>
                <w:i w:val="false"/>
                <w:iCs w:val="false"/>
                <w:color w:val="11161C"/>
                <w:sz w:val="17"/>
                <w:szCs w:val="17"/>
              </w:rPr>
              <w:t xml:space="preserve">Property</w:t>
            </w:r>
          </w:p>
        </w:tc>
        <w:tc>
          <w:tcPr>
            <w:tcW w:type="dxa" w:w="4608"/>
            <w:tcBorders>
              <w:top w:val="none" w:color="FFFFFF" w:sz="0"/>
              <w:left w:val="none" w:color="FFFFFF" w:sz="0"/>
              <w:bottom w:val="single" w:color="D9E0E6" w:sz="2"/>
              <w:right w:val="none" w:color="FFFFFF" w:sz="0"/>
            </w:tcBorders>
            <w:shd w:fill="EEF3F4" w:color="auto" w:val="clear"/>
            <w:tcMar>
              <w:top w:type="dxa" w:w="90"/>
              <w:left w:type="dxa" w:w="110"/>
              <w:bottom w:type="dxa" w:w="90"/>
              <w:right w:type="dxa" w:w="110"/>
            </w:tcMar>
          </w:tcPr>
          <w:p>
            <w:pPr>
              <w:spacing w:after="0" w:line="240"/>
            </w:pPr>
            <w:r>
              <w:rPr>
                <w:rFonts w:ascii="Calibri" w:cs="Calibri" w:eastAsia="Calibri" w:hAnsi="Calibri"/>
                <w:b/>
                <w:bCs/>
                <w:i w:val="false"/>
                <w:iCs w:val="false"/>
                <w:color w:val="11161C"/>
                <w:sz w:val="17"/>
                <w:szCs w:val="17"/>
              </w:rPr>
              <w:t xml:space="preserve">What was exercised</w:t>
            </w:r>
          </w:p>
        </w:tc>
        <w:tc>
          <w:tcPr>
            <w:tcW w:type="dxa" w:w="3600"/>
            <w:tcBorders>
              <w:top w:val="none" w:color="FFFFFF" w:sz="0"/>
              <w:left w:val="none" w:color="FFFFFF" w:sz="0"/>
              <w:bottom w:val="single" w:color="D9E0E6" w:sz="2"/>
              <w:right w:val="none" w:color="FFFFFF" w:sz="0"/>
            </w:tcBorders>
            <w:shd w:fill="EEF3F4" w:color="auto" w:val="clear"/>
            <w:tcMar>
              <w:top w:type="dxa" w:w="90"/>
              <w:left w:type="dxa" w:w="110"/>
              <w:bottom w:type="dxa" w:w="90"/>
              <w:right w:type="dxa" w:w="110"/>
            </w:tcMar>
          </w:tcPr>
          <w:p>
            <w:pPr>
              <w:spacing w:after="0" w:line="240"/>
            </w:pPr>
            <w:r>
              <w:rPr>
                <w:rFonts w:ascii="Calibri" w:cs="Calibri" w:eastAsia="Calibri" w:hAnsi="Calibri"/>
                <w:b/>
                <w:bCs/>
                <w:i w:val="false"/>
                <w:iCs w:val="false"/>
                <w:color w:val="11161C"/>
                <w:sz w:val="17"/>
                <w:szCs w:val="17"/>
              </w:rPr>
              <w:t xml:space="preserve">Negative control</w:t>
            </w:r>
          </w:p>
        </w:tc>
      </w:tr>
      <w:tr>
        <w:trPr>
          <w:tblHeader w:val="off"/>
        </w:trPr>
        <w:tc>
          <w:tcPr>
            <w:tcW w:type="dxa" w:w="1872"/>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Transparency log</w:t>
            </w:r>
          </w:p>
        </w:tc>
        <w:tc>
          <w:tcPr>
            <w:tcW w:type="dxa" w:w="4608"/>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An 8-event deployed log; every head's root recomputed from all leaves with an </w:t>
            </w:r>
            <w:r>
              <w:rPr>
                <w:rFonts w:ascii="Calibri" w:cs="Calibri" w:eastAsia="Calibri" w:hAnsi="Calibri"/>
                <w:b/>
                <w:bCs/>
                <w:i w:val="false"/>
                <w:iCs w:val="false"/>
                <w:color w:val="23303C"/>
                <w:sz w:val="18"/>
                <w:szCs w:val="18"/>
              </w:rPr>
              <w:t xml:space="preserve">independent</w:t>
            </w:r>
            <w:r>
              <w:rPr>
                <w:rFonts w:ascii="Calibri" w:cs="Calibri" w:eastAsia="Calibri" w:hAnsi="Calibri"/>
                <w:b w:val="false"/>
                <w:bCs w:val="false"/>
                <w:i w:val="false"/>
                <w:iCs w:val="false"/>
                <w:color w:val="23303C"/>
                <w:sz w:val="18"/>
                <w:szCs w:val="18"/>
              </w:rPr>
              <w:t xml:space="preserve"> RFC 6962 implementation</w:t>
            </w:r>
          </w:p>
        </w:tc>
        <w:tc>
          <w:tcPr>
            <w:tcW w:type="dxa" w:w="3600"/>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Altered root, forged signed tree head, altered audit path — all rejected</w:t>
            </w:r>
          </w:p>
        </w:tc>
      </w:tr>
      <w:tr>
        <w:trPr>
          <w:tblHeader w:val="off"/>
        </w:trPr>
        <w:tc>
          <w:tcPr>
            <w:tcW w:type="dxa" w:w="1872"/>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Consistency</w:t>
            </w:r>
          </w:p>
        </w:tc>
        <w:tc>
          <w:tcPr>
            <w:tcW w:type="dxa" w:w="4608"/>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36 of 36 pairs of enclave-signed heads verified, by both CooL's own </w:t>
            </w:r>
            <w:r>
              <w:rPr>
                <w:rFonts w:ascii="Consolas" w:cs="Consolas" w:eastAsia="Consolas" w:hAnsi="Consolas"/>
                <w:color w:val="0F766E"/>
                <w:sz w:val="16"/>
                <w:szCs w:val="16"/>
              </w:rPr>
              <w:t xml:space="preserve">verifyLogConsistency</w:t>
            </w:r>
            <w:r>
              <w:rPr>
                <w:rFonts w:ascii="Calibri" w:cs="Calibri" w:eastAsia="Calibri" w:hAnsi="Calibri"/>
                <w:b w:val="false"/>
                <w:bCs w:val="false"/>
                <w:i w:val="false"/>
                <w:iCs w:val="false"/>
                <w:color w:val="23303C"/>
                <w:sz w:val="18"/>
                <w:szCs w:val="18"/>
              </w:rPr>
              <w:t xml:space="preserve"> and an independent RFC 6962/9162 implementation</w:t>
            </w:r>
          </w:p>
        </w:tc>
        <w:tc>
          <w:tcPr>
            <w:tcW w:type="dxa" w:w="3600"/>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28 of 28 rejected across five classes: modified old root, modified new root, wrong sizes, truncated proof, forked history</w:t>
            </w:r>
          </w:p>
        </w:tc>
      </w:tr>
      <w:tr>
        <w:trPr>
          <w:tblHeader w:val="off"/>
        </w:trPr>
        <w:tc>
          <w:tcPr>
            <w:tcW w:type="dxa" w:w="1872"/>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Witness</w:t>
            </w:r>
          </w:p>
        </w:tc>
        <w:tc>
          <w:tcPr>
            <w:tcW w:type="dxa" w:w="4608"/>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A witness in its </w:t>
            </w:r>
            <w:r>
              <w:rPr>
                <w:rFonts w:ascii="Calibri" w:cs="Calibri" w:eastAsia="Calibri" w:hAnsi="Calibri"/>
                <w:b/>
                <w:bCs/>
                <w:i w:val="false"/>
                <w:iCs w:val="false"/>
                <w:color w:val="23303C"/>
                <w:sz w:val="18"/>
                <w:szCs w:val="18"/>
              </w:rPr>
              <w:t xml:space="preserve">own CVM on a different physical node</w:t>
            </w:r>
            <w:r>
              <w:rPr>
                <w:rFonts w:ascii="Calibri" w:cs="Calibri" w:eastAsia="Calibri" w:hAnsi="Calibri"/>
                <w:b w:val="false"/>
                <w:bCs w:val="false"/>
                <w:i w:val="false"/>
                <w:iCs w:val="false"/>
                <w:color w:val="23303C"/>
                <w:sz w:val="18"/>
                <w:szCs w:val="18"/>
              </w:rPr>
              <w:t xml:space="preserve">, with its own enclave-sealed key whose quote binds that key. It pulled the primary's receipts itself, verified all 8 — including the real quotes and the pinned measurement — then signed heads 1..8</w:t>
            </w:r>
          </w:p>
        </w:tc>
        <w:tc>
          <w:tcPr>
            <w:tcW w:type="dxa" w:w="3600"/>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Forged root / time / size / signature heads were refused with HTTP 409; it also refused to sign after the primary's log was replaced</w:t>
            </w:r>
          </w:p>
        </w:tc>
      </w:tr>
      <w:tr>
        <w:trPr>
          <w:tblHeader w:val="off"/>
        </w:trPr>
        <w:tc>
          <w:tcPr>
            <w:tcW w:type="dxa" w:w="1872"/>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Workload change</w:t>
            </w:r>
          </w:p>
        </w:tc>
        <w:tc>
          <w:tcPr>
            <w:tcW w:type="dxa" w:w="4608"/>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MRTD, RTMR0, RTMR1 and RTMR2 identical between deployments A and B; </w:t>
            </w:r>
            <w:r>
              <w:rPr>
                <w:rFonts w:ascii="Calibri" w:cs="Calibri" w:eastAsia="Calibri" w:hAnsi="Calibri"/>
                <w:b/>
                <w:bCs/>
                <w:i w:val="false"/>
                <w:iCs w:val="false"/>
                <w:color w:val="23303C"/>
                <w:sz w:val="18"/>
                <w:szCs w:val="18"/>
              </w:rPr>
              <w:t xml:space="preserve">RTMR3 differs</w:t>
            </w:r>
          </w:p>
        </w:tc>
        <w:tc>
          <w:tcPr>
            <w:tcW w:type="dxa" w:w="3600"/>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B against A's pin rejected on rtmr3; B against B's pin accepted; A's receipt still verifies after B exists</w:t>
            </w:r>
          </w:p>
        </w:tc>
      </w:tr>
      <w:tr>
        <w:trPr>
          <w:tblHeader w:val="off"/>
        </w:trPr>
        <w:tc>
          <w:tcPr>
            <w:tcW w:type="dxa" w:w="1872"/>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Tamper</w:t>
            </w:r>
          </w:p>
        </w:tc>
        <w:tc>
          <w:tcPr>
            <w:tcW w:type="dxa" w:w="4608"/>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An 11-row single-field matrix — binding hash, metadata, both signatures, root, forged STH, audit path, forged witness signature, wrong quote, wrong report data, altered quote bytes</w:t>
            </w:r>
          </w:p>
        </w:tc>
        <w:tc>
          <w:tcPr>
            <w:tcW w:type="dxa" w:w="3600"/>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Every row </w:t>
            </w:r>
            <w:r>
              <w:rPr>
                <w:rFonts w:ascii="Consolas" w:cs="Consolas" w:eastAsia="Consolas" w:hAnsi="Consolas"/>
                <w:color w:val="0F766E"/>
                <w:sz w:val="16"/>
                <w:szCs w:val="16"/>
              </w:rPr>
              <w:t xml:space="preserve">ok: false</w:t>
            </w:r>
            <w:r>
              <w:rPr>
                <w:rFonts w:ascii="Calibri" w:cs="Calibri" w:eastAsia="Calibri" w:hAnsi="Calibri"/>
                <w:b w:val="false"/>
                <w:bCs w:val="false"/>
                <w:i w:val="false"/>
                <w:iCs w:val="false"/>
                <w:color w:val="23303C"/>
                <w:sz w:val="18"/>
                <w:szCs w:val="18"/>
              </w:rPr>
              <w:t xml:space="preserve">, each with the expected domain failing</w:t>
            </w:r>
          </w:p>
        </w:tc>
      </w:tr>
    </w:tbl>
    <w:p>
      <w:pPr>
        <w:spacing w:after="200"/>
      </w:pPr>
    </w:p>
    <w:p>
      <w:pPr>
        <w:pStyle w:val="Heading2"/>
        <w:spacing w:after="110" w:before="280"/>
      </w:pPr>
      <w:r>
        <w:rPr>
          <w:rFonts w:ascii="Calibri" w:cs="Calibri" w:eastAsia="Calibri" w:hAnsi="Calibri"/>
          <w:b/>
          <w:bCs/>
          <w:color w:val="11161C"/>
          <w:sz w:val="25"/>
          <w:szCs w:val="25"/>
        </w:rPr>
        <w:t xml:space="preserve">10.6 A bug the hardware found</w:t>
      </w:r>
    </w:p>
    <w:p>
      <w:pPr>
        <w:spacing w:after="150" w:line="290"/>
      </w:pPr>
      <w:r>
        <w:rPr>
          <w:rFonts w:ascii="Calibri" w:cs="Calibri" w:eastAsia="Calibri" w:hAnsi="Calibri"/>
          <w:b w:val="false"/>
          <w:bCs w:val="false"/>
          <w:i w:val="false"/>
          <w:iCs w:val="false"/>
          <w:color w:val="23303C"/>
          <w:sz w:val="21"/>
          <w:szCs w:val="21"/>
        </w:rPr>
        <w:t xml:space="preserve">The campaign found a real defect that no amount of simulation would have surfaced. The live dstack agent returns </w:t>
      </w:r>
      <w:r>
        <w:rPr>
          <w:rFonts w:ascii="Consolas" w:cs="Consolas" w:eastAsia="Consolas" w:hAnsi="Consolas"/>
          <w:color w:val="0F766E"/>
          <w:sz w:val="19"/>
          <w:szCs w:val="19"/>
        </w:rPr>
        <w:t xml:space="preserve">tcb_info</w:t>
      </w:r>
      <w:r>
        <w:rPr>
          <w:rFonts w:ascii="Calibri" w:cs="Calibri" w:eastAsia="Calibri" w:hAnsi="Calibri"/>
          <w:b w:val="false"/>
          <w:bCs w:val="false"/>
          <w:i w:val="false"/>
          <w:iCs w:val="false"/>
          <w:color w:val="23303C"/>
          <w:sz w:val="21"/>
          <w:szCs w:val="21"/>
        </w:rPr>
        <w:t xml:space="preserve"> as a </w:t>
      </w:r>
      <w:r>
        <w:rPr>
          <w:rFonts w:ascii="Calibri" w:cs="Calibri" w:eastAsia="Calibri" w:hAnsi="Calibri"/>
          <w:b/>
          <w:bCs/>
          <w:i w:val="false"/>
          <w:iCs w:val="false"/>
          <w:color w:val="23303C"/>
          <w:sz w:val="21"/>
          <w:szCs w:val="21"/>
        </w:rPr>
        <w:t xml:space="preserve">JSON-encoded string</w:t>
      </w:r>
      <w:r>
        <w:rPr>
          <w:rFonts w:ascii="Calibri" w:cs="Calibri" w:eastAsia="Calibri" w:hAnsi="Calibri"/>
          <w:b w:val="false"/>
          <w:bCs w:val="false"/>
          <w:i w:val="false"/>
          <w:iCs w:val="false"/>
          <w:color w:val="23303C"/>
          <w:sz w:val="21"/>
          <w:szCs w:val="21"/>
        </w:rPr>
        <w:t xml:space="preserve">, not a nested object. </w:t>
      </w:r>
      <w:r>
        <w:rPr>
          <w:rFonts w:ascii="Consolas" w:cs="Consolas" w:eastAsia="Consolas" w:hAnsi="Consolas"/>
          <w:color w:val="0F766E"/>
          <w:sz w:val="19"/>
          <w:szCs w:val="19"/>
        </w:rPr>
        <w:t xml:space="preserve">HttpDstackClient.info()</w:t>
      </w:r>
      <w:r>
        <w:rPr>
          <w:rFonts w:ascii="Calibri" w:cs="Calibri" w:eastAsia="Calibri" w:hAnsi="Calibri"/>
          <w:b w:val="false"/>
          <w:bCs w:val="false"/>
          <w:i w:val="false"/>
          <w:iCs w:val="false"/>
          <w:color w:val="23303C"/>
          <w:sz w:val="21"/>
          <w:szCs w:val="21"/>
        </w:rPr>
        <w:t xml:space="preserve"> read fields off it as an object and silently produced an </w:t>
      </w:r>
      <w:r>
        <w:rPr>
          <w:rFonts w:ascii="Calibri" w:cs="Calibri" w:eastAsia="Calibri" w:hAnsi="Calibri"/>
          <w:b/>
          <w:bCs/>
          <w:i w:val="false"/>
          <w:iCs w:val="false"/>
          <w:color w:val="23303C"/>
          <w:sz w:val="21"/>
          <w:szCs w:val="21"/>
        </w:rPr>
        <w:t xml:space="preserve">all-zero measurement</w:t>
      </w:r>
      <w:r>
        <w:rPr>
          <w:rFonts w:ascii="Calibri" w:cs="Calibri" w:eastAsia="Calibri" w:hAnsi="Calibri"/>
          <w:b w:val="false"/>
          <w:bCs w:val="false"/>
          <w:i w:val="false"/>
          <w:iCs w:val="false"/>
          <w:color w:val="23303C"/>
          <w:sz w:val="21"/>
          <w:szCs w:val="21"/>
        </w:rPr>
        <w:t xml:space="preserve"> — a receipt that looked structurally fine while attesting nothing.</w:t>
      </w:r>
    </w:p>
    <w:p>
      <w:pPr>
        <w:spacing w:after="150" w:line="290"/>
      </w:pPr>
      <w:r>
        <w:rPr>
          <w:rFonts w:ascii="Calibri" w:cs="Calibri" w:eastAsia="Calibri" w:hAnsi="Calibri"/>
          <w:b w:val="false"/>
          <w:bCs w:val="false"/>
          <w:i w:val="false"/>
          <w:iCs w:val="false"/>
          <w:color w:val="23303C"/>
          <w:sz w:val="21"/>
          <w:szCs w:val="21"/>
        </w:rPr>
        <w:t xml:space="preserve">It is fixed in </w:t>
      </w:r>
      <w:r>
        <w:rPr>
          <w:rFonts w:ascii="Consolas" w:cs="Consolas" w:eastAsia="Consolas" w:hAnsi="Consolas"/>
          <w:color w:val="0F766E"/>
          <w:sz w:val="19"/>
          <w:szCs w:val="19"/>
        </w:rPr>
        <w:t xml:space="preserve">src/phala/dstack.ts</w:t>
      </w:r>
      <w:r>
        <w:rPr>
          <w:rFonts w:ascii="Calibri" w:cs="Calibri" w:eastAsia="Calibri" w:hAnsi="Calibri"/>
          <w:b w:val="false"/>
          <w:bCs w:val="false"/>
          <w:i w:val="false"/>
          <w:iCs w:val="false"/>
          <w:color w:val="23303C"/>
          <w:sz w:val="21"/>
          <w:szCs w:val="21"/>
        </w:rPr>
        <w:t xml:space="preserve"> (</w:t>
      </w:r>
      <w:r>
        <w:rPr>
          <w:rFonts w:ascii="Consolas" w:cs="Consolas" w:eastAsia="Consolas" w:hAnsi="Consolas"/>
          <w:color w:val="0F766E"/>
          <w:sz w:val="19"/>
          <w:szCs w:val="19"/>
        </w:rPr>
        <w:t xml:space="preserve">parseTcbInfo</w:t>
      </w:r>
      <w:r>
        <w:rPr>
          <w:rFonts w:ascii="Calibri" w:cs="Calibri" w:eastAsia="Calibri" w:hAnsi="Calibri"/>
          <w:b w:val="false"/>
          <w:bCs w:val="false"/>
          <w:i w:val="false"/>
          <w:iCs w:val="false"/>
          <w:color w:val="23303C"/>
          <w:sz w:val="21"/>
          <w:szCs w:val="21"/>
        </w:rPr>
        <w:t xml:space="preserve">), covered by a dedicated regression test, and the negative control is recorded: both tests fail against the pre-fix code. A second finding was semantic — the enclave domain could report </w:t>
      </w:r>
      <w:r>
        <w:rPr>
          <w:rFonts w:ascii="Consolas" w:cs="Consolas" w:eastAsia="Consolas" w:hAnsi="Consolas"/>
          <w:color w:val="0F766E"/>
          <w:sz w:val="19"/>
          <w:szCs w:val="19"/>
        </w:rPr>
        <w:t xml:space="preserve">pass</w:t>
      </w:r>
      <w:r>
        <w:rPr>
          <w:rFonts w:ascii="Calibri" w:cs="Calibri" w:eastAsia="Calibri" w:hAnsi="Calibri"/>
          <w:b w:val="false"/>
          <w:bCs w:val="false"/>
          <w:i w:val="false"/>
          <w:iCs w:val="false"/>
          <w:color w:val="23303C"/>
          <w:sz w:val="21"/>
          <w:szCs w:val="21"/>
        </w:rPr>
        <w:t xml:space="preserve"> while attestation was </w:t>
      </w:r>
      <w:r>
        <w:rPr>
          <w:rFonts w:ascii="Consolas" w:cs="Consolas" w:eastAsia="Consolas" w:hAnsi="Consolas"/>
          <w:color w:val="0F766E"/>
          <w:sz w:val="19"/>
          <w:szCs w:val="19"/>
        </w:rPr>
        <w:t xml:space="preserve">absent</w:t>
      </w:r>
      <w:r>
        <w:rPr>
          <w:rFonts w:ascii="Calibri" w:cs="Calibri" w:eastAsia="Calibri" w:hAnsi="Calibri"/>
          <w:b w:val="false"/>
          <w:bCs w:val="false"/>
          <w:i w:val="false"/>
          <w:iCs w:val="false"/>
          <w:color w:val="23303C"/>
          <w:sz w:val="21"/>
          <w:szCs w:val="21"/>
        </w:rPr>
        <w:t xml:space="preserve">; under </w:t>
      </w:r>
      <w:r>
        <w:rPr>
          <w:rFonts w:ascii="Consolas" w:cs="Consolas" w:eastAsia="Consolas" w:hAnsi="Consolas"/>
          <w:color w:val="0F766E"/>
          <w:sz w:val="19"/>
          <w:szCs w:val="19"/>
        </w:rPr>
        <w:t xml:space="preserve">requireHardware</w:t>
      </w:r>
      <w:r>
        <w:rPr>
          <w:rFonts w:ascii="Calibri" w:cs="Calibri" w:eastAsia="Calibri" w:hAnsi="Calibri"/>
          <w:b w:val="false"/>
          <w:bCs w:val="false"/>
          <w:i w:val="false"/>
          <w:iCs w:val="false"/>
          <w:color w:val="23303C"/>
          <w:sz w:val="21"/>
          <w:szCs w:val="21"/>
        </w:rPr>
        <w:t xml:space="preserve"> it now fails closed.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B45309" w:sz="18"/>
              <w:bottom w:val="none" w:color="FFFFFF" w:sz="0"/>
              <w:right w:val="none" w:color="FFFFFF" w:sz="0"/>
            </w:tcBorders>
            <w:shd w:fill="FFF8EC" w:color="auto" w:val="clear"/>
            <w:tcMar>
              <w:top w:type="dxa" w:w="150"/>
              <w:left w:type="dxa" w:w="200"/>
              <w:bottom w:type="dxa" w:w="150"/>
              <w:right w:type="dxa" w:w="200"/>
            </w:tcMar>
          </w:tcPr>
          <w:p>
            <w:pPr>
              <w:spacing w:after="70"/>
            </w:pPr>
            <w:r>
              <w:rPr>
                <w:rFonts w:ascii="Calibri" w:cs="Calibri" w:eastAsia="Calibri" w:hAnsi="Calibri"/>
                <w:b/>
                <w:bCs/>
                <w:color w:val="B45309"/>
                <w:sz w:val="16"/>
                <w:szCs w:val="16"/>
              </w:rPr>
              <w:t xml:space="preserve">WHAT THIS CAMPAIGN DOES NOT CLAIM</w:t>
            </w:r>
          </w:p>
          <w:p>
            <w:pPr>
              <w:spacing w:after="0" w:line="260"/>
            </w:pPr>
            <w:r>
              <w:rPr>
                <w:rFonts w:ascii="Calibri" w:cs="Calibri" w:eastAsia="Calibri" w:hAnsi="Calibri"/>
                <w:b w:val="false"/>
                <w:bCs w:val="false"/>
                <w:i w:val="false"/>
                <w:iCs w:val="false"/>
                <w:color w:val="6B4A16"/>
                <w:sz w:val="19"/>
                <w:szCs w:val="19"/>
              </w:rPr>
              <w:t xml:space="preserve">CPU Intel TDX only — no GPU attestation. A development OS image (</w:t>
            </w:r>
            <w:r>
              <w:rPr>
                <w:rFonts w:ascii="Consolas" w:cs="Consolas" w:eastAsia="Consolas" w:hAnsi="Consolas"/>
                <w:color w:val="0F766E"/>
                <w:sz w:val="17"/>
                <w:szCs w:val="17"/>
              </w:rPr>
              <w:t xml:space="preserve">is_dev: true</w:t>
            </w:r>
            <w:r>
              <w:rPr>
                <w:rFonts w:ascii="Calibri" w:cs="Calibri" w:eastAsia="Calibri" w:hAnsi="Calibri"/>
                <w:b w:val="false"/>
                <w:bCs w:val="false"/>
                <w:i w:val="false"/>
                <w:iCs w:val="false"/>
                <w:color w:val="6B4A16"/>
                <w:sz w:val="19"/>
                <w:szCs w:val="19"/>
              </w:rPr>
              <w:t xml:space="preserve">). Attestation is verified online through Phala, and the local check depends on Phala-supplied collateral and a Phala-authored library. CooL still records </w:t>
            </w:r>
            <w:r>
              <w:rPr>
                <w:rFonts w:ascii="Consolas" w:cs="Consolas" w:eastAsia="Consolas" w:hAnsi="Consolas"/>
                <w:color w:val="0F766E"/>
                <w:sz w:val="17"/>
                <w:szCs w:val="17"/>
              </w:rPr>
              <w:t xml:space="preserve">tcb_status</w:t>
            </w:r>
            <w:r>
              <w:rPr>
                <w:rFonts w:ascii="Calibri" w:cs="Calibri" w:eastAsia="Calibri" w:hAnsi="Calibri"/>
                <w:b w:val="false"/>
                <w:bCs w:val="false"/>
                <w:i w:val="false"/>
                <w:iCs w:val="false"/>
                <w:color w:val="6B4A16"/>
                <w:sz w:val="19"/>
                <w:szCs w:val="19"/>
              </w:rPr>
              <w:t xml:space="preserve"> as Unknown. There is no quote freshness or nonce check. The witness ran in its own CVM on its own node with its own sealed key, but was deployed from the same Phala account — separation of key custody, process, CVM and node is demonstrated; operation by a different organisation is not. The evidence manifest is an unsigned file in the same repository. No compliance certification, no Phala endorsement, and no production-readiness claim.</w:t>
            </w:r>
          </w:p>
        </w:tc>
      </w:tr>
    </w:tbl>
    <w:p>
      <w:pPr>
        <w:spacing w:after="200"/>
      </w:pPr>
    </w:p>
    <w:p>
      <w:pPr>
        <w:pStyle w:val="Heading1"/>
        <w:pageBreakBefore/>
        <w:pBdr>
          <w:top w:val="single" w:color="0F766E" w:sz="12" w:space="8"/>
        </w:pBdr>
        <w:spacing w:after="160" w:before="120"/>
      </w:pPr>
      <w:r>
        <w:rPr>
          <w:rFonts w:ascii="Calibri" w:cs="Calibri" w:eastAsia="Calibri" w:hAnsi="Calibri"/>
          <w:b/>
          <w:bCs/>
          <w:color w:val="11161C"/>
          <w:sz w:val="34"/>
          <w:szCs w:val="34"/>
        </w:rPr>
        <w:t xml:space="preserve">11 · Testing and conformance</w:t>
      </w:r>
    </w:p>
    <w:p>
      <w:pPr>
        <w:pStyle w:val="Heading2"/>
        <w:spacing w:after="110" w:before="280"/>
      </w:pPr>
      <w:r>
        <w:rPr>
          <w:rFonts w:ascii="Calibri" w:cs="Calibri" w:eastAsia="Calibri" w:hAnsi="Calibri"/>
          <w:b/>
          <w:bCs/>
          <w:color w:val="11161C"/>
          <w:sz w:val="25"/>
          <w:szCs w:val="25"/>
        </w:rPr>
        <w:t xml:space="preserve">11.1 Cross-implementation conformance</w:t>
      </w:r>
    </w:p>
    <w:p>
      <w:pPr>
        <w:spacing w:after="150" w:line="290"/>
      </w:pPr>
      <w:r>
        <w:rPr>
          <w:rFonts w:ascii="Calibri" w:cs="Calibri" w:eastAsia="Calibri" w:hAnsi="Calibri"/>
          <w:b w:val="false"/>
          <w:bCs w:val="false"/>
          <w:i w:val="false"/>
          <w:iCs w:val="false"/>
          <w:color w:val="23303C"/>
          <w:sz w:val="21"/>
          <w:szCs w:val="21"/>
        </w:rPr>
        <w:t xml:space="preserve">CooL does </w:t>
      </w:r>
      <w:r>
        <w:rPr>
          <w:rFonts w:ascii="Calibri" w:cs="Calibri" w:eastAsia="Calibri" w:hAnsi="Calibri"/>
          <w:b/>
          <w:bCs/>
          <w:i w:val="false"/>
          <w:iCs w:val="false"/>
          <w:color w:val="23303C"/>
          <w:sz w:val="21"/>
          <w:szCs w:val="21"/>
        </w:rPr>
        <w:t xml:space="preserve">not</w:t>
      </w:r>
      <w:r>
        <w:rPr>
          <w:rFonts w:ascii="Calibri" w:cs="Calibri" w:eastAsia="Calibri" w:hAnsi="Calibri"/>
          <w:b w:val="false"/>
          <w:bCs w:val="false"/>
          <w:i w:val="false"/>
          <w:iCs w:val="false"/>
          <w:color w:val="23303C"/>
          <w:sz w:val="21"/>
          <w:szCs w:val="21"/>
        </w:rPr>
        <w:t xml:space="preserve"> write its own fixtures for Contrast's certificate format. </w:t>
      </w:r>
      <w:r>
        <w:rPr>
          <w:rFonts w:ascii="Consolas" w:cs="Consolas" w:eastAsia="Consolas" w:hAnsi="Consolas"/>
          <w:color w:val="0F766E"/>
          <w:sz w:val="19"/>
          <w:szCs w:val="19"/>
        </w:rPr>
        <w:t xml:space="preserve">tools/contrast-fixture/main.go</w:t>
      </w:r>
      <w:r>
        <w:rPr>
          <w:rFonts w:ascii="Calibri" w:cs="Calibri" w:eastAsia="Calibri" w:hAnsi="Calibri"/>
          <w:b w:val="false"/>
          <w:bCs w:val="false"/>
          <w:i w:val="false"/>
          <w:iCs w:val="false"/>
          <w:color w:val="23303C"/>
          <w:sz w:val="21"/>
          <w:szCs w:val="21"/>
        </w:rPr>
        <w:t xml:space="preserve"> runs inside a Contrast checkout and calls Contrast's own packages: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368"/>
        <w:gridCol w:w="5712"/>
      </w:tblGrid>
      <w:tr>
        <w:trPr>
          <w:tblHeader/>
        </w:trPr>
        <w:tc>
          <w:tcPr>
            <w:tcW w:type="dxa" w:w="4368"/>
            <w:tcBorders>
              <w:top w:val="none" w:color="FFFFFF" w:sz="0"/>
              <w:left w:val="none" w:color="FFFFFF" w:sz="0"/>
              <w:bottom w:val="single" w:color="D9E0E6" w:sz="2"/>
              <w:right w:val="none" w:color="FFFFFF" w:sz="0"/>
            </w:tcBorders>
            <w:shd w:fill="EEF3F4" w:color="auto" w:val="clear"/>
            <w:tcMar>
              <w:top w:type="dxa" w:w="90"/>
              <w:left w:type="dxa" w:w="110"/>
              <w:bottom w:type="dxa" w:w="90"/>
              <w:right w:type="dxa" w:w="110"/>
            </w:tcMar>
          </w:tcPr>
          <w:p>
            <w:pPr>
              <w:spacing w:after="0" w:line="240"/>
            </w:pPr>
            <w:r>
              <w:rPr>
                <w:rFonts w:ascii="Calibri" w:cs="Calibri" w:eastAsia="Calibri" w:hAnsi="Calibri"/>
                <w:b/>
                <w:bCs/>
                <w:i w:val="false"/>
                <w:iCs w:val="false"/>
                <w:color w:val="11161C"/>
                <w:sz w:val="17"/>
                <w:szCs w:val="17"/>
              </w:rPr>
              <w:t xml:space="preserve">Contrast package used</w:t>
            </w:r>
          </w:p>
        </w:tc>
        <w:tc>
          <w:tcPr>
            <w:tcW w:type="dxa" w:w="5712"/>
            <w:tcBorders>
              <w:top w:val="none" w:color="FFFFFF" w:sz="0"/>
              <w:left w:val="none" w:color="FFFFFF" w:sz="0"/>
              <w:bottom w:val="single" w:color="D9E0E6" w:sz="2"/>
              <w:right w:val="none" w:color="FFFFFF" w:sz="0"/>
            </w:tcBorders>
            <w:shd w:fill="EEF3F4" w:color="auto" w:val="clear"/>
            <w:tcMar>
              <w:top w:type="dxa" w:w="90"/>
              <w:left w:type="dxa" w:w="110"/>
              <w:bottom w:type="dxa" w:w="90"/>
              <w:right w:type="dxa" w:w="110"/>
            </w:tcMar>
          </w:tcPr>
          <w:p>
            <w:pPr>
              <w:spacing w:after="0" w:line="240"/>
            </w:pPr>
            <w:r>
              <w:rPr>
                <w:rFonts w:ascii="Calibri" w:cs="Calibri" w:eastAsia="Calibri" w:hAnsi="Calibri"/>
                <w:b/>
                <w:bCs/>
                <w:i w:val="false"/>
                <w:iCs w:val="false"/>
                <w:color w:val="11161C"/>
                <w:sz w:val="17"/>
                <w:szCs w:val="17"/>
              </w:rPr>
              <w:t xml:space="preserve">What it supplies</w:t>
            </w:r>
          </w:p>
        </w:tc>
      </w:tr>
      <w:tr>
        <w:trPr>
          <w:tblHeader w:val="off"/>
        </w:trPr>
        <w:tc>
          <w:tcPr>
            <w:tcW w:type="dxa" w:w="4368"/>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onsolas" w:cs="Consolas" w:eastAsia="Consolas" w:hAnsi="Consolas"/>
                <w:color w:val="0F766E"/>
                <w:sz w:val="16"/>
                <w:szCs w:val="16"/>
              </w:rPr>
              <w:t xml:space="preserve">internal/seedengine</w:t>
            </w:r>
            <w:r>
              <w:rPr>
                <w:rFonts w:ascii="Calibri" w:cs="Calibri" w:eastAsia="Calibri" w:hAnsi="Calibri"/>
                <w:b w:val="false"/>
                <w:bCs w:val="false"/>
                <w:i w:val="false"/>
                <w:iCs w:val="false"/>
                <w:color w:val="23303C"/>
                <w:sz w:val="18"/>
                <w:szCs w:val="18"/>
              </w:rPr>
              <w:t xml:space="preserve"> — </w:t>
            </w:r>
            <w:r>
              <w:rPr>
                <w:rFonts w:ascii="Consolas" w:cs="Consolas" w:eastAsia="Consolas" w:hAnsi="Consolas"/>
                <w:color w:val="0F766E"/>
                <w:sz w:val="16"/>
                <w:szCs w:val="16"/>
              </w:rPr>
              <w:t xml:space="preserve">New</w:t>
            </w:r>
            <w:r>
              <w:rPr>
                <w:rFonts w:ascii="Calibri" w:cs="Calibri" w:eastAsia="Calibri" w:hAnsi="Calibri"/>
                <w:b w:val="false"/>
                <w:bCs w:val="false"/>
                <w:i w:val="false"/>
                <w:iCs w:val="false"/>
                <w:color w:val="23303C"/>
                <w:sz w:val="18"/>
                <w:szCs w:val="18"/>
              </w:rPr>
              <w:t xml:space="preserve">, </w:t>
            </w:r>
            <w:r>
              <w:rPr>
                <w:rFonts w:ascii="Consolas" w:cs="Consolas" w:eastAsia="Consolas" w:hAnsi="Consolas"/>
                <w:color w:val="0F766E"/>
                <w:sz w:val="16"/>
                <w:szCs w:val="16"/>
              </w:rPr>
              <w:t xml:space="preserve">RootCAKey</w:t>
            </w:r>
            <w:r>
              <w:rPr>
                <w:rFonts w:ascii="Calibri" w:cs="Calibri" w:eastAsia="Calibri" w:hAnsi="Calibri"/>
                <w:b w:val="false"/>
                <w:bCs w:val="false"/>
                <w:i w:val="false"/>
                <w:iCs w:val="false"/>
                <w:color w:val="23303C"/>
                <w:sz w:val="18"/>
                <w:szCs w:val="18"/>
              </w:rPr>
              <w:t xml:space="preserve">, </w:t>
            </w:r>
            <w:r>
              <w:rPr>
                <w:rFonts w:ascii="Consolas" w:cs="Consolas" w:eastAsia="Consolas" w:hAnsi="Consolas"/>
                <w:color w:val="0F766E"/>
                <w:sz w:val="16"/>
                <w:szCs w:val="16"/>
              </w:rPr>
              <w:t xml:space="preserve">GenerateMeshCAKey</w:t>
            </w:r>
            <w:r>
              <w:rPr>
                <w:rFonts w:ascii="Calibri" w:cs="Calibri" w:eastAsia="Calibri" w:hAnsi="Calibri"/>
                <w:b w:val="false"/>
                <w:bCs w:val="false"/>
                <w:i w:val="false"/>
                <w:iCs w:val="false"/>
                <w:color w:val="23303C"/>
                <w:sz w:val="18"/>
                <w:szCs w:val="18"/>
              </w:rPr>
              <w:t xml:space="preserve">, </w:t>
            </w:r>
            <w:r>
              <w:rPr>
                <w:rFonts w:ascii="Consolas" w:cs="Consolas" w:eastAsia="Consolas" w:hAnsi="Consolas"/>
                <w:color w:val="0F766E"/>
                <w:sz w:val="16"/>
                <w:szCs w:val="16"/>
              </w:rPr>
              <w:t xml:space="preserve">DeriveWorkloadSecret</w:t>
            </w:r>
          </w:p>
        </w:tc>
        <w:tc>
          <w:tcPr>
            <w:tcW w:type="dxa" w:w="5712"/>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The Coordinator's real key hierarchy and workload-secret derivation</w:t>
            </w:r>
          </w:p>
        </w:tc>
      </w:tr>
      <w:tr>
        <w:trPr>
          <w:tblHeader w:val="off"/>
        </w:trPr>
        <w:tc>
          <w:tcPr>
            <w:tcW w:type="dxa" w:w="4368"/>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onsolas" w:cs="Consolas" w:eastAsia="Consolas" w:hAnsi="Consolas"/>
                <w:color w:val="0F766E"/>
                <w:sz w:val="16"/>
                <w:szCs w:val="16"/>
              </w:rPr>
              <w:t xml:space="preserve">internal/ca</w:t>
            </w:r>
            <w:r>
              <w:rPr>
                <w:rFonts w:ascii="Calibri" w:cs="Calibri" w:eastAsia="Calibri" w:hAnsi="Calibri"/>
                <w:b w:val="false"/>
                <w:bCs w:val="false"/>
                <w:i w:val="false"/>
                <w:iCs w:val="false"/>
                <w:color w:val="23303C"/>
                <w:sz w:val="18"/>
                <w:szCs w:val="18"/>
              </w:rPr>
              <w:t xml:space="preserve"> — </w:t>
            </w:r>
            <w:r>
              <w:rPr>
                <w:rFonts w:ascii="Consolas" w:cs="Consolas" w:eastAsia="Consolas" w:hAnsi="Consolas"/>
                <w:color w:val="0F766E"/>
                <w:sz w:val="16"/>
                <w:szCs w:val="16"/>
              </w:rPr>
              <w:t xml:space="preserve">New</w:t>
            </w:r>
            <w:r>
              <w:rPr>
                <w:rFonts w:ascii="Calibri" w:cs="Calibri" w:eastAsia="Calibri" w:hAnsi="Calibri"/>
                <w:b w:val="false"/>
                <w:bCs w:val="false"/>
                <w:i w:val="false"/>
                <w:iCs w:val="false"/>
                <w:color w:val="23303C"/>
                <w:sz w:val="18"/>
                <w:szCs w:val="18"/>
              </w:rPr>
              <w:t xml:space="preserve">, </w:t>
            </w:r>
            <w:r>
              <w:rPr>
                <w:rFonts w:ascii="Consolas" w:cs="Consolas" w:eastAsia="Consolas" w:hAnsi="Consolas"/>
                <w:color w:val="0F766E"/>
                <w:sz w:val="16"/>
                <w:szCs w:val="16"/>
              </w:rPr>
              <w:t xml:space="preserve">NewAttestedMeshCert</w:t>
            </w:r>
          </w:p>
        </w:tc>
        <w:tc>
          <w:tcPr>
            <w:tcW w:type="dxa" w:w="5712"/>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The real cross-signed CA and the real mesh certificate template</w:t>
            </w:r>
          </w:p>
        </w:tc>
      </w:tr>
      <w:tr>
        <w:trPr>
          <w:tblHeader w:val="off"/>
        </w:trPr>
        <w:tc>
          <w:tcPr>
            <w:tcW w:type="dxa" w:w="4368"/>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onsolas" w:cs="Consolas" w:eastAsia="Consolas" w:hAnsi="Consolas"/>
                <w:color w:val="0F766E"/>
                <w:sz w:val="16"/>
                <w:szCs w:val="16"/>
              </w:rPr>
              <w:t xml:space="preserve">internal/attestation/tdx</w:t>
            </w:r>
            <w:r>
              <w:rPr>
                <w:rFonts w:ascii="Calibri" w:cs="Calibri" w:eastAsia="Calibri" w:hAnsi="Calibri"/>
                <w:b w:val="false"/>
                <w:bCs w:val="false"/>
                <w:i w:val="false"/>
                <w:iCs w:val="false"/>
                <w:color w:val="23303C"/>
                <w:sz w:val="18"/>
                <w:szCs w:val="18"/>
              </w:rPr>
              <w:t xml:space="preserve"> — </w:t>
            </w:r>
            <w:r>
              <w:rPr>
                <w:rFonts w:ascii="Consolas" w:cs="Consolas" w:eastAsia="Consolas" w:hAnsi="Consolas"/>
                <w:color w:val="0F766E"/>
                <w:sz w:val="16"/>
                <w:szCs w:val="16"/>
              </w:rPr>
              <w:t xml:space="preserve">Report.ClaimsToCertExtension</w:t>
            </w:r>
          </w:p>
        </w:tc>
        <w:tc>
          <w:tcPr>
            <w:tcW w:type="dxa" w:w="5712"/>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The real TDX claim to X.509 extension encoding</w:t>
            </w:r>
          </w:p>
        </w:tc>
      </w:tr>
      <w:tr>
        <w:trPr>
          <w:tblHeader w:val="off"/>
        </w:trPr>
        <w:tc>
          <w:tcPr>
            <w:tcW w:type="dxa" w:w="4368"/>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onsolas" w:cs="Consolas" w:eastAsia="Consolas" w:hAnsi="Consolas"/>
                <w:color w:val="0F766E"/>
                <w:sz w:val="16"/>
                <w:szCs w:val="16"/>
              </w:rPr>
              <w:t xml:space="preserve">internal/oid</w:t>
            </w:r>
            <w:r>
              <w:rPr>
                <w:rFonts w:ascii="Calibri" w:cs="Calibri" w:eastAsia="Calibri" w:hAnsi="Calibri"/>
                <w:b w:val="false"/>
                <w:bCs w:val="false"/>
                <w:i w:val="false"/>
                <w:iCs w:val="false"/>
                <w:color w:val="23303C"/>
                <w:sz w:val="18"/>
                <w:szCs w:val="18"/>
              </w:rPr>
              <w:t xml:space="preserve"> — </w:t>
            </w:r>
            <w:r>
              <w:rPr>
                <w:rFonts w:ascii="Consolas" w:cs="Consolas" w:eastAsia="Consolas" w:hAnsi="Consolas"/>
                <w:color w:val="0F766E"/>
                <w:sz w:val="16"/>
                <w:szCs w:val="16"/>
              </w:rPr>
              <w:t xml:space="preserve">WorkloadSecretOID</w:t>
            </w:r>
          </w:p>
        </w:tc>
        <w:tc>
          <w:tcPr>
            <w:tcW w:type="dxa" w:w="5712"/>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The real workload-secret extension</w:t>
            </w:r>
          </w:p>
        </w:tc>
      </w:tr>
    </w:tbl>
    <w:p>
      <w:pPr>
        <w:spacing w:after="200"/>
      </w:pPr>
    </w:p>
    <w:p>
      <w:pPr>
        <w:spacing w:after="150" w:line="290"/>
      </w:pPr>
      <w:r>
        <w:rPr>
          <w:rFonts w:ascii="Calibri" w:cs="Calibri" w:eastAsia="Calibri" w:hAnsi="Calibri"/>
          <w:b w:val="false"/>
          <w:bCs w:val="false"/>
          <w:i w:val="false"/>
          <w:iCs w:val="false"/>
          <w:color w:val="23303C"/>
          <w:sz w:val="21"/>
          <w:szCs w:val="21"/>
        </w:rPr>
        <w:t xml:space="preserve">So a test asserting “CooL recovered this MRTD” asserts agreement between </w:t>
      </w:r>
      <w:r>
        <w:rPr>
          <w:rFonts w:ascii="Calibri" w:cs="Calibri" w:eastAsia="Calibri" w:hAnsi="Calibri"/>
          <w:b/>
          <w:bCs/>
          <w:i w:val="false"/>
          <w:iCs w:val="false"/>
          <w:color w:val="23303C"/>
          <w:sz w:val="21"/>
          <w:szCs w:val="21"/>
        </w:rPr>
        <w:t xml:space="preserve">Contrast's Go encoder and CooL's TypeScript decoder</w:t>
      </w:r>
      <w:r>
        <w:rPr>
          <w:rFonts w:ascii="Calibri" w:cs="Calibri" w:eastAsia="Calibri" w:hAnsi="Calibri"/>
          <w:b w:val="false"/>
          <w:bCs w:val="false"/>
          <w:i w:val="false"/>
          <w:iCs w:val="false"/>
          <w:color w:val="23303C"/>
          <w:sz w:val="21"/>
          <w:szCs w:val="21"/>
        </w:rPr>
        <w:t xml:space="preserve">. That caught details documentation alone would not have surfaced: the extension payload is doubly wrapped because Go's </w:t>
      </w:r>
      <w:r>
        <w:rPr>
          <w:rFonts w:ascii="Consolas" w:cs="Consolas" w:eastAsia="Consolas" w:hAnsi="Consolas"/>
          <w:color w:val="0F766E"/>
          <w:sz w:val="19"/>
          <w:szCs w:val="19"/>
        </w:rPr>
        <w:t xml:space="preserve">asn1.Marshal([]byte)</w:t>
      </w:r>
      <w:r>
        <w:rPr>
          <w:rFonts w:ascii="Calibri" w:cs="Calibri" w:eastAsia="Calibri" w:hAnsi="Calibri"/>
          <w:b w:val="false"/>
          <w:bCs w:val="false"/>
          <w:i w:val="false"/>
          <w:iCs w:val="false"/>
          <w:color w:val="23303C"/>
          <w:sz w:val="21"/>
          <w:szCs w:val="21"/>
        </w:rPr>
        <w:t xml:space="preserve"> produces an OCTET STRING inside the </w:t>
      </w:r>
      <w:r>
        <w:rPr>
          <w:rFonts w:ascii="Consolas" w:cs="Consolas" w:eastAsia="Consolas" w:hAnsi="Consolas"/>
          <w:color w:val="0F766E"/>
          <w:sz w:val="19"/>
          <w:szCs w:val="19"/>
        </w:rPr>
        <w:t xml:space="preserve">extnValue</w:t>
      </w:r>
      <w:r>
        <w:rPr>
          <w:rFonts w:ascii="Calibri" w:cs="Calibri" w:eastAsia="Calibri" w:hAnsi="Calibri"/>
          <w:b w:val="false"/>
          <w:bCs w:val="false"/>
          <w:i w:val="false"/>
          <w:iCs w:val="false"/>
          <w:color w:val="23303C"/>
          <w:sz w:val="21"/>
          <w:szCs w:val="21"/>
        </w:rPr>
        <w:t xml:space="preserve"> OCTET STRING; Contrast's CA keys are P-384 while workload keys are P-256; and the chain is cross-signed, with the mesh CA self-signed under the intermediate key.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B45309" w:sz="18"/>
              <w:bottom w:val="none" w:color="FFFFFF" w:sz="0"/>
              <w:right w:val="none" w:color="FFFFFF" w:sz="0"/>
            </w:tcBorders>
            <w:shd w:fill="FFF8EC" w:color="auto" w:val="clear"/>
            <w:tcMar>
              <w:top w:type="dxa" w:w="150"/>
              <w:left w:type="dxa" w:w="200"/>
              <w:bottom w:type="dxa" w:w="150"/>
              <w:right w:type="dxa" w:w="200"/>
            </w:tcMar>
          </w:tcPr>
          <w:p>
            <w:pPr>
              <w:spacing w:after="70"/>
            </w:pPr>
            <w:r>
              <w:rPr>
                <w:rFonts w:ascii="Calibri" w:cs="Calibri" w:eastAsia="Calibri" w:hAnsi="Calibri"/>
                <w:b/>
                <w:bCs/>
                <w:color w:val="B45309"/>
                <w:sz w:val="16"/>
                <w:szCs w:val="16"/>
              </w:rPr>
              <w:t xml:space="preserve">WHAT THE FIXTURES DO NOT PROVE</w:t>
            </w:r>
          </w:p>
          <w:p>
            <w:pPr>
              <w:spacing w:after="0" w:line="260"/>
            </w:pPr>
            <w:r>
              <w:rPr>
                <w:rFonts w:ascii="Calibri" w:cs="Calibri" w:eastAsia="Calibri" w:hAnsi="Calibri"/>
                <w:b w:val="false"/>
                <w:bCs w:val="false"/>
                <w:i w:val="false"/>
                <w:iCs w:val="false"/>
                <w:color w:val="6B4A16"/>
                <w:sz w:val="19"/>
                <w:szCs w:val="19"/>
              </w:rPr>
              <w:t xml:space="preserve">The TDX quote whose claims the fixture certificates carry is constructed in software. A real Coordinator obtains that quote from the pod's aTLS handshake and verifies it against Intel DCAP before issuing anything. These fixtures prove that CooL parses, binds to and enforces Contrast's credential format correctly. They prove nothing about hardware.</w:t>
            </w:r>
          </w:p>
        </w:tc>
      </w:tr>
    </w:tbl>
    <w:p>
      <w:pPr>
        <w:spacing w:after="200"/>
      </w:pPr>
    </w:p>
    <w:p>
      <w:pPr>
        <w:pStyle w:val="Heading2"/>
        <w:spacing w:after="110" w:before="280"/>
      </w:pPr>
      <w:r>
        <w:rPr>
          <w:rFonts w:ascii="Calibri" w:cs="Calibri" w:eastAsia="Calibri" w:hAnsi="Calibri"/>
          <w:b/>
          <w:bCs/>
          <w:color w:val="11161C"/>
          <w:sz w:val="25"/>
          <w:szCs w:val="25"/>
        </w:rPr>
        <w:t xml:space="preserve">11.2 Test results</w:t>
      </w:r>
    </w:p>
    <w:p>
      <w:pPr>
        <w:shd w:fill="F4F7F8" w:color="auto" w:val="clear"/>
        <w:spacing w:after="0" w:before="60" w:line="220"/>
        <w:ind w:left="170" w:right="170"/>
      </w:pPr>
      <w:r>
        <w:rPr>
          <w:rFonts w:ascii="Consolas" w:cs="Consolas" w:eastAsia="Consolas" w:hAnsi="Consolas"/>
          <w:color w:val="1F3A3A"/>
          <w:sz w:val="16"/>
          <w:szCs w:val="16"/>
        </w:rPr>
        <w:t xml:space="preserve">$ npm test</w:t>
      </w:r>
    </w:p>
    <w:p>
      <w:pPr>
        <w:shd w:fill="F4F7F8" w:color="auto" w:val="clear"/>
        <w:spacing w:after="0" w:before="0" w:line="220"/>
        <w:ind w:left="170" w:right="170"/>
      </w:pPr>
      <w:r>
        <w:rPr>
          <w:rFonts w:ascii="Consolas" w:cs="Consolas" w:eastAsia="Consolas" w:hAnsi="Consolas"/>
          <w:color w:val="1F3A3A"/>
          <w:sz w:val="16"/>
          <w:szCs w:val="16"/>
        </w:rPr>
        <w:t xml:space="preserve">ℹ tests 152</w:t>
      </w:r>
    </w:p>
    <w:p>
      <w:pPr>
        <w:shd w:fill="F4F7F8" w:color="auto" w:val="clear"/>
        <w:spacing w:after="0" w:before="0" w:line="220"/>
        <w:ind w:left="170" w:right="170"/>
      </w:pPr>
      <w:r>
        <w:rPr>
          <w:rFonts w:ascii="Consolas" w:cs="Consolas" w:eastAsia="Consolas" w:hAnsi="Consolas"/>
          <w:color w:val="1F3A3A"/>
          <w:sz w:val="16"/>
          <w:szCs w:val="16"/>
        </w:rPr>
        <w:t xml:space="preserve">ℹ pass  152</w:t>
      </w:r>
    </w:p>
    <w:p>
      <w:pPr>
        <w:shd w:fill="F4F7F8" w:color="auto" w:val="clear"/>
        <w:spacing w:after="0" w:before="0" w:line="220"/>
        <w:ind w:left="170" w:right="170"/>
      </w:pPr>
      <w:r>
        <w:rPr>
          <w:rFonts w:ascii="Consolas" w:cs="Consolas" w:eastAsia="Consolas" w:hAnsi="Consolas"/>
          <w:color w:val="1F3A3A"/>
          <w:sz w:val="16"/>
          <w:szCs w:val="16"/>
        </w:rPr>
        <w:t xml:space="preserve">ℹ fail  0</w:t>
      </w:r>
    </w:p>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26"/>
        <w:gridCol w:w="1086"/>
        <w:gridCol w:w="6668"/>
      </w:tblGrid>
      <w:tr>
        <w:trPr>
          <w:tblHeader/>
        </w:trPr>
        <w:tc>
          <w:tcPr>
            <w:tcW w:type="dxa" w:w="2326"/>
            <w:tcBorders>
              <w:top w:val="none" w:color="FFFFFF" w:sz="0"/>
              <w:left w:val="none" w:color="FFFFFF" w:sz="0"/>
              <w:bottom w:val="single" w:color="D9E0E6" w:sz="2"/>
              <w:right w:val="none" w:color="FFFFFF" w:sz="0"/>
            </w:tcBorders>
            <w:shd w:fill="EEF3F4" w:color="auto" w:val="clear"/>
            <w:tcMar>
              <w:top w:type="dxa" w:w="90"/>
              <w:left w:type="dxa" w:w="110"/>
              <w:bottom w:type="dxa" w:w="90"/>
              <w:right w:type="dxa" w:w="110"/>
            </w:tcMar>
          </w:tcPr>
          <w:p>
            <w:pPr>
              <w:spacing w:after="0" w:line="240"/>
            </w:pPr>
            <w:r>
              <w:rPr>
                <w:rFonts w:ascii="Calibri" w:cs="Calibri" w:eastAsia="Calibri" w:hAnsi="Calibri"/>
                <w:b/>
                <w:bCs/>
                <w:i w:val="false"/>
                <w:iCs w:val="false"/>
                <w:color w:val="11161C"/>
                <w:sz w:val="17"/>
                <w:szCs w:val="17"/>
              </w:rPr>
              <w:t xml:space="preserve">Group</w:t>
            </w:r>
          </w:p>
        </w:tc>
        <w:tc>
          <w:tcPr>
            <w:tcW w:type="dxa" w:w="1086"/>
            <w:tcBorders>
              <w:top w:val="none" w:color="FFFFFF" w:sz="0"/>
              <w:left w:val="none" w:color="FFFFFF" w:sz="0"/>
              <w:bottom w:val="single" w:color="D9E0E6" w:sz="2"/>
              <w:right w:val="none" w:color="FFFFFF" w:sz="0"/>
            </w:tcBorders>
            <w:shd w:fill="EEF3F4" w:color="auto" w:val="clear"/>
            <w:tcMar>
              <w:top w:type="dxa" w:w="90"/>
              <w:left w:type="dxa" w:w="110"/>
              <w:bottom w:type="dxa" w:w="90"/>
              <w:right w:type="dxa" w:w="110"/>
            </w:tcMar>
          </w:tcPr>
          <w:p>
            <w:pPr>
              <w:spacing w:after="0" w:line="240"/>
            </w:pPr>
            <w:r>
              <w:rPr>
                <w:rFonts w:ascii="Calibri" w:cs="Calibri" w:eastAsia="Calibri" w:hAnsi="Calibri"/>
                <w:b/>
                <w:bCs/>
                <w:i w:val="false"/>
                <w:iCs w:val="false"/>
                <w:color w:val="11161C"/>
                <w:sz w:val="17"/>
                <w:szCs w:val="17"/>
              </w:rPr>
              <w:t xml:space="preserve">Tests</w:t>
            </w:r>
          </w:p>
        </w:tc>
        <w:tc>
          <w:tcPr>
            <w:tcW w:type="dxa" w:w="6668"/>
            <w:tcBorders>
              <w:top w:val="none" w:color="FFFFFF" w:sz="0"/>
              <w:left w:val="none" w:color="FFFFFF" w:sz="0"/>
              <w:bottom w:val="single" w:color="D9E0E6" w:sz="2"/>
              <w:right w:val="none" w:color="FFFFFF" w:sz="0"/>
            </w:tcBorders>
            <w:shd w:fill="EEF3F4" w:color="auto" w:val="clear"/>
            <w:tcMar>
              <w:top w:type="dxa" w:w="90"/>
              <w:left w:type="dxa" w:w="110"/>
              <w:bottom w:type="dxa" w:w="90"/>
              <w:right w:type="dxa" w:w="110"/>
            </w:tcMar>
          </w:tcPr>
          <w:p>
            <w:pPr>
              <w:spacing w:after="0" w:line="240"/>
            </w:pPr>
            <w:r>
              <w:rPr>
                <w:rFonts w:ascii="Calibri" w:cs="Calibri" w:eastAsia="Calibri" w:hAnsi="Calibri"/>
                <w:b/>
                <w:bCs/>
                <w:i w:val="false"/>
                <w:iCs w:val="false"/>
                <w:color w:val="11161C"/>
                <w:sz w:val="17"/>
                <w:szCs w:val="17"/>
              </w:rPr>
              <w:t xml:space="preserve">Covers</w:t>
            </w:r>
          </w:p>
        </w:tc>
      </w:tr>
      <w:tr>
        <w:trPr>
          <w:tblHeader w:val="off"/>
        </w:trPr>
        <w:tc>
          <w:tcPr>
            <w:tcW w:type="dxa" w:w="2326"/>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Conformance</w:t>
            </w:r>
          </w:p>
        </w:tc>
        <w:tc>
          <w:tcPr>
            <w:tcW w:type="dxa" w:w="1086"/>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4</w:t>
            </w:r>
          </w:p>
        </w:tc>
        <w:tc>
          <w:tcPr>
            <w:tcW w:type="dxa" w:w="6668"/>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TDX claims against Contrast's encoder; policy hash present in the manifest; chain to the genuine root but not a rogue one; insecure platform carries no claims</w:t>
            </w:r>
          </w:p>
        </w:tc>
      </w:tr>
      <w:tr>
        <w:trPr>
          <w:tblHeader w:val="off"/>
        </w:trPr>
        <w:tc>
          <w:tcPr>
            <w:tcW w:type="dxa" w:w="2326"/>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Happy path</w:t>
            </w:r>
          </w:p>
        </w:tc>
        <w:tc>
          <w:tcPr>
            <w:tcW w:type="dxa" w:w="1086"/>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4</w:t>
            </w:r>
          </w:p>
        </w:tc>
        <w:tc>
          <w:tcPr>
            <w:tcW w:type="dxa" w:w="6668"/>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Sealing inside Contrast; identity inside the signature; </w:t>
            </w:r>
            <w:r>
              <w:rPr>
                <w:rFonts w:ascii="Consolas" w:cs="Consolas" w:eastAsia="Consolas" w:hAnsi="Consolas"/>
                <w:color w:val="0F766E"/>
                <w:sz w:val="16"/>
                <w:szCs w:val="16"/>
              </w:rPr>
              <w:t xml:space="preserve">requireHardware</w:t>
            </w:r>
            <w:r>
              <w:rPr>
                <w:rFonts w:ascii="Calibri" w:cs="Calibri" w:eastAsia="Calibri" w:hAnsi="Calibri"/>
                <w:b w:val="false"/>
                <w:bCs w:val="false"/>
                <w:i w:val="false"/>
                <w:iCs w:val="false"/>
                <w:color w:val="23303C"/>
                <w:sz w:val="18"/>
                <w:szCs w:val="18"/>
              </w:rPr>
              <w:t xml:space="preserve"> pinned versus unpinned; insecure never reported as confidential</w:t>
            </w:r>
          </w:p>
        </w:tc>
      </w:tr>
      <w:tr>
        <w:trPr>
          <w:tblHeader w:val="off"/>
        </w:trPr>
        <w:tc>
          <w:tcPr>
            <w:tcW w:type="dxa" w:w="2326"/>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Substitution</w:t>
            </w:r>
          </w:p>
        </w:tc>
        <w:tc>
          <w:tcPr>
            <w:tcW w:type="dxa" w:w="1086"/>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6</w:t>
            </w:r>
          </w:p>
        </w:tc>
        <w:tc>
          <w:tcPr>
            <w:tcW w:type="dxa" w:w="6668"/>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Cross-workload credential; full double swap; rogue Coordinator; half-binding; flipped certificate byte; forged and re-dated binding</w:t>
            </w:r>
          </w:p>
        </w:tc>
      </w:tr>
      <w:tr>
        <w:trPr>
          <w:tblHeader w:val="off"/>
        </w:trPr>
        <w:tc>
          <w:tcPr>
            <w:tcW w:type="dxa" w:w="2326"/>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Pinning</w:t>
            </w:r>
          </w:p>
        </w:tc>
        <w:tc>
          <w:tcPr>
            <w:tcW w:type="dxa" w:w="1086"/>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3</w:t>
            </w:r>
          </w:p>
        </w:tc>
        <w:tc>
          <w:tcPr>
            <w:tcW w:type="dxa" w:w="6668"/>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Policy allow-list; manifest digest; register drift on a rebuilt image</w:t>
            </w:r>
          </w:p>
        </w:tc>
      </w:tr>
      <w:tr>
        <w:trPr>
          <w:tblHeader w:val="off"/>
        </w:trPr>
        <w:tc>
          <w:tcPr>
            <w:tcW w:type="dxa" w:w="2326"/>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Lifecycle</w:t>
            </w:r>
          </w:p>
        </w:tc>
        <w:tc>
          <w:tcPr>
            <w:tcW w:type="dxa" w:w="1086"/>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3</w:t>
            </w:r>
          </w:p>
        </w:tc>
        <w:tc>
          <w:tcPr>
            <w:tcW w:type="dxa" w:w="6668"/>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Restart preserves the sealed key; missing </w:t>
            </w:r>
            <w:r>
              <w:rPr>
                <w:rFonts w:ascii="Consolas" w:cs="Consolas" w:eastAsia="Consolas" w:hAnsi="Consolas"/>
                <w:color w:val="0F766E"/>
                <w:sz w:val="16"/>
                <w:szCs w:val="16"/>
              </w:rPr>
              <w:t xml:space="preserve">WorkloadSecretID</w:t>
            </w:r>
            <w:r>
              <w:rPr>
                <w:rFonts w:ascii="Calibri" w:cs="Calibri" w:eastAsia="Calibri" w:hAnsi="Calibri"/>
                <w:b w:val="false"/>
                <w:bCs w:val="false"/>
                <w:i w:val="false"/>
                <w:iCs w:val="false"/>
                <w:color w:val="23303C"/>
                <w:sz w:val="18"/>
                <w:szCs w:val="18"/>
              </w:rPr>
              <w:t xml:space="preserve">; not-a-Contrast-pod</w:t>
            </w:r>
          </w:p>
        </w:tc>
      </w:tr>
      <w:tr>
        <w:trPr>
          <w:tblHeader w:val="off"/>
        </w:trPr>
        <w:tc>
          <w:tcPr>
            <w:tcW w:type="dxa" w:w="2326"/>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Governance</w:t>
            </w:r>
          </w:p>
        </w:tc>
        <w:tc>
          <w:tcPr>
            <w:tcW w:type="dxa" w:w="1086"/>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3</w:t>
            </w:r>
          </w:p>
        </w:tc>
        <w:tc>
          <w:tcPr>
            <w:tcW w:type="dxa" w:w="6668"/>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Four change kinds in one log; tampered change; replayed inclusion proof</w:t>
            </w:r>
          </w:p>
        </w:tc>
      </w:tr>
      <w:tr>
        <w:trPr>
          <w:tblHeader w:val="off"/>
        </w:trPr>
        <w:tc>
          <w:tcPr>
            <w:tcW w:type="dxa" w:w="2326"/>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Runtime status</w:t>
            </w:r>
          </w:p>
        </w:tc>
        <w:tc>
          <w:tcPr>
            <w:tcW w:type="dxa" w:w="1086"/>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3</w:t>
            </w:r>
          </w:p>
        </w:tc>
        <w:tc>
          <w:tcPr>
            <w:tcW w:type="dxa" w:w="6668"/>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onsolas" w:cs="Consolas" w:eastAsia="Consolas" w:hAnsi="Consolas"/>
                <w:color w:val="0F766E"/>
                <w:sz w:val="16"/>
                <w:szCs w:val="16"/>
              </w:rPr>
              <w:t xml:space="preserve">UNVERIFIED</w:t>
            </w:r>
            <w:r>
              <w:rPr>
                <w:rFonts w:ascii="Calibri" w:cs="Calibri" w:eastAsia="Calibri" w:hAnsi="Calibri"/>
                <w:b w:val="false"/>
                <w:bCs w:val="false"/>
                <w:i w:val="false"/>
                <w:iCs w:val="false"/>
                <w:color w:val="23303C"/>
                <w:sz w:val="18"/>
                <w:szCs w:val="18"/>
              </w:rPr>
              <w:t xml:space="preserve"> from inside the pod, </w:t>
            </w:r>
            <w:r>
              <w:rPr>
                <w:rFonts w:ascii="Consolas" w:cs="Consolas" w:eastAsia="Consolas" w:hAnsi="Consolas"/>
                <w:color w:val="0F766E"/>
                <w:sz w:val="16"/>
                <w:szCs w:val="16"/>
              </w:rPr>
              <w:t xml:space="preserve">REAL</w:t>
            </w:r>
            <w:r>
              <w:rPr>
                <w:rFonts w:ascii="Calibri" w:cs="Calibri" w:eastAsia="Calibri" w:hAnsi="Calibri"/>
                <w:b w:val="false"/>
                <w:bCs w:val="false"/>
                <w:i w:val="false"/>
                <w:iCs w:val="false"/>
                <w:color w:val="23303C"/>
                <w:sz w:val="18"/>
                <w:szCs w:val="18"/>
              </w:rPr>
              <w:t xml:space="preserve"> only with a pinned root, </w:t>
            </w:r>
            <w:r>
              <w:rPr>
                <w:rFonts w:ascii="Consolas" w:cs="Consolas" w:eastAsia="Consolas" w:hAnsi="Consolas"/>
                <w:color w:val="0F766E"/>
                <w:sz w:val="16"/>
                <w:szCs w:val="16"/>
              </w:rPr>
              <w:t xml:space="preserve">SIMULATED</w:t>
            </w:r>
            <w:r>
              <w:rPr>
                <w:rFonts w:ascii="Calibri" w:cs="Calibri" w:eastAsia="Calibri" w:hAnsi="Calibri"/>
                <w:b w:val="false"/>
                <w:bCs w:val="false"/>
                <w:i w:val="false"/>
                <w:iCs w:val="false"/>
                <w:color w:val="23303C"/>
                <w:sz w:val="18"/>
                <w:szCs w:val="18"/>
              </w:rPr>
              <w:t xml:space="preserve"> on insecure; the verdict's runtime label</w:t>
            </w:r>
          </w:p>
        </w:tc>
      </w:tr>
      <w:tr>
        <w:trPr>
          <w:tblHeader w:val="off"/>
        </w:trPr>
        <w:tc>
          <w:tcPr>
            <w:tcW w:type="dxa" w:w="2326"/>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Hardening</w:t>
            </w:r>
          </w:p>
        </w:tc>
        <w:tc>
          <w:tcPr>
            <w:tcW w:type="dxa" w:w="1086"/>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4</w:t>
            </w:r>
          </w:p>
        </w:tc>
        <w:tc>
          <w:tcPr>
            <w:tcW w:type="dxa" w:w="6668"/>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Malformed identity, malformed attestation claim, a manifest the verifier itself supplied badly, adversarial PEM</w:t>
            </w:r>
          </w:p>
        </w:tc>
      </w:tr>
      <w:tr>
        <w:trPr>
          <w:tblHeader w:val="off"/>
        </w:trPr>
        <w:tc>
          <w:tcPr>
            <w:tcW w:type="dxa" w:w="2326"/>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Compatibility</w:t>
            </w:r>
          </w:p>
        </w:tc>
        <w:tc>
          <w:tcPr>
            <w:tcW w:type="dxa" w:w="1086"/>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1</w:t>
            </w:r>
          </w:p>
        </w:tc>
        <w:tc>
          <w:tcPr>
            <w:tcW w:type="dxa" w:w="6668"/>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A non-Contrast receipt is byte-identical and the domain is </w:t>
            </w:r>
            <w:r>
              <w:rPr>
                <w:rFonts w:ascii="Consolas" w:cs="Consolas" w:eastAsia="Consolas" w:hAnsi="Consolas"/>
                <w:color w:val="0F766E"/>
                <w:sz w:val="16"/>
                <w:szCs w:val="16"/>
              </w:rPr>
              <w:t xml:space="preserve">absent</w:t>
            </w:r>
          </w:p>
        </w:tc>
      </w:tr>
      <w:tr>
        <w:trPr>
          <w:tblHeader w:val="off"/>
        </w:trPr>
        <w:tc>
          <w:tcPr>
            <w:tcW w:type="dxa" w:w="2326"/>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bCs/>
                <w:i w:val="false"/>
                <w:iCs w:val="false"/>
                <w:color w:val="23303C"/>
                <w:sz w:val="18"/>
                <w:szCs w:val="18"/>
              </w:rPr>
              <w:t xml:space="preserve">Contrast total</w:t>
            </w:r>
          </w:p>
        </w:tc>
        <w:tc>
          <w:tcPr>
            <w:tcW w:type="dxa" w:w="1086"/>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bCs/>
                <w:i w:val="false"/>
                <w:iCs w:val="false"/>
                <w:color w:val="23303C"/>
                <w:sz w:val="18"/>
                <w:szCs w:val="18"/>
              </w:rPr>
              <w:t xml:space="preserve">33</w:t>
            </w:r>
          </w:p>
        </w:tc>
        <w:tc>
          <w:tcPr>
            <w:tcW w:type="dxa" w:w="6668"/>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Of 152 across the whole SDK</w:t>
            </w:r>
          </w:p>
        </w:tc>
      </w:tr>
    </w:tbl>
    <w:p>
      <w:pPr>
        <w:spacing w:after="200"/>
      </w:pPr>
    </w:p>
    <w:p>
      <w:pPr>
        <w:pStyle w:val="Heading2"/>
        <w:spacing w:after="110" w:before="280"/>
      </w:pPr>
      <w:r>
        <w:rPr>
          <w:rFonts w:ascii="Calibri" w:cs="Calibri" w:eastAsia="Calibri" w:hAnsi="Calibri"/>
          <w:b/>
          <w:bCs/>
          <w:color w:val="11161C"/>
          <w:sz w:val="25"/>
          <w:szCs w:val="25"/>
        </w:rPr>
        <w:t xml:space="preserve">11.3 Verified by hand, end to end</w:t>
      </w:r>
    </w:p>
    <w:p>
      <w:pPr>
        <w:pStyle w:val="ListParagraph"/>
        <w:numPr>
          <w:ilvl w:val="0"/>
          <w:numId w:val="2"/>
        </w:numPr>
        <w:spacing w:after="70" w:line="280"/>
      </w:pPr>
      <w:r>
        <w:rPr>
          <w:rFonts w:ascii="Calibri" w:cs="Calibri" w:eastAsia="Calibri" w:hAnsi="Calibri"/>
          <w:b w:val="false"/>
          <w:bCs w:val="false"/>
          <w:i w:val="false"/>
          <w:iCs w:val="false"/>
          <w:color w:val="23303C"/>
          <w:sz w:val="21"/>
          <w:szCs w:val="21"/>
        </w:rPr>
        <w:t xml:space="preserve">The example service starts against a materialised fixture pod, reports its Contrast identity, and seals receipts through </w:t>
      </w:r>
      <w:r>
        <w:rPr>
          <w:rFonts w:ascii="Consolas" w:cs="Consolas" w:eastAsia="Consolas" w:hAnsi="Consolas"/>
          <w:color w:val="0F766E"/>
          <w:sz w:val="19"/>
          <w:szCs w:val="19"/>
        </w:rPr>
        <w:t xml:space="preserve">/change</w:t>
      </w:r>
      <w:r>
        <w:rPr>
          <w:rFonts w:ascii="Calibri" w:cs="Calibri" w:eastAsia="Calibri" w:hAnsi="Calibri"/>
          <w:b w:val="false"/>
          <w:bCs w:val="false"/>
          <w:i w:val="false"/>
          <w:iCs w:val="false"/>
          <w:color w:val="23303C"/>
          <w:sz w:val="21"/>
          <w:szCs w:val="21"/>
        </w:rPr>
        <w:t xml:space="preserve"> and </w:t>
      </w:r>
      <w:r>
        <w:rPr>
          <w:rFonts w:ascii="Consolas" w:cs="Consolas" w:eastAsia="Consolas" w:hAnsi="Consolas"/>
          <w:color w:val="0F766E"/>
          <w:sz w:val="19"/>
          <w:szCs w:val="19"/>
        </w:rPr>
        <w:t xml:space="preserve">/infer</w:t>
      </w:r>
      <w:r>
        <w:rPr>
          <w:rFonts w:ascii="Calibri" w:cs="Calibri" w:eastAsia="Calibri" w:hAnsi="Calibri"/>
          <w:b w:val="false"/>
          <w:bCs w:val="false"/>
          <w:i w:val="false"/>
          <w:iCs w:val="false"/>
          <w:color w:val="23303C"/>
          <w:sz w:val="21"/>
          <w:szCs w:val="21"/>
        </w:rPr>
        <w:t xml:space="preserve">.</w:t>
      </w:r>
    </w:p>
    <w:p>
      <w:pPr>
        <w:pStyle w:val="ListParagraph"/>
        <w:numPr>
          <w:ilvl w:val="0"/>
          <w:numId w:val="2"/>
        </w:numPr>
        <w:spacing w:after="70" w:line="280"/>
      </w:pPr>
      <w:r>
        <w:rPr>
          <w:rFonts w:ascii="Consolas" w:cs="Consolas" w:eastAsia="Consolas" w:hAnsi="Consolas"/>
          <w:color w:val="0F766E"/>
          <w:sz w:val="19"/>
          <w:szCs w:val="19"/>
        </w:rPr>
        <w:t xml:space="preserve">examples/contrast/verify.mjs</w:t>
      </w:r>
      <w:r>
        <w:rPr>
          <w:rFonts w:ascii="Calibri" w:cs="Calibri" w:eastAsia="Calibri" w:hAnsi="Calibri"/>
          <w:b w:val="false"/>
          <w:bCs w:val="false"/>
          <w:i w:val="false"/>
          <w:iCs w:val="false"/>
          <w:color w:val="23303C"/>
          <w:sz w:val="21"/>
          <w:szCs w:val="21"/>
        </w:rPr>
        <w:t xml:space="preserve"> returns </w:t>
      </w:r>
      <w:r>
        <w:rPr>
          <w:rFonts w:ascii="Consolas" w:cs="Consolas" w:eastAsia="Consolas" w:hAnsi="Consolas"/>
          <w:color w:val="0F766E"/>
          <w:sz w:val="19"/>
          <w:szCs w:val="19"/>
        </w:rPr>
        <w:t xml:space="preserve">2/2 verified</w:t>
      </w:r>
      <w:r>
        <w:rPr>
          <w:rFonts w:ascii="Calibri" w:cs="Calibri" w:eastAsia="Calibri" w:hAnsi="Calibri"/>
          <w:b w:val="false"/>
          <w:bCs w:val="false"/>
          <w:i w:val="false"/>
          <w:iCs w:val="false"/>
          <w:color w:val="23303C"/>
          <w:sz w:val="21"/>
          <w:szCs w:val="21"/>
        </w:rPr>
        <w:t xml:space="preserve"> with the correct Coordinator root and exit code </w:t>
      </w:r>
      <w:r>
        <w:rPr>
          <w:rFonts w:ascii="Consolas" w:cs="Consolas" w:eastAsia="Consolas" w:hAnsi="Consolas"/>
          <w:color w:val="0F766E"/>
          <w:sz w:val="19"/>
          <w:szCs w:val="19"/>
        </w:rPr>
        <w:t xml:space="preserve">1</w:t>
      </w:r>
      <w:r>
        <w:rPr>
          <w:rFonts w:ascii="Calibri" w:cs="Calibri" w:eastAsia="Calibri" w:hAnsi="Calibri"/>
          <w:b w:val="false"/>
          <w:bCs w:val="false"/>
          <w:i w:val="false"/>
          <w:iCs w:val="false"/>
          <w:color w:val="23303C"/>
          <w:sz w:val="21"/>
          <w:szCs w:val="21"/>
        </w:rPr>
        <w:t xml:space="preserve"> with a rogue one.</w:t>
      </w:r>
    </w:p>
    <w:p>
      <w:pPr>
        <w:pStyle w:val="ListParagraph"/>
        <w:numPr>
          <w:ilvl w:val="0"/>
          <w:numId w:val="2"/>
        </w:numPr>
        <w:spacing w:after="70" w:line="280"/>
      </w:pPr>
      <w:r>
        <w:rPr>
          <w:rFonts w:ascii="Consolas" w:cs="Consolas" w:eastAsia="Consolas" w:hAnsi="Consolas"/>
          <w:color w:val="0F766E"/>
          <w:sz w:val="19"/>
          <w:szCs w:val="19"/>
        </w:rPr>
        <w:t xml:space="preserve">cool verify --coordinator-root --manifest --require-hardware</w:t>
      </w:r>
      <w:r>
        <w:rPr>
          <w:rFonts w:ascii="Calibri" w:cs="Calibri" w:eastAsia="Calibri" w:hAnsi="Calibri"/>
          <w:b w:val="false"/>
          <w:bCs w:val="false"/>
          <w:i w:val="false"/>
          <w:iCs w:val="false"/>
          <w:color w:val="23303C"/>
          <w:sz w:val="21"/>
          <w:szCs w:val="21"/>
        </w:rPr>
        <w:t xml:space="preserve"> passes on a Contrast receipt and fails with an actionable reason when the root is omitted; exit codes gate correctly for CI.</w:t>
      </w:r>
    </w:p>
    <w:p>
      <w:pPr>
        <w:pStyle w:val="ListParagraph"/>
        <w:numPr>
          <w:ilvl w:val="0"/>
          <w:numId w:val="2"/>
        </w:numPr>
        <w:spacing w:after="70" w:line="280"/>
      </w:pPr>
      <w:r>
        <w:rPr>
          <w:rFonts w:ascii="Consolas" w:cs="Consolas" w:eastAsia="Consolas" w:hAnsi="Consolas"/>
          <w:color w:val="0F766E"/>
          <w:sz w:val="19"/>
          <w:szCs w:val="19"/>
        </w:rPr>
        <w:t xml:space="preserve">npm run verify:package</w:t>
      </w:r>
      <w:r>
        <w:rPr>
          <w:rFonts w:ascii="Calibri" w:cs="Calibri" w:eastAsia="Calibri" w:hAnsi="Calibri"/>
          <w:b w:val="false"/>
          <w:bCs w:val="false"/>
          <w:i w:val="false"/>
          <w:iCs w:val="false"/>
          <w:color w:val="23303C"/>
          <w:sz w:val="21"/>
          <w:szCs w:val="21"/>
        </w:rPr>
        <w:t xml:space="preserve"> packs the tarball, installs it into a clean project, and confirms the </w:t>
      </w:r>
      <w:r>
        <w:rPr>
          <w:rFonts w:ascii="Consolas" w:cs="Consolas" w:eastAsia="Consolas" w:hAnsi="Consolas"/>
          <w:color w:val="0F766E"/>
          <w:sz w:val="19"/>
          <w:szCs w:val="19"/>
        </w:rPr>
        <w:t xml:space="preserve">cool-nwc/contrast</w:t>
      </w:r>
      <w:r>
        <w:rPr>
          <w:rFonts w:ascii="Calibri" w:cs="Calibri" w:eastAsia="Calibri" w:hAnsi="Calibri"/>
          <w:b w:val="false"/>
          <w:bCs w:val="false"/>
          <w:i w:val="false"/>
          <w:iCs w:val="false"/>
          <w:color w:val="23303C"/>
          <w:sz w:val="21"/>
          <w:szCs w:val="21"/>
        </w:rPr>
        <w:t xml:space="preserve"> subpath resolves under both </w:t>
      </w:r>
      <w:r>
        <w:rPr>
          <w:rFonts w:ascii="Consolas" w:cs="Consolas" w:eastAsia="Consolas" w:hAnsi="Consolas"/>
          <w:color w:val="0F766E"/>
          <w:sz w:val="19"/>
          <w:szCs w:val="19"/>
        </w:rPr>
        <w:t xml:space="preserve">nodenext</w:t>
      </w:r>
      <w:r>
        <w:rPr>
          <w:rFonts w:ascii="Calibri" w:cs="Calibri" w:eastAsia="Calibri" w:hAnsi="Calibri"/>
          <w:b w:val="false"/>
          <w:bCs w:val="false"/>
          <w:i w:val="false"/>
          <w:iCs w:val="false"/>
          <w:color w:val="23303C"/>
          <w:sz w:val="21"/>
          <w:szCs w:val="21"/>
        </w:rPr>
        <w:t xml:space="preserve"> and </w:t>
      </w:r>
      <w:r>
        <w:rPr>
          <w:rFonts w:ascii="Consolas" w:cs="Consolas" w:eastAsia="Consolas" w:hAnsi="Consolas"/>
          <w:color w:val="0F766E"/>
          <w:sz w:val="19"/>
          <w:szCs w:val="19"/>
        </w:rPr>
        <w:t xml:space="preserve">bundler</w:t>
      </w:r>
      <w:r>
        <w:rPr>
          <w:rFonts w:ascii="Calibri" w:cs="Calibri" w:eastAsia="Calibri" w:hAnsi="Calibri"/>
          <w:b w:val="false"/>
          <w:bCs w:val="false"/>
          <w:i w:val="false"/>
          <w:iCs w:val="false"/>
          <w:color w:val="23303C"/>
          <w:sz w:val="21"/>
          <w:szCs w:val="21"/>
        </w:rPr>
        <w:t xml:space="preserve"> module resolution.</w:t>
      </w:r>
    </w:p>
    <w:p>
      <w:pPr>
        <w:spacing w:after="80"/>
      </w:pPr>
    </w:p>
    <w:p>
      <w:pPr>
        <w:pStyle w:val="Heading2"/>
        <w:spacing w:after="110" w:before="280"/>
      </w:pPr>
      <w:r>
        <w:rPr>
          <w:rFonts w:ascii="Calibri" w:cs="Calibri" w:eastAsia="Calibri" w:hAnsi="Calibri"/>
          <w:b/>
          <w:bCs/>
          <w:color w:val="11161C"/>
          <w:sz w:val="25"/>
          <w:szCs w:val="25"/>
        </w:rPr>
        <w:t xml:space="preserve">11.4 Found by the pipeline, not by review</w:t>
      </w:r>
    </w:p>
    <w:p>
      <w:pPr>
        <w:spacing w:after="150" w:line="290"/>
      </w:pPr>
      <w:r>
        <w:rPr>
          <w:rFonts w:ascii="Calibri" w:cs="Calibri" w:eastAsia="Calibri" w:hAnsi="Calibri"/>
          <w:b w:val="false"/>
          <w:bCs w:val="false"/>
          <w:i w:val="false"/>
          <w:iCs w:val="false"/>
          <w:color w:val="23303C"/>
          <w:sz w:val="21"/>
          <w:szCs w:val="21"/>
        </w:rPr>
        <w:t xml:space="preserve">Two findings are worth recording because they were missed by inspection.</w:t>
      </w:r>
    </w:p>
    <w:p>
      <w:pPr>
        <w:pStyle w:val="ListParagraph"/>
        <w:numPr>
          <w:ilvl w:val="0"/>
          <w:numId w:val="2"/>
        </w:numPr>
        <w:spacing w:after="70" w:line="280"/>
      </w:pPr>
      <w:r>
        <w:rPr>
          <w:rFonts w:ascii="Calibri" w:cs="Calibri" w:eastAsia="Calibri" w:hAnsi="Calibri"/>
          <w:b/>
          <w:bCs/>
          <w:i w:val="false"/>
          <w:iCs w:val="false"/>
          <w:color w:val="23303C"/>
          <w:sz w:val="21"/>
          <w:szCs w:val="21"/>
        </w:rPr>
        <w:t xml:space="preserve">CodeQL js/polynomial-redos</w:t>
      </w:r>
      <w:r>
        <w:rPr>
          <w:rFonts w:ascii="Calibri" w:cs="Calibri" w:eastAsia="Calibri" w:hAnsi="Calibri"/>
          <w:b w:val="false"/>
          <w:bCs w:val="false"/>
          <w:i w:val="false"/>
          <w:iCs w:val="false"/>
          <w:color w:val="23303C"/>
          <w:sz w:val="21"/>
          <w:szCs w:val="21"/>
        </w:rPr>
        <w:t xml:space="preserve"> flagged two regular expressions in the PEM path — the block parser in </w:t>
      </w:r>
      <w:r>
        <w:rPr>
          <w:rFonts w:ascii="Consolas" w:cs="Consolas" w:eastAsia="Consolas" w:hAnsi="Consolas"/>
          <w:color w:val="0F766E"/>
          <w:sz w:val="19"/>
          <w:szCs w:val="19"/>
        </w:rPr>
        <w:t xml:space="preserve">src/contrast/x509.ts</w:t>
      </w:r>
      <w:r>
        <w:rPr>
          <w:rFonts w:ascii="Calibri" w:cs="Calibri" w:eastAsia="Calibri" w:hAnsi="Calibri"/>
          <w:b w:val="false"/>
          <w:bCs w:val="false"/>
          <w:i w:val="false"/>
          <w:iCs w:val="false"/>
          <w:color w:val="23303C"/>
          <w:sz w:val="21"/>
          <w:szCs w:val="21"/>
        </w:rPr>
        <w:t xml:space="preserve"> and the chain shape-check in </w:t>
      </w:r>
      <w:r>
        <w:rPr>
          <w:rFonts w:ascii="Consolas" w:cs="Consolas" w:eastAsia="Consolas" w:hAnsi="Consolas"/>
          <w:color w:val="0F766E"/>
          <w:sz w:val="19"/>
          <w:szCs w:val="19"/>
        </w:rPr>
        <w:t xml:space="preserve">src/phala/structure.ts</w:t>
      </w:r>
      <w:r>
        <w:rPr>
          <w:rFonts w:ascii="Calibri" w:cs="Calibri" w:eastAsia="Calibri" w:hAnsi="Calibri"/>
          <w:b w:val="false"/>
          <w:bCs w:val="false"/>
          <w:i w:val="false"/>
          <w:iCs w:val="false"/>
          <w:color w:val="23303C"/>
          <w:sz w:val="21"/>
          <w:szCs w:val="21"/>
        </w:rPr>
        <w:t xml:space="preserve">. The verifier parses PEM an attacker chose, so polynomial backtracking there is a denial-of-service vector against anyone verifying untrusted receipts. Both are now linear </w:t>
      </w:r>
      <w:r>
        <w:rPr>
          <w:rFonts w:ascii="Consolas" w:cs="Consolas" w:eastAsia="Consolas" w:hAnsi="Consolas"/>
          <w:color w:val="0F766E"/>
          <w:sz w:val="19"/>
          <w:szCs w:val="19"/>
        </w:rPr>
        <w:t xml:space="preserve">indexOf</w:t>
      </w:r>
      <w:r>
        <w:rPr>
          <w:rFonts w:ascii="Calibri" w:cs="Calibri" w:eastAsia="Calibri" w:hAnsi="Calibri"/>
          <w:b w:val="false"/>
          <w:bCs w:val="false"/>
          <w:i w:val="false"/>
          <w:iCs w:val="false"/>
          <w:color w:val="23303C"/>
          <w:sz w:val="21"/>
          <w:szCs w:val="21"/>
        </w:rPr>
        <w:t xml:space="preserve"> scans, with a regression test that puts roughly 400 KB of adversarial PEM through the verifier and requires it to finish; it does, in about 80 ms.</w:t>
      </w:r>
    </w:p>
    <w:p>
      <w:pPr>
        <w:pStyle w:val="ListParagraph"/>
        <w:numPr>
          <w:ilvl w:val="0"/>
          <w:numId w:val="2"/>
        </w:numPr>
        <w:spacing w:after="70" w:line="280"/>
      </w:pPr>
      <w:r>
        <w:rPr>
          <w:rFonts w:ascii="Calibri" w:cs="Calibri" w:eastAsia="Calibri" w:hAnsi="Calibri"/>
          <w:b/>
          <w:bCs/>
          <w:i w:val="false"/>
          <w:iCs w:val="false"/>
          <w:color w:val="23303C"/>
          <w:sz w:val="21"/>
          <w:szCs w:val="21"/>
        </w:rPr>
        <w:t xml:space="preserve">The repository's secret-scanning gate</w:t>
      </w:r>
      <w:r>
        <w:rPr>
          <w:rFonts w:ascii="Calibri" w:cs="Calibri" w:eastAsia="Calibri" w:hAnsi="Calibri"/>
          <w:b w:val="false"/>
          <w:bCs w:val="false"/>
          <w:i w:val="false"/>
          <w:iCs w:val="false"/>
          <w:color w:val="23303C"/>
          <w:sz w:val="21"/>
          <w:szCs w:val="21"/>
        </w:rPr>
        <w:t xml:space="preserve"> rejected the original fixture layout, which committed </w:t>
      </w:r>
      <w:r>
        <w:rPr>
          <w:rFonts w:ascii="Consolas" w:cs="Consolas" w:eastAsia="Consolas" w:hAnsi="Consolas"/>
          <w:color w:val="0F766E"/>
          <w:sz w:val="19"/>
          <w:szCs w:val="19"/>
        </w:rPr>
        <w:t xml:space="preserve">key.pem</w:t>
      </w:r>
      <w:r>
        <w:rPr>
          <w:rFonts w:ascii="Calibri" w:cs="Calibri" w:eastAsia="Calibri" w:hAnsi="Calibri"/>
          <w:b w:val="false"/>
          <w:bCs w:val="false"/>
          <w:i w:val="false"/>
          <w:iCs w:val="false"/>
          <w:color w:val="23303C"/>
          <w:sz w:val="21"/>
          <w:szCs w:val="21"/>
        </w:rPr>
        <w:t xml:space="preserve"> files. Rather than weaken the rule, the fixtures were restructured as base64 DER inside one JSON file, and </w:t>
      </w:r>
      <w:r>
        <w:rPr>
          <w:rFonts w:ascii="Consolas" w:cs="Consolas" w:eastAsia="Consolas" w:hAnsi="Consolas"/>
          <w:color w:val="0F766E"/>
          <w:sz w:val="19"/>
          <w:szCs w:val="19"/>
        </w:rPr>
        <w:t xml:space="preserve">tests/support/contrast-pod.ts</w:t>
      </w:r>
      <w:r>
        <w:rPr>
          <w:rFonts w:ascii="Calibri" w:cs="Calibri" w:eastAsia="Calibri" w:hAnsi="Calibri"/>
          <w:b w:val="false"/>
          <w:bCs w:val="false"/>
          <w:i w:val="false"/>
          <w:iCs w:val="false"/>
          <w:color w:val="23303C"/>
          <w:sz w:val="21"/>
          <w:szCs w:val="21"/>
        </w:rPr>
        <w:t xml:space="preserve"> writes a pod layout into a temporary directory at run time — so the tests still exercise the real file paths and the real PEM parsing.</w:t>
      </w:r>
    </w:p>
    <w:p>
      <w:pPr>
        <w:spacing w:after="80"/>
      </w:pPr>
    </w:p>
    <w:p>
      <w:pPr>
        <w:pStyle w:val="Heading2"/>
        <w:spacing w:after="110" w:before="280"/>
      </w:pPr>
      <w:r>
        <w:rPr>
          <w:rFonts w:ascii="Calibri" w:cs="Calibri" w:eastAsia="Calibri" w:hAnsi="Calibri"/>
          <w:b/>
          <w:bCs/>
          <w:color w:val="11161C"/>
          <w:sz w:val="25"/>
          <w:szCs w:val="25"/>
        </w:rPr>
        <w:t xml:space="preserve">11.5 What the Contrast path still needs hardware for</w:t>
      </w:r>
    </w:p>
    <w:p>
      <w:pPr>
        <w:spacing w:after="150" w:line="290"/>
      </w:pPr>
      <w:r>
        <w:rPr>
          <w:rFonts w:ascii="Calibri" w:cs="Calibri" w:eastAsia="Calibri" w:hAnsi="Calibri"/>
          <w:b w:val="false"/>
          <w:bCs w:val="false"/>
          <w:i w:val="false"/>
          <w:iCs w:val="false"/>
          <w:color w:val="23303C"/>
          <w:sz w:val="21"/>
          <w:szCs w:val="21"/>
        </w:rPr>
        <w:t xml:space="preserve">Section 10 covers what HAS run on hardware. What follows is specific to the Contrast adapter, and none of it is blocked by an architectural question — it is a deployment that has not happened yet.</w:t>
      </w:r>
    </w:p>
    <w:p>
      <w:pPr>
        <w:pStyle w:val="ListParagraph"/>
        <w:numPr>
          <w:ilvl w:val="0"/>
          <w:numId w:val="2"/>
        </w:numPr>
        <w:spacing w:after="70" w:line="280"/>
      </w:pPr>
      <w:r>
        <w:rPr>
          <w:rFonts w:ascii="Calibri" w:cs="Calibri" w:eastAsia="Calibri" w:hAnsi="Calibri"/>
          <w:b/>
          <w:bCs/>
          <w:i w:val="false"/>
          <w:iCs w:val="false"/>
          <w:color w:val="23303C"/>
          <w:sz w:val="21"/>
          <w:szCs w:val="21"/>
        </w:rPr>
        <w:t xml:space="preserve">A Contrast cluster.</w:t>
      </w:r>
      <w:r>
        <w:rPr>
          <w:rFonts w:ascii="Calibri" w:cs="Calibri" w:eastAsia="Calibri" w:hAnsi="Calibri"/>
          <w:b w:val="false"/>
          <w:bCs w:val="false"/>
          <w:i w:val="false"/>
          <w:iCs w:val="false"/>
          <w:color w:val="23303C"/>
          <w:sz w:val="21"/>
          <w:szCs w:val="21"/>
        </w:rPr>
        <w:t xml:space="preserve"> Kubernetes with the Contrast node-installer and runtime class, on bare-metal Intel TDX or AMD SEV-SNP, or AKS with Confidential Containers. CooL has now run on real Intel TDX, but through Phala's dstack, not through Contrast.</w:t>
      </w:r>
    </w:p>
    <w:p>
      <w:pPr>
        <w:pStyle w:val="ListParagraph"/>
        <w:numPr>
          <w:ilvl w:val="0"/>
          <w:numId w:val="2"/>
        </w:numPr>
        <w:spacing w:after="70" w:line="280"/>
      </w:pPr>
      <w:r>
        <w:rPr>
          <w:rFonts w:ascii="Calibri" w:cs="Calibri" w:eastAsia="Calibri" w:hAnsi="Calibri"/>
          <w:b/>
          <w:bCs/>
          <w:i w:val="false"/>
          <w:iCs w:val="false"/>
          <w:color w:val="23303C"/>
          <w:sz w:val="21"/>
          <w:szCs w:val="21"/>
        </w:rPr>
        <w:t xml:space="preserve">A real Coordinator CVM</w:t>
      </w:r>
      <w:r>
        <w:rPr>
          <w:rFonts w:ascii="Calibri" w:cs="Calibri" w:eastAsia="Calibri" w:hAnsi="Calibri"/>
          <w:b w:val="false"/>
          <w:bCs w:val="false"/>
          <w:i w:val="false"/>
          <w:iCs w:val="false"/>
          <w:color w:val="23303C"/>
          <w:sz w:val="21"/>
          <w:szCs w:val="21"/>
        </w:rPr>
        <w:t xml:space="preserve">, a real aTLS handshake, and a mesh certificate issued from a report the Coordinator actually verified. Every certificate CooL has parsed so far came from Contrast's own CA code driven by a software-built quote.</w:t>
      </w:r>
    </w:p>
    <w:p>
      <w:pPr>
        <w:pStyle w:val="ListParagraph"/>
        <w:numPr>
          <w:ilvl w:val="0"/>
          <w:numId w:val="2"/>
        </w:numPr>
        <w:spacing w:after="70" w:line="280"/>
      </w:pPr>
      <w:r>
        <w:rPr>
          <w:rFonts w:ascii="Consolas" w:cs="Consolas" w:eastAsia="Consolas" w:hAnsi="Consolas"/>
          <w:color w:val="0F766E"/>
          <w:sz w:val="19"/>
          <w:szCs w:val="19"/>
        </w:rPr>
        <w:t xml:space="preserve">contrast generate</w:t>
      </w:r>
      <w:r>
        <w:rPr>
          <w:rFonts w:ascii="Calibri" w:cs="Calibri" w:eastAsia="Calibri" w:hAnsi="Calibri"/>
          <w:b w:val="false"/>
          <w:bCs w:val="false"/>
          <w:i w:val="false"/>
          <w:iCs w:val="false"/>
          <w:color w:val="23303C"/>
          <w:sz w:val="21"/>
          <w:szCs w:val="21"/>
        </w:rPr>
        <w:t xml:space="preserve">, </w:t>
      </w:r>
      <w:r>
        <w:rPr>
          <w:rFonts w:ascii="Consolas" w:cs="Consolas" w:eastAsia="Consolas" w:hAnsi="Consolas"/>
          <w:color w:val="0F766E"/>
          <w:sz w:val="19"/>
          <w:szCs w:val="19"/>
        </w:rPr>
        <w:t xml:space="preserve">contrast set</w:t>
      </w:r>
      <w:r>
        <w:rPr>
          <w:rFonts w:ascii="Calibri" w:cs="Calibri" w:eastAsia="Calibri" w:hAnsi="Calibri"/>
          <w:b w:val="false"/>
          <w:bCs w:val="false"/>
          <w:i w:val="false"/>
          <w:iCs w:val="false"/>
          <w:color w:val="23303C"/>
          <w:sz w:val="21"/>
          <w:szCs w:val="21"/>
        </w:rPr>
        <w:t xml:space="preserve"> and </w:t>
      </w:r>
      <w:r>
        <w:rPr>
          <w:rFonts w:ascii="Consolas" w:cs="Consolas" w:eastAsia="Consolas" w:hAnsi="Consolas"/>
          <w:color w:val="0F766E"/>
          <w:sz w:val="19"/>
          <w:szCs w:val="19"/>
        </w:rPr>
        <w:t xml:space="preserve">contrast verify</w:t>
      </w:r>
      <w:r>
        <w:rPr>
          <w:rFonts w:ascii="Calibri" w:cs="Calibri" w:eastAsia="Calibri" w:hAnsi="Calibri"/>
          <w:b w:val="false"/>
          <w:bCs w:val="false"/>
          <w:i w:val="false"/>
          <w:iCs w:val="false"/>
          <w:color w:val="23303C"/>
          <w:sz w:val="21"/>
          <w:szCs w:val="21"/>
        </w:rPr>
        <w:t xml:space="preserve"> against that live cluster.</w:t>
      </w:r>
    </w:p>
    <w:p>
      <w:pPr>
        <w:pStyle w:val="ListParagraph"/>
        <w:numPr>
          <w:ilvl w:val="0"/>
          <w:numId w:val="2"/>
        </w:numPr>
        <w:spacing w:after="70" w:line="280"/>
      </w:pPr>
      <w:r>
        <w:rPr>
          <w:rFonts w:ascii="Calibri" w:cs="Calibri" w:eastAsia="Calibri" w:hAnsi="Calibri"/>
          <w:b w:val="false"/>
          <w:bCs w:val="false"/>
          <w:i w:val="false"/>
          <w:iCs w:val="false"/>
          <w:color w:val="23303C"/>
          <w:sz w:val="21"/>
          <w:szCs w:val="21"/>
        </w:rPr>
        <w:t xml:space="preserve">The Kubernetes manifests in </w:t>
      </w:r>
      <w:r>
        <w:rPr>
          <w:rFonts w:ascii="Consolas" w:cs="Consolas" w:eastAsia="Consolas" w:hAnsi="Consolas"/>
          <w:color w:val="0F766E"/>
          <w:sz w:val="19"/>
          <w:szCs w:val="19"/>
        </w:rPr>
        <w:t xml:space="preserve">examples/contrast/k8s/</w:t>
      </w:r>
      <w:r>
        <w:rPr>
          <w:rFonts w:ascii="Calibri" w:cs="Calibri" w:eastAsia="Calibri" w:hAnsi="Calibri"/>
          <w:b w:val="false"/>
          <w:bCs w:val="false"/>
          <w:i w:val="false"/>
          <w:iCs w:val="false"/>
          <w:color w:val="23303C"/>
          <w:sz w:val="21"/>
          <w:szCs w:val="21"/>
        </w:rPr>
        <w:t xml:space="preserve"> have </w:t>
      </w:r>
      <w:r>
        <w:rPr>
          <w:rFonts w:ascii="Calibri" w:cs="Calibri" w:eastAsia="Calibri" w:hAnsi="Calibri"/>
          <w:b/>
          <w:bCs/>
          <w:i w:val="false"/>
          <w:iCs w:val="false"/>
          <w:color w:val="23303C"/>
          <w:sz w:val="21"/>
          <w:szCs w:val="21"/>
        </w:rPr>
        <w:t xml:space="preserve">not</w:t>
      </w:r>
      <w:r>
        <w:rPr>
          <w:rFonts w:ascii="Calibri" w:cs="Calibri" w:eastAsia="Calibri" w:hAnsi="Calibri"/>
          <w:b w:val="false"/>
          <w:bCs w:val="false"/>
          <w:i w:val="false"/>
          <w:iCs w:val="false"/>
          <w:color w:val="23303C"/>
          <w:sz w:val="21"/>
          <w:szCs w:val="21"/>
        </w:rPr>
        <w:t xml:space="preserve"> been applied to a cluster. They are written against Contrast's current generator and are unvalidated.</w:t>
      </w:r>
    </w:p>
    <w:p>
      <w:pPr>
        <w:pStyle w:val="ListParagraph"/>
        <w:numPr>
          <w:ilvl w:val="0"/>
          <w:numId w:val="2"/>
        </w:numPr>
        <w:spacing w:after="70" w:line="280"/>
      </w:pPr>
      <w:r>
        <w:rPr>
          <w:rFonts w:ascii="Calibri" w:cs="Calibri" w:eastAsia="Calibri" w:hAnsi="Calibri"/>
          <w:b w:val="false"/>
          <w:bCs w:val="false"/>
          <w:i w:val="false"/>
          <w:iCs w:val="false"/>
          <w:color w:val="23303C"/>
          <w:sz w:val="21"/>
          <w:szCs w:val="21"/>
        </w:rPr>
        <w:t xml:space="preserve">The </w:t>
      </w:r>
      <w:r>
        <w:rPr>
          <w:rFonts w:ascii="Consolas" w:cs="Consolas" w:eastAsia="Consolas" w:hAnsi="Consolas"/>
          <w:color w:val="0F766E"/>
          <w:sz w:val="19"/>
          <w:szCs w:val="19"/>
        </w:rPr>
        <w:t xml:space="preserve">Dockerfile</w:t>
      </w:r>
      <w:r>
        <w:rPr>
          <w:rFonts w:ascii="Calibri" w:cs="Calibri" w:eastAsia="Calibri" w:hAnsi="Calibri"/>
          <w:b w:val="false"/>
          <w:bCs w:val="false"/>
          <w:i w:val="false"/>
          <w:iCs w:val="false"/>
          <w:color w:val="23303C"/>
          <w:sz w:val="21"/>
          <w:szCs w:val="21"/>
        </w:rPr>
        <w:t xml:space="preserve"> carries a placeholder base-image digest.</w:t>
      </w:r>
    </w:p>
    <w:p>
      <w:pPr>
        <w:spacing w:after="80"/>
      </w:pPr>
    </w:p>
    <w:p>
      <w:pPr>
        <w:spacing w:after="150" w:line="290"/>
      </w:pPr>
      <w:r>
        <w:rPr>
          <w:rFonts w:ascii="Calibri" w:cs="Calibri" w:eastAsia="Calibri" w:hAnsi="Calibri"/>
          <w:b w:val="false"/>
          <w:bCs w:val="false"/>
          <w:i w:val="false"/>
          <w:iCs w:val="false"/>
          <w:color w:val="23303C"/>
          <w:sz w:val="21"/>
          <w:szCs w:val="21"/>
        </w:rPr>
        <w:t xml:space="preserve">On the evidence of section 10, the realistic risk in that deployment is integration detail rather than design: the Phala campaign's three findings were a wire-format parsing bug, two RPC-path mismatches and one verdict-semantics gap — exactly the class of thing a first real Contrast run would be expected to surface.</w:t>
      </w:r>
    </w:p>
    <w:p>
      <w:pPr>
        <w:pStyle w:val="Heading1"/>
        <w:pageBreakBefore/>
        <w:pBdr>
          <w:top w:val="single" w:color="0F766E" w:sz="12" w:space="8"/>
        </w:pBdr>
        <w:spacing w:after="160" w:before="120"/>
      </w:pPr>
      <w:r>
        <w:rPr>
          <w:rFonts w:ascii="Calibri" w:cs="Calibri" w:eastAsia="Calibri" w:hAnsi="Calibri"/>
          <w:b/>
          <w:bCs/>
          <w:color w:val="11161C"/>
          <w:sz w:val="34"/>
          <w:szCs w:val="34"/>
        </w:rPr>
        <w:t xml:space="preserve">12 · The highest-value next step</w:t>
      </w:r>
    </w:p>
    <w:p>
      <w:pPr>
        <w:spacing w:after="180" w:line="320"/>
      </w:pPr>
      <w:r>
        <w:rPr>
          <w:rFonts w:ascii="Calibri" w:cs="Calibri" w:eastAsia="Calibri" w:hAnsi="Calibri"/>
          <w:b w:val="false"/>
          <w:bCs w:val="false"/>
          <w:i w:val="false"/>
          <w:iCs w:val="false"/>
          <w:color w:val="11161C"/>
          <w:sz w:val="24"/>
          <w:szCs w:val="24"/>
        </w:rPr>
        <w:t xml:space="preserve">Reconstruct and independently verify the TDX/SNP quote from the mesh certificate's own extensions.</w:t>
      </w:r>
    </w:p>
    <w:p>
      <w:pPr>
        <w:spacing w:after="150" w:line="290"/>
      </w:pPr>
      <w:r>
        <w:rPr>
          <w:rFonts w:ascii="Calibri" w:cs="Calibri" w:eastAsia="Calibri" w:hAnsi="Calibri"/>
          <w:b w:val="false"/>
          <w:bCs w:val="false"/>
          <w:i w:val="false"/>
          <w:iCs w:val="false"/>
          <w:color w:val="23303C"/>
          <w:sz w:val="21"/>
          <w:szCs w:val="21"/>
        </w:rPr>
        <w:t xml:space="preserve">The extensions already carry the whole quote: the </w:t>
      </w:r>
      <w:r>
        <w:rPr>
          <w:rFonts w:ascii="Consolas" w:cs="Consolas" w:eastAsia="Consolas" w:hAnsi="Consolas"/>
          <w:color w:val="0F766E"/>
          <w:sz w:val="19"/>
          <w:szCs w:val="19"/>
        </w:rPr>
        <w:t xml:space="preserve">TdQuoteBody</w:t>
      </w:r>
      <w:r>
        <w:rPr>
          <w:rFonts w:ascii="Calibri" w:cs="Calibri" w:eastAsia="Calibri" w:hAnsi="Calibri"/>
          <w:b w:val="false"/>
          <w:bCs w:val="false"/>
          <w:i w:val="false"/>
          <w:iCs w:val="false"/>
          <w:color w:val="23303C"/>
          <w:sz w:val="21"/>
          <w:szCs w:val="21"/>
        </w:rPr>
        <w:t xml:space="preserve">, the ECDSA signature at </w:t>
      </w:r>
      <w:r>
        <w:rPr>
          <w:rFonts w:ascii="Consolas" w:cs="Consolas" w:eastAsia="Consolas" w:hAnsi="Consolas"/>
          <w:color w:val="0F766E"/>
          <w:sz w:val="19"/>
          <w:szCs w:val="19"/>
        </w:rPr>
        <w:t xml:space="preserve">1.3.9901.2.2.24</w:t>
      </w:r>
      <w:r>
        <w:rPr>
          <w:rFonts w:ascii="Calibri" w:cs="Calibri" w:eastAsia="Calibri" w:hAnsi="Calibri"/>
          <w:b w:val="false"/>
          <w:bCs w:val="false"/>
          <w:i w:val="false"/>
          <w:iCs w:val="false"/>
          <w:color w:val="23303C"/>
          <w:sz w:val="21"/>
          <w:szCs w:val="21"/>
        </w:rPr>
        <w:t xml:space="preserve">, the attestation key at </w:t>
      </w:r>
      <w:r>
        <w:rPr>
          <w:rFonts w:ascii="Consolas" w:cs="Consolas" w:eastAsia="Consolas" w:hAnsi="Consolas"/>
          <w:color w:val="0F766E"/>
          <w:sz w:val="19"/>
          <w:szCs w:val="19"/>
        </w:rPr>
        <w:t xml:space="preserve">.25</w:t>
      </w:r>
      <w:r>
        <w:rPr>
          <w:rFonts w:ascii="Calibri" w:cs="Calibri" w:eastAsia="Calibri" w:hAnsi="Calibri"/>
          <w:b w:val="false"/>
          <w:bCs w:val="false"/>
          <w:i w:val="false"/>
          <w:iCs w:val="false"/>
          <w:color w:val="23303C"/>
          <w:sz w:val="21"/>
          <w:szCs w:val="21"/>
        </w:rPr>
        <w:t xml:space="preserve">, and the </w:t>
      </w:r>
      <w:r>
        <w:rPr>
          <w:rFonts w:ascii="Calibri" w:cs="Calibri" w:eastAsia="Calibri" w:hAnsi="Calibri"/>
          <w:b/>
          <w:bCs/>
          <w:i w:val="false"/>
          <w:iCs w:val="false"/>
          <w:color w:val="23303C"/>
          <w:sz w:val="21"/>
          <w:szCs w:val="21"/>
        </w:rPr>
        <w:t xml:space="preserve">PCK certificate chain</w:t>
      </w:r>
      <w:r>
        <w:rPr>
          <w:rFonts w:ascii="Calibri" w:cs="Calibri" w:eastAsia="Calibri" w:hAnsi="Calibri"/>
          <w:b w:val="false"/>
          <w:bCs w:val="false"/>
          <w:i w:val="false"/>
          <w:iCs w:val="false"/>
          <w:color w:val="23303C"/>
          <w:sz w:val="21"/>
          <w:szCs w:val="21"/>
        </w:rPr>
        <w:t xml:space="preserve"> at </w:t>
      </w:r>
      <w:r>
        <w:rPr>
          <w:rFonts w:ascii="Consolas" w:cs="Consolas" w:eastAsia="Consolas" w:hAnsi="Consolas"/>
          <w:color w:val="0F766E"/>
          <w:sz w:val="19"/>
          <w:szCs w:val="19"/>
        </w:rPr>
        <w:t xml:space="preserve">.46</w:t>
      </w:r>
      <w:r>
        <w:rPr>
          <w:rFonts w:ascii="Calibri" w:cs="Calibri" w:eastAsia="Calibri" w:hAnsi="Calibri"/>
          <w:b w:val="false"/>
          <w:bCs w:val="false"/>
          <w:i w:val="false"/>
          <w:iCs w:val="false"/>
          <w:color w:val="23303C"/>
          <w:sz w:val="21"/>
          <w:szCs w:val="21"/>
        </w:rPr>
        <w:t xml:space="preserve">. If CooL reassembles that into a wire-format quote and verifies it against Intel DCAP collateral, two things change: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0F766E" w:sz="18"/>
              <w:bottom w:val="none" w:color="FFFFFF" w:sz="0"/>
              <w:right w:val="none" w:color="FFFFFF" w:sz="0"/>
            </w:tcBorders>
            <w:shd w:fill="F0F8F7" w:color="auto" w:val="clear"/>
            <w:tcMar>
              <w:top w:type="dxa" w:w="150"/>
              <w:left w:type="dxa" w:w="200"/>
              <w:bottom w:type="dxa" w:w="150"/>
              <w:right w:type="dxa" w:w="200"/>
            </w:tcMar>
          </w:tcPr>
          <w:p>
            <w:pPr>
              <w:spacing w:after="70"/>
            </w:pPr>
            <w:r>
              <w:rPr>
                <w:rFonts w:ascii="Calibri" w:cs="Calibri" w:eastAsia="Calibri" w:hAnsi="Calibri"/>
                <w:b/>
                <w:bCs/>
                <w:color w:val="0F766E"/>
                <w:sz w:val="16"/>
                <w:szCs w:val="16"/>
              </w:rPr>
              <w:t xml:space="preserve">WHY THIS IS NOW A SHORT STEP RATHER THAN A RESEARCH PROJECT</w:t>
            </w:r>
          </w:p>
          <w:p>
            <w:pPr>
              <w:spacing w:after="0" w:line="260"/>
            </w:pPr>
            <w:r>
              <w:rPr>
                <w:rFonts w:ascii="Calibri" w:cs="Calibri" w:eastAsia="Calibri" w:hAnsi="Calibri"/>
                <w:b w:val="false"/>
                <w:bCs w:val="false"/>
                <w:i w:val="false"/>
                <w:iCs w:val="false"/>
                <w:color w:val="13433F"/>
                <w:sz w:val="19"/>
                <w:szCs w:val="19"/>
              </w:rPr>
              <w:t xml:space="preserve">Before the Phala campaign this would have meant building and proving DCAP verification from scratch. It no longer does. CooL already verifies real TDX v4 quotes against Intel collateral — online through a vendor service and locally with </w:t>
            </w:r>
            <w:r>
              <w:rPr>
                <w:rFonts w:ascii="Consolas" w:cs="Consolas" w:eastAsia="Consolas" w:hAnsi="Consolas"/>
                <w:color w:val="0F766E"/>
                <w:sz w:val="17"/>
                <w:szCs w:val="17"/>
              </w:rPr>
              <w:t xml:space="preserve">@phala/dcap-qvl</w:t>
            </w:r>
            <w:r>
              <w:rPr>
                <w:rFonts w:ascii="Calibri" w:cs="Calibri" w:eastAsia="Calibri" w:hAnsi="Calibri"/>
                <w:b w:val="false"/>
                <w:bCs w:val="false"/>
                <w:i w:val="false"/>
                <w:iCs w:val="false"/>
                <w:color w:val="13433F"/>
                <w:sz w:val="19"/>
                <w:szCs w:val="19"/>
              </w:rPr>
              <w:t xml:space="preserve"> — and that path has been exercised against real silicon, including the negative control where one flipped byte is rejected (section 10.2). What remains for Contrast is reassembling a quote from certificate extensions and feeding it to machinery that already works.</w:t>
            </w:r>
          </w:p>
        </w:tc>
      </w:tr>
    </w:tbl>
    <w:p>
      <w:pPr>
        <w:spacing w:after="200"/>
      </w:pPr>
    </w:p>
    <w:p>
      <w:pPr>
        <w:pStyle w:val="ListParagraph"/>
        <w:numPr>
          <w:ilvl w:val="0"/>
          <w:numId w:val="3"/>
        </w:numPr>
        <w:spacing w:after="70" w:line="280"/>
      </w:pPr>
      <w:r>
        <w:rPr>
          <w:rFonts w:ascii="Calibri" w:cs="Calibri" w:eastAsia="Calibri" w:hAnsi="Calibri"/>
          <w:b w:val="false"/>
          <w:bCs w:val="false"/>
          <w:i w:val="false"/>
          <w:iCs w:val="false"/>
          <w:color w:val="23303C"/>
          <w:sz w:val="21"/>
          <w:szCs w:val="21"/>
        </w:rPr>
        <w:t xml:space="preserve">The </w:t>
      </w:r>
      <w:r>
        <w:rPr>
          <w:rFonts w:ascii="Consolas" w:cs="Consolas" w:eastAsia="Consolas" w:hAnsi="Consolas"/>
          <w:color w:val="0F766E"/>
          <w:sz w:val="19"/>
          <w:szCs w:val="19"/>
        </w:rPr>
        <w:t xml:space="preserve">attestation</w:t>
      </w:r>
      <w:r>
        <w:rPr>
          <w:rFonts w:ascii="Calibri" w:cs="Calibri" w:eastAsia="Calibri" w:hAnsi="Calibri"/>
          <w:b w:val="false"/>
          <w:bCs w:val="false"/>
          <w:i w:val="false"/>
          <w:iCs w:val="false"/>
          <w:color w:val="23303C"/>
          <w:sz w:val="21"/>
          <w:szCs w:val="21"/>
        </w:rPr>
        <w:t xml:space="preserve"> domain can reach </w:t>
      </w:r>
      <w:r>
        <w:rPr>
          <w:rFonts w:ascii="Consolas" w:cs="Consolas" w:eastAsia="Consolas" w:hAnsi="Consolas"/>
          <w:color w:val="0F766E"/>
          <w:sz w:val="19"/>
          <w:szCs w:val="19"/>
        </w:rPr>
        <w:t xml:space="preserve">pass</w:t>
      </w:r>
      <w:r>
        <w:rPr>
          <w:rFonts w:ascii="Calibri" w:cs="Calibri" w:eastAsia="Calibri" w:hAnsi="Calibri"/>
          <w:b w:val="false"/>
          <w:bCs w:val="false"/>
          <w:i w:val="false"/>
          <w:iCs w:val="false"/>
          <w:color w:val="23303C"/>
          <w:sz w:val="21"/>
          <w:szCs w:val="21"/>
        </w:rPr>
        <w:t xml:space="preserve"> on a Contrast receipt, rather than honestly reporting </w:t>
      </w:r>
      <w:r>
        <w:rPr>
          <w:rFonts w:ascii="Consolas" w:cs="Consolas" w:eastAsia="Consolas" w:hAnsi="Consolas"/>
          <w:color w:val="0F766E"/>
          <w:sz w:val="19"/>
          <w:szCs w:val="19"/>
        </w:rPr>
        <w:t xml:space="preserve">mock</w:t>
      </w:r>
      <w:r>
        <w:rPr>
          <w:rFonts w:ascii="Calibri" w:cs="Calibri" w:eastAsia="Calibri" w:hAnsi="Calibri"/>
          <w:b w:val="false"/>
          <w:bCs w:val="false"/>
          <w:i w:val="false"/>
          <w:iCs w:val="false"/>
          <w:color w:val="23303C"/>
          <w:sz w:val="21"/>
          <w:szCs w:val="21"/>
        </w:rPr>
        <w:t xml:space="preserve">.</w:t>
      </w:r>
    </w:p>
    <w:p>
      <w:pPr>
        <w:pStyle w:val="ListParagraph"/>
        <w:numPr>
          <w:ilvl w:val="0"/>
          <w:numId w:val="3"/>
        </w:numPr>
        <w:spacing w:after="70" w:line="280"/>
      </w:pPr>
      <w:r>
        <w:rPr>
          <w:rFonts w:ascii="Calibri" w:cs="Calibri" w:eastAsia="Calibri" w:hAnsi="Calibri"/>
          <w:b w:val="false"/>
          <w:bCs w:val="false"/>
          <w:i w:val="false"/>
          <w:iCs w:val="false"/>
          <w:color w:val="23303C"/>
          <w:sz w:val="21"/>
          <w:szCs w:val="21"/>
        </w:rPr>
        <w:t xml:space="preserve">The Coordinator leaves the trusted set </w:t>
      </w:r>
      <w:r>
        <w:rPr>
          <w:rFonts w:ascii="Calibri" w:cs="Calibri" w:eastAsia="Calibri" w:hAnsi="Calibri"/>
          <w:b/>
          <w:bCs/>
          <w:i w:val="false"/>
          <w:iCs w:val="false"/>
          <w:color w:val="23303C"/>
          <w:sz w:val="21"/>
          <w:szCs w:val="21"/>
        </w:rPr>
        <w:t xml:space="preserve">for the hardware claim</w:t>
      </w:r>
      <w:r>
        <w:rPr>
          <w:rFonts w:ascii="Calibri" w:cs="Calibri" w:eastAsia="Calibri" w:hAnsi="Calibri"/>
          <w:b w:val="false"/>
          <w:bCs w:val="false"/>
          <w:i w:val="false"/>
          <w:iCs w:val="false"/>
          <w:color w:val="23303C"/>
          <w:sz w:val="21"/>
          <w:szCs w:val="21"/>
        </w:rPr>
        <w:t xml:space="preserve">. It still decides admission, but a reader no longer has to take its word that the silicon was real.</w:t>
      </w:r>
    </w:p>
    <w:p>
      <w:pPr>
        <w:spacing w:after="80"/>
      </w:pPr>
    </w:p>
    <w:p>
      <w:pPr>
        <w:spacing w:after="150" w:line="290"/>
      </w:pPr>
      <w:r>
        <w:rPr>
          <w:rFonts w:ascii="Calibri" w:cs="Calibri" w:eastAsia="Calibri" w:hAnsi="Calibri"/>
          <w:b w:val="false"/>
          <w:bCs w:val="false"/>
          <w:i w:val="false"/>
          <w:iCs w:val="false"/>
          <w:color w:val="23303C"/>
          <w:sz w:val="21"/>
          <w:szCs w:val="21"/>
        </w:rPr>
        <w:t xml:space="preserve">That would make a CooL × Contrast receipt verifiable </w:t>
      </w:r>
      <w:r>
        <w:rPr>
          <w:rFonts w:ascii="Calibri" w:cs="Calibri" w:eastAsia="Calibri" w:hAnsi="Calibri"/>
          <w:b/>
          <w:bCs/>
          <w:i w:val="false"/>
          <w:iCs w:val="false"/>
          <w:color w:val="23303C"/>
          <w:sz w:val="21"/>
          <w:szCs w:val="21"/>
        </w:rPr>
        <w:t xml:space="preserve">to silicon, offline, without trusting the Coordinator</w:t>
      </w:r>
      <w:r>
        <w:rPr>
          <w:rFonts w:ascii="Calibri" w:cs="Calibri" w:eastAsia="Calibri" w:hAnsi="Calibri"/>
          <w:b w:val="false"/>
          <w:bCs w:val="false"/>
          <w:i w:val="false"/>
          <w:iCs w:val="false"/>
          <w:color w:val="23303C"/>
          <w:sz w:val="21"/>
          <w:szCs w:val="21"/>
        </w:rPr>
        <w:t xml:space="preserve"> — materially stronger than either project offers alone, and the natural technical centre of a joint reference architecture.</w:t>
      </w:r>
    </w:p>
    <w:p>
      <w:pPr>
        <w:pStyle w:val="Heading1"/>
        <w:pageBreakBefore/>
        <w:pBdr>
          <w:top w:val="single" w:color="0F766E" w:sz="12" w:space="8"/>
        </w:pBdr>
        <w:spacing w:after="160" w:before="120"/>
      </w:pPr>
      <w:r>
        <w:rPr>
          <w:rFonts w:ascii="Calibri" w:cs="Calibri" w:eastAsia="Calibri" w:hAnsi="Calibri"/>
          <w:b/>
          <w:bCs/>
          <w:color w:val="11161C"/>
          <w:sz w:val="34"/>
          <w:szCs w:val="34"/>
        </w:rPr>
        <w:t xml:space="preserve">13 · Source references</w:t>
      </w:r>
    </w:p>
    <w:p>
      <w:pPr>
        <w:spacing w:after="150" w:line="290"/>
      </w:pPr>
      <w:r>
        <w:rPr>
          <w:rFonts w:ascii="Calibri" w:cs="Calibri" w:eastAsia="Calibri" w:hAnsi="Calibri"/>
          <w:b w:val="false"/>
          <w:bCs w:val="false"/>
          <w:i w:val="false"/>
          <w:iCs w:val="false"/>
          <w:color w:val="23303C"/>
          <w:sz w:val="21"/>
          <w:szCs w:val="21"/>
        </w:rPr>
        <w:t xml:space="preserve">Every Contrast behaviour described in this document is cited to </w:t>
      </w:r>
      <w:r>
        <w:rPr>
          <w:rFonts w:ascii="Consolas" w:cs="Consolas" w:eastAsia="Consolas" w:hAnsi="Consolas"/>
          <w:color w:val="0F766E"/>
          <w:sz w:val="19"/>
          <w:szCs w:val="19"/>
        </w:rPr>
        <w:t xml:space="preserve">github.com/edgelesssys/contrast</w:t>
      </w:r>
      <w:r>
        <w:rPr>
          <w:rFonts w:ascii="Calibri" w:cs="Calibri" w:eastAsia="Calibri" w:hAnsi="Calibri"/>
          <w:b w:val="false"/>
          <w:bCs w:val="false"/>
          <w:i w:val="false"/>
          <w:iCs w:val="false"/>
          <w:color w:val="23303C"/>
          <w:sz w:val="21"/>
          <w:szCs w:val="21"/>
        </w:rPr>
        <w:t xml:space="preserve">, read at commit </w:t>
      </w:r>
      <w:r>
        <w:rPr>
          <w:rFonts w:ascii="Consolas" w:cs="Consolas" w:eastAsia="Consolas" w:hAnsi="Consolas"/>
          <w:color w:val="0F766E"/>
          <w:sz w:val="19"/>
          <w:szCs w:val="19"/>
        </w:rPr>
        <w:t xml:space="preserve">3a93ecd</w:t>
      </w:r>
      <w:r>
        <w:rPr>
          <w:rFonts w:ascii="Calibri" w:cs="Calibri" w:eastAsia="Calibri" w:hAnsi="Calibri"/>
          <w:b w:val="false"/>
          <w:bCs w:val="false"/>
          <w:i w:val="false"/>
          <w:iCs w:val="false"/>
          <w:color w:val="23303C"/>
          <w:sz w:val="21"/>
          <w:szCs w:val="21"/>
        </w:rPr>
        <w:t xml:space="preserve">, version </w:t>
      </w:r>
      <w:r>
        <w:rPr>
          <w:rFonts w:ascii="Consolas" w:cs="Consolas" w:eastAsia="Consolas" w:hAnsi="Consolas"/>
          <w:color w:val="0F766E"/>
          <w:sz w:val="19"/>
          <w:szCs w:val="19"/>
        </w:rPr>
        <w:t xml:space="preserve">1.25.0-pre</w:t>
      </w:r>
      <w:r>
        <w:rPr>
          <w:rFonts w:ascii="Calibri" w:cs="Calibri" w:eastAsia="Calibri" w:hAnsi="Calibri"/>
          <w:b w:val="false"/>
          <w:bCs w:val="false"/>
          <w:i w:val="false"/>
          <w:iCs w:val="false"/>
          <w:color w:val="23303C"/>
          <w:sz w:val="21"/>
          <w:szCs w:val="21"/>
        </w:rP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032"/>
        <w:gridCol w:w="6048"/>
      </w:tblGrid>
      <w:tr>
        <w:trPr>
          <w:tblHeader/>
        </w:trPr>
        <w:tc>
          <w:tcPr>
            <w:tcW w:type="dxa" w:w="4032"/>
            <w:tcBorders>
              <w:top w:val="none" w:color="FFFFFF" w:sz="0"/>
              <w:left w:val="none" w:color="FFFFFF" w:sz="0"/>
              <w:bottom w:val="single" w:color="D9E0E6" w:sz="2"/>
              <w:right w:val="none" w:color="FFFFFF" w:sz="0"/>
            </w:tcBorders>
            <w:shd w:fill="EEF3F4" w:color="auto" w:val="clear"/>
            <w:tcMar>
              <w:top w:type="dxa" w:w="90"/>
              <w:left w:type="dxa" w:w="110"/>
              <w:bottom w:type="dxa" w:w="90"/>
              <w:right w:type="dxa" w:w="110"/>
            </w:tcMar>
          </w:tcPr>
          <w:p>
            <w:pPr>
              <w:spacing w:after="0" w:line="240"/>
            </w:pPr>
            <w:r>
              <w:rPr>
                <w:rFonts w:ascii="Calibri" w:cs="Calibri" w:eastAsia="Calibri" w:hAnsi="Calibri"/>
                <w:b/>
                <w:bCs/>
                <w:i w:val="false"/>
                <w:iCs w:val="false"/>
                <w:color w:val="11161C"/>
                <w:sz w:val="17"/>
                <w:szCs w:val="17"/>
              </w:rPr>
              <w:t xml:space="preserve">Claim</w:t>
            </w:r>
          </w:p>
        </w:tc>
        <w:tc>
          <w:tcPr>
            <w:tcW w:type="dxa" w:w="6048"/>
            <w:tcBorders>
              <w:top w:val="none" w:color="FFFFFF" w:sz="0"/>
              <w:left w:val="none" w:color="FFFFFF" w:sz="0"/>
              <w:bottom w:val="single" w:color="D9E0E6" w:sz="2"/>
              <w:right w:val="none" w:color="FFFFFF" w:sz="0"/>
            </w:tcBorders>
            <w:shd w:fill="EEF3F4" w:color="auto" w:val="clear"/>
            <w:tcMar>
              <w:top w:type="dxa" w:w="90"/>
              <w:left w:type="dxa" w:w="110"/>
              <w:bottom w:type="dxa" w:w="90"/>
              <w:right w:type="dxa" w:w="110"/>
            </w:tcMar>
          </w:tcPr>
          <w:p>
            <w:pPr>
              <w:spacing w:after="0" w:line="240"/>
            </w:pPr>
            <w:r>
              <w:rPr>
                <w:rFonts w:ascii="Calibri" w:cs="Calibri" w:eastAsia="Calibri" w:hAnsi="Calibri"/>
                <w:b/>
                <w:bCs/>
                <w:i w:val="false"/>
                <w:iCs w:val="false"/>
                <w:color w:val="11161C"/>
                <w:sz w:val="17"/>
                <w:szCs w:val="17"/>
              </w:rPr>
              <w:t xml:space="preserve">File</w:t>
            </w:r>
          </w:p>
        </w:tc>
      </w:tr>
      <w:tr>
        <w:trPr>
          <w:tblHeader w:val="off"/>
        </w:trPr>
        <w:tc>
          <w:tcPr>
            <w:tcW w:type="dxa" w:w="4032"/>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Extension OIDs</w:t>
            </w:r>
          </w:p>
        </w:tc>
        <w:tc>
          <w:tcPr>
            <w:tcW w:type="dxa" w:w="6048"/>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onsolas" w:cs="Consolas" w:eastAsia="Consolas" w:hAnsi="Consolas"/>
                <w:color w:val="0F766E"/>
                <w:sz w:val="16"/>
                <w:szCs w:val="16"/>
              </w:rPr>
              <w:t xml:space="preserve">internal/oid/oid.go</w:t>
            </w:r>
          </w:p>
        </w:tc>
      </w:tr>
      <w:tr>
        <w:trPr>
          <w:tblHeader w:val="off"/>
        </w:trPr>
        <w:tc>
          <w:tcPr>
            <w:tcW w:type="dxa" w:w="4032"/>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TDX claim numbering</w:t>
            </w:r>
          </w:p>
        </w:tc>
        <w:tc>
          <w:tcPr>
            <w:tcW w:type="dxa" w:w="6048"/>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onsolas" w:cs="Consolas" w:eastAsia="Consolas" w:hAnsi="Consolas"/>
                <w:color w:val="0F766E"/>
                <w:sz w:val="16"/>
                <w:szCs w:val="16"/>
              </w:rPr>
              <w:t xml:space="preserve">internal/attestation/tdx/extensions.go</w:t>
            </w:r>
          </w:p>
        </w:tc>
      </w:tr>
      <w:tr>
        <w:trPr>
          <w:tblHeader w:val="off"/>
        </w:trPr>
        <w:tc>
          <w:tcPr>
            <w:tcW w:type="dxa" w:w="4032"/>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SNP claim numbering</w:t>
            </w:r>
          </w:p>
        </w:tc>
        <w:tc>
          <w:tcPr>
            <w:tcW w:type="dxa" w:w="6048"/>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onsolas" w:cs="Consolas" w:eastAsia="Consolas" w:hAnsi="Consolas"/>
                <w:color w:val="0F766E"/>
                <w:sz w:val="16"/>
                <w:szCs w:val="16"/>
              </w:rPr>
              <w:t xml:space="preserve">internal/attestation/snp/extensions.go</w:t>
            </w:r>
          </w:p>
        </w:tc>
      </w:tr>
      <w:tr>
        <w:trPr>
          <w:tblHeader w:val="off"/>
        </w:trPr>
        <w:tc>
          <w:tcPr>
            <w:tcW w:type="dxa" w:w="4032"/>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HostData is </w:t>
            </w:r>
            <w:r>
              <w:rPr>
                <w:rFonts w:ascii="Consolas" w:cs="Consolas" w:eastAsia="Consolas" w:hAnsi="Consolas"/>
                <w:color w:val="0F766E"/>
                <w:sz w:val="16"/>
                <w:szCs w:val="16"/>
              </w:rPr>
              <w:t xml:space="preserve">MrConfigId[:32]</w:t>
            </w:r>
            <w:r>
              <w:rPr>
                <w:rFonts w:ascii="Calibri" w:cs="Calibri" w:eastAsia="Calibri" w:hAnsi="Calibri"/>
                <w:b w:val="false"/>
                <w:bCs w:val="false"/>
                <w:i w:val="false"/>
                <w:iCs w:val="false"/>
                <w:color w:val="23303C"/>
                <w:sz w:val="18"/>
                <w:szCs w:val="18"/>
              </w:rPr>
              <w:t xml:space="preserve">; SNP </w:t>
            </w:r>
            <w:r>
              <w:rPr>
                <w:rFonts w:ascii="Consolas" w:cs="Consolas" w:eastAsia="Consolas" w:hAnsi="Consolas"/>
                <w:color w:val="0F766E"/>
                <w:sz w:val="16"/>
                <w:szCs w:val="16"/>
              </w:rPr>
              <w:t xml:space="preserve">HostData</w:t>
            </w:r>
          </w:p>
        </w:tc>
        <w:tc>
          <w:tcPr>
            <w:tcW w:type="dxa" w:w="6048"/>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onsolas" w:cs="Consolas" w:eastAsia="Consolas" w:hAnsi="Consolas"/>
                <w:color w:val="0F766E"/>
                <w:sz w:val="16"/>
                <w:szCs w:val="16"/>
              </w:rPr>
              <w:t xml:space="preserve">internal/attestation/tdx/validator.go</w:t>
            </w:r>
            <w:r>
              <w:rPr>
                <w:rFonts w:ascii="Calibri" w:cs="Calibri" w:eastAsia="Calibri" w:hAnsi="Calibri"/>
                <w:b w:val="false"/>
                <w:bCs w:val="false"/>
                <w:i w:val="false"/>
                <w:iCs w:val="false"/>
                <w:color w:val="23303C"/>
                <w:sz w:val="18"/>
                <w:szCs w:val="18"/>
              </w:rPr>
              <w:t xml:space="preserve">, </w:t>
            </w:r>
            <w:r>
              <w:rPr>
                <w:rFonts w:ascii="Consolas" w:cs="Consolas" w:eastAsia="Consolas" w:hAnsi="Consolas"/>
                <w:color w:val="0F766E"/>
                <w:sz w:val="16"/>
                <w:szCs w:val="16"/>
              </w:rPr>
              <w:t xml:space="preserve">internal/attestation/snp/validator.go</w:t>
            </w:r>
          </w:p>
        </w:tc>
      </w:tr>
      <w:tr>
        <w:trPr>
          <w:tblHeader w:val="off"/>
        </w:trPr>
        <w:tc>
          <w:tcPr>
            <w:tcW w:type="dxa" w:w="4032"/>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Insecure platform issues no extensions</w:t>
            </w:r>
          </w:p>
        </w:tc>
        <w:tc>
          <w:tcPr>
            <w:tcW w:type="dxa" w:w="6048"/>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onsolas" w:cs="Consolas" w:eastAsia="Consolas" w:hAnsi="Consolas"/>
                <w:color w:val="0F766E"/>
                <w:sz w:val="16"/>
                <w:szCs w:val="16"/>
              </w:rPr>
              <w:t xml:space="preserve">internal/attestation/insecure/validator.go</w:t>
            </w:r>
          </w:p>
        </w:tc>
      </w:tr>
      <w:tr>
        <w:trPr>
          <w:tblHeader w:val="off"/>
        </w:trPr>
        <w:tc>
          <w:tcPr>
            <w:tcW w:type="dxa" w:w="4032"/>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Mesh certificate issuance; workload-secret release</w:t>
            </w:r>
          </w:p>
        </w:tc>
        <w:tc>
          <w:tcPr>
            <w:tcW w:type="dxa" w:w="6048"/>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onsolas" w:cs="Consolas" w:eastAsia="Consolas" w:hAnsi="Consolas"/>
                <w:color w:val="0F766E"/>
                <w:sz w:val="16"/>
                <w:szCs w:val="16"/>
              </w:rPr>
              <w:t xml:space="preserve">coordinator/internal/meshapi/meshapi.go</w:t>
            </w:r>
          </w:p>
        </w:tc>
      </w:tr>
      <w:tr>
        <w:trPr>
          <w:tblHeader w:val="off"/>
        </w:trPr>
        <w:tc>
          <w:tcPr>
            <w:tcW w:type="dxa" w:w="4032"/>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Cross-signing CA; P-384 CA keys</w:t>
            </w:r>
          </w:p>
        </w:tc>
        <w:tc>
          <w:tcPr>
            <w:tcW w:type="dxa" w:w="6048"/>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onsolas" w:cs="Consolas" w:eastAsia="Consolas" w:hAnsi="Consolas"/>
                <w:color w:val="0F766E"/>
                <w:sz w:val="16"/>
                <w:szCs w:val="16"/>
              </w:rPr>
              <w:t xml:space="preserve">internal/ca/ca.go</w:t>
            </w:r>
            <w:r>
              <w:rPr>
                <w:rFonts w:ascii="Calibri" w:cs="Calibri" w:eastAsia="Calibri" w:hAnsi="Calibri"/>
                <w:b w:val="false"/>
                <w:bCs w:val="false"/>
                <w:i w:val="false"/>
                <w:iCs w:val="false"/>
                <w:color w:val="23303C"/>
                <w:sz w:val="18"/>
                <w:szCs w:val="18"/>
              </w:rPr>
              <w:t xml:space="preserve">, </w:t>
            </w:r>
            <w:r>
              <w:rPr>
                <w:rFonts w:ascii="Consolas" w:cs="Consolas" w:eastAsia="Consolas" w:hAnsi="Consolas"/>
                <w:color w:val="0F766E"/>
                <w:sz w:val="16"/>
                <w:szCs w:val="16"/>
              </w:rPr>
              <w:t xml:space="preserve">internal/seedengine/seedengine.go</w:t>
            </w:r>
          </w:p>
        </w:tc>
      </w:tr>
      <w:tr>
        <w:trPr>
          <w:tblHeader w:val="off"/>
        </w:trPr>
        <w:tc>
          <w:tcPr>
            <w:tcW w:type="dxa" w:w="4032"/>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Runtime file paths; the P-256 pod key</w:t>
            </w:r>
          </w:p>
        </w:tc>
        <w:tc>
          <w:tcPr>
            <w:tcW w:type="dxa" w:w="6048"/>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onsolas" w:cs="Consolas" w:eastAsia="Consolas" w:hAnsi="Consolas"/>
                <w:color w:val="0F766E"/>
                <w:sz w:val="16"/>
                <w:szCs w:val="16"/>
              </w:rPr>
              <w:t xml:space="preserve">initializer/main.go</w:t>
            </w:r>
          </w:p>
        </w:tc>
      </w:tr>
      <w:tr>
        <w:trPr>
          <w:tblHeader w:val="off"/>
        </w:trPr>
        <w:tc>
          <w:tcPr>
            <w:tcW w:type="dxa" w:w="4032"/>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onsolas" w:cs="Consolas" w:eastAsia="Consolas" w:hAnsi="Consolas"/>
                <w:color w:val="0F766E"/>
                <w:sz w:val="16"/>
                <w:szCs w:val="16"/>
              </w:rPr>
              <w:t xml:space="preserve">Policies</w:t>
            </w:r>
            <w:r>
              <w:rPr>
                <w:rFonts w:ascii="Calibri" w:cs="Calibri" w:eastAsia="Calibri" w:hAnsi="Calibri"/>
                <w:b w:val="false"/>
                <w:bCs w:val="false"/>
                <w:i w:val="false"/>
                <w:iCs w:val="false"/>
                <w:color w:val="23303C"/>
                <w:sz w:val="18"/>
                <w:szCs w:val="18"/>
              </w:rPr>
              <w:t xml:space="preserve"> keyed by policy hash (HOSTDATA)</w:t>
            </w:r>
          </w:p>
        </w:tc>
        <w:tc>
          <w:tcPr>
            <w:tcW w:type="dxa" w:w="6048"/>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onsolas" w:cs="Consolas" w:eastAsia="Consolas" w:hAnsi="Consolas"/>
                <w:color w:val="0F766E"/>
                <w:sz w:val="16"/>
                <w:szCs w:val="16"/>
              </w:rPr>
              <w:t xml:space="preserve">internal/manifest/manifest.go</w:t>
            </w:r>
          </w:p>
        </w:tc>
      </w:tr>
      <w:tr>
        <w:trPr>
          <w:tblHeader w:val="off"/>
        </w:trPr>
        <w:tc>
          <w:tcPr>
            <w:tcW w:type="dxa" w:w="4032"/>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Policy hash is the initdata digest</w:t>
            </w:r>
          </w:p>
        </w:tc>
        <w:tc>
          <w:tcPr>
            <w:tcW w:type="dxa" w:w="6048"/>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onsolas" w:cs="Consolas" w:eastAsia="Consolas" w:hAnsi="Consolas"/>
                <w:color w:val="0F766E"/>
                <w:sz w:val="16"/>
                <w:szCs w:val="16"/>
              </w:rPr>
              <w:t xml:space="preserve">internal/initdata/initdata.go</w:t>
            </w:r>
            <w:r>
              <w:rPr>
                <w:rFonts w:ascii="Calibri" w:cs="Calibri" w:eastAsia="Calibri" w:hAnsi="Calibri"/>
                <w:b w:val="false"/>
                <w:bCs w:val="false"/>
                <w:i w:val="false"/>
                <w:iCs w:val="false"/>
                <w:color w:val="23303C"/>
                <w:sz w:val="18"/>
                <w:szCs w:val="18"/>
              </w:rPr>
              <w:t xml:space="preserve">, </w:t>
            </w:r>
            <w:r>
              <w:rPr>
                <w:rFonts w:ascii="Consolas" w:cs="Consolas" w:eastAsia="Consolas" w:hAnsi="Consolas"/>
                <w:color w:val="0F766E"/>
                <w:sz w:val="16"/>
                <w:szCs w:val="16"/>
              </w:rPr>
              <w:t xml:space="preserve">cli/cmd/verify.go</w:t>
            </w:r>
          </w:p>
        </w:tc>
      </w:tr>
      <w:tr>
        <w:trPr>
          <w:tblHeader w:val="off"/>
        </w:trPr>
        <w:tc>
          <w:tcPr>
            <w:tcW w:type="dxa" w:w="4032"/>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onsolas" w:cs="Consolas" w:eastAsia="Consolas" w:hAnsi="Consolas"/>
                <w:color w:val="0F766E"/>
                <w:sz w:val="16"/>
                <w:szCs w:val="16"/>
              </w:rPr>
              <w:t xml:space="preserve">verify/</w:t>
            </w:r>
            <w:r>
              <w:rPr>
                <w:rFonts w:ascii="Calibri" w:cs="Calibri" w:eastAsia="Calibri" w:hAnsi="Calibri"/>
                <w:b w:val="false"/>
                <w:bCs w:val="false"/>
                <w:i w:val="false"/>
                <w:iCs w:val="false"/>
                <w:color w:val="23303C"/>
                <w:sz w:val="18"/>
                <w:szCs w:val="18"/>
              </w:rPr>
              <w:t xml:space="preserve"> output filenames</w:t>
            </w:r>
          </w:p>
        </w:tc>
        <w:tc>
          <w:tcPr>
            <w:tcW w:type="dxa" w:w="6048"/>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onsolas" w:cs="Consolas" w:eastAsia="Consolas" w:hAnsi="Consolas"/>
                <w:color w:val="0F766E"/>
                <w:sz w:val="16"/>
                <w:szCs w:val="16"/>
              </w:rPr>
              <w:t xml:space="preserve">cli/cmd/common.go</w:t>
            </w:r>
            <w:r>
              <w:rPr>
                <w:rFonts w:ascii="Calibri" w:cs="Calibri" w:eastAsia="Calibri" w:hAnsi="Calibri"/>
                <w:b w:val="false"/>
                <w:bCs w:val="false"/>
                <w:i w:val="false"/>
                <w:iCs w:val="false"/>
                <w:color w:val="23303C"/>
                <w:sz w:val="18"/>
                <w:szCs w:val="18"/>
              </w:rPr>
              <w:t xml:space="preserve">, </w:t>
            </w:r>
            <w:r>
              <w:rPr>
                <w:rFonts w:ascii="Consolas" w:cs="Consolas" w:eastAsia="Consolas" w:hAnsi="Consolas"/>
                <w:color w:val="0F766E"/>
                <w:sz w:val="16"/>
                <w:szCs w:val="16"/>
              </w:rPr>
              <w:t xml:space="preserve">cli/cmd/verify.go</w:t>
            </w:r>
          </w:p>
        </w:tc>
      </w:tr>
      <w:tr>
        <w:trPr>
          <w:tblHeader w:val="off"/>
        </w:trPr>
        <w:tc>
          <w:tcPr>
            <w:tcW w:type="dxa" w:w="4032"/>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Injected initializer, sidecar and volume</w:t>
            </w:r>
          </w:p>
        </w:tc>
        <w:tc>
          <w:tcPr>
            <w:tcW w:type="dxa" w:w="6048"/>
            <w:tcBorders>
              <w:top w:val="none" w:color="FFFFFF" w:sz="0"/>
              <w:left w:val="none" w:color="FFFFFF" w:sz="0"/>
              <w:bottom w:val="single" w:color="D9E0E6" w:sz="2"/>
              <w:right w:val="none" w:color="FFFFFF" w:sz="0"/>
            </w:tcBorders>
            <w:shd w:fill="F8FAFB" w:color="auto" w:val="clear"/>
            <w:tcMar>
              <w:top w:type="dxa" w:w="90"/>
              <w:left w:type="dxa" w:w="110"/>
              <w:bottom w:type="dxa" w:w="90"/>
              <w:right w:type="dxa" w:w="110"/>
            </w:tcMar>
          </w:tcPr>
          <w:p>
            <w:pPr>
              <w:spacing w:after="0" w:line="240"/>
            </w:pPr>
            <w:r>
              <w:rPr>
                <w:rFonts w:ascii="Consolas" w:cs="Consolas" w:eastAsia="Consolas" w:hAnsi="Consolas"/>
                <w:color w:val="0F766E"/>
                <w:sz w:val="16"/>
                <w:szCs w:val="16"/>
              </w:rPr>
              <w:t xml:space="preserve">internal/kuberesource/parts.go</w:t>
            </w:r>
            <w:r>
              <w:rPr>
                <w:rFonts w:ascii="Calibri" w:cs="Calibri" w:eastAsia="Calibri" w:hAnsi="Calibri"/>
                <w:b w:val="false"/>
                <w:bCs w:val="false"/>
                <w:i w:val="false"/>
                <w:iCs w:val="false"/>
                <w:color w:val="23303C"/>
                <w:sz w:val="18"/>
                <w:szCs w:val="18"/>
              </w:rPr>
              <w:t xml:space="preserve">, </w:t>
            </w:r>
            <w:r>
              <w:rPr>
                <w:rFonts w:ascii="Consolas" w:cs="Consolas" w:eastAsia="Consolas" w:hAnsi="Consolas"/>
                <w:color w:val="0F766E"/>
                <w:sz w:val="16"/>
                <w:szCs w:val="16"/>
              </w:rPr>
              <w:t xml:space="preserve">mutators.go</w:t>
            </w:r>
          </w:p>
        </w:tc>
      </w:tr>
      <w:tr>
        <w:trPr>
          <w:tblHeader w:val="off"/>
        </w:trPr>
        <w:tc>
          <w:tcPr>
            <w:tcW w:type="dxa" w:w="4032"/>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alibri" w:cs="Calibri" w:eastAsia="Calibri" w:hAnsi="Calibri"/>
                <w:b w:val="false"/>
                <w:bCs w:val="false"/>
                <w:i w:val="false"/>
                <w:iCs w:val="false"/>
                <w:color w:val="23303C"/>
                <w:sz w:val="18"/>
                <w:szCs w:val="18"/>
              </w:rPr>
              <w:t xml:space="preserve">Workload-secret annotation</w:t>
            </w:r>
          </w:p>
        </w:tc>
        <w:tc>
          <w:tcPr>
            <w:tcW w:type="dxa" w:w="6048"/>
            <w:tcBorders>
              <w:top w:val="none" w:color="FFFFFF" w:sz="0"/>
              <w:left w:val="none" w:color="FFFFFF" w:sz="0"/>
              <w:bottom w:val="single" w:color="D9E0E6" w:sz="2"/>
              <w:right w:val="none" w:color="FFFFFF" w:sz="0"/>
            </w:tcBorders>
            <w:tcMar>
              <w:top w:type="dxa" w:w="90"/>
              <w:left w:type="dxa" w:w="110"/>
              <w:bottom w:type="dxa" w:w="90"/>
              <w:right w:type="dxa" w:w="110"/>
            </w:tcMar>
          </w:tcPr>
          <w:p>
            <w:pPr>
              <w:spacing w:after="0" w:line="240"/>
            </w:pPr>
            <w:r>
              <w:rPr>
                <w:rFonts w:ascii="Consolas" w:cs="Consolas" w:eastAsia="Consolas" w:hAnsi="Consolas"/>
                <w:color w:val="0F766E"/>
                <w:sz w:val="16"/>
                <w:szCs w:val="16"/>
              </w:rPr>
              <w:t xml:space="preserve">internal/kuberesource/constants.go</w:t>
            </w:r>
          </w:p>
        </w:tc>
      </w:tr>
    </w:tbl>
    <w:p>
      <w:pPr>
        <w:spacing w:after="200"/>
      </w:pPr>
    </w:p>
    <w:p>
      <w:pPr>
        <w:spacing w:after="150" w:line="290"/>
      </w:pPr>
      <w:r>
        <w:rPr>
          <w:rFonts w:ascii="Calibri" w:cs="Calibri" w:eastAsia="Calibri" w:hAnsi="Calibri"/>
          <w:b w:val="false"/>
          <w:bCs w:val="false"/>
          <w:i w:val="false"/>
          <w:iCs w:val="false"/>
          <w:color w:val="23303C"/>
          <w:sz w:val="21"/>
          <w:szCs w:val="21"/>
        </w:rPr>
        <w:t xml:space="preserve">Edgeless documentation consulted: </w:t>
      </w:r>
      <w:r>
        <w:rPr>
          <w:rFonts w:ascii="Calibri" w:cs="Calibri" w:eastAsia="Calibri" w:hAnsi="Calibri"/>
          <w:b w:val="false"/>
          <w:bCs w:val="false"/>
          <w:i/>
          <w:iCs/>
          <w:color w:val="23303C"/>
          <w:sz w:val="21"/>
          <w:szCs w:val="21"/>
        </w:rPr>
        <w:t xml:space="preserve">The manifest</w:t>
      </w:r>
      <w:r>
        <w:rPr>
          <w:rFonts w:ascii="Calibri" w:cs="Calibri" w:eastAsia="Calibri" w:hAnsi="Calibri"/>
          <w:b w:val="false"/>
          <w:bCs w:val="false"/>
          <w:i w:val="false"/>
          <w:iCs w:val="false"/>
          <w:color w:val="23303C"/>
          <w:sz w:val="21"/>
          <w:szCs w:val="21"/>
        </w:rPr>
        <w:t xml:space="preserve">, </w:t>
      </w:r>
      <w:r>
        <w:rPr>
          <w:rFonts w:ascii="Calibri" w:cs="Calibri" w:eastAsia="Calibri" w:hAnsi="Calibri"/>
          <w:b w:val="false"/>
          <w:bCs w:val="false"/>
          <w:i/>
          <w:iCs/>
          <w:color w:val="23303C"/>
          <w:sz w:val="21"/>
          <w:szCs w:val="21"/>
        </w:rPr>
        <w:t xml:space="preserve">Secrets &amp; recovery</w:t>
      </w:r>
      <w:r>
        <w:rPr>
          <w:rFonts w:ascii="Calibri" w:cs="Calibri" w:eastAsia="Calibri" w:hAnsi="Calibri"/>
          <w:b w:val="false"/>
          <w:bCs w:val="false"/>
          <w:i w:val="false"/>
          <w:iCs w:val="false"/>
          <w:color w:val="23303C"/>
          <w:sz w:val="21"/>
          <w:szCs w:val="21"/>
        </w:rPr>
        <w:t xml:space="preserve">, and </w:t>
      </w:r>
      <w:r>
        <w:rPr>
          <w:rFonts w:ascii="Calibri" w:cs="Calibri" w:eastAsia="Calibri" w:hAnsi="Calibri"/>
          <w:b w:val="false"/>
          <w:bCs w:val="false"/>
          <w:i/>
          <w:iCs/>
          <w:color w:val="23303C"/>
          <w:sz w:val="21"/>
          <w:szCs w:val="21"/>
        </w:rPr>
        <w:t xml:space="preserve">Service mesh</w:t>
      </w:r>
      <w:r>
        <w:rPr>
          <w:rFonts w:ascii="Calibri" w:cs="Calibri" w:eastAsia="Calibri" w:hAnsi="Calibri"/>
          <w:b w:val="false"/>
          <w:bCs w:val="false"/>
          <w:i w:val="false"/>
          <w:iCs w:val="false"/>
          <w:color w:val="23303C"/>
          <w:sz w:val="21"/>
          <w:szCs w:val="21"/>
        </w:rPr>
        <w:t xml:space="preserve"> at </w:t>
      </w:r>
      <w:r>
        <w:rPr>
          <w:rFonts w:ascii="Consolas" w:cs="Consolas" w:eastAsia="Consolas" w:hAnsi="Consolas"/>
          <w:color w:val="0F766E"/>
          <w:sz w:val="19"/>
          <w:szCs w:val="19"/>
        </w:rPr>
        <w:t xml:space="preserve">docs.edgeless.systems/contrast</w:t>
      </w:r>
      <w:r>
        <w:rPr>
          <w:rFonts w:ascii="Calibri" w:cs="Calibri" w:eastAsia="Calibri" w:hAnsi="Calibri"/>
          <w:b w:val="false"/>
          <w:bCs w:val="false"/>
          <w:i w:val="false"/>
          <w:iCs w:val="false"/>
          <w:color w:val="23303C"/>
          <w:sz w:val="21"/>
          <w:szCs w:val="21"/>
        </w:rPr>
        <w:t xml:space="preserve">.</w:t>
      </w:r>
    </w:p>
    <w:p>
      <w:pPr>
        <w:pStyle w:val="Heading2"/>
        <w:spacing w:after="110" w:before="280"/>
      </w:pPr>
      <w:r>
        <w:rPr>
          <w:rFonts w:ascii="Calibri" w:cs="Calibri" w:eastAsia="Calibri" w:hAnsi="Calibri"/>
          <w:b/>
          <w:bCs/>
          <w:color w:val="11161C"/>
          <w:sz w:val="25"/>
          <w:szCs w:val="25"/>
        </w:rPr>
        <w:t xml:space="preserve">13.1 Licensing</w:t>
      </w:r>
    </w:p>
    <w:p>
      <w:pPr>
        <w:spacing w:after="150" w:line="290"/>
      </w:pPr>
      <w:r>
        <w:rPr>
          <w:rFonts w:ascii="Calibri" w:cs="Calibri" w:eastAsia="Calibri" w:hAnsi="Calibri"/>
          <w:b w:val="false"/>
          <w:bCs w:val="false"/>
          <w:i w:val="false"/>
          <w:iCs w:val="false"/>
          <w:color w:val="23303C"/>
          <w:sz w:val="21"/>
          <w:szCs w:val="21"/>
        </w:rPr>
        <w:t xml:space="preserve">Contrast and CooL are both under the Business Source License 1.1, with separate licensors and separate terms. </w:t>
      </w:r>
      <w:r>
        <w:rPr>
          <w:rFonts w:ascii="Calibri" w:cs="Calibri" w:eastAsia="Calibri" w:hAnsi="Calibri"/>
          <w:b/>
          <w:bCs/>
          <w:i w:val="false"/>
          <w:iCs w:val="false"/>
          <w:color w:val="23303C"/>
          <w:sz w:val="21"/>
          <w:szCs w:val="21"/>
        </w:rPr>
        <w:t xml:space="preserve">No Contrast source is vendored into the CooL repository.</w:t>
      </w:r>
      <w:r>
        <w:rPr>
          <w:rFonts w:ascii="Calibri" w:cs="Calibri" w:eastAsia="Calibri" w:hAnsi="Calibri"/>
          <w:b w:val="false"/>
          <w:bCs w:val="false"/>
          <w:i w:val="false"/>
          <w:iCs w:val="false"/>
          <w:color w:val="23303C"/>
          <w:sz w:val="21"/>
          <w:szCs w:val="21"/>
        </w:rPr>
        <w:t xml:space="preserve"> </w:t>
      </w:r>
      <w:r>
        <w:rPr>
          <w:rFonts w:ascii="Consolas" w:cs="Consolas" w:eastAsia="Consolas" w:hAnsi="Consolas"/>
          <w:color w:val="0F766E"/>
          <w:sz w:val="19"/>
          <w:szCs w:val="19"/>
        </w:rPr>
        <w:t xml:space="preserve">tools/contrast-fixture/main.go</w:t>
      </w:r>
      <w:r>
        <w:rPr>
          <w:rFonts w:ascii="Calibri" w:cs="Calibri" w:eastAsia="Calibri" w:hAnsi="Calibri"/>
          <w:b w:val="false"/>
          <w:bCs w:val="false"/>
          <w:i w:val="false"/>
          <w:iCs w:val="false"/>
          <w:color w:val="23303C"/>
          <w:sz w:val="21"/>
          <w:szCs w:val="21"/>
        </w:rPr>
        <w:t xml:space="preserve"> is CooL-authored code that imports Contrast's packages by reference and compiles only inside a Contrast checkout; nothing it depends on is redistributed. The runtime integration in </w:t>
      </w:r>
      <w:r>
        <w:rPr>
          <w:rFonts w:ascii="Consolas" w:cs="Consolas" w:eastAsia="Consolas" w:hAnsi="Consolas"/>
          <w:color w:val="0F766E"/>
          <w:sz w:val="19"/>
          <w:szCs w:val="19"/>
        </w:rPr>
        <w:t xml:space="preserve">src/contrast/</w:t>
      </w:r>
      <w:r>
        <w:rPr>
          <w:rFonts w:ascii="Calibri" w:cs="Calibri" w:eastAsia="Calibri" w:hAnsi="Calibri"/>
          <w:b w:val="false"/>
          <w:bCs w:val="false"/>
          <w:i w:val="false"/>
          <w:iCs w:val="false"/>
          <w:color w:val="23303C"/>
          <w:sz w:val="21"/>
          <w:szCs w:val="21"/>
        </w:rPr>
        <w:t xml:space="preserve"> depends on no Contrast code at all — it reads files and parses certificates — so it carries no Contrast licence obligation.</w:t>
      </w:r>
    </w:p>
    <w:p>
      <w:pPr>
        <w:pStyle w:val="Heading2"/>
        <w:spacing w:after="110" w:before="280"/>
      </w:pPr>
      <w:r>
        <w:rPr>
          <w:rFonts w:ascii="Calibri" w:cs="Calibri" w:eastAsia="Calibri" w:hAnsi="Calibri"/>
          <w:b/>
          <w:bCs/>
          <w:color w:val="11161C"/>
          <w:sz w:val="25"/>
          <w:szCs w:val="25"/>
        </w:rPr>
        <w:t xml:space="preserve">13.2 Reproducing this</w:t>
      </w:r>
    </w:p>
    <w:p>
      <w:pPr>
        <w:shd w:fill="F4F7F8" w:color="auto" w:val="clear"/>
        <w:spacing w:after="0" w:before="60" w:line="220"/>
        <w:ind w:left="170" w:right="170"/>
      </w:pPr>
      <w:r>
        <w:rPr>
          <w:rFonts w:ascii="Consolas" w:cs="Consolas" w:eastAsia="Consolas" w:hAnsi="Consolas"/>
          <w:color w:val="1F3A3A"/>
          <w:sz w:val="16"/>
          <w:szCs w:val="16"/>
        </w:rPr>
        <w:t xml:space="preserve">git clone https://github.com/Northwind-Cipher/cool-sdk.git</w:t>
      </w:r>
    </w:p>
    <w:p>
      <w:pPr>
        <w:shd w:fill="F4F7F8" w:color="auto" w:val="clear"/>
        <w:spacing w:after="0" w:before="0" w:line="220"/>
        <w:ind w:left="170" w:right="170"/>
      </w:pPr>
      <w:r>
        <w:rPr>
          <w:rFonts w:ascii="Consolas" w:cs="Consolas" w:eastAsia="Consolas" w:hAnsi="Consolas"/>
          <w:color w:val="1F3A3A"/>
          <w:sz w:val="16"/>
          <w:szCs w:val="16"/>
        </w:rPr>
        <w:t xml:space="preserve">cd cool-sdk &amp;&amp; npm install</w:t>
      </w:r>
    </w:p>
    <w:p>
      <w:pPr>
        <w:shd w:fill="F4F7F8" w:color="auto" w:val="clear"/>
        <w:spacing w:after="0" w:before="0" w:line="220"/>
        <w:ind w:left="170" w:right="170"/>
      </w:pPr>
      <w:r>
        <w:rPr>
          <w:rFonts w:ascii="Consolas" w:cs="Consolas" w:eastAsia="Consolas" w:hAnsi="Consolas"/>
          <w:color w:val="1F3A3A"/>
          <w:sz w:val="16"/>
          <w:szCs w:val="16"/>
        </w:rPr>
        <w:t xml:space="preserve"> </w:t>
      </w:r>
    </w:p>
    <w:p>
      <w:pPr>
        <w:shd w:fill="F4F7F8" w:color="auto" w:val="clear"/>
        <w:spacing w:after="0" w:before="0" w:line="220"/>
        <w:ind w:left="170" w:right="170"/>
      </w:pPr>
      <w:r>
        <w:rPr>
          <w:rFonts w:ascii="Consolas" w:cs="Consolas" w:eastAsia="Consolas" w:hAnsi="Consolas"/>
          <w:color w:val="1F3A3A"/>
          <w:sz w:val="16"/>
          <w:szCs w:val="16"/>
        </w:rPr>
        <w:t xml:space="preserve">npm run typecheck</w:t>
      </w:r>
    </w:p>
    <w:p>
      <w:pPr>
        <w:shd w:fill="F4F7F8" w:color="auto" w:val="clear"/>
        <w:spacing w:after="0" w:before="0" w:line="220"/>
        <w:ind w:left="170" w:right="170"/>
      </w:pPr>
      <w:r>
        <w:rPr>
          <w:rFonts w:ascii="Consolas" w:cs="Consolas" w:eastAsia="Consolas" w:hAnsi="Consolas"/>
          <w:color w:val="1F3A3A"/>
          <w:sz w:val="16"/>
          <w:szCs w:val="16"/>
        </w:rPr>
        <w:t xml:space="preserve">npm test                 # 152 tests, 33 of them Contrast</w:t>
      </w:r>
    </w:p>
    <w:p>
      <w:pPr>
        <w:shd w:fill="F4F7F8" w:color="auto" w:val="clear"/>
        <w:spacing w:after="0" w:before="0" w:line="220"/>
        <w:ind w:left="170" w:right="170"/>
      </w:pPr>
      <w:r>
        <w:rPr>
          <w:rFonts w:ascii="Consolas" w:cs="Consolas" w:eastAsia="Consolas" w:hAnsi="Consolas"/>
          <w:color w:val="1F3A3A"/>
          <w:sz w:val="16"/>
          <w:szCs w:val="16"/>
        </w:rPr>
        <w:t xml:space="preserve">npm run demo:contrast    # the whole integration end to end, no cluster, ~90s</w:t>
      </w:r>
    </w:p>
    <w:p>
      <w:pPr>
        <w:shd w:fill="F4F7F8" w:color="auto" w:val="clear"/>
        <w:spacing w:after="0" w:before="0" w:line="220"/>
        <w:ind w:left="170" w:right="170"/>
      </w:pPr>
      <w:r>
        <w:rPr>
          <w:rFonts w:ascii="Consolas" w:cs="Consolas" w:eastAsia="Consolas" w:hAnsi="Consolas"/>
          <w:color w:val="1F3A3A"/>
          <w:sz w:val="16"/>
          <w:szCs w:val="16"/>
        </w:rPr>
        <w:t xml:space="preserve">npm run verify:package   # pack → clean install → run → typecheck</w:t>
      </w:r>
    </w:p>
    <w:p>
      <w:pPr>
        <w:spacing w:after="160"/>
      </w:pPr>
    </w:p>
    <w:p>
      <w:pPr>
        <w:spacing w:after="150" w:line="290"/>
      </w:pPr>
      <w:r>
        <w:rPr>
          <w:rFonts w:ascii="Calibri" w:cs="Calibri" w:eastAsia="Calibri" w:hAnsi="Calibri"/>
          <w:b w:val="false"/>
          <w:bCs w:val="false"/>
          <w:i w:val="false"/>
          <w:iCs w:val="false"/>
          <w:color w:val="23303C"/>
          <w:sz w:val="21"/>
          <w:szCs w:val="21"/>
        </w:rPr>
        <w:t xml:space="preserve">To regenerate the conformance fixtures from Contrast's own code, see </w:t>
      </w:r>
      <w:r>
        <w:rPr>
          <w:rFonts w:ascii="Consolas" w:cs="Consolas" w:eastAsia="Consolas" w:hAnsi="Consolas"/>
          <w:color w:val="0F766E"/>
          <w:sz w:val="19"/>
          <w:szCs w:val="19"/>
        </w:rPr>
        <w:t xml:space="preserve">tools/contrast-fixture/README.md</w:t>
      </w:r>
      <w:r>
        <w:rPr>
          <w:rFonts w:ascii="Calibri" w:cs="Calibri" w:eastAsia="Calibri" w:hAnsi="Calibri"/>
          <w:b w:val="false"/>
          <w:bCs w:val="false"/>
          <w:i w:val="false"/>
          <w:iCs w:val="false"/>
          <w:color w:val="23303C"/>
          <w:sz w:val="21"/>
          <w:szCs w:val="21"/>
        </w:rPr>
        <w:t xml:space="preserve">.</w:t>
      </w:r>
    </w:p>
    <w:p>
      <w:pPr>
        <w:spacing w:after="150" w:line="290"/>
      </w:pPr>
      <w:r>
        <w:rPr>
          <w:rFonts w:ascii="Calibri" w:cs="Calibri" w:eastAsia="Calibri" w:hAnsi="Calibri"/>
          <w:b w:val="false"/>
          <w:bCs w:val="false"/>
          <w:i w:val="false"/>
          <w:iCs w:val="false"/>
          <w:color w:val="23303C"/>
          <w:sz w:val="21"/>
          <w:szCs w:val="21"/>
        </w:rPr>
        <w:t xml:space="preserve">The hardware-validation evidence of section 10 is archived in </w:t>
      </w:r>
      <w:r>
        <w:rPr>
          <w:rFonts w:ascii="Consolas" w:cs="Consolas" w:eastAsia="Consolas" w:hAnsi="Consolas"/>
          <w:color w:val="0F766E"/>
          <w:sz w:val="19"/>
          <w:szCs w:val="19"/>
        </w:rPr>
        <w:t xml:space="preserve">artifacts/</w:t>
      </w:r>
      <w:r>
        <w:rPr>
          <w:rFonts w:ascii="Calibri" w:cs="Calibri" w:eastAsia="Calibri" w:hAnsi="Calibri"/>
          <w:b w:val="false"/>
          <w:bCs w:val="false"/>
          <w:i w:val="false"/>
          <w:iCs w:val="false"/>
          <w:color w:val="23303C"/>
          <w:sz w:val="21"/>
          <w:szCs w:val="21"/>
        </w:rPr>
        <w:t xml:space="preserve"> — 102 files with an integrity manifest at </w:t>
      </w:r>
      <w:r>
        <w:rPr>
          <w:rFonts w:ascii="Consolas" w:cs="Consolas" w:eastAsia="Consolas" w:hAnsi="Consolas"/>
          <w:color w:val="0F766E"/>
          <w:sz w:val="19"/>
          <w:szCs w:val="19"/>
        </w:rPr>
        <w:t xml:space="preserve">artifacts/evidence-manifest.json</w:t>
      </w:r>
      <w:r>
        <w:rPr>
          <w:rFonts w:ascii="Calibri" w:cs="Calibri" w:eastAsia="Calibri" w:hAnsi="Calibri"/>
          <w:b w:val="false"/>
          <w:bCs w:val="false"/>
          <w:i w:val="false"/>
          <w:iCs w:val="false"/>
          <w:color w:val="23303C"/>
          <w:sz w:val="21"/>
          <w:szCs w:val="21"/>
        </w:rPr>
        <w:t xml:space="preserve">, the narrative report at </w:t>
      </w:r>
      <w:r>
        <w:rPr>
          <w:rFonts w:ascii="Consolas" w:cs="Consolas" w:eastAsia="Consolas" w:hAnsi="Consolas"/>
          <w:color w:val="0F766E"/>
          <w:sz w:val="19"/>
          <w:szCs w:val="19"/>
        </w:rPr>
        <w:t xml:space="preserve">artifacts/cool-phala-validation-report.md</w:t>
      </w:r>
      <w:r>
        <w:rPr>
          <w:rFonts w:ascii="Calibri" w:cs="Calibri" w:eastAsia="Calibri" w:hAnsi="Calibri"/>
          <w:b w:val="false"/>
          <w:bCs w:val="false"/>
          <w:i w:val="false"/>
          <w:iCs w:val="false"/>
          <w:color w:val="23303C"/>
          <w:sz w:val="21"/>
          <w:szCs w:val="21"/>
        </w:rPr>
        <w:t xml:space="preserve">, and the per-domain matrix at </w:t>
      </w:r>
      <w:r>
        <w:rPr>
          <w:rFonts w:ascii="Consolas" w:cs="Consolas" w:eastAsia="Consolas" w:hAnsi="Consolas"/>
          <w:color w:val="0F766E"/>
          <w:sz w:val="19"/>
          <w:szCs w:val="19"/>
        </w:rPr>
        <w:t xml:space="preserve">artifacts/closure-verification-matrix.md</w:t>
      </w:r>
      <w:r>
        <w:rPr>
          <w:rFonts w:ascii="Calibri" w:cs="Calibri" w:eastAsia="Calibri" w:hAnsi="Calibri"/>
          <w:b w:val="false"/>
          <w:bCs w:val="false"/>
          <w:i w:val="false"/>
          <w:iCs w:val="false"/>
          <w:color w:val="23303C"/>
          <w:sz w:val="21"/>
          <w:szCs w:val="21"/>
        </w:rPr>
        <w:t xml:space="preserve">. Reproduction steps for that campaign are in </w:t>
      </w:r>
      <w:r>
        <w:rPr>
          <w:rFonts w:ascii="Consolas" w:cs="Consolas" w:eastAsia="Consolas" w:hAnsi="Consolas"/>
          <w:color w:val="0F766E"/>
          <w:sz w:val="19"/>
          <w:szCs w:val="19"/>
        </w:rPr>
        <w:t xml:space="preserve">COOL_PHALA_REPRODUCTION.md</w:t>
      </w:r>
      <w:r>
        <w:rPr>
          <w:rFonts w:ascii="Calibri" w:cs="Calibri" w:eastAsia="Calibri" w:hAnsi="Calibri"/>
          <w:b w:val="false"/>
          <w:bCs w:val="false"/>
          <w:i w:val="false"/>
          <w:iCs w:val="false"/>
          <w:color w:val="23303C"/>
          <w:sz w:val="21"/>
          <w:szCs w:val="21"/>
        </w:rPr>
        <w:t xml:space="preserve">.</w:t>
      </w:r>
    </w:p>
    <w:sectPr>
      <w:headerReference w:type="default" r:id="rId6"/>
      <w:headerReference w:type="first" r:id="rId7"/>
      <w:footerReference w:type="default" r:id="rId8"/>
      <w:pgSz w:w="12240" w:h="15840" w:orient="portrait"/>
      <w:pgMar w:top="1080" w:right="1080" w:bottom="1080" w:left="108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785"/>
        <w:sz w:val="14"/>
        <w:szCs w:val="14"/>
      </w:rPr>
      <w:t xml:space="preserve">Northwind Cipher Pvt. Ltd. · cool-nwc · BUSL-1.1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E0E6" w:sz="4" w:space="6"/>
      </w:pBdr>
      <w:tabs>
        <w:tab w:val="right" w:pos="10080"/>
      </w:tabs>
    </w:pPr>
    <w:r>
      <w:rPr>
        <w:rFonts w:ascii="Calibri" w:cs="Calibri" w:eastAsia="Calibri" w:hAnsi="Calibri"/>
        <w:color w:val="6B7785"/>
        <w:sz w:val="15"/>
        <w:szCs w:val="15"/>
      </w:rPr>
      <w:t xml:space="preserve">CooL × Contrast — Technical Documentation</w:t>
    </w:r>
    <w:r>
      <w:rPr>
        <w:rFonts w:ascii="Calibri" w:cs="Calibri" w:eastAsia="Calibri" w:hAnsi="Calibri"/>
        <w:sz w:val="15"/>
        <w:szCs w:val="15"/>
      </w:rPr>
      <w:t xml:space="preserve">	</w:t>
    </w:r>
    <w:r>
      <w:rPr>
        <w:rFonts w:ascii="Calibri" w:cs="Calibri" w:eastAsia="Calibri" w:hAnsi="Calibri"/>
        <w:color w:val="6B7785"/>
        <w:sz w:val="15"/>
        <w:szCs w:val="15"/>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lvl>
  </w:abstractNum>
  <w:abstractNum w:abstractNumId="3" w15:restartNumberingAfterBreak="0">
    <w:multiLevelType w:val="hybridMultilevel"/>
    <w:lvl w:ilvl="0" w:tentative="1">
      <w:start w:val="1"/>
      <w:numFmt w:val="decimal"/>
      <w:lvlText w:val="%1."/>
      <w:lvlJc w:val="left"/>
      <w:pPr>
        <w:ind w:left="4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theme" Target="theme/theme1.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CooL × Edgeless Systems Contrast</dc:title>
  <dc:creator>Northwind Cipher Pvt. Ltd.</dc:creator>
  <dc:description>Technical Documentation</dc:description>
  <cp:lastModifiedBy>Un-named</cp:lastModifiedBy>
  <cp:revision>1</cp:revision>
  <dcterms:created xsi:type="dcterms:W3CDTF">2026-10-06T13:30:13.888Z</dcterms:created>
  <dcterms:modified xsi:type="dcterms:W3CDTF">2026-10-06T13:30:13.888Z</dcterms:modified>
</cp:coreProperties>
</file>

<file path=docProps/custom.xml><?xml version="1.0" encoding="utf-8"?>
<Properties xmlns="http://schemas.openxmlformats.org/officeDocument/2006/custom-properties" xmlns:vt="http://schemas.openxmlformats.org/officeDocument/2006/docPropsVTypes"/>
</file>