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Statistical Analysis Report: Case-Control Crosstabulation</w:t>
      </w:r>
    </w:p>
    <w:p>
      <w:pPr>
        <w:pStyle w:val="Normal"/>
      </w:pPr>
      <w:r>
        <w:t xml:space="preserve">Generated automatically from consolidated R workspace metrics.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7"/>
        <w:gridCol w:w="2922"/>
        <w:gridCol w:w="1379"/>
        <w:gridCol w:w="1573"/>
        <w:gridCol w:w="1136"/>
      </w:tblGrid>
      <w:tr>
        <w:trPr>
          <w:trHeight w:val="58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Case (N, 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Control (N, 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Total (N)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 (55.6%)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 (55.2%)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87 (44.4%)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(44.8%)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Kilimanjaro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 (36.2%)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 (37.2%)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Mwanza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 (63.8%)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247 (62.8%)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372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 (11.2%)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60 (15.3%)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Ilemela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32 (16.3%)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80 (20.4%)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Magu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 (26.5%)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63 (16.0%)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Moshi 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 (8.7%)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44 (11.2%)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Moshi Urban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32 (16.3%)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42 (10.7%)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Nyamagana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41 (20.9%)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(26.5%)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91 (46.4%)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(42.5%)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258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(53.6%)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226 (57.5%)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89 (45.4%)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272 (69.2%)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 (54.6%)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 (30.8%)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228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Adults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35 (17.9%)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 (18.1%)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67 (34.2%)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 (37.4%)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Middle 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 (5.6%)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 (2.8%)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(1.0%)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 (1.3%)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45 (23.0%)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 (24.9%)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Young Adults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36 (18.4%)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61 (15.5%)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Outpatient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 (47.4%)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 (39.9%)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Schoolchildren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(52.6%)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 (60.1%)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339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 (69.9%)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244 (62.1%)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59 (30.1%)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 (37.9%)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208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 (5.1%)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26 (6.6%)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 (94.9%)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367 (93.4%)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49 (25.0%)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 (32.3%)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 (75.0%)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266 (67.7%)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Prescription_After_Lab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 (43.9%)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(44.8%)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 (34.7%)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(25.4%)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42 (21.4%)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(29.8%)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96 (49.0%)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182 (46.3%)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(51.0%)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211 (53.7%)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311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62 (31.6%)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 (31.6%)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 (68.4%)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269 (68.4%)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Animals_Treated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87 (44.4%)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(42.5%)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 (20.4%)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92 (23.4%)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 (35.2%)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 (34.1%)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Caretaking_Animals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61 (31.1%)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(30.5%)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181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15 (7.7%)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30 (7.6%)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(61.2%)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243 (61.8%)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Withdrawal_Time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 (75.0%)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297 (75.6%)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444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 (8.2%)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47 (12.0%)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33 (16.8%)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49 (12.5%)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 (2.6%)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 (97.4%)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390 (99.2%)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581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31 (15.8%)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54 (13.7%)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 (84.2%)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339 (86.3%)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504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Agriculture and Transportation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79 (40.3%)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 (43.3%)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249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 employment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 (10.2%)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47 (12.0%)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</w:tr>
      <w:tr>
        <w:trPr>
          <w:trHeight w:val="59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Informal/Self employment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89 (45.4%)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 (42.0%)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 (4.1%)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 (2.8%)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</w:tr>
    </w:tbl>
    <w:p>
      <w:pPr>
        <w:pStyle w:val="TableCaption"/>
      </w:pPr>
      <w:r>
        <w:t xml:space="preserve">Note: Missing values were treated as explicit 'NA' components. 
Rows were omitted if 'Used_AB_SIXM', 'Owns_Farm_Animals' and 'Owns_Poultry' data was recorded as 'Missing'. 
And 'Used_AB_SIXM' or 'Used_AB_Ever' data was recorded as 'Unsure'. 
Percentages reflect proportions within column totals per variable.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2026-07-30T22:43:57Z</dcterms:modified>
  <cp:category/>
</cp:coreProperties>
</file>