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Statistical Analysis Report: Case-Control Crosstabulation</w:t>
      </w:r>
    </w:p>
    <w:p>
      <w:pPr>
        <w:pStyle w:val="Normal"/>
      </w:pPr>
      <w:r>
        <w:t xml:space="preserve">Generated automatically from consolidated R workspace metrics.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7"/>
        <w:gridCol w:w="1610"/>
        <w:gridCol w:w="1573"/>
        <w:gridCol w:w="1379"/>
        <w:gridCol w:w="1136"/>
      </w:tblGrid>
      <w:tr>
        <w:trPr>
          <w:trHeight w:val="58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Control (N,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Case (N,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8"/>
              </w:rPr>
              <w:t xml:space="preserve">Total (N)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 (55.2%)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(55.6%)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(44.8%)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87 (44.4%)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Kilimanjaro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 (37.2%)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 (36.2%)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Mwanza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 (62.8%)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 (63.8%)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372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 (15.3%)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 (11.2%)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Ilemala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80 (20.4%)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32 (16.3%)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63 (16.0%)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 (26.5%)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 (11.2%)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 (8.7%)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Moshi 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 (10.7%)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32 (16.3%)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Nyamagana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(26.5%)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41 (20.9%)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Demografic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 (27.2%)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 (35.2%)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(64.8%)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SEASON.x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272 (69.2%)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89 (45.4%)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(30.8%)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 (54.6%)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228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 (18.1%)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35 (17.9%)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(37.4%)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67 (34.2%)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Middle 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(2.8%)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(5.6%)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(1.3%)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 (1.0%)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 (24.9%)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45 (23.0%)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Young Adults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61 (15.5%)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36 (18.4%)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Outpatient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(39.9%)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 (47.4%)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Schoolchildren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 (60.1%)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(52.6%)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 (62.1%)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 (69.9%)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 (37.9%)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59 (30.1%)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26 (6.6%)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 (5.1%)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 (93.4%)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 (94.9%)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(32.3%)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49 (25.0%)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266 (67.7%)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(75.0%)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Prescription_After_Lab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(44.8%)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 (43.9%)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(25.4%)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 (34.7%)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(29.8%)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 (21.4%)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 (46.3%)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 (49.0%)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 (53.7%)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(51.0%)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311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 (31.6%)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62 (31.6%)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269 (68.4%)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(68.4%)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Animals_Treated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(42.5%)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87 (44.4%)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 (23.4%)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 (20.4%)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(34.1%)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 (35.2%)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Caretaking_Animals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(30.5%)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61 (31.1%)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 (7.6%)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15 (7.7%)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 (61.8%)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Withdrawal_Time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297 (75.6%)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(75.0%)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444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 (12.0%)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 (8.2%)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49 (12.5%)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33 (16.8%)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(2.6%)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 (99.2%)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(97.4%)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581</w:t>
            </w:r>
          </w:p>
        </w:tc>
      </w:tr>
      <w:tr>
        <w:trPr>
          <w:trHeight w:val="583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 (13.7%)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31 (15.8%)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</w:tr>
      <w:tr>
        <w:trPr>
          <w:trHeight w:val="583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 (86.3%)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 (84.2%)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</w:t>
            </w:r>
          </w:p>
        </w:tc>
      </w:tr>
    </w:tbl>
    <w:p>
      <w:pPr>
        <w:pStyle w:val="TableCaption"/>
      </w:pPr>
      <w:r>
        <w:t xml:space="preserve">Note: Missing values were treated as explicit 'NA' components. Rows were omitted if 'Used_AB_SIXM' or 'Owns_Farm_Animals' data was recorded as 'Missing'. Percentages reflect proportions within column totals per variable.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2026-07-18T10:49:09Z</dcterms:modified>
  <cp:category/>
</cp:coreProperties>
</file>