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3CE81D2">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8216265" cy="4382135"/>
            <wp:effectExtent l="0" t="0" r="6985" b="13335"/>
            <wp:docPr id="1" name="Picture 1" descr="abundance_m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bundance_mgt"/>
                    <pic:cNvPicPr>
                      <a:picLocks noChangeAspect="1"/>
                    </pic:cNvPicPr>
                  </pic:nvPicPr>
                  <pic:blipFill>
                    <a:blip r:embed="rId4"/>
                    <a:stretch>
                      <a:fillRect/>
                    </a:stretch>
                  </pic:blipFill>
                  <pic:spPr>
                    <a:xfrm rot="16200000">
                      <a:off x="0" y="0"/>
                      <a:ext cx="8216265" cy="4382135"/>
                    </a:xfrm>
                    <a:prstGeom prst="rect">
                      <a:avLst/>
                    </a:prstGeom>
                  </pic:spPr>
                </pic:pic>
              </a:graphicData>
            </a:graphic>
          </wp:inline>
        </w:drawing>
      </w:r>
    </w:p>
    <w:p w14:paraId="73565FD6">
      <w:pPr>
        <w:spacing w:line="480" w:lineRule="auto"/>
        <w:rPr>
          <w:rFonts w:hint="default" w:ascii="Times New Roman" w:hAnsi="Times New Roman" w:cs="Times New Roman"/>
          <w:sz w:val="24"/>
          <w:szCs w:val="24"/>
          <w:lang w:val="en-US"/>
        </w:rPr>
      </w:pPr>
    </w:p>
    <w:p w14:paraId="7D0FA8D6">
      <w:pPr>
        <w:spacing w:line="480" w:lineRule="auto"/>
        <w:rPr>
          <w:rFonts w:hint="default" w:ascii="Times New Roman" w:hAnsi="Times New Roman" w:cs="Times New Roman"/>
          <w:sz w:val="24"/>
          <w:szCs w:val="24"/>
          <w:lang w:val="en-US"/>
        </w:rPr>
      </w:pPr>
    </w:p>
    <w:p w14:paraId="2850F9AF">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Arthropod abundance</w:t>
      </w:r>
    </w:p>
    <w:p w14:paraId="165C95BC">
      <w:pPr>
        <w:spacing w:line="480" w:lineRule="auto"/>
        <w:rPr>
          <w:rFonts w:hint="default" w:ascii="Times New Roman" w:hAnsi="Times New Roman" w:cs="Times New Roman"/>
          <w:sz w:val="24"/>
          <w:szCs w:val="24"/>
          <w:lang w:val="en-US"/>
        </w:rPr>
      </w:pPr>
    </w:p>
    <w:p w14:paraId="6D48F3A8">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Arthropod abundance varied significantly across treatments and over time (Table X). Compared with the positive control (invaded and untreated), the negative control (uninvaded site) supported higher arthropod abundance (estimate = 0.41, z = 9.65, p &lt; 0.001). Burning also led to significantly higher abundance relative to the positive control (estimate = 0.50, z = 12.12, p &lt; 0.001). In contrast, herbicide application reduced arthropod abundance (estimate = –0.26, z = –5.27, p &lt; 0.001), while slashing did not differ significantly from the positive control (estimate = –0.01, z = –0.30, p = 0.76).</w:t>
      </w:r>
    </w:p>
    <w:p w14:paraId="2AEF9EF0">
      <w:pPr>
        <w:spacing w:line="480" w:lineRule="auto"/>
        <w:rPr>
          <w:rFonts w:hint="default" w:ascii="Times New Roman" w:hAnsi="Times New Roman" w:cs="Times New Roman"/>
          <w:sz w:val="24"/>
          <w:szCs w:val="24"/>
          <w:lang w:val="en-US"/>
        </w:rPr>
      </w:pPr>
    </w:p>
    <w:p w14:paraId="73065C9F">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Post-hoc comparisons confirmed these patterns. Abundance in burned plots and the negative control was significantly higher than in the positive control and slashed plots, but there was no significant difference between burned plots and the negative control. Similarly, the positive control did not differ significantly from slashed plots. By contrast, herbicide-treated plots supported significantly lower abundance than all other treatments.</w:t>
      </w:r>
    </w:p>
    <w:p w14:paraId="33CC86DF">
      <w:pPr>
        <w:spacing w:line="480" w:lineRule="auto"/>
        <w:rPr>
          <w:rFonts w:hint="default" w:ascii="Times New Roman" w:hAnsi="Times New Roman" w:cs="Times New Roman"/>
          <w:sz w:val="24"/>
          <w:szCs w:val="24"/>
          <w:lang w:val="en-US"/>
        </w:rPr>
      </w:pPr>
    </w:p>
    <w:p w14:paraId="6356034F">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Estimated marginal means showed that abundance was lowest in herbicide plots (emmean = 2.47, 95% CI: 2.37–2.56), intermediate in slashed (2.71, 95% CI: 2.63–2.80) and positive control sites (2.73, 95% CI: 2.64–2.81), and highest in the negative control (3.13, 95% CI: 3.07–3.20) and burned plots (3.23, 95% CI: 3.16–3.29).</w:t>
      </w:r>
    </w:p>
    <w:p w14:paraId="3D4CD208">
      <w:pPr>
        <w:spacing w:line="480" w:lineRule="auto"/>
        <w:rPr>
          <w:rFonts w:hint="default" w:ascii="Times New Roman" w:hAnsi="Times New Roman" w:cs="Times New Roman"/>
          <w:sz w:val="24"/>
          <w:szCs w:val="24"/>
          <w:lang w:val="en-US"/>
        </w:rPr>
      </w:pPr>
    </w:p>
    <w:p w14:paraId="70CA19E9">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Across all treatments, arthropod abundance declined slightly but significantly with increasing time after treatment (estimate = –0.013 per sampling period, z = –7.81, p &lt; 0.001). Site-level variation was also evident, with higher abundance in Sites 2 and 3 compared with Site 1, and reduced abundance in Site 4.</w:t>
      </w:r>
    </w:p>
    <w:p w14:paraId="521C3209">
      <w:pPr>
        <w:spacing w:line="480" w:lineRule="auto"/>
        <w:rPr>
          <w:rFonts w:hint="default" w:ascii="Times New Roman" w:hAnsi="Times New Roman" w:cs="Times New Roman"/>
          <w:sz w:val="24"/>
          <w:szCs w:val="24"/>
          <w:lang w:val="en-US"/>
        </w:rPr>
      </w:pPr>
    </w:p>
    <w:p w14:paraId="7F111F0D">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34940" cy="2933700"/>
            <wp:effectExtent l="0" t="0" r="762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5234940" cy="2933700"/>
                    </a:xfrm>
                    <a:prstGeom prst="rect">
                      <a:avLst/>
                    </a:prstGeom>
                    <a:noFill/>
                    <a:ln>
                      <a:noFill/>
                    </a:ln>
                  </pic:spPr>
                </pic:pic>
              </a:graphicData>
            </a:graphic>
          </wp:inline>
        </w:drawing>
      </w:r>
    </w:p>
    <w:p w14:paraId="1A0A726F">
      <w:pPr>
        <w:spacing w:line="480" w:lineRule="auto"/>
        <w:rPr>
          <w:rFonts w:hint="default" w:ascii="Times New Roman" w:hAnsi="Times New Roman" w:cs="Times New Roman"/>
          <w:sz w:val="24"/>
          <w:szCs w:val="24"/>
        </w:rPr>
      </w:pPr>
    </w:p>
    <w:p w14:paraId="34569DFB">
      <w:pPr>
        <w:spacing w:line="480" w:lineRule="auto"/>
        <w:rPr>
          <w:rFonts w:hint="default" w:ascii="Times New Roman" w:hAnsi="Times New Roman" w:cs="Times New Roman"/>
          <w:sz w:val="24"/>
          <w:szCs w:val="24"/>
        </w:rPr>
      </w:pPr>
    </w:p>
    <w:p w14:paraId="6A51EA3D">
      <w:pPr>
        <w:spacing w:line="480" w:lineRule="auto"/>
        <w:rPr>
          <w:rFonts w:hint="default" w:ascii="Times New Roman" w:hAnsi="Times New Roman" w:cs="Times New Roman"/>
          <w:sz w:val="24"/>
          <w:szCs w:val="24"/>
        </w:rPr>
      </w:pPr>
    </w:p>
    <w:p w14:paraId="7A57FF56">
      <w:pPr>
        <w:spacing w:line="480" w:lineRule="auto"/>
        <w:rPr>
          <w:rFonts w:hint="default" w:ascii="Times New Roman" w:hAnsi="Times New Roman" w:cs="Times New Roman"/>
          <w:sz w:val="24"/>
          <w:szCs w:val="24"/>
        </w:rPr>
      </w:pPr>
    </w:p>
    <w:p w14:paraId="2975576A">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3" name="Picture 3" descr="pred_abundance_treat_m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red_abundance_treat_mgt"/>
                    <pic:cNvPicPr>
                      <a:picLocks noChangeAspect="1"/>
                    </pic:cNvPicPr>
                  </pic:nvPicPr>
                  <pic:blipFill>
                    <a:blip r:embed="rId6"/>
                    <a:stretch>
                      <a:fillRect/>
                    </a:stretch>
                  </pic:blipFill>
                  <pic:spPr>
                    <a:xfrm>
                      <a:off x="0" y="0"/>
                      <a:ext cx="5266690" cy="3511550"/>
                    </a:xfrm>
                    <a:prstGeom prst="rect">
                      <a:avLst/>
                    </a:prstGeom>
                  </pic:spPr>
                </pic:pic>
              </a:graphicData>
            </a:graphic>
          </wp:inline>
        </w:drawing>
      </w:r>
    </w:p>
    <w:p w14:paraId="652B3258">
      <w:pPr>
        <w:spacing w:line="480" w:lineRule="auto"/>
        <w:rPr>
          <w:rFonts w:hint="default" w:ascii="Times New Roman" w:hAnsi="Times New Roman" w:cs="Times New Roman"/>
          <w:sz w:val="24"/>
          <w:szCs w:val="24"/>
          <w:lang w:val="en-US"/>
        </w:rPr>
      </w:pPr>
    </w:p>
    <w:p w14:paraId="077A1D71">
      <w:pPr>
        <w:spacing w:line="480" w:lineRule="auto"/>
        <w:rPr>
          <w:rFonts w:hint="default" w:ascii="Times New Roman" w:hAnsi="Times New Roman" w:cs="Times New Roman"/>
          <w:sz w:val="24"/>
          <w:szCs w:val="24"/>
          <w:lang w:val="en-US"/>
        </w:rPr>
      </w:pPr>
    </w:p>
    <w:p w14:paraId="085CCAC2">
      <w:pPr>
        <w:spacing w:line="480" w:lineRule="auto"/>
        <w:rPr>
          <w:rFonts w:hint="default" w:ascii="Times New Roman" w:hAnsi="Times New Roman" w:cs="Times New Roman"/>
          <w:sz w:val="24"/>
          <w:szCs w:val="24"/>
          <w:lang w:val="en-US"/>
        </w:rPr>
      </w:pPr>
    </w:p>
    <w:p w14:paraId="46F010A2">
      <w:pPr>
        <w:spacing w:line="480" w:lineRule="auto"/>
        <w:rPr>
          <w:rFonts w:hint="default" w:ascii="Times New Roman" w:hAnsi="Times New Roman" w:cs="Times New Roman"/>
          <w:sz w:val="24"/>
          <w:szCs w:val="24"/>
          <w:lang w:val="en-US"/>
        </w:rPr>
      </w:pPr>
    </w:p>
    <w:p w14:paraId="2E4E6B10">
      <w:pPr>
        <w:spacing w:line="480" w:lineRule="auto"/>
        <w:rPr>
          <w:rFonts w:hint="default" w:ascii="Times New Roman" w:hAnsi="Times New Roman" w:cs="Times New Roman"/>
          <w:sz w:val="24"/>
          <w:szCs w:val="24"/>
          <w:lang w:val="en-US"/>
        </w:rPr>
      </w:pPr>
    </w:p>
    <w:p w14:paraId="03987438">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Arthropod richness</w:t>
      </w:r>
    </w:p>
    <w:p w14:paraId="471B40AA">
      <w:pPr>
        <w:spacing w:line="480" w:lineRule="auto"/>
        <w:rPr>
          <w:rFonts w:hint="default" w:ascii="Times New Roman" w:hAnsi="Times New Roman" w:cs="Times New Roman"/>
          <w:b/>
          <w:bCs/>
          <w:sz w:val="24"/>
          <w:szCs w:val="24"/>
          <w:lang w:val="en-US"/>
        </w:rPr>
      </w:pPr>
    </w:p>
    <w:p w14:paraId="68598BCF">
      <w:pPr>
        <w:spacing w:line="480" w:lineRule="auto"/>
        <w:rPr>
          <w:rFonts w:hint="default" w:ascii="Times New Roman" w:hAnsi="Times New Roman" w:cs="Times New Roman"/>
          <w:b/>
          <w:bCs/>
          <w:sz w:val="24"/>
          <w:szCs w:val="24"/>
          <w:lang w:val="en-US"/>
        </w:rPr>
      </w:pPr>
    </w:p>
    <w:p w14:paraId="3CB59511">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Species richness did not differ significantly among treatments (Table X). Compared with the positive control, the negative control (estimate = 0.22, z = 1.88, p = 0.06) and slashing (estimate = 0.20, z = 1.65, p = 0.10) showed a tendency toward higher richness, but these effects were not statistically significant. Herbicide (estimate = 0.01, z = 0.06, p = 0.95) and burning (estimate = 0.14, z = 1.14, p = 0.25) did not differ from the positive control.</w:t>
      </w:r>
    </w:p>
    <w:p w14:paraId="0315371C">
      <w:pPr>
        <w:spacing w:line="480" w:lineRule="auto"/>
        <w:rPr>
          <w:rFonts w:hint="default" w:ascii="Times New Roman" w:hAnsi="Times New Roman" w:cs="Times New Roman"/>
          <w:sz w:val="24"/>
          <w:szCs w:val="24"/>
          <w:lang w:val="en-US"/>
        </w:rPr>
      </w:pPr>
    </w:p>
    <w:p w14:paraId="160B7105">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Post-hoc Sidak comparisons likewise did not detect any significant differences among treatments, with all treatments grouped together. However, the estimated marginal means suggested slightly higher richness in the negative control (emmean = 0.98, 95% CI: 0.78–1.19) and slashing plots (0.96, 95% CI: 0.75–1.16) compared with the positive control (0.76, 95% CI: 0.54–0.99) and herbicide (0.77, 95% CI: 0.54–1.00).</w:t>
      </w:r>
    </w:p>
    <w:p w14:paraId="5D2D50E0">
      <w:pPr>
        <w:spacing w:line="480" w:lineRule="auto"/>
        <w:rPr>
          <w:rFonts w:hint="default" w:ascii="Times New Roman" w:hAnsi="Times New Roman" w:cs="Times New Roman"/>
          <w:sz w:val="24"/>
          <w:szCs w:val="24"/>
          <w:lang w:val="en-US"/>
        </w:rPr>
      </w:pPr>
    </w:p>
    <w:p w14:paraId="7F69C271">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Across treatments, species richness declined slightly but significantly with increasing time after treatment (estimate = –0.0095 per sampling period, p = 0.045). Also, unlike for abundance, site level variation was not significant (P&lt;.05)</w:t>
      </w:r>
    </w:p>
    <w:p w14:paraId="1C7B0FB0">
      <w:pPr>
        <w:spacing w:line="480" w:lineRule="auto"/>
        <w:rPr>
          <w:rFonts w:hint="default" w:ascii="Times New Roman" w:hAnsi="Times New Roman" w:cs="Times New Roman"/>
          <w:sz w:val="24"/>
          <w:szCs w:val="24"/>
          <w:lang w:val="en-US"/>
        </w:rPr>
      </w:pPr>
    </w:p>
    <w:p w14:paraId="3F27B85F">
      <w:pPr>
        <w:spacing w:line="480" w:lineRule="auto"/>
        <w:rPr>
          <w:rFonts w:hint="default" w:ascii="Times New Roman" w:hAnsi="Times New Roman" w:cs="Times New Roman"/>
          <w:sz w:val="24"/>
          <w:szCs w:val="24"/>
          <w:lang w:val="en-US"/>
        </w:rPr>
      </w:pPr>
    </w:p>
    <w:p w14:paraId="613C3183">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4" name="Picture 4" descr="pred_richness_treat_m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red_richness_treat_mgt"/>
                    <pic:cNvPicPr>
                      <a:picLocks noChangeAspect="1"/>
                    </pic:cNvPicPr>
                  </pic:nvPicPr>
                  <pic:blipFill>
                    <a:blip r:embed="rId7"/>
                    <a:stretch>
                      <a:fillRect/>
                    </a:stretch>
                  </pic:blipFill>
                  <pic:spPr>
                    <a:xfrm>
                      <a:off x="0" y="0"/>
                      <a:ext cx="5266690" cy="3511550"/>
                    </a:xfrm>
                    <a:prstGeom prst="rect">
                      <a:avLst/>
                    </a:prstGeom>
                  </pic:spPr>
                </pic:pic>
              </a:graphicData>
            </a:graphic>
          </wp:inline>
        </w:drawing>
      </w:r>
    </w:p>
    <w:p w14:paraId="00DBD36F">
      <w:pPr>
        <w:spacing w:line="480" w:lineRule="auto"/>
        <w:rPr>
          <w:rFonts w:hint="default" w:ascii="Times New Roman" w:hAnsi="Times New Roman" w:cs="Times New Roman"/>
          <w:sz w:val="24"/>
          <w:szCs w:val="24"/>
          <w:lang w:val="en-US"/>
        </w:rPr>
      </w:pPr>
    </w:p>
    <w:p w14:paraId="3E1D3C7F">
      <w:pPr>
        <w:spacing w:line="480" w:lineRule="auto"/>
        <w:rPr>
          <w:rFonts w:hint="default" w:ascii="Times New Roman" w:hAnsi="Times New Roman" w:cs="Times New Roman"/>
          <w:sz w:val="24"/>
          <w:szCs w:val="24"/>
          <w:lang w:val="en-US"/>
        </w:rPr>
      </w:pPr>
    </w:p>
    <w:p w14:paraId="5DE2583A">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Shannon diversity</w:t>
      </w:r>
    </w:p>
    <w:p w14:paraId="2B549083">
      <w:pPr>
        <w:spacing w:line="480" w:lineRule="auto"/>
        <w:rPr>
          <w:rFonts w:hint="default" w:ascii="Times New Roman" w:hAnsi="Times New Roman" w:cs="Times New Roman"/>
          <w:sz w:val="24"/>
          <w:szCs w:val="24"/>
          <w:lang w:val="en-US"/>
        </w:rPr>
      </w:pPr>
    </w:p>
    <w:p w14:paraId="04E5F2E8">
      <w:pPr>
        <w:spacing w:line="480" w:lineRule="auto"/>
        <w:rPr>
          <w:rFonts w:hint="default" w:ascii="Times New Roman" w:hAnsi="Times New Roman" w:cs="Times New Roman"/>
          <w:sz w:val="24"/>
          <w:szCs w:val="24"/>
          <w:lang w:val="en-US"/>
        </w:rPr>
      </w:pPr>
    </w:p>
    <w:p w14:paraId="261030BF">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Shannon diversity differed only weakly among treatments (Table X). Compared with the positive control, n</w:t>
      </w:r>
      <w:bookmarkStart w:id="0" w:name="_GoBack"/>
      <w:bookmarkEnd w:id="0"/>
      <w:r>
        <w:rPr>
          <w:rFonts w:hint="default" w:ascii="Times New Roman" w:hAnsi="Times New Roman" w:cs="Times New Roman"/>
          <w:sz w:val="24"/>
          <w:szCs w:val="24"/>
          <w:lang w:val="en-US"/>
        </w:rPr>
        <w:t>either the negative control (estimate = 0.03, t = 0.44, p = 0.66), herbicide (estimate = –0.01, t = –0.16, p = 0.88), nor burning (estimate = –0.02, t = –0.34, p = 0.73) showed significant differences in diversity. However, slashing supported significantly higher Shannon diversity than the positive control (estimate = 0.14, t = 2.09, p = 0.038).</w:t>
      </w:r>
    </w:p>
    <w:p w14:paraId="51D42C44">
      <w:pPr>
        <w:spacing w:line="480" w:lineRule="auto"/>
        <w:rPr>
          <w:rFonts w:hint="default" w:ascii="Times New Roman" w:hAnsi="Times New Roman" w:cs="Times New Roman"/>
          <w:sz w:val="24"/>
          <w:szCs w:val="24"/>
          <w:lang w:val="en-US"/>
        </w:rPr>
      </w:pPr>
    </w:p>
    <w:p w14:paraId="0D43E4B4">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Post-hoc Sidak comparisons did not detect significant pairwise differences among treatments, with all treatments grouped together. Nevertheless, the estimated marginal means revealed consistent trends in diversity values. Shannon diversity was lowest in burned plots (emmean = 0.36, 95% CI: 0.24–0.48) and herbicide-treated plots (0.37, 95% CI: 0.25–0.50), intermediate in the positive control (0.38, 95% CI: 0.26–0.51) and negative control (0.41, 95% CI: 0.29–0.54), and highest in slashed plots (0.52, 95% CI: 0.40–0.65). Thus, although conservative post-hoc testing did not detect significant differences, slashed plots consistently supported the greatest Shannon diversity, while burned and herbicide-treated plots tended to support the lowest.</w:t>
      </w:r>
    </w:p>
    <w:p w14:paraId="37DC6208">
      <w:pPr>
        <w:spacing w:line="480" w:lineRule="auto"/>
        <w:rPr>
          <w:rFonts w:hint="default" w:ascii="Times New Roman" w:hAnsi="Times New Roman" w:cs="Times New Roman"/>
          <w:sz w:val="24"/>
          <w:szCs w:val="24"/>
          <w:lang w:val="en-US"/>
        </w:rPr>
      </w:pPr>
    </w:p>
    <w:p w14:paraId="7CF136C0">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Across all treatments, Shannon diversity declined slightly but significantly with increasing time after treatment (estimate = –0.0065 per sampling period, t = –2.46, p = 0.014). This suggests that temporal dynamics following treatment exerted a subtle but detectable influence on arthropod diversity.</w:t>
      </w:r>
    </w:p>
    <w:p w14:paraId="0ACCEA4F">
      <w:pPr>
        <w:spacing w:line="480" w:lineRule="auto"/>
        <w:rPr>
          <w:rFonts w:hint="default" w:ascii="Times New Roman" w:hAnsi="Times New Roman" w:cs="Times New Roman"/>
          <w:sz w:val="24"/>
          <w:szCs w:val="24"/>
          <w:lang w:val="en-US"/>
        </w:rPr>
      </w:pPr>
    </w:p>
    <w:p w14:paraId="124E7663">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5" name="Picture 5" descr="pred_shannon_treat_m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red_shannon_treat_mgt"/>
                    <pic:cNvPicPr>
                      <a:picLocks noChangeAspect="1"/>
                    </pic:cNvPicPr>
                  </pic:nvPicPr>
                  <pic:blipFill>
                    <a:blip r:embed="rId8"/>
                    <a:stretch>
                      <a:fillRect/>
                    </a:stretch>
                  </pic:blipFill>
                  <pic:spPr>
                    <a:xfrm>
                      <a:off x="0" y="0"/>
                      <a:ext cx="5266690" cy="3511550"/>
                    </a:xfrm>
                    <a:prstGeom prst="rect">
                      <a:avLst/>
                    </a:prstGeom>
                  </pic:spPr>
                </pic:pic>
              </a:graphicData>
            </a:graphic>
          </wp:inline>
        </w:drawing>
      </w:r>
    </w:p>
    <w:p w14:paraId="70A10ABD">
      <w:pPr>
        <w:spacing w:line="480" w:lineRule="auto"/>
        <w:rPr>
          <w:rFonts w:hint="default" w:ascii="Times New Roman" w:hAnsi="Times New Roman" w:cs="Times New Roman"/>
          <w:sz w:val="24"/>
          <w:szCs w:val="24"/>
          <w:lang w:val="en-US"/>
        </w:rPr>
      </w:pPr>
    </w:p>
    <w:p w14:paraId="2CB81988">
      <w:pPr>
        <w:spacing w:line="480" w:lineRule="auto"/>
        <w:rPr>
          <w:rFonts w:hint="default" w:ascii="Times New Roman" w:hAnsi="Times New Roman" w:cs="Times New Roman"/>
          <w:sz w:val="24"/>
          <w:szCs w:val="24"/>
          <w:lang w:val="en-US"/>
        </w:rPr>
      </w:pPr>
    </w:p>
    <w:p w14:paraId="08A1AC21">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Simpson’s diversity index</w:t>
      </w:r>
    </w:p>
    <w:p w14:paraId="6D56DAD6">
      <w:pPr>
        <w:spacing w:line="480" w:lineRule="auto"/>
        <w:rPr>
          <w:rFonts w:hint="default" w:ascii="Times New Roman" w:hAnsi="Times New Roman" w:cs="Times New Roman"/>
          <w:sz w:val="24"/>
          <w:szCs w:val="24"/>
          <w:lang w:val="en-US"/>
        </w:rPr>
      </w:pPr>
    </w:p>
    <w:p w14:paraId="76ADC421">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Mean Simpson’s index values ranged from 0.189 (burning) to 0.289 (slashing), with overlapping confidence intervals indicating homogeneity among treatments.  </w:t>
      </w:r>
    </w:p>
    <w:p w14:paraId="5BD2E081">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 linear model was fitted to test the effects of treatment and time (period) on Simpson’s diversity index. Among the predictors, period had a significant negative effect on diversity (estimate = –0.0038 ± 0.0015, t = –2.58, p = 0.011), indicating a slight decline in Simpson’s index over time. In contrast, treatment effects were generally weak and non-significant. Compared to the reference treatment (control), neither burning, herbicide, nor negative control plots differed significantly in Simpson’s index (all p &gt; 0.30). Slashing treatment showed a marginally higher Simpson’s index (estimate = 0.062 ± 0.037, t = 1.68, p = 0.094), but this effect did not reach conventional significance.</w:t>
      </w:r>
    </w:p>
    <w:p w14:paraId="2F3E37DE">
      <w:pPr>
        <w:spacing w:line="480" w:lineRule="auto"/>
        <w:rPr>
          <w:rFonts w:hint="default" w:ascii="Times New Roman" w:hAnsi="Times New Roman" w:cs="Times New Roman"/>
          <w:sz w:val="24"/>
          <w:szCs w:val="24"/>
          <w:lang w:val="en-US"/>
        </w:rPr>
      </w:pPr>
    </w:p>
    <w:p w14:paraId="0224ED2E">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6" name="Picture 6" descr="pred_simpson_treat_m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red_simpson_treat_mgt"/>
                    <pic:cNvPicPr>
                      <a:picLocks noChangeAspect="1"/>
                    </pic:cNvPicPr>
                  </pic:nvPicPr>
                  <pic:blipFill>
                    <a:blip r:embed="rId9"/>
                    <a:stretch>
                      <a:fillRect/>
                    </a:stretch>
                  </pic:blipFill>
                  <pic:spPr>
                    <a:xfrm>
                      <a:off x="0" y="0"/>
                      <a:ext cx="5266690" cy="3511550"/>
                    </a:xfrm>
                    <a:prstGeom prst="rect">
                      <a:avLst/>
                    </a:prstGeom>
                  </pic:spPr>
                </pic:pic>
              </a:graphicData>
            </a:graphic>
          </wp:inline>
        </w:drawing>
      </w:r>
    </w:p>
    <w:p w14:paraId="1CE0667C">
      <w:pPr>
        <w:spacing w:line="480" w:lineRule="auto"/>
        <w:rPr>
          <w:rFonts w:hint="default" w:ascii="Times New Roman" w:hAnsi="Times New Roman" w:cs="Times New Roman"/>
          <w:sz w:val="24"/>
          <w:szCs w:val="24"/>
          <w:lang w:val="en-US"/>
        </w:rPr>
      </w:pPr>
    </w:p>
    <w:p w14:paraId="61BE7A57">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Margalef index</w:t>
      </w:r>
    </w:p>
    <w:p w14:paraId="71CFC236">
      <w:pPr>
        <w:spacing w:line="480" w:lineRule="auto"/>
        <w:rPr>
          <w:rFonts w:hint="default" w:ascii="Times New Roman" w:hAnsi="Times New Roman" w:cs="Times New Roman"/>
          <w:sz w:val="24"/>
          <w:szCs w:val="24"/>
          <w:lang w:val="en-US"/>
        </w:rPr>
      </w:pPr>
    </w:p>
    <w:p w14:paraId="4E0E86FD">
      <w:pPr>
        <w:spacing w:line="480" w:lineRule="auto"/>
        <w:rPr>
          <w:rFonts w:hint="default" w:ascii="Times New Roman" w:hAnsi="Times New Roman" w:cs="Times New Roman"/>
          <w:sz w:val="24"/>
          <w:szCs w:val="24"/>
          <w:lang w:val="en-US"/>
        </w:rPr>
      </w:pPr>
    </w:p>
    <w:p w14:paraId="4ADA8807">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linear model assessing the effects of treatment and time on Margalef’s richness index explained a small proportion of the variance (F(5, 292) = 1.93, p = 0.090, adjusted R² = 0.015). Overall, the model was not statistically significant at the 0.05 level. Among predictors, period showed a significant negative effect (estimate = –0.0083 ± 0.0036, t = –2.29, p = 0.023), suggesting that species richness decreased slightly over time. Treatment effects were generally weak and not statistically significant. Compared to the reference group, slashing treatment tended to increase Margalef’s index (estimate = 0.151 ± 0.091, t = 1.66, p = 0.099), but this effect was only marginal. Negative control, herbicide, and burning treatments showed no meaningful differences in Margalef’s index (all p &gt; 0.40).</w:t>
      </w:r>
    </w:p>
    <w:p w14:paraId="08262DEC">
      <w:pPr>
        <w:spacing w:line="480" w:lineRule="auto"/>
        <w:rPr>
          <w:rFonts w:hint="default" w:ascii="Times New Roman" w:hAnsi="Times New Roman" w:cs="Times New Roman"/>
          <w:sz w:val="24"/>
          <w:szCs w:val="24"/>
          <w:lang w:val="en-US"/>
        </w:rPr>
      </w:pPr>
    </w:p>
    <w:p w14:paraId="6C873682">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7" name="Picture 7" descr="pred_margalef_treat_m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red_margalef_treat_mgt"/>
                    <pic:cNvPicPr>
                      <a:picLocks noChangeAspect="1"/>
                    </pic:cNvPicPr>
                  </pic:nvPicPr>
                  <pic:blipFill>
                    <a:blip r:embed="rId10"/>
                    <a:stretch>
                      <a:fillRect/>
                    </a:stretch>
                  </pic:blipFill>
                  <pic:spPr>
                    <a:xfrm>
                      <a:off x="0" y="0"/>
                      <a:ext cx="5266690" cy="3511550"/>
                    </a:xfrm>
                    <a:prstGeom prst="rect">
                      <a:avLst/>
                    </a:prstGeom>
                  </pic:spPr>
                </pic:pic>
              </a:graphicData>
            </a:graphic>
          </wp:inline>
        </w:drawing>
      </w:r>
    </w:p>
    <w:p w14:paraId="4436CEAE">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Table: Compaision of treatmet methods and abundance and biodiversity metrices. </w:t>
      </w:r>
    </w:p>
    <w:tbl>
      <w:tblPr>
        <w:tblW w:w="9165" w:type="dxa"/>
        <w:tblInd w:w="96"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tblLayout w:type="fixed"/>
        <w:tblCellMar>
          <w:top w:w="0" w:type="dxa"/>
          <w:left w:w="108" w:type="dxa"/>
          <w:bottom w:w="0" w:type="dxa"/>
          <w:right w:w="108" w:type="dxa"/>
        </w:tblCellMar>
      </w:tblPr>
      <w:tblGrid>
        <w:gridCol w:w="1788"/>
        <w:gridCol w:w="1701"/>
        <w:gridCol w:w="1044"/>
        <w:gridCol w:w="1060"/>
        <w:gridCol w:w="1325"/>
        <w:gridCol w:w="1298"/>
        <w:gridCol w:w="949"/>
      </w:tblGrid>
      <w:tr w14:paraId="3F077F2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788" w:type="dxa"/>
            <w:tcBorders>
              <w:left w:val="nil"/>
              <w:bottom w:val="single" w:color="auto" w:sz="4" w:space="0"/>
              <w:right w:val="nil"/>
            </w:tcBorders>
            <w:shd w:val="clear"/>
            <w:noWrap/>
            <w:vAlign w:val="center"/>
          </w:tcPr>
          <w:p w14:paraId="0F8B5EAA">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Indices</w:t>
            </w:r>
          </w:p>
        </w:tc>
        <w:tc>
          <w:tcPr>
            <w:tcW w:w="1701" w:type="dxa"/>
            <w:tcBorders>
              <w:left w:val="nil"/>
              <w:bottom w:val="single" w:color="auto" w:sz="4" w:space="0"/>
              <w:right w:val="single" w:color="auto" w:sz="4" w:space="0"/>
            </w:tcBorders>
            <w:shd w:val="clear"/>
            <w:noWrap/>
            <w:vAlign w:val="center"/>
          </w:tcPr>
          <w:p w14:paraId="1520AFA2">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Treatment</w:t>
            </w:r>
          </w:p>
        </w:tc>
        <w:tc>
          <w:tcPr>
            <w:tcW w:w="1044" w:type="dxa"/>
            <w:tcBorders>
              <w:left w:val="single" w:color="auto" w:sz="4" w:space="0"/>
              <w:bottom w:val="single" w:color="auto" w:sz="4" w:space="0"/>
              <w:right w:val="nil"/>
            </w:tcBorders>
            <w:shd w:val="clear"/>
            <w:noWrap/>
            <w:vAlign w:val="center"/>
          </w:tcPr>
          <w:p w14:paraId="757B2B54">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Mean</w:t>
            </w:r>
          </w:p>
        </w:tc>
        <w:tc>
          <w:tcPr>
            <w:tcW w:w="1060" w:type="dxa"/>
            <w:tcBorders>
              <w:left w:val="nil"/>
              <w:bottom w:val="single" w:color="auto" w:sz="4" w:space="0"/>
              <w:right w:val="nil"/>
            </w:tcBorders>
            <w:shd w:val="clear"/>
            <w:noWrap/>
            <w:vAlign w:val="center"/>
          </w:tcPr>
          <w:p w14:paraId="25E89DF4">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SE</w:t>
            </w:r>
          </w:p>
        </w:tc>
        <w:tc>
          <w:tcPr>
            <w:tcW w:w="1325" w:type="dxa"/>
            <w:tcBorders>
              <w:left w:val="nil"/>
              <w:bottom w:val="single" w:color="auto" w:sz="4" w:space="0"/>
              <w:right w:val="nil"/>
            </w:tcBorders>
            <w:shd w:val="clear"/>
            <w:noWrap/>
            <w:vAlign w:val="center"/>
          </w:tcPr>
          <w:p w14:paraId="41AA927E">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asymp.LCL</w:t>
            </w:r>
          </w:p>
        </w:tc>
        <w:tc>
          <w:tcPr>
            <w:tcW w:w="1298" w:type="dxa"/>
            <w:tcBorders>
              <w:left w:val="nil"/>
              <w:bottom w:val="single" w:color="auto" w:sz="4" w:space="0"/>
              <w:right w:val="nil"/>
            </w:tcBorders>
            <w:shd w:val="clear"/>
            <w:noWrap/>
            <w:vAlign w:val="center"/>
          </w:tcPr>
          <w:p w14:paraId="24DC131C">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asymp.UCL</w:t>
            </w:r>
          </w:p>
        </w:tc>
        <w:tc>
          <w:tcPr>
            <w:tcW w:w="949" w:type="dxa"/>
            <w:tcBorders>
              <w:left w:val="nil"/>
              <w:bottom w:val="single" w:color="auto" w:sz="4" w:space="0"/>
              <w:right w:val="nil"/>
            </w:tcBorders>
            <w:shd w:val="clear"/>
            <w:noWrap/>
            <w:vAlign w:val="center"/>
          </w:tcPr>
          <w:p w14:paraId="2BBE2EAF">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Sidak group</w:t>
            </w:r>
          </w:p>
        </w:tc>
      </w:tr>
      <w:tr w14:paraId="6D48562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single" w:color="auto" w:sz="4" w:space="0"/>
              <w:left w:val="nil"/>
              <w:bottom w:val="nil"/>
              <w:right w:val="nil"/>
            </w:tcBorders>
            <w:shd w:val="clear"/>
            <w:noWrap/>
            <w:vAlign w:val="center"/>
          </w:tcPr>
          <w:p w14:paraId="330A434A">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Abundance</w:t>
            </w:r>
          </w:p>
        </w:tc>
        <w:tc>
          <w:tcPr>
            <w:tcW w:w="1701" w:type="dxa"/>
            <w:tcBorders>
              <w:top w:val="single" w:color="auto" w:sz="4" w:space="0"/>
              <w:left w:val="nil"/>
              <w:bottom w:val="nil"/>
              <w:right w:val="single" w:color="auto" w:sz="4" w:space="0"/>
            </w:tcBorders>
            <w:shd w:val="clear"/>
            <w:noWrap/>
            <w:vAlign w:val="center"/>
          </w:tcPr>
          <w:p w14:paraId="7C9FCA9F">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Positive control</w:t>
            </w:r>
          </w:p>
        </w:tc>
        <w:tc>
          <w:tcPr>
            <w:tcW w:w="1044" w:type="dxa"/>
            <w:tcBorders>
              <w:top w:val="single" w:color="auto" w:sz="4" w:space="0"/>
              <w:left w:val="single" w:color="auto" w:sz="4" w:space="0"/>
              <w:bottom w:val="nil"/>
              <w:right w:val="nil"/>
            </w:tcBorders>
            <w:shd w:val="clear"/>
            <w:noWrap/>
            <w:vAlign w:val="center"/>
          </w:tcPr>
          <w:p w14:paraId="010FDDA5">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2.73</w:t>
            </w:r>
          </w:p>
        </w:tc>
        <w:tc>
          <w:tcPr>
            <w:tcW w:w="1060" w:type="dxa"/>
            <w:tcBorders>
              <w:top w:val="single" w:color="auto" w:sz="4" w:space="0"/>
              <w:left w:val="nil"/>
              <w:bottom w:val="nil"/>
              <w:right w:val="nil"/>
            </w:tcBorders>
            <w:shd w:val="clear"/>
            <w:noWrap/>
            <w:vAlign w:val="center"/>
          </w:tcPr>
          <w:p w14:paraId="598249FF">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0.03</w:t>
            </w:r>
          </w:p>
        </w:tc>
        <w:tc>
          <w:tcPr>
            <w:tcW w:w="1325" w:type="dxa"/>
            <w:tcBorders>
              <w:top w:val="single" w:color="auto" w:sz="4" w:space="0"/>
              <w:left w:val="nil"/>
              <w:bottom w:val="nil"/>
              <w:right w:val="nil"/>
            </w:tcBorders>
            <w:shd w:val="clear"/>
            <w:noWrap/>
            <w:vAlign w:val="center"/>
          </w:tcPr>
          <w:p w14:paraId="6FFAFF12">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2.64</w:t>
            </w:r>
          </w:p>
        </w:tc>
        <w:tc>
          <w:tcPr>
            <w:tcW w:w="1298" w:type="dxa"/>
            <w:tcBorders>
              <w:top w:val="single" w:color="auto" w:sz="4" w:space="0"/>
              <w:left w:val="nil"/>
              <w:bottom w:val="nil"/>
              <w:right w:val="nil"/>
            </w:tcBorders>
            <w:shd w:val="clear"/>
            <w:noWrap/>
            <w:vAlign w:val="center"/>
          </w:tcPr>
          <w:p w14:paraId="4E3CBFEE">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2.81</w:t>
            </w:r>
          </w:p>
        </w:tc>
        <w:tc>
          <w:tcPr>
            <w:tcW w:w="949" w:type="dxa"/>
            <w:tcBorders>
              <w:top w:val="single" w:color="auto" w:sz="4" w:space="0"/>
              <w:left w:val="nil"/>
              <w:bottom w:val="nil"/>
              <w:right w:val="nil"/>
            </w:tcBorders>
            <w:shd w:val="clear"/>
            <w:noWrap/>
            <w:vAlign w:val="center"/>
          </w:tcPr>
          <w:p w14:paraId="746E4992">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w:t>
            </w:r>
          </w:p>
        </w:tc>
      </w:tr>
      <w:tr w14:paraId="091F7971">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noWrap/>
            <w:vAlign w:val="center"/>
          </w:tcPr>
          <w:p w14:paraId="7CF4952D">
            <w:pPr>
              <w:spacing w:line="480" w:lineRule="auto"/>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noWrap/>
            <w:vAlign w:val="center"/>
          </w:tcPr>
          <w:p w14:paraId="4C994CC9">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Negative control</w:t>
            </w:r>
          </w:p>
        </w:tc>
        <w:tc>
          <w:tcPr>
            <w:tcW w:w="1044" w:type="dxa"/>
            <w:tcBorders>
              <w:top w:val="nil"/>
              <w:left w:val="single" w:color="auto" w:sz="4" w:space="0"/>
              <w:bottom w:val="nil"/>
              <w:right w:val="nil"/>
            </w:tcBorders>
            <w:shd w:val="clear"/>
            <w:noWrap/>
            <w:vAlign w:val="center"/>
          </w:tcPr>
          <w:p w14:paraId="6DB2F3C6">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3.13</w:t>
            </w:r>
          </w:p>
        </w:tc>
        <w:tc>
          <w:tcPr>
            <w:tcW w:w="1060" w:type="dxa"/>
            <w:tcBorders>
              <w:top w:val="nil"/>
              <w:left w:val="nil"/>
              <w:bottom w:val="nil"/>
              <w:right w:val="nil"/>
            </w:tcBorders>
            <w:shd w:val="clear"/>
            <w:noWrap/>
            <w:vAlign w:val="center"/>
          </w:tcPr>
          <w:p w14:paraId="6984D42A">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0.03</w:t>
            </w:r>
          </w:p>
        </w:tc>
        <w:tc>
          <w:tcPr>
            <w:tcW w:w="1325" w:type="dxa"/>
            <w:tcBorders>
              <w:top w:val="nil"/>
              <w:left w:val="nil"/>
              <w:bottom w:val="nil"/>
              <w:right w:val="nil"/>
            </w:tcBorders>
            <w:shd w:val="clear"/>
            <w:noWrap/>
            <w:vAlign w:val="center"/>
          </w:tcPr>
          <w:p w14:paraId="3FF95EB0">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3.07</w:t>
            </w:r>
          </w:p>
        </w:tc>
        <w:tc>
          <w:tcPr>
            <w:tcW w:w="1298" w:type="dxa"/>
            <w:tcBorders>
              <w:top w:val="nil"/>
              <w:left w:val="nil"/>
              <w:bottom w:val="nil"/>
              <w:right w:val="nil"/>
            </w:tcBorders>
            <w:shd w:val="clear"/>
            <w:noWrap/>
            <w:vAlign w:val="center"/>
          </w:tcPr>
          <w:p w14:paraId="20A2D9DA">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3.20</w:t>
            </w:r>
          </w:p>
        </w:tc>
        <w:tc>
          <w:tcPr>
            <w:tcW w:w="949" w:type="dxa"/>
            <w:tcBorders>
              <w:top w:val="nil"/>
              <w:left w:val="nil"/>
              <w:bottom w:val="nil"/>
              <w:right w:val="nil"/>
            </w:tcBorders>
            <w:shd w:val="clear"/>
            <w:noWrap/>
            <w:vAlign w:val="center"/>
          </w:tcPr>
          <w:p w14:paraId="7E0D6D73">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c</w:t>
            </w:r>
          </w:p>
        </w:tc>
      </w:tr>
      <w:tr w14:paraId="15073B8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noWrap/>
            <w:vAlign w:val="center"/>
          </w:tcPr>
          <w:p w14:paraId="71BC3630">
            <w:pPr>
              <w:spacing w:line="480" w:lineRule="auto"/>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noWrap/>
            <w:vAlign w:val="center"/>
          </w:tcPr>
          <w:p w14:paraId="29A60E4F">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Slashing</w:t>
            </w:r>
          </w:p>
        </w:tc>
        <w:tc>
          <w:tcPr>
            <w:tcW w:w="1044" w:type="dxa"/>
            <w:tcBorders>
              <w:top w:val="nil"/>
              <w:left w:val="single" w:color="auto" w:sz="4" w:space="0"/>
              <w:bottom w:val="nil"/>
              <w:right w:val="nil"/>
            </w:tcBorders>
            <w:shd w:val="clear"/>
            <w:noWrap/>
            <w:vAlign w:val="center"/>
          </w:tcPr>
          <w:p w14:paraId="6A0D0308">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2.71</w:t>
            </w:r>
          </w:p>
        </w:tc>
        <w:tc>
          <w:tcPr>
            <w:tcW w:w="1060" w:type="dxa"/>
            <w:tcBorders>
              <w:top w:val="nil"/>
              <w:left w:val="nil"/>
              <w:bottom w:val="nil"/>
              <w:right w:val="nil"/>
            </w:tcBorders>
            <w:shd w:val="clear"/>
            <w:noWrap/>
            <w:vAlign w:val="center"/>
          </w:tcPr>
          <w:p w14:paraId="01456D44">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0.03</w:t>
            </w:r>
          </w:p>
        </w:tc>
        <w:tc>
          <w:tcPr>
            <w:tcW w:w="1325" w:type="dxa"/>
            <w:tcBorders>
              <w:top w:val="nil"/>
              <w:left w:val="nil"/>
              <w:bottom w:val="nil"/>
              <w:right w:val="nil"/>
            </w:tcBorders>
            <w:shd w:val="clear"/>
            <w:noWrap/>
            <w:vAlign w:val="center"/>
          </w:tcPr>
          <w:p w14:paraId="55FAB432">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2.63</w:t>
            </w:r>
          </w:p>
        </w:tc>
        <w:tc>
          <w:tcPr>
            <w:tcW w:w="1298" w:type="dxa"/>
            <w:tcBorders>
              <w:top w:val="nil"/>
              <w:left w:val="nil"/>
              <w:bottom w:val="nil"/>
              <w:right w:val="nil"/>
            </w:tcBorders>
            <w:shd w:val="clear"/>
            <w:noWrap/>
            <w:vAlign w:val="center"/>
          </w:tcPr>
          <w:p w14:paraId="3B3FD675">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2.80</w:t>
            </w:r>
          </w:p>
        </w:tc>
        <w:tc>
          <w:tcPr>
            <w:tcW w:w="949" w:type="dxa"/>
            <w:tcBorders>
              <w:top w:val="nil"/>
              <w:left w:val="nil"/>
              <w:bottom w:val="nil"/>
              <w:right w:val="nil"/>
            </w:tcBorders>
            <w:shd w:val="clear"/>
            <w:noWrap/>
            <w:vAlign w:val="center"/>
          </w:tcPr>
          <w:p w14:paraId="5FD0F4E1">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w:t>
            </w:r>
          </w:p>
        </w:tc>
      </w:tr>
      <w:tr w14:paraId="700A835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noWrap/>
            <w:vAlign w:val="center"/>
          </w:tcPr>
          <w:p w14:paraId="5100E574">
            <w:pPr>
              <w:spacing w:line="480" w:lineRule="auto"/>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noWrap/>
            <w:vAlign w:val="center"/>
          </w:tcPr>
          <w:p w14:paraId="4681860A">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Herbicide</w:t>
            </w:r>
          </w:p>
        </w:tc>
        <w:tc>
          <w:tcPr>
            <w:tcW w:w="1044" w:type="dxa"/>
            <w:tcBorders>
              <w:top w:val="nil"/>
              <w:left w:val="single" w:color="auto" w:sz="4" w:space="0"/>
              <w:bottom w:val="nil"/>
              <w:right w:val="nil"/>
            </w:tcBorders>
            <w:shd w:val="clear"/>
            <w:noWrap/>
            <w:vAlign w:val="center"/>
          </w:tcPr>
          <w:p w14:paraId="0F7D0B06">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2.47</w:t>
            </w:r>
          </w:p>
        </w:tc>
        <w:tc>
          <w:tcPr>
            <w:tcW w:w="1060" w:type="dxa"/>
            <w:tcBorders>
              <w:top w:val="nil"/>
              <w:left w:val="nil"/>
              <w:bottom w:val="nil"/>
              <w:right w:val="nil"/>
            </w:tcBorders>
            <w:shd w:val="clear"/>
            <w:noWrap/>
            <w:vAlign w:val="center"/>
          </w:tcPr>
          <w:p w14:paraId="7B1A8EDE">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0.04</w:t>
            </w:r>
          </w:p>
        </w:tc>
        <w:tc>
          <w:tcPr>
            <w:tcW w:w="1325" w:type="dxa"/>
            <w:tcBorders>
              <w:top w:val="nil"/>
              <w:left w:val="nil"/>
              <w:bottom w:val="nil"/>
              <w:right w:val="nil"/>
            </w:tcBorders>
            <w:shd w:val="clear"/>
            <w:noWrap/>
            <w:vAlign w:val="center"/>
          </w:tcPr>
          <w:p w14:paraId="0502289F">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2.37</w:t>
            </w:r>
          </w:p>
        </w:tc>
        <w:tc>
          <w:tcPr>
            <w:tcW w:w="1298" w:type="dxa"/>
            <w:tcBorders>
              <w:top w:val="nil"/>
              <w:left w:val="nil"/>
              <w:bottom w:val="nil"/>
              <w:right w:val="nil"/>
            </w:tcBorders>
            <w:shd w:val="clear"/>
            <w:noWrap/>
            <w:vAlign w:val="center"/>
          </w:tcPr>
          <w:p w14:paraId="4E3344BF">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2.56</w:t>
            </w:r>
          </w:p>
        </w:tc>
        <w:tc>
          <w:tcPr>
            <w:tcW w:w="949" w:type="dxa"/>
            <w:tcBorders>
              <w:top w:val="nil"/>
              <w:left w:val="nil"/>
              <w:bottom w:val="nil"/>
              <w:right w:val="nil"/>
            </w:tcBorders>
            <w:shd w:val="clear"/>
            <w:noWrap/>
            <w:vAlign w:val="center"/>
          </w:tcPr>
          <w:p w14:paraId="12905F60">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a</w:t>
            </w:r>
          </w:p>
        </w:tc>
      </w:tr>
      <w:tr w14:paraId="06B265DD">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788" w:type="dxa"/>
            <w:tcBorders>
              <w:top w:val="nil"/>
              <w:left w:val="nil"/>
              <w:bottom w:val="single" w:color="auto" w:sz="4" w:space="0"/>
              <w:right w:val="nil"/>
            </w:tcBorders>
            <w:shd w:val="clear"/>
            <w:noWrap/>
            <w:vAlign w:val="center"/>
          </w:tcPr>
          <w:p w14:paraId="4457A925">
            <w:pPr>
              <w:spacing w:line="480" w:lineRule="auto"/>
              <w:rPr>
                <w:rFonts w:hint="default" w:ascii="Times New Roman" w:hAnsi="Times New Roman" w:cs="Times New Roman"/>
                <w:i w:val="0"/>
                <w:iCs w:val="0"/>
                <w:color w:val="000000"/>
                <w:sz w:val="24"/>
                <w:szCs w:val="24"/>
                <w:u w:val="none"/>
              </w:rPr>
            </w:pPr>
          </w:p>
        </w:tc>
        <w:tc>
          <w:tcPr>
            <w:tcW w:w="1701" w:type="dxa"/>
            <w:tcBorders>
              <w:top w:val="nil"/>
              <w:left w:val="nil"/>
              <w:bottom w:val="single" w:color="auto" w:sz="4" w:space="0"/>
              <w:right w:val="single" w:color="auto" w:sz="4" w:space="0"/>
            </w:tcBorders>
            <w:shd w:val="clear"/>
            <w:noWrap/>
            <w:vAlign w:val="center"/>
          </w:tcPr>
          <w:p w14:paraId="1096E3F3">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Burning</w:t>
            </w:r>
          </w:p>
        </w:tc>
        <w:tc>
          <w:tcPr>
            <w:tcW w:w="1044" w:type="dxa"/>
            <w:tcBorders>
              <w:top w:val="nil"/>
              <w:left w:val="single" w:color="auto" w:sz="4" w:space="0"/>
              <w:bottom w:val="single" w:color="auto" w:sz="4" w:space="0"/>
              <w:right w:val="nil"/>
            </w:tcBorders>
            <w:shd w:val="clear"/>
            <w:noWrap/>
            <w:vAlign w:val="center"/>
          </w:tcPr>
          <w:p w14:paraId="289BF123">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3.23</w:t>
            </w:r>
          </w:p>
        </w:tc>
        <w:tc>
          <w:tcPr>
            <w:tcW w:w="1060" w:type="dxa"/>
            <w:tcBorders>
              <w:top w:val="nil"/>
              <w:left w:val="nil"/>
              <w:bottom w:val="single" w:color="auto" w:sz="4" w:space="0"/>
              <w:right w:val="nil"/>
            </w:tcBorders>
            <w:shd w:val="clear"/>
            <w:noWrap/>
            <w:vAlign w:val="center"/>
          </w:tcPr>
          <w:p w14:paraId="1AF7C3F5">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0.03</w:t>
            </w:r>
          </w:p>
        </w:tc>
        <w:tc>
          <w:tcPr>
            <w:tcW w:w="1325" w:type="dxa"/>
            <w:tcBorders>
              <w:top w:val="nil"/>
              <w:left w:val="nil"/>
              <w:bottom w:val="single" w:color="auto" w:sz="4" w:space="0"/>
              <w:right w:val="nil"/>
            </w:tcBorders>
            <w:shd w:val="clear"/>
            <w:noWrap/>
            <w:vAlign w:val="center"/>
          </w:tcPr>
          <w:p w14:paraId="4A05F4B1">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3.16</w:t>
            </w:r>
          </w:p>
        </w:tc>
        <w:tc>
          <w:tcPr>
            <w:tcW w:w="1298" w:type="dxa"/>
            <w:tcBorders>
              <w:top w:val="nil"/>
              <w:left w:val="nil"/>
              <w:bottom w:val="single" w:color="auto" w:sz="4" w:space="0"/>
              <w:right w:val="nil"/>
            </w:tcBorders>
            <w:shd w:val="clear"/>
            <w:noWrap/>
            <w:vAlign w:val="center"/>
          </w:tcPr>
          <w:p w14:paraId="7864513A">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3.29</w:t>
            </w:r>
          </w:p>
        </w:tc>
        <w:tc>
          <w:tcPr>
            <w:tcW w:w="949" w:type="dxa"/>
            <w:tcBorders>
              <w:top w:val="nil"/>
              <w:left w:val="nil"/>
              <w:bottom w:val="single" w:color="auto" w:sz="4" w:space="0"/>
              <w:right w:val="nil"/>
            </w:tcBorders>
            <w:shd w:val="clear"/>
            <w:noWrap/>
            <w:vAlign w:val="center"/>
          </w:tcPr>
          <w:p w14:paraId="1F9E6DBD">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c</w:t>
            </w:r>
          </w:p>
        </w:tc>
      </w:tr>
      <w:tr w14:paraId="260D7A1F">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single" w:color="auto" w:sz="4" w:space="0"/>
              <w:left w:val="nil"/>
              <w:bottom w:val="nil"/>
              <w:right w:val="nil"/>
            </w:tcBorders>
            <w:shd w:val="clear"/>
            <w:noWrap/>
            <w:vAlign w:val="center"/>
          </w:tcPr>
          <w:p w14:paraId="76FEF237">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Richness</w:t>
            </w:r>
          </w:p>
        </w:tc>
        <w:tc>
          <w:tcPr>
            <w:tcW w:w="1701" w:type="dxa"/>
            <w:tcBorders>
              <w:top w:val="single" w:color="auto" w:sz="4" w:space="0"/>
              <w:left w:val="nil"/>
              <w:bottom w:val="nil"/>
              <w:right w:val="single" w:color="auto" w:sz="4" w:space="0"/>
            </w:tcBorders>
            <w:shd w:val="clear"/>
            <w:noWrap/>
            <w:vAlign w:val="center"/>
          </w:tcPr>
          <w:p w14:paraId="4E16199C">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Positive control</w:t>
            </w:r>
          </w:p>
        </w:tc>
        <w:tc>
          <w:tcPr>
            <w:tcW w:w="1044" w:type="dxa"/>
            <w:tcBorders>
              <w:top w:val="single" w:color="auto" w:sz="4" w:space="0"/>
              <w:left w:val="single" w:color="auto" w:sz="4" w:space="0"/>
              <w:bottom w:val="nil"/>
              <w:right w:val="nil"/>
            </w:tcBorders>
            <w:shd w:val="clear"/>
            <w:noWrap/>
            <w:vAlign w:val="center"/>
          </w:tcPr>
          <w:p w14:paraId="1C3EEA87">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0.76</w:t>
            </w:r>
          </w:p>
        </w:tc>
        <w:tc>
          <w:tcPr>
            <w:tcW w:w="1060" w:type="dxa"/>
            <w:tcBorders>
              <w:top w:val="single" w:color="auto" w:sz="4" w:space="0"/>
              <w:left w:val="nil"/>
              <w:bottom w:val="nil"/>
              <w:right w:val="nil"/>
            </w:tcBorders>
            <w:shd w:val="clear"/>
            <w:noWrap/>
            <w:vAlign w:val="center"/>
          </w:tcPr>
          <w:p w14:paraId="19E5CE76">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0.09</w:t>
            </w:r>
          </w:p>
        </w:tc>
        <w:tc>
          <w:tcPr>
            <w:tcW w:w="1325" w:type="dxa"/>
            <w:tcBorders>
              <w:top w:val="single" w:color="auto" w:sz="4" w:space="0"/>
              <w:left w:val="nil"/>
              <w:bottom w:val="nil"/>
              <w:right w:val="nil"/>
            </w:tcBorders>
            <w:shd w:val="clear"/>
            <w:noWrap/>
            <w:vAlign w:val="center"/>
          </w:tcPr>
          <w:p w14:paraId="043678F3">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0.54</w:t>
            </w:r>
          </w:p>
        </w:tc>
        <w:tc>
          <w:tcPr>
            <w:tcW w:w="1298" w:type="dxa"/>
            <w:tcBorders>
              <w:top w:val="single" w:color="auto" w:sz="4" w:space="0"/>
              <w:left w:val="nil"/>
              <w:bottom w:val="nil"/>
              <w:right w:val="nil"/>
            </w:tcBorders>
            <w:shd w:val="clear"/>
            <w:noWrap/>
            <w:vAlign w:val="center"/>
          </w:tcPr>
          <w:p w14:paraId="0A6E0A42">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0.99</w:t>
            </w:r>
          </w:p>
        </w:tc>
        <w:tc>
          <w:tcPr>
            <w:tcW w:w="949" w:type="dxa"/>
            <w:tcBorders>
              <w:top w:val="single" w:color="auto" w:sz="4" w:space="0"/>
              <w:left w:val="nil"/>
              <w:bottom w:val="nil"/>
              <w:right w:val="nil"/>
            </w:tcBorders>
            <w:shd w:val="clear"/>
            <w:noWrap/>
            <w:vAlign w:val="center"/>
          </w:tcPr>
          <w:p w14:paraId="72E62EA3">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a</w:t>
            </w:r>
          </w:p>
        </w:tc>
      </w:tr>
      <w:tr w14:paraId="1239063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noWrap/>
            <w:vAlign w:val="center"/>
          </w:tcPr>
          <w:p w14:paraId="3500AFD5">
            <w:pPr>
              <w:spacing w:line="480" w:lineRule="auto"/>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noWrap/>
            <w:vAlign w:val="center"/>
          </w:tcPr>
          <w:p w14:paraId="4C060C80">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Negative control</w:t>
            </w:r>
          </w:p>
        </w:tc>
        <w:tc>
          <w:tcPr>
            <w:tcW w:w="1044" w:type="dxa"/>
            <w:tcBorders>
              <w:top w:val="nil"/>
              <w:left w:val="single" w:color="auto" w:sz="4" w:space="0"/>
              <w:bottom w:val="nil"/>
              <w:right w:val="nil"/>
            </w:tcBorders>
            <w:shd w:val="clear"/>
            <w:noWrap/>
            <w:vAlign w:val="center"/>
          </w:tcPr>
          <w:p w14:paraId="2AB9ED08">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0.98</w:t>
            </w:r>
          </w:p>
        </w:tc>
        <w:tc>
          <w:tcPr>
            <w:tcW w:w="1060" w:type="dxa"/>
            <w:tcBorders>
              <w:top w:val="nil"/>
              <w:left w:val="nil"/>
              <w:bottom w:val="nil"/>
              <w:right w:val="nil"/>
            </w:tcBorders>
            <w:shd w:val="clear"/>
            <w:noWrap/>
            <w:vAlign w:val="center"/>
          </w:tcPr>
          <w:p w14:paraId="6071D9AC">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0.08</w:t>
            </w:r>
          </w:p>
        </w:tc>
        <w:tc>
          <w:tcPr>
            <w:tcW w:w="1325" w:type="dxa"/>
            <w:tcBorders>
              <w:top w:val="nil"/>
              <w:left w:val="nil"/>
              <w:bottom w:val="nil"/>
              <w:right w:val="nil"/>
            </w:tcBorders>
            <w:shd w:val="clear"/>
            <w:noWrap/>
            <w:vAlign w:val="center"/>
          </w:tcPr>
          <w:p w14:paraId="6F338A43">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0.78</w:t>
            </w:r>
          </w:p>
        </w:tc>
        <w:tc>
          <w:tcPr>
            <w:tcW w:w="1298" w:type="dxa"/>
            <w:tcBorders>
              <w:top w:val="nil"/>
              <w:left w:val="nil"/>
              <w:bottom w:val="nil"/>
              <w:right w:val="nil"/>
            </w:tcBorders>
            <w:shd w:val="clear"/>
            <w:noWrap/>
            <w:vAlign w:val="center"/>
          </w:tcPr>
          <w:p w14:paraId="713F364C">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1.19</w:t>
            </w:r>
          </w:p>
        </w:tc>
        <w:tc>
          <w:tcPr>
            <w:tcW w:w="949" w:type="dxa"/>
            <w:tcBorders>
              <w:top w:val="nil"/>
              <w:left w:val="nil"/>
              <w:bottom w:val="nil"/>
              <w:right w:val="nil"/>
            </w:tcBorders>
            <w:shd w:val="clear"/>
            <w:noWrap/>
            <w:vAlign w:val="center"/>
          </w:tcPr>
          <w:p w14:paraId="1BFF2DF1">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a</w:t>
            </w:r>
          </w:p>
        </w:tc>
      </w:tr>
      <w:tr w14:paraId="2592419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noWrap/>
            <w:vAlign w:val="center"/>
          </w:tcPr>
          <w:p w14:paraId="50AC835A">
            <w:pPr>
              <w:spacing w:line="480" w:lineRule="auto"/>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noWrap/>
            <w:vAlign w:val="center"/>
          </w:tcPr>
          <w:p w14:paraId="5F4C9303">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Slashing</w:t>
            </w:r>
          </w:p>
        </w:tc>
        <w:tc>
          <w:tcPr>
            <w:tcW w:w="1044" w:type="dxa"/>
            <w:tcBorders>
              <w:top w:val="nil"/>
              <w:left w:val="single" w:color="auto" w:sz="4" w:space="0"/>
              <w:bottom w:val="nil"/>
              <w:right w:val="nil"/>
            </w:tcBorders>
            <w:shd w:val="clear"/>
            <w:noWrap/>
            <w:vAlign w:val="center"/>
          </w:tcPr>
          <w:p w14:paraId="50DF21D4">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0.96</w:t>
            </w:r>
          </w:p>
        </w:tc>
        <w:tc>
          <w:tcPr>
            <w:tcW w:w="1060" w:type="dxa"/>
            <w:tcBorders>
              <w:top w:val="nil"/>
              <w:left w:val="nil"/>
              <w:bottom w:val="nil"/>
              <w:right w:val="nil"/>
            </w:tcBorders>
            <w:shd w:val="clear"/>
            <w:noWrap/>
            <w:vAlign w:val="center"/>
          </w:tcPr>
          <w:p w14:paraId="561243AD">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0.08</w:t>
            </w:r>
          </w:p>
        </w:tc>
        <w:tc>
          <w:tcPr>
            <w:tcW w:w="1325" w:type="dxa"/>
            <w:tcBorders>
              <w:top w:val="nil"/>
              <w:left w:val="nil"/>
              <w:bottom w:val="nil"/>
              <w:right w:val="nil"/>
            </w:tcBorders>
            <w:shd w:val="clear"/>
            <w:noWrap/>
            <w:vAlign w:val="center"/>
          </w:tcPr>
          <w:p w14:paraId="73B9FE6A">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0.75</w:t>
            </w:r>
          </w:p>
        </w:tc>
        <w:tc>
          <w:tcPr>
            <w:tcW w:w="1298" w:type="dxa"/>
            <w:tcBorders>
              <w:top w:val="nil"/>
              <w:left w:val="nil"/>
              <w:bottom w:val="nil"/>
              <w:right w:val="nil"/>
            </w:tcBorders>
            <w:shd w:val="clear"/>
            <w:noWrap/>
            <w:vAlign w:val="center"/>
          </w:tcPr>
          <w:p w14:paraId="36DF827F">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1.16</w:t>
            </w:r>
          </w:p>
        </w:tc>
        <w:tc>
          <w:tcPr>
            <w:tcW w:w="949" w:type="dxa"/>
            <w:tcBorders>
              <w:top w:val="nil"/>
              <w:left w:val="nil"/>
              <w:bottom w:val="nil"/>
              <w:right w:val="nil"/>
            </w:tcBorders>
            <w:shd w:val="clear"/>
            <w:noWrap/>
            <w:vAlign w:val="center"/>
          </w:tcPr>
          <w:p w14:paraId="1239D20D">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a</w:t>
            </w:r>
          </w:p>
        </w:tc>
      </w:tr>
      <w:tr w14:paraId="327C2AC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noWrap/>
            <w:vAlign w:val="center"/>
          </w:tcPr>
          <w:p w14:paraId="0CF88B6D">
            <w:pPr>
              <w:spacing w:line="480" w:lineRule="auto"/>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noWrap/>
            <w:vAlign w:val="center"/>
          </w:tcPr>
          <w:p w14:paraId="4A89E24D">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Herbicide</w:t>
            </w:r>
          </w:p>
        </w:tc>
        <w:tc>
          <w:tcPr>
            <w:tcW w:w="1044" w:type="dxa"/>
            <w:tcBorders>
              <w:top w:val="nil"/>
              <w:left w:val="single" w:color="auto" w:sz="4" w:space="0"/>
              <w:bottom w:val="nil"/>
              <w:right w:val="nil"/>
            </w:tcBorders>
            <w:shd w:val="clear"/>
            <w:noWrap/>
            <w:vAlign w:val="center"/>
          </w:tcPr>
          <w:p w14:paraId="13569539">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0.77</w:t>
            </w:r>
          </w:p>
        </w:tc>
        <w:tc>
          <w:tcPr>
            <w:tcW w:w="1060" w:type="dxa"/>
            <w:tcBorders>
              <w:top w:val="nil"/>
              <w:left w:val="nil"/>
              <w:bottom w:val="nil"/>
              <w:right w:val="nil"/>
            </w:tcBorders>
            <w:shd w:val="clear"/>
            <w:noWrap/>
            <w:vAlign w:val="center"/>
          </w:tcPr>
          <w:p w14:paraId="29D072FA">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0.09</w:t>
            </w:r>
          </w:p>
        </w:tc>
        <w:tc>
          <w:tcPr>
            <w:tcW w:w="1325" w:type="dxa"/>
            <w:tcBorders>
              <w:top w:val="nil"/>
              <w:left w:val="nil"/>
              <w:bottom w:val="nil"/>
              <w:right w:val="nil"/>
            </w:tcBorders>
            <w:shd w:val="clear"/>
            <w:noWrap/>
            <w:vAlign w:val="center"/>
          </w:tcPr>
          <w:p w14:paraId="77B17335">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0.54</w:t>
            </w:r>
          </w:p>
        </w:tc>
        <w:tc>
          <w:tcPr>
            <w:tcW w:w="1298" w:type="dxa"/>
            <w:tcBorders>
              <w:top w:val="nil"/>
              <w:left w:val="nil"/>
              <w:bottom w:val="nil"/>
              <w:right w:val="nil"/>
            </w:tcBorders>
            <w:shd w:val="clear"/>
            <w:noWrap/>
            <w:vAlign w:val="center"/>
          </w:tcPr>
          <w:p w14:paraId="5740CED1">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1.00</w:t>
            </w:r>
          </w:p>
        </w:tc>
        <w:tc>
          <w:tcPr>
            <w:tcW w:w="949" w:type="dxa"/>
            <w:tcBorders>
              <w:top w:val="nil"/>
              <w:left w:val="nil"/>
              <w:bottom w:val="nil"/>
              <w:right w:val="nil"/>
            </w:tcBorders>
            <w:shd w:val="clear"/>
            <w:noWrap/>
            <w:vAlign w:val="center"/>
          </w:tcPr>
          <w:p w14:paraId="2B0F796C">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a</w:t>
            </w:r>
          </w:p>
        </w:tc>
      </w:tr>
      <w:tr w14:paraId="7038F85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single" w:color="auto" w:sz="4" w:space="0"/>
              <w:right w:val="nil"/>
            </w:tcBorders>
            <w:shd w:val="clear"/>
            <w:noWrap/>
            <w:vAlign w:val="center"/>
          </w:tcPr>
          <w:p w14:paraId="2A46366A">
            <w:pPr>
              <w:spacing w:line="480" w:lineRule="auto"/>
              <w:rPr>
                <w:rFonts w:hint="default" w:ascii="Times New Roman" w:hAnsi="Times New Roman" w:cs="Times New Roman"/>
                <w:i w:val="0"/>
                <w:iCs w:val="0"/>
                <w:color w:val="000000"/>
                <w:sz w:val="24"/>
                <w:szCs w:val="24"/>
                <w:u w:val="none"/>
              </w:rPr>
            </w:pPr>
          </w:p>
        </w:tc>
        <w:tc>
          <w:tcPr>
            <w:tcW w:w="1701" w:type="dxa"/>
            <w:tcBorders>
              <w:top w:val="nil"/>
              <w:left w:val="nil"/>
              <w:bottom w:val="single" w:color="auto" w:sz="4" w:space="0"/>
              <w:right w:val="single" w:color="auto" w:sz="4" w:space="0"/>
            </w:tcBorders>
            <w:shd w:val="clear"/>
            <w:noWrap/>
            <w:vAlign w:val="center"/>
          </w:tcPr>
          <w:p w14:paraId="4E4FAE36">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Burning</w:t>
            </w:r>
          </w:p>
        </w:tc>
        <w:tc>
          <w:tcPr>
            <w:tcW w:w="1044" w:type="dxa"/>
            <w:tcBorders>
              <w:top w:val="nil"/>
              <w:left w:val="single" w:color="auto" w:sz="4" w:space="0"/>
              <w:bottom w:val="single" w:color="auto" w:sz="4" w:space="0"/>
              <w:right w:val="nil"/>
            </w:tcBorders>
            <w:shd w:val="clear"/>
            <w:noWrap/>
            <w:vAlign w:val="center"/>
          </w:tcPr>
          <w:p w14:paraId="548D55EA">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0.90</w:t>
            </w:r>
          </w:p>
        </w:tc>
        <w:tc>
          <w:tcPr>
            <w:tcW w:w="1060" w:type="dxa"/>
            <w:tcBorders>
              <w:top w:val="nil"/>
              <w:left w:val="nil"/>
              <w:bottom w:val="single" w:color="auto" w:sz="4" w:space="0"/>
              <w:right w:val="nil"/>
            </w:tcBorders>
            <w:shd w:val="clear"/>
            <w:noWrap/>
            <w:vAlign w:val="center"/>
          </w:tcPr>
          <w:p w14:paraId="44099FB0">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0.08</w:t>
            </w:r>
          </w:p>
        </w:tc>
        <w:tc>
          <w:tcPr>
            <w:tcW w:w="1325" w:type="dxa"/>
            <w:tcBorders>
              <w:top w:val="nil"/>
              <w:left w:val="nil"/>
              <w:bottom w:val="single" w:color="auto" w:sz="4" w:space="0"/>
              <w:right w:val="nil"/>
            </w:tcBorders>
            <w:shd w:val="clear"/>
            <w:noWrap/>
            <w:vAlign w:val="center"/>
          </w:tcPr>
          <w:p w14:paraId="0C9C6D60">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0.69</w:t>
            </w:r>
          </w:p>
        </w:tc>
        <w:tc>
          <w:tcPr>
            <w:tcW w:w="1298" w:type="dxa"/>
            <w:tcBorders>
              <w:top w:val="nil"/>
              <w:left w:val="nil"/>
              <w:bottom w:val="single" w:color="auto" w:sz="4" w:space="0"/>
              <w:right w:val="nil"/>
            </w:tcBorders>
            <w:shd w:val="clear"/>
            <w:noWrap/>
            <w:vAlign w:val="center"/>
          </w:tcPr>
          <w:p w14:paraId="0100D54D">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1.11</w:t>
            </w:r>
          </w:p>
        </w:tc>
        <w:tc>
          <w:tcPr>
            <w:tcW w:w="949" w:type="dxa"/>
            <w:tcBorders>
              <w:top w:val="nil"/>
              <w:left w:val="nil"/>
              <w:bottom w:val="single" w:color="auto" w:sz="4" w:space="0"/>
              <w:right w:val="nil"/>
            </w:tcBorders>
            <w:shd w:val="clear"/>
            <w:noWrap/>
            <w:vAlign w:val="center"/>
          </w:tcPr>
          <w:p w14:paraId="525F06F4">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a</w:t>
            </w:r>
          </w:p>
        </w:tc>
      </w:tr>
      <w:tr w14:paraId="17A4F5D5">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single" w:color="auto" w:sz="4" w:space="0"/>
              <w:left w:val="nil"/>
              <w:bottom w:val="nil"/>
              <w:right w:val="nil"/>
            </w:tcBorders>
            <w:shd w:val="clear"/>
            <w:noWrap/>
            <w:vAlign w:val="center"/>
          </w:tcPr>
          <w:p w14:paraId="339C6D32">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Shannon</w:t>
            </w:r>
          </w:p>
        </w:tc>
        <w:tc>
          <w:tcPr>
            <w:tcW w:w="1701" w:type="dxa"/>
            <w:tcBorders>
              <w:top w:val="single" w:color="auto" w:sz="4" w:space="0"/>
              <w:left w:val="nil"/>
              <w:bottom w:val="nil"/>
              <w:right w:val="single" w:color="auto" w:sz="4" w:space="0"/>
            </w:tcBorders>
            <w:shd w:val="clear"/>
            <w:noWrap/>
            <w:vAlign w:val="center"/>
          </w:tcPr>
          <w:p w14:paraId="17BBE04C">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Burning</w:t>
            </w:r>
          </w:p>
        </w:tc>
        <w:tc>
          <w:tcPr>
            <w:tcW w:w="1044" w:type="dxa"/>
            <w:tcBorders>
              <w:top w:val="single" w:color="auto" w:sz="4" w:space="0"/>
              <w:left w:val="single" w:color="auto" w:sz="4" w:space="0"/>
              <w:bottom w:val="nil"/>
              <w:right w:val="nil"/>
            </w:tcBorders>
            <w:shd w:val="clear"/>
            <w:noWrap/>
            <w:vAlign w:val="center"/>
          </w:tcPr>
          <w:p w14:paraId="45BA473C">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0.36</w:t>
            </w:r>
          </w:p>
        </w:tc>
        <w:tc>
          <w:tcPr>
            <w:tcW w:w="1060" w:type="dxa"/>
            <w:tcBorders>
              <w:top w:val="single" w:color="auto" w:sz="4" w:space="0"/>
              <w:left w:val="nil"/>
              <w:bottom w:val="nil"/>
              <w:right w:val="nil"/>
            </w:tcBorders>
            <w:shd w:val="clear"/>
            <w:noWrap/>
            <w:vAlign w:val="center"/>
          </w:tcPr>
          <w:p w14:paraId="3C5D7E78">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0.05</w:t>
            </w:r>
          </w:p>
        </w:tc>
        <w:tc>
          <w:tcPr>
            <w:tcW w:w="1325" w:type="dxa"/>
            <w:tcBorders>
              <w:top w:val="single" w:color="auto" w:sz="4" w:space="0"/>
              <w:left w:val="nil"/>
              <w:bottom w:val="nil"/>
              <w:right w:val="nil"/>
            </w:tcBorders>
            <w:shd w:val="clear"/>
            <w:noWrap/>
            <w:vAlign w:val="center"/>
          </w:tcPr>
          <w:p w14:paraId="037D3B0A">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0.24</w:t>
            </w:r>
          </w:p>
        </w:tc>
        <w:tc>
          <w:tcPr>
            <w:tcW w:w="1298" w:type="dxa"/>
            <w:tcBorders>
              <w:top w:val="single" w:color="auto" w:sz="4" w:space="0"/>
              <w:left w:val="nil"/>
              <w:bottom w:val="nil"/>
              <w:right w:val="nil"/>
            </w:tcBorders>
            <w:shd w:val="clear"/>
            <w:noWrap/>
            <w:vAlign w:val="center"/>
          </w:tcPr>
          <w:p w14:paraId="783E60FB">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0.48</w:t>
            </w:r>
          </w:p>
        </w:tc>
        <w:tc>
          <w:tcPr>
            <w:tcW w:w="949" w:type="dxa"/>
            <w:tcBorders>
              <w:top w:val="single" w:color="auto" w:sz="4" w:space="0"/>
              <w:left w:val="nil"/>
              <w:bottom w:val="nil"/>
              <w:right w:val="nil"/>
            </w:tcBorders>
            <w:shd w:val="clear"/>
            <w:noWrap/>
            <w:vAlign w:val="center"/>
          </w:tcPr>
          <w:p w14:paraId="7F82E709">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a</w:t>
            </w:r>
          </w:p>
        </w:tc>
      </w:tr>
      <w:tr w14:paraId="70E91FE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noWrap/>
            <w:vAlign w:val="center"/>
          </w:tcPr>
          <w:p w14:paraId="4A4BDA9B">
            <w:pPr>
              <w:spacing w:line="480" w:lineRule="auto"/>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noWrap/>
            <w:vAlign w:val="center"/>
          </w:tcPr>
          <w:p w14:paraId="3CCD57B7">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Herbicide</w:t>
            </w:r>
          </w:p>
        </w:tc>
        <w:tc>
          <w:tcPr>
            <w:tcW w:w="1044" w:type="dxa"/>
            <w:tcBorders>
              <w:top w:val="nil"/>
              <w:left w:val="single" w:color="auto" w:sz="4" w:space="0"/>
              <w:bottom w:val="nil"/>
              <w:right w:val="nil"/>
            </w:tcBorders>
            <w:shd w:val="clear"/>
            <w:noWrap/>
            <w:vAlign w:val="center"/>
          </w:tcPr>
          <w:p w14:paraId="667D8B1C">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0.37</w:t>
            </w:r>
          </w:p>
        </w:tc>
        <w:tc>
          <w:tcPr>
            <w:tcW w:w="1060" w:type="dxa"/>
            <w:tcBorders>
              <w:top w:val="nil"/>
              <w:left w:val="nil"/>
              <w:bottom w:val="nil"/>
              <w:right w:val="nil"/>
            </w:tcBorders>
            <w:shd w:val="clear"/>
            <w:noWrap/>
            <w:vAlign w:val="center"/>
          </w:tcPr>
          <w:p w14:paraId="0F1931AE">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0.05</w:t>
            </w:r>
          </w:p>
        </w:tc>
        <w:tc>
          <w:tcPr>
            <w:tcW w:w="1325" w:type="dxa"/>
            <w:tcBorders>
              <w:top w:val="nil"/>
              <w:left w:val="nil"/>
              <w:bottom w:val="nil"/>
              <w:right w:val="nil"/>
            </w:tcBorders>
            <w:shd w:val="clear"/>
            <w:noWrap/>
            <w:vAlign w:val="center"/>
          </w:tcPr>
          <w:p w14:paraId="251B3EA0">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0.25</w:t>
            </w:r>
          </w:p>
        </w:tc>
        <w:tc>
          <w:tcPr>
            <w:tcW w:w="1298" w:type="dxa"/>
            <w:tcBorders>
              <w:top w:val="nil"/>
              <w:left w:val="nil"/>
              <w:bottom w:val="nil"/>
              <w:right w:val="nil"/>
            </w:tcBorders>
            <w:shd w:val="clear"/>
            <w:noWrap/>
            <w:vAlign w:val="center"/>
          </w:tcPr>
          <w:p w14:paraId="10BD67B9">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0.50</w:t>
            </w:r>
          </w:p>
        </w:tc>
        <w:tc>
          <w:tcPr>
            <w:tcW w:w="949" w:type="dxa"/>
            <w:tcBorders>
              <w:top w:val="nil"/>
              <w:left w:val="nil"/>
              <w:bottom w:val="nil"/>
              <w:right w:val="nil"/>
            </w:tcBorders>
            <w:shd w:val="clear"/>
            <w:noWrap/>
            <w:vAlign w:val="center"/>
          </w:tcPr>
          <w:p w14:paraId="74938D10">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a</w:t>
            </w:r>
          </w:p>
        </w:tc>
      </w:tr>
      <w:tr w14:paraId="5305CC7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noWrap/>
            <w:vAlign w:val="center"/>
          </w:tcPr>
          <w:p w14:paraId="45DD92E8">
            <w:pPr>
              <w:spacing w:line="480" w:lineRule="auto"/>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noWrap/>
            <w:vAlign w:val="center"/>
          </w:tcPr>
          <w:p w14:paraId="78C6A3C1">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Positive control</w:t>
            </w:r>
          </w:p>
        </w:tc>
        <w:tc>
          <w:tcPr>
            <w:tcW w:w="1044" w:type="dxa"/>
            <w:tcBorders>
              <w:top w:val="nil"/>
              <w:left w:val="single" w:color="auto" w:sz="4" w:space="0"/>
              <w:bottom w:val="nil"/>
              <w:right w:val="nil"/>
            </w:tcBorders>
            <w:shd w:val="clear"/>
            <w:noWrap/>
            <w:vAlign w:val="center"/>
          </w:tcPr>
          <w:p w14:paraId="6F8D45E3">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0.38</w:t>
            </w:r>
          </w:p>
        </w:tc>
        <w:tc>
          <w:tcPr>
            <w:tcW w:w="1060" w:type="dxa"/>
            <w:tcBorders>
              <w:top w:val="nil"/>
              <w:left w:val="nil"/>
              <w:bottom w:val="nil"/>
              <w:right w:val="nil"/>
            </w:tcBorders>
            <w:shd w:val="clear"/>
            <w:noWrap/>
            <w:vAlign w:val="center"/>
          </w:tcPr>
          <w:p w14:paraId="167B0701">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0.05</w:t>
            </w:r>
          </w:p>
        </w:tc>
        <w:tc>
          <w:tcPr>
            <w:tcW w:w="1325" w:type="dxa"/>
            <w:tcBorders>
              <w:top w:val="nil"/>
              <w:left w:val="nil"/>
              <w:bottom w:val="nil"/>
              <w:right w:val="nil"/>
            </w:tcBorders>
            <w:shd w:val="clear"/>
            <w:noWrap/>
            <w:vAlign w:val="center"/>
          </w:tcPr>
          <w:p w14:paraId="6D422C80">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0.26</w:t>
            </w:r>
          </w:p>
        </w:tc>
        <w:tc>
          <w:tcPr>
            <w:tcW w:w="1298" w:type="dxa"/>
            <w:tcBorders>
              <w:top w:val="nil"/>
              <w:left w:val="nil"/>
              <w:bottom w:val="nil"/>
              <w:right w:val="nil"/>
            </w:tcBorders>
            <w:shd w:val="clear"/>
            <w:noWrap/>
            <w:vAlign w:val="center"/>
          </w:tcPr>
          <w:p w14:paraId="34D0D2BA">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0.51</w:t>
            </w:r>
          </w:p>
        </w:tc>
        <w:tc>
          <w:tcPr>
            <w:tcW w:w="949" w:type="dxa"/>
            <w:tcBorders>
              <w:top w:val="nil"/>
              <w:left w:val="nil"/>
              <w:bottom w:val="nil"/>
              <w:right w:val="nil"/>
            </w:tcBorders>
            <w:shd w:val="clear"/>
            <w:noWrap/>
            <w:vAlign w:val="center"/>
          </w:tcPr>
          <w:p w14:paraId="76FB1055">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a</w:t>
            </w:r>
          </w:p>
        </w:tc>
      </w:tr>
      <w:tr w14:paraId="40E5ECD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noWrap/>
            <w:vAlign w:val="center"/>
          </w:tcPr>
          <w:p w14:paraId="7D5C74C4">
            <w:pPr>
              <w:spacing w:line="480" w:lineRule="auto"/>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noWrap/>
            <w:vAlign w:val="center"/>
          </w:tcPr>
          <w:p w14:paraId="6FE0E379">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Negative control</w:t>
            </w:r>
          </w:p>
        </w:tc>
        <w:tc>
          <w:tcPr>
            <w:tcW w:w="1044" w:type="dxa"/>
            <w:tcBorders>
              <w:top w:val="nil"/>
              <w:left w:val="single" w:color="auto" w:sz="4" w:space="0"/>
              <w:bottom w:val="nil"/>
              <w:right w:val="nil"/>
            </w:tcBorders>
            <w:shd w:val="clear"/>
            <w:noWrap/>
            <w:vAlign w:val="center"/>
          </w:tcPr>
          <w:p w14:paraId="52786AE3">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0.41</w:t>
            </w:r>
          </w:p>
        </w:tc>
        <w:tc>
          <w:tcPr>
            <w:tcW w:w="1060" w:type="dxa"/>
            <w:tcBorders>
              <w:top w:val="nil"/>
              <w:left w:val="nil"/>
              <w:bottom w:val="nil"/>
              <w:right w:val="nil"/>
            </w:tcBorders>
            <w:shd w:val="clear"/>
            <w:noWrap/>
            <w:vAlign w:val="center"/>
          </w:tcPr>
          <w:p w14:paraId="47C5294C">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0.05</w:t>
            </w:r>
          </w:p>
        </w:tc>
        <w:tc>
          <w:tcPr>
            <w:tcW w:w="1325" w:type="dxa"/>
            <w:tcBorders>
              <w:top w:val="nil"/>
              <w:left w:val="nil"/>
              <w:bottom w:val="nil"/>
              <w:right w:val="nil"/>
            </w:tcBorders>
            <w:shd w:val="clear"/>
            <w:noWrap/>
            <w:vAlign w:val="center"/>
          </w:tcPr>
          <w:p w14:paraId="7F81AEBD">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0.29</w:t>
            </w:r>
          </w:p>
        </w:tc>
        <w:tc>
          <w:tcPr>
            <w:tcW w:w="1298" w:type="dxa"/>
            <w:tcBorders>
              <w:top w:val="nil"/>
              <w:left w:val="nil"/>
              <w:bottom w:val="nil"/>
              <w:right w:val="nil"/>
            </w:tcBorders>
            <w:shd w:val="clear"/>
            <w:noWrap/>
            <w:vAlign w:val="center"/>
          </w:tcPr>
          <w:p w14:paraId="6DEE4B5D">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0.54</w:t>
            </w:r>
          </w:p>
        </w:tc>
        <w:tc>
          <w:tcPr>
            <w:tcW w:w="949" w:type="dxa"/>
            <w:tcBorders>
              <w:top w:val="nil"/>
              <w:left w:val="nil"/>
              <w:bottom w:val="nil"/>
              <w:right w:val="nil"/>
            </w:tcBorders>
            <w:shd w:val="clear"/>
            <w:noWrap/>
            <w:vAlign w:val="center"/>
          </w:tcPr>
          <w:p w14:paraId="2B1AA161">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a</w:t>
            </w:r>
          </w:p>
        </w:tc>
      </w:tr>
      <w:tr w14:paraId="7278E97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single" w:color="auto" w:sz="4" w:space="0"/>
              <w:right w:val="nil"/>
            </w:tcBorders>
            <w:shd w:val="clear"/>
            <w:noWrap/>
            <w:vAlign w:val="center"/>
          </w:tcPr>
          <w:p w14:paraId="28C3E769">
            <w:pPr>
              <w:spacing w:line="480" w:lineRule="auto"/>
              <w:rPr>
                <w:rFonts w:hint="default" w:ascii="Times New Roman" w:hAnsi="Times New Roman" w:cs="Times New Roman"/>
                <w:i w:val="0"/>
                <w:iCs w:val="0"/>
                <w:color w:val="000000"/>
                <w:sz w:val="24"/>
                <w:szCs w:val="24"/>
                <w:u w:val="none"/>
              </w:rPr>
            </w:pPr>
          </w:p>
        </w:tc>
        <w:tc>
          <w:tcPr>
            <w:tcW w:w="1701" w:type="dxa"/>
            <w:tcBorders>
              <w:top w:val="nil"/>
              <w:left w:val="nil"/>
              <w:bottom w:val="single" w:color="auto" w:sz="4" w:space="0"/>
              <w:right w:val="single" w:color="auto" w:sz="4" w:space="0"/>
            </w:tcBorders>
            <w:shd w:val="clear"/>
            <w:noWrap/>
            <w:vAlign w:val="center"/>
          </w:tcPr>
          <w:p w14:paraId="783BA62B">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Slashing</w:t>
            </w:r>
          </w:p>
        </w:tc>
        <w:tc>
          <w:tcPr>
            <w:tcW w:w="1044" w:type="dxa"/>
            <w:tcBorders>
              <w:top w:val="nil"/>
              <w:left w:val="single" w:color="auto" w:sz="4" w:space="0"/>
              <w:bottom w:val="single" w:color="auto" w:sz="4" w:space="0"/>
              <w:right w:val="nil"/>
            </w:tcBorders>
            <w:shd w:val="clear"/>
            <w:noWrap/>
            <w:vAlign w:val="center"/>
          </w:tcPr>
          <w:p w14:paraId="4016BF37">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0.52</w:t>
            </w:r>
          </w:p>
        </w:tc>
        <w:tc>
          <w:tcPr>
            <w:tcW w:w="1060" w:type="dxa"/>
            <w:tcBorders>
              <w:top w:val="nil"/>
              <w:left w:val="nil"/>
              <w:bottom w:val="single" w:color="auto" w:sz="4" w:space="0"/>
              <w:right w:val="nil"/>
            </w:tcBorders>
            <w:shd w:val="clear"/>
            <w:noWrap/>
            <w:vAlign w:val="center"/>
          </w:tcPr>
          <w:p w14:paraId="306FBB68">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0.05</w:t>
            </w:r>
          </w:p>
        </w:tc>
        <w:tc>
          <w:tcPr>
            <w:tcW w:w="1325" w:type="dxa"/>
            <w:tcBorders>
              <w:top w:val="nil"/>
              <w:left w:val="nil"/>
              <w:bottom w:val="single" w:color="auto" w:sz="4" w:space="0"/>
              <w:right w:val="nil"/>
            </w:tcBorders>
            <w:shd w:val="clear"/>
            <w:noWrap/>
            <w:vAlign w:val="center"/>
          </w:tcPr>
          <w:p w14:paraId="4B8772E6">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0.40</w:t>
            </w:r>
          </w:p>
        </w:tc>
        <w:tc>
          <w:tcPr>
            <w:tcW w:w="1298" w:type="dxa"/>
            <w:tcBorders>
              <w:top w:val="nil"/>
              <w:left w:val="nil"/>
              <w:bottom w:val="single" w:color="auto" w:sz="4" w:space="0"/>
              <w:right w:val="nil"/>
            </w:tcBorders>
            <w:shd w:val="clear"/>
            <w:noWrap/>
            <w:vAlign w:val="center"/>
          </w:tcPr>
          <w:p w14:paraId="1E98216C">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0.65</w:t>
            </w:r>
          </w:p>
        </w:tc>
        <w:tc>
          <w:tcPr>
            <w:tcW w:w="949" w:type="dxa"/>
            <w:tcBorders>
              <w:top w:val="nil"/>
              <w:left w:val="nil"/>
              <w:bottom w:val="single" w:color="auto" w:sz="4" w:space="0"/>
              <w:right w:val="nil"/>
            </w:tcBorders>
            <w:shd w:val="clear"/>
            <w:noWrap/>
            <w:vAlign w:val="center"/>
          </w:tcPr>
          <w:p w14:paraId="41826386">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a</w:t>
            </w:r>
          </w:p>
        </w:tc>
      </w:tr>
      <w:tr w14:paraId="76F5BF8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788" w:type="dxa"/>
            <w:tcBorders>
              <w:top w:val="single" w:color="auto" w:sz="4" w:space="0"/>
              <w:left w:val="nil"/>
              <w:bottom w:val="nil"/>
              <w:right w:val="nil"/>
            </w:tcBorders>
            <w:shd w:val="clear"/>
            <w:noWrap/>
            <w:vAlign w:val="center"/>
          </w:tcPr>
          <w:p w14:paraId="6A978A0C">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Simpson</w:t>
            </w:r>
          </w:p>
        </w:tc>
        <w:tc>
          <w:tcPr>
            <w:tcW w:w="1701" w:type="dxa"/>
            <w:tcBorders>
              <w:top w:val="single" w:color="auto" w:sz="4" w:space="0"/>
              <w:left w:val="nil"/>
              <w:bottom w:val="nil"/>
              <w:right w:val="single" w:color="auto" w:sz="4" w:space="0"/>
            </w:tcBorders>
            <w:shd w:val="clear"/>
            <w:noWrap/>
            <w:vAlign w:val="center"/>
          </w:tcPr>
          <w:p w14:paraId="433335D9">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Burning</w:t>
            </w:r>
          </w:p>
        </w:tc>
        <w:tc>
          <w:tcPr>
            <w:tcW w:w="1044" w:type="dxa"/>
            <w:tcBorders>
              <w:top w:val="single" w:color="auto" w:sz="4" w:space="0"/>
              <w:left w:val="single" w:color="auto" w:sz="4" w:space="0"/>
              <w:bottom w:val="nil"/>
              <w:right w:val="nil"/>
            </w:tcBorders>
            <w:shd w:val="clear"/>
            <w:noWrap/>
            <w:vAlign w:val="center"/>
          </w:tcPr>
          <w:p w14:paraId="64055EC2">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0.19</w:t>
            </w:r>
          </w:p>
        </w:tc>
        <w:tc>
          <w:tcPr>
            <w:tcW w:w="1060" w:type="dxa"/>
            <w:tcBorders>
              <w:top w:val="single" w:color="auto" w:sz="4" w:space="0"/>
              <w:left w:val="nil"/>
              <w:bottom w:val="nil"/>
              <w:right w:val="nil"/>
            </w:tcBorders>
            <w:shd w:val="clear"/>
            <w:noWrap/>
            <w:vAlign w:val="center"/>
          </w:tcPr>
          <w:p w14:paraId="0B539349">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0.03</w:t>
            </w:r>
          </w:p>
        </w:tc>
        <w:tc>
          <w:tcPr>
            <w:tcW w:w="1325" w:type="dxa"/>
            <w:tcBorders>
              <w:top w:val="single" w:color="auto" w:sz="4" w:space="0"/>
              <w:left w:val="nil"/>
              <w:bottom w:val="nil"/>
              <w:right w:val="nil"/>
            </w:tcBorders>
            <w:shd w:val="clear"/>
            <w:noWrap/>
            <w:vAlign w:val="center"/>
          </w:tcPr>
          <w:p w14:paraId="3D5C0C69">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0.12</w:t>
            </w:r>
          </w:p>
        </w:tc>
        <w:tc>
          <w:tcPr>
            <w:tcW w:w="1298" w:type="dxa"/>
            <w:tcBorders>
              <w:top w:val="single" w:color="auto" w:sz="4" w:space="0"/>
              <w:left w:val="nil"/>
              <w:bottom w:val="nil"/>
              <w:right w:val="nil"/>
            </w:tcBorders>
            <w:shd w:val="clear"/>
            <w:noWrap/>
            <w:vAlign w:val="center"/>
          </w:tcPr>
          <w:p w14:paraId="69946FE9">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0.26</w:t>
            </w:r>
          </w:p>
        </w:tc>
        <w:tc>
          <w:tcPr>
            <w:tcW w:w="949" w:type="dxa"/>
            <w:tcBorders>
              <w:top w:val="single" w:color="auto" w:sz="4" w:space="0"/>
              <w:left w:val="nil"/>
              <w:bottom w:val="nil"/>
              <w:right w:val="nil"/>
            </w:tcBorders>
            <w:shd w:val="clear"/>
            <w:noWrap/>
            <w:vAlign w:val="center"/>
          </w:tcPr>
          <w:p w14:paraId="456BC231">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a</w:t>
            </w:r>
          </w:p>
        </w:tc>
      </w:tr>
      <w:tr w14:paraId="1F97034F">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noWrap/>
            <w:vAlign w:val="center"/>
          </w:tcPr>
          <w:p w14:paraId="34D9FAB0">
            <w:pPr>
              <w:spacing w:line="480" w:lineRule="auto"/>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noWrap/>
            <w:vAlign w:val="center"/>
          </w:tcPr>
          <w:p w14:paraId="79C041DC">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Herbicide</w:t>
            </w:r>
          </w:p>
        </w:tc>
        <w:tc>
          <w:tcPr>
            <w:tcW w:w="1044" w:type="dxa"/>
            <w:tcBorders>
              <w:top w:val="nil"/>
              <w:left w:val="single" w:color="auto" w:sz="4" w:space="0"/>
              <w:bottom w:val="nil"/>
              <w:right w:val="nil"/>
            </w:tcBorders>
            <w:shd w:val="clear"/>
            <w:noWrap/>
            <w:vAlign w:val="center"/>
          </w:tcPr>
          <w:p w14:paraId="6DA08812">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0.21</w:t>
            </w:r>
          </w:p>
        </w:tc>
        <w:tc>
          <w:tcPr>
            <w:tcW w:w="1060" w:type="dxa"/>
            <w:tcBorders>
              <w:top w:val="nil"/>
              <w:left w:val="nil"/>
              <w:bottom w:val="nil"/>
              <w:right w:val="nil"/>
            </w:tcBorders>
            <w:shd w:val="clear"/>
            <w:noWrap/>
            <w:vAlign w:val="center"/>
          </w:tcPr>
          <w:p w14:paraId="37518125">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0.03</w:t>
            </w:r>
          </w:p>
        </w:tc>
        <w:tc>
          <w:tcPr>
            <w:tcW w:w="1325" w:type="dxa"/>
            <w:tcBorders>
              <w:top w:val="nil"/>
              <w:left w:val="nil"/>
              <w:bottom w:val="nil"/>
              <w:right w:val="nil"/>
            </w:tcBorders>
            <w:shd w:val="clear"/>
            <w:noWrap/>
            <w:vAlign w:val="center"/>
          </w:tcPr>
          <w:p w14:paraId="792DD9DE">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0.14</w:t>
            </w:r>
          </w:p>
        </w:tc>
        <w:tc>
          <w:tcPr>
            <w:tcW w:w="1298" w:type="dxa"/>
            <w:tcBorders>
              <w:top w:val="nil"/>
              <w:left w:val="nil"/>
              <w:bottom w:val="nil"/>
              <w:right w:val="nil"/>
            </w:tcBorders>
            <w:shd w:val="clear"/>
            <w:noWrap/>
            <w:vAlign w:val="center"/>
          </w:tcPr>
          <w:p w14:paraId="4B7B2156">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0.27</w:t>
            </w:r>
          </w:p>
        </w:tc>
        <w:tc>
          <w:tcPr>
            <w:tcW w:w="949" w:type="dxa"/>
            <w:tcBorders>
              <w:top w:val="nil"/>
              <w:left w:val="nil"/>
              <w:bottom w:val="nil"/>
              <w:right w:val="nil"/>
            </w:tcBorders>
            <w:shd w:val="clear"/>
            <w:noWrap/>
            <w:vAlign w:val="center"/>
          </w:tcPr>
          <w:p w14:paraId="51A80CC7">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a</w:t>
            </w:r>
          </w:p>
        </w:tc>
      </w:tr>
      <w:tr w14:paraId="0D7EC02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noWrap/>
            <w:vAlign w:val="center"/>
          </w:tcPr>
          <w:p w14:paraId="79DE6D52">
            <w:pPr>
              <w:spacing w:line="480" w:lineRule="auto"/>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noWrap/>
            <w:vAlign w:val="center"/>
          </w:tcPr>
          <w:p w14:paraId="119D8429">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Negative control</w:t>
            </w:r>
          </w:p>
        </w:tc>
        <w:tc>
          <w:tcPr>
            <w:tcW w:w="1044" w:type="dxa"/>
            <w:tcBorders>
              <w:top w:val="nil"/>
              <w:left w:val="single" w:color="auto" w:sz="4" w:space="0"/>
              <w:bottom w:val="nil"/>
              <w:right w:val="nil"/>
            </w:tcBorders>
            <w:shd w:val="clear"/>
            <w:noWrap/>
            <w:vAlign w:val="center"/>
          </w:tcPr>
          <w:p w14:paraId="668BE967">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0.21</w:t>
            </w:r>
          </w:p>
        </w:tc>
        <w:tc>
          <w:tcPr>
            <w:tcW w:w="1060" w:type="dxa"/>
            <w:tcBorders>
              <w:top w:val="nil"/>
              <w:left w:val="nil"/>
              <w:bottom w:val="nil"/>
              <w:right w:val="nil"/>
            </w:tcBorders>
            <w:shd w:val="clear"/>
            <w:noWrap/>
            <w:vAlign w:val="center"/>
          </w:tcPr>
          <w:p w14:paraId="2BE26356">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0.03</w:t>
            </w:r>
          </w:p>
        </w:tc>
        <w:tc>
          <w:tcPr>
            <w:tcW w:w="1325" w:type="dxa"/>
            <w:tcBorders>
              <w:top w:val="nil"/>
              <w:left w:val="nil"/>
              <w:bottom w:val="nil"/>
              <w:right w:val="nil"/>
            </w:tcBorders>
            <w:shd w:val="clear"/>
            <w:noWrap/>
            <w:vAlign w:val="center"/>
          </w:tcPr>
          <w:p w14:paraId="2AF8679E">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0.14</w:t>
            </w:r>
          </w:p>
        </w:tc>
        <w:tc>
          <w:tcPr>
            <w:tcW w:w="1298" w:type="dxa"/>
            <w:tcBorders>
              <w:top w:val="nil"/>
              <w:left w:val="nil"/>
              <w:bottom w:val="nil"/>
              <w:right w:val="nil"/>
            </w:tcBorders>
            <w:shd w:val="clear"/>
            <w:noWrap/>
            <w:vAlign w:val="center"/>
          </w:tcPr>
          <w:p w14:paraId="62C53184">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0.28</w:t>
            </w:r>
          </w:p>
        </w:tc>
        <w:tc>
          <w:tcPr>
            <w:tcW w:w="949" w:type="dxa"/>
            <w:tcBorders>
              <w:top w:val="nil"/>
              <w:left w:val="nil"/>
              <w:bottom w:val="nil"/>
              <w:right w:val="nil"/>
            </w:tcBorders>
            <w:shd w:val="clear"/>
            <w:noWrap/>
            <w:vAlign w:val="center"/>
          </w:tcPr>
          <w:p w14:paraId="57667672">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a</w:t>
            </w:r>
          </w:p>
        </w:tc>
      </w:tr>
      <w:tr w14:paraId="5E4DCF0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noWrap/>
            <w:vAlign w:val="center"/>
          </w:tcPr>
          <w:p w14:paraId="52CF8E0C">
            <w:pPr>
              <w:spacing w:line="480" w:lineRule="auto"/>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noWrap/>
            <w:vAlign w:val="center"/>
          </w:tcPr>
          <w:p w14:paraId="136F70BF">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Positive control</w:t>
            </w:r>
          </w:p>
        </w:tc>
        <w:tc>
          <w:tcPr>
            <w:tcW w:w="1044" w:type="dxa"/>
            <w:tcBorders>
              <w:top w:val="nil"/>
              <w:left w:val="single" w:color="auto" w:sz="4" w:space="0"/>
              <w:bottom w:val="nil"/>
              <w:right w:val="nil"/>
            </w:tcBorders>
            <w:shd w:val="clear"/>
            <w:noWrap/>
            <w:vAlign w:val="center"/>
          </w:tcPr>
          <w:p w14:paraId="052A536C">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0.23</w:t>
            </w:r>
          </w:p>
        </w:tc>
        <w:tc>
          <w:tcPr>
            <w:tcW w:w="1060" w:type="dxa"/>
            <w:tcBorders>
              <w:top w:val="nil"/>
              <w:left w:val="nil"/>
              <w:bottom w:val="nil"/>
              <w:right w:val="nil"/>
            </w:tcBorders>
            <w:shd w:val="clear"/>
            <w:noWrap/>
            <w:vAlign w:val="center"/>
          </w:tcPr>
          <w:p w14:paraId="2E94284B">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0.03</w:t>
            </w:r>
          </w:p>
        </w:tc>
        <w:tc>
          <w:tcPr>
            <w:tcW w:w="1325" w:type="dxa"/>
            <w:tcBorders>
              <w:top w:val="nil"/>
              <w:left w:val="nil"/>
              <w:bottom w:val="nil"/>
              <w:right w:val="nil"/>
            </w:tcBorders>
            <w:shd w:val="clear"/>
            <w:noWrap/>
            <w:vAlign w:val="center"/>
          </w:tcPr>
          <w:p w14:paraId="77FF1E33">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0.16</w:t>
            </w:r>
          </w:p>
        </w:tc>
        <w:tc>
          <w:tcPr>
            <w:tcW w:w="1298" w:type="dxa"/>
            <w:tcBorders>
              <w:top w:val="nil"/>
              <w:left w:val="nil"/>
              <w:bottom w:val="nil"/>
              <w:right w:val="nil"/>
            </w:tcBorders>
            <w:shd w:val="clear"/>
            <w:noWrap/>
            <w:vAlign w:val="center"/>
          </w:tcPr>
          <w:p w14:paraId="7E6D3C3A">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0.29</w:t>
            </w:r>
          </w:p>
        </w:tc>
        <w:tc>
          <w:tcPr>
            <w:tcW w:w="949" w:type="dxa"/>
            <w:tcBorders>
              <w:top w:val="nil"/>
              <w:left w:val="nil"/>
              <w:bottom w:val="nil"/>
              <w:right w:val="nil"/>
            </w:tcBorders>
            <w:shd w:val="clear"/>
            <w:noWrap/>
            <w:vAlign w:val="center"/>
          </w:tcPr>
          <w:p w14:paraId="7069CDA4">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a</w:t>
            </w:r>
          </w:p>
        </w:tc>
      </w:tr>
      <w:tr w14:paraId="736592D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single" w:color="auto" w:sz="4" w:space="0"/>
              <w:right w:val="nil"/>
            </w:tcBorders>
            <w:shd w:val="clear"/>
            <w:noWrap/>
            <w:vAlign w:val="center"/>
          </w:tcPr>
          <w:p w14:paraId="13447002">
            <w:pPr>
              <w:spacing w:line="480" w:lineRule="auto"/>
              <w:rPr>
                <w:rFonts w:hint="default" w:ascii="Times New Roman" w:hAnsi="Times New Roman" w:cs="Times New Roman"/>
                <w:i w:val="0"/>
                <w:iCs w:val="0"/>
                <w:color w:val="000000"/>
                <w:sz w:val="24"/>
                <w:szCs w:val="24"/>
                <w:u w:val="none"/>
              </w:rPr>
            </w:pPr>
          </w:p>
        </w:tc>
        <w:tc>
          <w:tcPr>
            <w:tcW w:w="1701" w:type="dxa"/>
            <w:tcBorders>
              <w:top w:val="nil"/>
              <w:left w:val="nil"/>
              <w:bottom w:val="single" w:color="auto" w:sz="4" w:space="0"/>
              <w:right w:val="single" w:color="auto" w:sz="4" w:space="0"/>
            </w:tcBorders>
            <w:shd w:val="clear"/>
            <w:noWrap/>
            <w:vAlign w:val="center"/>
          </w:tcPr>
          <w:p w14:paraId="7BE2FA95">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Slashing</w:t>
            </w:r>
          </w:p>
        </w:tc>
        <w:tc>
          <w:tcPr>
            <w:tcW w:w="1044" w:type="dxa"/>
            <w:tcBorders>
              <w:top w:val="nil"/>
              <w:left w:val="single" w:color="auto" w:sz="4" w:space="0"/>
              <w:bottom w:val="single" w:color="auto" w:sz="4" w:space="0"/>
              <w:right w:val="nil"/>
            </w:tcBorders>
            <w:shd w:val="clear"/>
            <w:noWrap/>
            <w:vAlign w:val="center"/>
          </w:tcPr>
          <w:p w14:paraId="4549241D">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0.29</w:t>
            </w:r>
          </w:p>
        </w:tc>
        <w:tc>
          <w:tcPr>
            <w:tcW w:w="1060" w:type="dxa"/>
            <w:tcBorders>
              <w:top w:val="nil"/>
              <w:left w:val="nil"/>
              <w:bottom w:val="single" w:color="auto" w:sz="4" w:space="0"/>
              <w:right w:val="nil"/>
            </w:tcBorders>
            <w:shd w:val="clear"/>
            <w:noWrap/>
            <w:vAlign w:val="center"/>
          </w:tcPr>
          <w:p w14:paraId="3FC8FAAB">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0.03</w:t>
            </w:r>
          </w:p>
        </w:tc>
        <w:tc>
          <w:tcPr>
            <w:tcW w:w="1325" w:type="dxa"/>
            <w:tcBorders>
              <w:top w:val="nil"/>
              <w:left w:val="nil"/>
              <w:bottom w:val="single" w:color="auto" w:sz="4" w:space="0"/>
              <w:right w:val="nil"/>
            </w:tcBorders>
            <w:shd w:val="clear"/>
            <w:noWrap/>
            <w:vAlign w:val="center"/>
          </w:tcPr>
          <w:p w14:paraId="1AFFE632">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0.22</w:t>
            </w:r>
          </w:p>
        </w:tc>
        <w:tc>
          <w:tcPr>
            <w:tcW w:w="1298" w:type="dxa"/>
            <w:tcBorders>
              <w:top w:val="nil"/>
              <w:left w:val="nil"/>
              <w:bottom w:val="single" w:color="auto" w:sz="4" w:space="0"/>
              <w:right w:val="nil"/>
            </w:tcBorders>
            <w:shd w:val="clear"/>
            <w:noWrap/>
            <w:vAlign w:val="center"/>
          </w:tcPr>
          <w:p w14:paraId="123D878B">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0.36</w:t>
            </w:r>
          </w:p>
        </w:tc>
        <w:tc>
          <w:tcPr>
            <w:tcW w:w="949" w:type="dxa"/>
            <w:tcBorders>
              <w:top w:val="nil"/>
              <w:left w:val="nil"/>
              <w:bottom w:val="single" w:color="auto" w:sz="4" w:space="0"/>
              <w:right w:val="nil"/>
            </w:tcBorders>
            <w:shd w:val="clear"/>
            <w:noWrap/>
            <w:vAlign w:val="center"/>
          </w:tcPr>
          <w:p w14:paraId="5567EDA3">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a</w:t>
            </w:r>
          </w:p>
        </w:tc>
      </w:tr>
      <w:tr w14:paraId="6F15FDE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788" w:type="dxa"/>
            <w:tcBorders>
              <w:top w:val="single" w:color="auto" w:sz="4" w:space="0"/>
              <w:left w:val="nil"/>
              <w:bottom w:val="nil"/>
              <w:right w:val="nil"/>
            </w:tcBorders>
            <w:shd w:val="clear"/>
            <w:noWrap/>
            <w:vAlign w:val="center"/>
          </w:tcPr>
          <w:p w14:paraId="5E3FC6F5">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Margalef</w:t>
            </w:r>
          </w:p>
        </w:tc>
        <w:tc>
          <w:tcPr>
            <w:tcW w:w="1701" w:type="dxa"/>
            <w:tcBorders>
              <w:top w:val="single" w:color="auto" w:sz="4" w:space="0"/>
              <w:left w:val="nil"/>
              <w:bottom w:val="nil"/>
              <w:right w:val="single" w:color="auto" w:sz="4" w:space="0"/>
            </w:tcBorders>
            <w:shd w:val="clear"/>
            <w:noWrap/>
            <w:vAlign w:val="center"/>
          </w:tcPr>
          <w:p w14:paraId="59C76035">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Positive control</w:t>
            </w:r>
          </w:p>
        </w:tc>
        <w:tc>
          <w:tcPr>
            <w:tcW w:w="1044" w:type="dxa"/>
            <w:tcBorders>
              <w:top w:val="single" w:color="auto" w:sz="4" w:space="0"/>
              <w:left w:val="single" w:color="auto" w:sz="4" w:space="0"/>
              <w:bottom w:val="nil"/>
              <w:right w:val="nil"/>
            </w:tcBorders>
            <w:shd w:val="clear"/>
            <w:noWrap/>
            <w:vAlign w:val="center"/>
          </w:tcPr>
          <w:p w14:paraId="103846C4">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0.53</w:t>
            </w:r>
          </w:p>
        </w:tc>
        <w:tc>
          <w:tcPr>
            <w:tcW w:w="1060" w:type="dxa"/>
            <w:tcBorders>
              <w:top w:val="single" w:color="auto" w:sz="4" w:space="0"/>
              <w:left w:val="nil"/>
              <w:bottom w:val="nil"/>
              <w:right w:val="nil"/>
            </w:tcBorders>
            <w:shd w:val="clear"/>
            <w:noWrap/>
            <w:vAlign w:val="center"/>
          </w:tcPr>
          <w:p w14:paraId="0160F1C6">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0.06</w:t>
            </w:r>
          </w:p>
        </w:tc>
        <w:tc>
          <w:tcPr>
            <w:tcW w:w="1325" w:type="dxa"/>
            <w:tcBorders>
              <w:top w:val="single" w:color="auto" w:sz="4" w:space="0"/>
              <w:left w:val="nil"/>
              <w:bottom w:val="nil"/>
              <w:right w:val="nil"/>
            </w:tcBorders>
            <w:shd w:val="clear"/>
            <w:noWrap/>
            <w:vAlign w:val="center"/>
          </w:tcPr>
          <w:p w14:paraId="7ED0641F">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0.36</w:t>
            </w:r>
          </w:p>
        </w:tc>
        <w:tc>
          <w:tcPr>
            <w:tcW w:w="1298" w:type="dxa"/>
            <w:tcBorders>
              <w:top w:val="single" w:color="auto" w:sz="4" w:space="0"/>
              <w:left w:val="nil"/>
              <w:bottom w:val="nil"/>
              <w:right w:val="nil"/>
            </w:tcBorders>
            <w:shd w:val="clear"/>
            <w:noWrap/>
            <w:vAlign w:val="center"/>
          </w:tcPr>
          <w:p w14:paraId="25081DA8">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0.70</w:t>
            </w:r>
          </w:p>
        </w:tc>
        <w:tc>
          <w:tcPr>
            <w:tcW w:w="949" w:type="dxa"/>
            <w:tcBorders>
              <w:top w:val="single" w:color="auto" w:sz="4" w:space="0"/>
              <w:left w:val="nil"/>
              <w:bottom w:val="nil"/>
              <w:right w:val="nil"/>
            </w:tcBorders>
            <w:shd w:val="clear"/>
            <w:noWrap/>
            <w:vAlign w:val="center"/>
          </w:tcPr>
          <w:p w14:paraId="34B46462">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a</w:t>
            </w:r>
          </w:p>
        </w:tc>
      </w:tr>
      <w:tr w14:paraId="78CCC5F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noWrap/>
            <w:vAlign w:val="center"/>
          </w:tcPr>
          <w:p w14:paraId="78B42393">
            <w:pPr>
              <w:spacing w:line="480" w:lineRule="auto"/>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noWrap/>
            <w:vAlign w:val="center"/>
          </w:tcPr>
          <w:p w14:paraId="67B17F1D">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Negative control</w:t>
            </w:r>
          </w:p>
        </w:tc>
        <w:tc>
          <w:tcPr>
            <w:tcW w:w="1044" w:type="dxa"/>
            <w:tcBorders>
              <w:top w:val="nil"/>
              <w:left w:val="single" w:color="auto" w:sz="4" w:space="0"/>
              <w:bottom w:val="nil"/>
              <w:right w:val="nil"/>
            </w:tcBorders>
            <w:shd w:val="clear"/>
            <w:noWrap/>
            <w:vAlign w:val="center"/>
          </w:tcPr>
          <w:p w14:paraId="2EFCC94B">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0.60</w:t>
            </w:r>
          </w:p>
        </w:tc>
        <w:tc>
          <w:tcPr>
            <w:tcW w:w="1060" w:type="dxa"/>
            <w:tcBorders>
              <w:top w:val="nil"/>
              <w:left w:val="nil"/>
              <w:bottom w:val="nil"/>
              <w:right w:val="nil"/>
            </w:tcBorders>
            <w:shd w:val="clear"/>
            <w:noWrap/>
            <w:vAlign w:val="center"/>
          </w:tcPr>
          <w:p w14:paraId="5FB3AA41">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0.06</w:t>
            </w:r>
          </w:p>
        </w:tc>
        <w:tc>
          <w:tcPr>
            <w:tcW w:w="1325" w:type="dxa"/>
            <w:tcBorders>
              <w:top w:val="nil"/>
              <w:left w:val="nil"/>
              <w:bottom w:val="nil"/>
              <w:right w:val="nil"/>
            </w:tcBorders>
            <w:shd w:val="clear"/>
            <w:noWrap/>
            <w:vAlign w:val="center"/>
          </w:tcPr>
          <w:p w14:paraId="69FCB778">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0.43</w:t>
            </w:r>
          </w:p>
        </w:tc>
        <w:tc>
          <w:tcPr>
            <w:tcW w:w="1298" w:type="dxa"/>
            <w:tcBorders>
              <w:top w:val="nil"/>
              <w:left w:val="nil"/>
              <w:bottom w:val="nil"/>
              <w:right w:val="nil"/>
            </w:tcBorders>
            <w:shd w:val="clear"/>
            <w:noWrap/>
            <w:vAlign w:val="center"/>
          </w:tcPr>
          <w:p w14:paraId="5EF5BD4D">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0.77</w:t>
            </w:r>
          </w:p>
        </w:tc>
        <w:tc>
          <w:tcPr>
            <w:tcW w:w="949" w:type="dxa"/>
            <w:tcBorders>
              <w:top w:val="nil"/>
              <w:left w:val="nil"/>
              <w:bottom w:val="nil"/>
              <w:right w:val="nil"/>
            </w:tcBorders>
            <w:shd w:val="clear"/>
            <w:noWrap/>
            <w:vAlign w:val="center"/>
          </w:tcPr>
          <w:p w14:paraId="7D8A5D0C">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a</w:t>
            </w:r>
          </w:p>
        </w:tc>
      </w:tr>
      <w:tr w14:paraId="5F622C15">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noWrap/>
            <w:vAlign w:val="center"/>
          </w:tcPr>
          <w:p w14:paraId="5506C2B7">
            <w:pPr>
              <w:spacing w:line="480" w:lineRule="auto"/>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noWrap/>
            <w:vAlign w:val="center"/>
          </w:tcPr>
          <w:p w14:paraId="470BDC60">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Slashing</w:t>
            </w:r>
          </w:p>
        </w:tc>
        <w:tc>
          <w:tcPr>
            <w:tcW w:w="1044" w:type="dxa"/>
            <w:tcBorders>
              <w:top w:val="nil"/>
              <w:left w:val="single" w:color="auto" w:sz="4" w:space="0"/>
              <w:bottom w:val="nil"/>
              <w:right w:val="nil"/>
            </w:tcBorders>
            <w:shd w:val="clear"/>
            <w:noWrap/>
            <w:vAlign w:val="center"/>
          </w:tcPr>
          <w:p w14:paraId="0DB68FBF">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0.68</w:t>
            </w:r>
          </w:p>
        </w:tc>
        <w:tc>
          <w:tcPr>
            <w:tcW w:w="1060" w:type="dxa"/>
            <w:tcBorders>
              <w:top w:val="nil"/>
              <w:left w:val="nil"/>
              <w:bottom w:val="nil"/>
              <w:right w:val="nil"/>
            </w:tcBorders>
            <w:shd w:val="clear"/>
            <w:noWrap/>
            <w:vAlign w:val="center"/>
          </w:tcPr>
          <w:p w14:paraId="43CD529A">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0.06</w:t>
            </w:r>
          </w:p>
        </w:tc>
        <w:tc>
          <w:tcPr>
            <w:tcW w:w="1325" w:type="dxa"/>
            <w:tcBorders>
              <w:top w:val="nil"/>
              <w:left w:val="nil"/>
              <w:bottom w:val="nil"/>
              <w:right w:val="nil"/>
            </w:tcBorders>
            <w:shd w:val="clear"/>
            <w:noWrap/>
            <w:vAlign w:val="center"/>
          </w:tcPr>
          <w:p w14:paraId="6C3F6C3A">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0.51</w:t>
            </w:r>
          </w:p>
        </w:tc>
        <w:tc>
          <w:tcPr>
            <w:tcW w:w="1298" w:type="dxa"/>
            <w:tcBorders>
              <w:top w:val="nil"/>
              <w:left w:val="nil"/>
              <w:bottom w:val="nil"/>
              <w:right w:val="nil"/>
            </w:tcBorders>
            <w:shd w:val="clear"/>
            <w:noWrap/>
            <w:vAlign w:val="center"/>
          </w:tcPr>
          <w:p w14:paraId="7CC9893F">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0.85</w:t>
            </w:r>
          </w:p>
        </w:tc>
        <w:tc>
          <w:tcPr>
            <w:tcW w:w="949" w:type="dxa"/>
            <w:tcBorders>
              <w:top w:val="nil"/>
              <w:left w:val="nil"/>
              <w:bottom w:val="nil"/>
              <w:right w:val="nil"/>
            </w:tcBorders>
            <w:shd w:val="clear"/>
            <w:noWrap/>
            <w:vAlign w:val="center"/>
          </w:tcPr>
          <w:p w14:paraId="7FFB2409">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a</w:t>
            </w:r>
          </w:p>
        </w:tc>
      </w:tr>
      <w:tr w14:paraId="627EAA4D">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noWrap/>
            <w:vAlign w:val="center"/>
          </w:tcPr>
          <w:p w14:paraId="3087E1DE">
            <w:pPr>
              <w:spacing w:line="480" w:lineRule="auto"/>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noWrap/>
            <w:vAlign w:val="center"/>
          </w:tcPr>
          <w:p w14:paraId="62A5A7BB">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Herbicide</w:t>
            </w:r>
          </w:p>
        </w:tc>
        <w:tc>
          <w:tcPr>
            <w:tcW w:w="1044" w:type="dxa"/>
            <w:tcBorders>
              <w:top w:val="nil"/>
              <w:left w:val="single" w:color="auto" w:sz="4" w:space="0"/>
              <w:bottom w:val="nil"/>
              <w:right w:val="nil"/>
            </w:tcBorders>
            <w:shd w:val="clear"/>
            <w:noWrap/>
            <w:vAlign w:val="center"/>
          </w:tcPr>
          <w:p w14:paraId="7B647D95">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0.53</w:t>
            </w:r>
          </w:p>
        </w:tc>
        <w:tc>
          <w:tcPr>
            <w:tcW w:w="1060" w:type="dxa"/>
            <w:tcBorders>
              <w:top w:val="nil"/>
              <w:left w:val="nil"/>
              <w:bottom w:val="nil"/>
              <w:right w:val="nil"/>
            </w:tcBorders>
            <w:shd w:val="clear"/>
            <w:noWrap/>
            <w:vAlign w:val="center"/>
          </w:tcPr>
          <w:p w14:paraId="615A8508">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0.07</w:t>
            </w:r>
          </w:p>
        </w:tc>
        <w:tc>
          <w:tcPr>
            <w:tcW w:w="1325" w:type="dxa"/>
            <w:tcBorders>
              <w:top w:val="nil"/>
              <w:left w:val="nil"/>
              <w:bottom w:val="nil"/>
              <w:right w:val="nil"/>
            </w:tcBorders>
            <w:shd w:val="clear"/>
            <w:noWrap/>
            <w:vAlign w:val="center"/>
          </w:tcPr>
          <w:p w14:paraId="20B9E224">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0.36</w:t>
            </w:r>
          </w:p>
        </w:tc>
        <w:tc>
          <w:tcPr>
            <w:tcW w:w="1298" w:type="dxa"/>
            <w:tcBorders>
              <w:top w:val="nil"/>
              <w:left w:val="nil"/>
              <w:bottom w:val="nil"/>
              <w:right w:val="nil"/>
            </w:tcBorders>
            <w:shd w:val="clear"/>
            <w:noWrap/>
            <w:vAlign w:val="center"/>
          </w:tcPr>
          <w:p w14:paraId="5C0C3676">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0.70</w:t>
            </w:r>
          </w:p>
        </w:tc>
        <w:tc>
          <w:tcPr>
            <w:tcW w:w="949" w:type="dxa"/>
            <w:tcBorders>
              <w:top w:val="nil"/>
              <w:left w:val="nil"/>
              <w:bottom w:val="nil"/>
              <w:right w:val="nil"/>
            </w:tcBorders>
            <w:shd w:val="clear"/>
            <w:noWrap/>
            <w:vAlign w:val="center"/>
          </w:tcPr>
          <w:p w14:paraId="50F6635E">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a</w:t>
            </w:r>
          </w:p>
        </w:tc>
      </w:tr>
      <w:tr w14:paraId="1BE3082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right w:val="nil"/>
            </w:tcBorders>
            <w:shd w:val="clear"/>
            <w:noWrap/>
            <w:vAlign w:val="center"/>
          </w:tcPr>
          <w:p w14:paraId="657D9BD6">
            <w:pPr>
              <w:spacing w:line="480" w:lineRule="auto"/>
              <w:rPr>
                <w:rFonts w:hint="default" w:ascii="Times New Roman" w:hAnsi="Times New Roman" w:cs="Times New Roman"/>
                <w:i w:val="0"/>
                <w:iCs w:val="0"/>
                <w:color w:val="000000"/>
                <w:sz w:val="24"/>
                <w:szCs w:val="24"/>
                <w:u w:val="none"/>
              </w:rPr>
            </w:pPr>
          </w:p>
        </w:tc>
        <w:tc>
          <w:tcPr>
            <w:tcW w:w="1701" w:type="dxa"/>
            <w:tcBorders>
              <w:top w:val="nil"/>
              <w:left w:val="nil"/>
              <w:right w:val="single" w:color="auto" w:sz="4" w:space="0"/>
            </w:tcBorders>
            <w:shd w:val="clear"/>
            <w:noWrap/>
            <w:vAlign w:val="center"/>
          </w:tcPr>
          <w:p w14:paraId="7AF5689E">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Burning</w:t>
            </w:r>
          </w:p>
        </w:tc>
        <w:tc>
          <w:tcPr>
            <w:tcW w:w="1044" w:type="dxa"/>
            <w:tcBorders>
              <w:top w:val="nil"/>
              <w:left w:val="single" w:color="auto" w:sz="4" w:space="0"/>
              <w:right w:val="nil"/>
            </w:tcBorders>
            <w:shd w:val="clear"/>
            <w:noWrap/>
            <w:vAlign w:val="center"/>
          </w:tcPr>
          <w:p w14:paraId="221F35B8">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0.53</w:t>
            </w:r>
          </w:p>
        </w:tc>
        <w:tc>
          <w:tcPr>
            <w:tcW w:w="1060" w:type="dxa"/>
            <w:tcBorders>
              <w:top w:val="nil"/>
              <w:left w:val="nil"/>
              <w:right w:val="nil"/>
            </w:tcBorders>
            <w:shd w:val="clear"/>
            <w:noWrap/>
            <w:vAlign w:val="center"/>
          </w:tcPr>
          <w:p w14:paraId="6F02DCC9">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0.06</w:t>
            </w:r>
          </w:p>
        </w:tc>
        <w:tc>
          <w:tcPr>
            <w:tcW w:w="1325" w:type="dxa"/>
            <w:tcBorders>
              <w:top w:val="nil"/>
              <w:left w:val="nil"/>
              <w:right w:val="nil"/>
            </w:tcBorders>
            <w:shd w:val="clear"/>
            <w:noWrap/>
            <w:vAlign w:val="center"/>
          </w:tcPr>
          <w:p w14:paraId="214BD26E">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0.36</w:t>
            </w:r>
          </w:p>
        </w:tc>
        <w:tc>
          <w:tcPr>
            <w:tcW w:w="1298" w:type="dxa"/>
            <w:tcBorders>
              <w:top w:val="nil"/>
              <w:left w:val="nil"/>
              <w:right w:val="nil"/>
            </w:tcBorders>
            <w:shd w:val="clear"/>
            <w:noWrap/>
            <w:vAlign w:val="center"/>
          </w:tcPr>
          <w:p w14:paraId="74EA2BC9">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0.70</w:t>
            </w:r>
          </w:p>
        </w:tc>
        <w:tc>
          <w:tcPr>
            <w:tcW w:w="949" w:type="dxa"/>
            <w:tcBorders>
              <w:top w:val="nil"/>
              <w:left w:val="nil"/>
              <w:right w:val="nil"/>
            </w:tcBorders>
            <w:shd w:val="clear"/>
            <w:noWrap/>
            <w:vAlign w:val="center"/>
          </w:tcPr>
          <w:p w14:paraId="75A8566C">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a</w:t>
            </w:r>
          </w:p>
        </w:tc>
      </w:tr>
    </w:tbl>
    <w:p w14:paraId="1A97536C">
      <w:pPr>
        <w:spacing w:line="480" w:lineRule="auto"/>
        <w:rPr>
          <w:rFonts w:hint="default" w:ascii="Times New Roman" w:hAnsi="Times New Roman" w:cs="Times New Roman"/>
          <w:sz w:val="24"/>
          <w:szCs w:val="24"/>
          <w:lang w:val="en-US"/>
        </w:rPr>
      </w:pPr>
    </w:p>
    <w:p w14:paraId="01927903">
      <w:pPr>
        <w:spacing w:line="480" w:lineRule="auto"/>
        <w:rPr>
          <w:rFonts w:hint="default" w:ascii="Times New Roman" w:hAnsi="Times New Roman" w:cs="Times New Roman"/>
          <w:sz w:val="24"/>
          <w:szCs w:val="24"/>
          <w:lang w:val="en-US"/>
        </w:rPr>
      </w:pPr>
    </w:p>
    <w:p w14:paraId="7E11E144">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Species accumulation curves</w:t>
      </w:r>
    </w:p>
    <w:p w14:paraId="6C8DC0B7">
      <w:pPr>
        <w:spacing w:line="480" w:lineRule="auto"/>
        <w:rPr>
          <w:rFonts w:hint="default" w:ascii="Times New Roman" w:hAnsi="Times New Roman" w:cs="Times New Roman"/>
          <w:sz w:val="24"/>
          <w:szCs w:val="24"/>
          <w:lang w:val="en-US"/>
        </w:rPr>
      </w:pPr>
    </w:p>
    <w:p w14:paraId="7FF6F7B8">
      <w:pPr>
        <w:spacing w:line="480" w:lineRule="auto"/>
        <w:rPr>
          <w:rFonts w:hint="default" w:ascii="Times New Roman" w:hAnsi="Times New Roman" w:cs="Times New Roman"/>
          <w:sz w:val="24"/>
          <w:szCs w:val="24"/>
          <w:lang w:val="en-US"/>
        </w:rPr>
      </w:pPr>
    </w:p>
    <w:p w14:paraId="5314B3F4">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4761865" cy="3175000"/>
            <wp:effectExtent l="0" t="0" r="8255" b="10160"/>
            <wp:docPr id="11" name="Picture 11" descr="Iguegosagie_wet.P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guegosagie_wet.PT.combined.plot"/>
                    <pic:cNvPicPr>
                      <a:picLocks noChangeAspect="1"/>
                    </pic:cNvPicPr>
                  </pic:nvPicPr>
                  <pic:blipFill>
                    <a:blip r:embed="rId11"/>
                    <a:stretch>
                      <a:fillRect/>
                    </a:stretch>
                  </pic:blipFill>
                  <pic:spPr>
                    <a:xfrm>
                      <a:off x="0" y="0"/>
                      <a:ext cx="4761865" cy="3175000"/>
                    </a:xfrm>
                    <a:prstGeom prst="rect">
                      <a:avLst/>
                    </a:prstGeom>
                  </pic:spPr>
                </pic:pic>
              </a:graphicData>
            </a:graphic>
          </wp:inline>
        </w:drawing>
      </w:r>
    </w:p>
    <w:p w14:paraId="636F023F">
      <w:pPr>
        <w:spacing w:line="480" w:lineRule="auto"/>
        <w:rPr>
          <w:rFonts w:hint="default" w:ascii="Times New Roman" w:hAnsi="Times New Roman" w:cs="Times New Roman"/>
          <w:sz w:val="24"/>
          <w:szCs w:val="24"/>
          <w:lang w:val="en-US"/>
        </w:rPr>
      </w:pPr>
    </w:p>
    <w:p w14:paraId="2A2A3DF9">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_:  Igueosagie Pitfall wet season</w:t>
      </w:r>
    </w:p>
    <w:p w14:paraId="2F11AB3F">
      <w:pPr>
        <w:spacing w:line="480" w:lineRule="auto"/>
        <w:rPr>
          <w:rFonts w:hint="default" w:ascii="Times New Roman" w:hAnsi="Times New Roman" w:cs="Times New Roman"/>
          <w:sz w:val="24"/>
          <w:szCs w:val="24"/>
          <w:lang w:val="en-US"/>
        </w:rPr>
      </w:pPr>
    </w:p>
    <w:p w14:paraId="562D6E81">
      <w:pPr>
        <w:spacing w:line="480" w:lineRule="auto"/>
        <w:rPr>
          <w:rFonts w:hint="default" w:ascii="Times New Roman" w:hAnsi="Times New Roman" w:cs="Times New Roman"/>
          <w:sz w:val="24"/>
          <w:szCs w:val="24"/>
          <w:lang w:val="en-US"/>
        </w:rPr>
      </w:pPr>
    </w:p>
    <w:p w14:paraId="5DF62574">
      <w:pPr>
        <w:spacing w:line="480" w:lineRule="auto"/>
        <w:rPr>
          <w:rFonts w:hint="default" w:ascii="Times New Roman" w:hAnsi="Times New Roman" w:cs="Times New Roman"/>
          <w:sz w:val="24"/>
          <w:szCs w:val="24"/>
          <w:lang w:val="en-US"/>
        </w:rPr>
      </w:pPr>
    </w:p>
    <w:p w14:paraId="179BC95C">
      <w:pPr>
        <w:spacing w:line="480" w:lineRule="auto"/>
        <w:rPr>
          <w:rFonts w:hint="default" w:ascii="Times New Roman" w:hAnsi="Times New Roman" w:cs="Times New Roman"/>
          <w:sz w:val="24"/>
          <w:szCs w:val="24"/>
          <w:lang w:val="en-US"/>
        </w:rPr>
      </w:pPr>
    </w:p>
    <w:p w14:paraId="34FBB282">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13" name="Picture 13" descr="Iguegosagie_Dry.P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guegosagie_Dry.PT.combined.plot"/>
                    <pic:cNvPicPr>
                      <a:picLocks noChangeAspect="1"/>
                    </pic:cNvPicPr>
                  </pic:nvPicPr>
                  <pic:blipFill>
                    <a:blip r:embed="rId12"/>
                    <a:stretch>
                      <a:fillRect/>
                    </a:stretch>
                  </pic:blipFill>
                  <pic:spPr>
                    <a:xfrm>
                      <a:off x="0" y="0"/>
                      <a:ext cx="5266690" cy="3511550"/>
                    </a:xfrm>
                    <a:prstGeom prst="rect">
                      <a:avLst/>
                    </a:prstGeom>
                  </pic:spPr>
                </pic:pic>
              </a:graphicData>
            </a:graphic>
          </wp:inline>
        </w:drawing>
      </w:r>
    </w:p>
    <w:p w14:paraId="42D6BF1E">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_:  Igueosagie Pitfall wet season</w:t>
      </w:r>
    </w:p>
    <w:p w14:paraId="69882EB8">
      <w:pPr>
        <w:spacing w:line="480" w:lineRule="auto"/>
        <w:rPr>
          <w:rFonts w:hint="default" w:ascii="Times New Roman" w:hAnsi="Times New Roman" w:cs="Times New Roman"/>
          <w:sz w:val="24"/>
          <w:szCs w:val="24"/>
          <w:lang w:val="en-US"/>
        </w:rPr>
      </w:pPr>
    </w:p>
    <w:p w14:paraId="5B4D9A57">
      <w:pPr>
        <w:spacing w:line="480" w:lineRule="auto"/>
        <w:rPr>
          <w:rFonts w:hint="default" w:ascii="Times New Roman" w:hAnsi="Times New Roman" w:cs="Times New Roman"/>
          <w:sz w:val="24"/>
          <w:szCs w:val="24"/>
          <w:lang w:val="en-US"/>
        </w:rPr>
      </w:pPr>
    </w:p>
    <w:p w14:paraId="1D8801E6">
      <w:pPr>
        <w:spacing w:line="480" w:lineRule="auto"/>
        <w:rPr>
          <w:rFonts w:hint="default" w:ascii="Times New Roman" w:hAnsi="Times New Roman" w:cs="Times New Roman"/>
          <w:sz w:val="24"/>
          <w:szCs w:val="24"/>
          <w:lang w:val="en-US"/>
        </w:rPr>
      </w:pPr>
    </w:p>
    <w:p w14:paraId="58F0340B">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14" name="Picture 14" descr="Iguegosagie_wet.B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guegosagie_wet.BT.combined.plot"/>
                    <pic:cNvPicPr>
                      <a:picLocks noChangeAspect="1"/>
                    </pic:cNvPicPr>
                  </pic:nvPicPr>
                  <pic:blipFill>
                    <a:blip r:embed="rId13"/>
                    <a:stretch>
                      <a:fillRect/>
                    </a:stretch>
                  </pic:blipFill>
                  <pic:spPr>
                    <a:xfrm>
                      <a:off x="0" y="0"/>
                      <a:ext cx="5266690" cy="3511550"/>
                    </a:xfrm>
                    <a:prstGeom prst="rect">
                      <a:avLst/>
                    </a:prstGeom>
                  </pic:spPr>
                </pic:pic>
              </a:graphicData>
            </a:graphic>
          </wp:inline>
        </w:drawing>
      </w:r>
    </w:p>
    <w:p w14:paraId="6B5D1EA6">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Figure_: Igueosagie beating tray Wet season</w:t>
      </w:r>
    </w:p>
    <w:p w14:paraId="5833D1BE">
      <w:pPr>
        <w:spacing w:line="480" w:lineRule="auto"/>
        <w:rPr>
          <w:rFonts w:hint="default" w:ascii="Times New Roman" w:hAnsi="Times New Roman" w:cs="Times New Roman"/>
          <w:sz w:val="24"/>
          <w:szCs w:val="24"/>
          <w:lang w:val="en-US"/>
        </w:rPr>
      </w:pPr>
    </w:p>
    <w:p w14:paraId="11D1943B">
      <w:pPr>
        <w:spacing w:line="480" w:lineRule="auto"/>
        <w:rPr>
          <w:rFonts w:hint="default" w:ascii="Times New Roman" w:hAnsi="Times New Roman" w:cs="Times New Roman"/>
          <w:sz w:val="24"/>
          <w:szCs w:val="24"/>
          <w:lang w:val="en-US"/>
        </w:rPr>
      </w:pPr>
    </w:p>
    <w:p w14:paraId="0A945F3E">
      <w:pPr>
        <w:spacing w:line="480" w:lineRule="auto"/>
        <w:rPr>
          <w:rFonts w:hint="default" w:ascii="Times New Roman" w:hAnsi="Times New Roman" w:cs="Times New Roman"/>
          <w:sz w:val="24"/>
          <w:szCs w:val="24"/>
          <w:lang w:val="en-US"/>
        </w:rPr>
      </w:pPr>
    </w:p>
    <w:p w14:paraId="60CC1D71">
      <w:pPr>
        <w:spacing w:line="480" w:lineRule="auto"/>
        <w:rPr>
          <w:rFonts w:hint="default" w:ascii="Times New Roman" w:hAnsi="Times New Roman" w:cs="Times New Roman"/>
          <w:sz w:val="24"/>
          <w:szCs w:val="24"/>
          <w:lang w:val="en-US"/>
        </w:rPr>
      </w:pPr>
    </w:p>
    <w:p w14:paraId="3CBF55F8">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15" name="Picture 15" descr="Iguegosagie_dry.B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guegosagie_dry.BT.combined.plot"/>
                    <pic:cNvPicPr>
                      <a:picLocks noChangeAspect="1"/>
                    </pic:cNvPicPr>
                  </pic:nvPicPr>
                  <pic:blipFill>
                    <a:blip r:embed="rId14"/>
                    <a:stretch>
                      <a:fillRect/>
                    </a:stretch>
                  </pic:blipFill>
                  <pic:spPr>
                    <a:xfrm>
                      <a:off x="0" y="0"/>
                      <a:ext cx="5266690" cy="3511550"/>
                    </a:xfrm>
                    <a:prstGeom prst="rect">
                      <a:avLst/>
                    </a:prstGeom>
                  </pic:spPr>
                </pic:pic>
              </a:graphicData>
            </a:graphic>
          </wp:inline>
        </w:drawing>
      </w:r>
    </w:p>
    <w:p w14:paraId="2A5DA636">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Figure_: Igueosagie beating tray dry season</w:t>
      </w:r>
    </w:p>
    <w:p w14:paraId="66A9DFAD">
      <w:pPr>
        <w:spacing w:line="480" w:lineRule="auto"/>
        <w:rPr>
          <w:rFonts w:hint="default" w:ascii="Times New Roman" w:hAnsi="Times New Roman" w:cs="Times New Roman"/>
          <w:sz w:val="24"/>
          <w:szCs w:val="24"/>
          <w:lang w:val="en-US"/>
        </w:rPr>
      </w:pPr>
    </w:p>
    <w:p w14:paraId="670E3904">
      <w:pPr>
        <w:spacing w:line="480" w:lineRule="auto"/>
        <w:rPr>
          <w:rFonts w:hint="default" w:ascii="Times New Roman" w:hAnsi="Times New Roman" w:cs="Times New Roman"/>
          <w:sz w:val="24"/>
          <w:szCs w:val="24"/>
          <w:lang w:val="en-US"/>
        </w:rPr>
      </w:pPr>
    </w:p>
    <w:p w14:paraId="5D4EA228">
      <w:pPr>
        <w:spacing w:line="480" w:lineRule="auto"/>
        <w:rPr>
          <w:rFonts w:hint="default" w:ascii="Times New Roman" w:hAnsi="Times New Roman" w:cs="Times New Roman"/>
          <w:sz w:val="24"/>
          <w:szCs w:val="24"/>
          <w:lang w:val="en-US"/>
        </w:rPr>
      </w:pPr>
    </w:p>
    <w:p w14:paraId="78BC0BFC">
      <w:pPr>
        <w:spacing w:line="480" w:lineRule="auto"/>
        <w:rPr>
          <w:rFonts w:hint="default" w:ascii="Times New Roman" w:hAnsi="Times New Roman" w:cs="Times New Roman"/>
          <w:sz w:val="24"/>
          <w:szCs w:val="24"/>
          <w:lang w:val="en-US"/>
        </w:rPr>
      </w:pPr>
    </w:p>
    <w:p w14:paraId="2B92125D">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16" name="Picture 16" descr="Ogua_wet.P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Ogua_wet.PT.combined.plot"/>
                    <pic:cNvPicPr>
                      <a:picLocks noChangeAspect="1"/>
                    </pic:cNvPicPr>
                  </pic:nvPicPr>
                  <pic:blipFill>
                    <a:blip r:embed="rId15"/>
                    <a:stretch>
                      <a:fillRect/>
                    </a:stretch>
                  </pic:blipFill>
                  <pic:spPr>
                    <a:xfrm>
                      <a:off x="0" y="0"/>
                      <a:ext cx="5266690" cy="3511550"/>
                    </a:xfrm>
                    <a:prstGeom prst="rect">
                      <a:avLst/>
                    </a:prstGeom>
                  </pic:spPr>
                </pic:pic>
              </a:graphicData>
            </a:graphic>
          </wp:inline>
        </w:drawing>
      </w:r>
    </w:p>
    <w:p w14:paraId="2516BAE5">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Ogua pitfall wet season</w:t>
      </w:r>
    </w:p>
    <w:p w14:paraId="58260800">
      <w:pPr>
        <w:spacing w:line="480" w:lineRule="auto"/>
        <w:rPr>
          <w:rFonts w:hint="default" w:ascii="Times New Roman" w:hAnsi="Times New Roman" w:cs="Times New Roman"/>
          <w:sz w:val="24"/>
          <w:szCs w:val="24"/>
          <w:lang w:val="en-US"/>
        </w:rPr>
      </w:pPr>
    </w:p>
    <w:p w14:paraId="7B83B4B5">
      <w:pPr>
        <w:spacing w:line="480" w:lineRule="auto"/>
        <w:rPr>
          <w:rFonts w:hint="default" w:ascii="Times New Roman" w:hAnsi="Times New Roman" w:cs="Times New Roman"/>
          <w:sz w:val="24"/>
          <w:szCs w:val="24"/>
          <w:lang w:val="en-US"/>
        </w:rPr>
      </w:pPr>
    </w:p>
    <w:p w14:paraId="0FBB387D">
      <w:pPr>
        <w:spacing w:line="480" w:lineRule="auto"/>
        <w:rPr>
          <w:rFonts w:hint="default" w:ascii="Times New Roman" w:hAnsi="Times New Roman" w:cs="Times New Roman"/>
          <w:sz w:val="24"/>
          <w:szCs w:val="24"/>
          <w:lang w:val="en-US"/>
        </w:rPr>
      </w:pPr>
    </w:p>
    <w:p w14:paraId="598E2121">
      <w:pPr>
        <w:spacing w:line="480" w:lineRule="auto"/>
        <w:rPr>
          <w:rFonts w:hint="default" w:ascii="Times New Roman" w:hAnsi="Times New Roman" w:cs="Times New Roman"/>
          <w:sz w:val="24"/>
          <w:szCs w:val="24"/>
          <w:lang w:val="en-US"/>
        </w:rPr>
      </w:pPr>
    </w:p>
    <w:p w14:paraId="505D7F4C">
      <w:pPr>
        <w:spacing w:line="480" w:lineRule="auto"/>
        <w:rPr>
          <w:rFonts w:hint="default" w:ascii="Times New Roman" w:hAnsi="Times New Roman" w:cs="Times New Roman"/>
          <w:sz w:val="24"/>
          <w:szCs w:val="24"/>
          <w:lang w:val="en-US"/>
        </w:rPr>
      </w:pPr>
    </w:p>
    <w:p w14:paraId="12A7A6AD">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17" name="Picture 17" descr="Ogua_Dry.P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Ogua_Dry.PT.combined.plot"/>
                    <pic:cNvPicPr>
                      <a:picLocks noChangeAspect="1"/>
                    </pic:cNvPicPr>
                  </pic:nvPicPr>
                  <pic:blipFill>
                    <a:blip r:embed="rId16"/>
                    <a:stretch>
                      <a:fillRect/>
                    </a:stretch>
                  </pic:blipFill>
                  <pic:spPr>
                    <a:xfrm>
                      <a:off x="0" y="0"/>
                      <a:ext cx="5266690" cy="3511550"/>
                    </a:xfrm>
                    <a:prstGeom prst="rect">
                      <a:avLst/>
                    </a:prstGeom>
                  </pic:spPr>
                </pic:pic>
              </a:graphicData>
            </a:graphic>
          </wp:inline>
        </w:drawing>
      </w:r>
    </w:p>
    <w:p w14:paraId="57DB25B5">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Ogua pitfall dry season</w:t>
      </w:r>
    </w:p>
    <w:p w14:paraId="0AD64A18">
      <w:pPr>
        <w:spacing w:line="480" w:lineRule="auto"/>
        <w:rPr>
          <w:rFonts w:hint="default" w:ascii="Times New Roman" w:hAnsi="Times New Roman" w:cs="Times New Roman"/>
          <w:sz w:val="24"/>
          <w:szCs w:val="24"/>
          <w:lang w:val="en-US"/>
        </w:rPr>
      </w:pPr>
    </w:p>
    <w:p w14:paraId="216D7E10">
      <w:pPr>
        <w:spacing w:line="480" w:lineRule="auto"/>
        <w:rPr>
          <w:rFonts w:hint="default" w:ascii="Times New Roman" w:hAnsi="Times New Roman" w:cs="Times New Roman"/>
          <w:sz w:val="24"/>
          <w:szCs w:val="24"/>
          <w:lang w:val="en-US"/>
        </w:rPr>
      </w:pPr>
    </w:p>
    <w:p w14:paraId="6578643F">
      <w:pPr>
        <w:spacing w:line="480" w:lineRule="auto"/>
        <w:rPr>
          <w:rFonts w:hint="default" w:ascii="Times New Roman" w:hAnsi="Times New Roman" w:cs="Times New Roman"/>
          <w:sz w:val="24"/>
          <w:szCs w:val="24"/>
          <w:lang w:val="en-US"/>
        </w:rPr>
      </w:pPr>
    </w:p>
    <w:p w14:paraId="5AC990FF">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18" name="Picture 18" descr="Ogua_wet.B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Ogua_wet.BT.combined.plot"/>
                    <pic:cNvPicPr>
                      <a:picLocks noChangeAspect="1"/>
                    </pic:cNvPicPr>
                  </pic:nvPicPr>
                  <pic:blipFill>
                    <a:blip r:embed="rId17"/>
                    <a:stretch>
                      <a:fillRect/>
                    </a:stretch>
                  </pic:blipFill>
                  <pic:spPr>
                    <a:xfrm>
                      <a:off x="0" y="0"/>
                      <a:ext cx="5266690" cy="3511550"/>
                    </a:xfrm>
                    <a:prstGeom prst="rect">
                      <a:avLst/>
                    </a:prstGeom>
                  </pic:spPr>
                </pic:pic>
              </a:graphicData>
            </a:graphic>
          </wp:inline>
        </w:drawing>
      </w:r>
    </w:p>
    <w:p w14:paraId="60BAD71B">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Figure_: Ogua beating tray wet season</w:t>
      </w:r>
    </w:p>
    <w:p w14:paraId="2DB8ECD1">
      <w:pPr>
        <w:spacing w:line="480" w:lineRule="auto"/>
        <w:rPr>
          <w:rFonts w:hint="default" w:ascii="Times New Roman" w:hAnsi="Times New Roman" w:cs="Times New Roman"/>
          <w:sz w:val="24"/>
          <w:szCs w:val="24"/>
          <w:lang w:val="en-US"/>
        </w:rPr>
      </w:pPr>
    </w:p>
    <w:p w14:paraId="5EB84216">
      <w:pPr>
        <w:spacing w:line="480" w:lineRule="auto"/>
        <w:rPr>
          <w:rFonts w:hint="default" w:ascii="Times New Roman" w:hAnsi="Times New Roman" w:cs="Times New Roman"/>
          <w:sz w:val="24"/>
          <w:szCs w:val="24"/>
          <w:lang w:val="en-US"/>
        </w:rPr>
      </w:pPr>
    </w:p>
    <w:p w14:paraId="38E5C79D">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19" name="Picture 19" descr="Ogua_Dry.B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Ogua_Dry.BT.combined.plot"/>
                    <pic:cNvPicPr>
                      <a:picLocks noChangeAspect="1"/>
                    </pic:cNvPicPr>
                  </pic:nvPicPr>
                  <pic:blipFill>
                    <a:blip r:embed="rId18"/>
                    <a:stretch>
                      <a:fillRect/>
                    </a:stretch>
                  </pic:blipFill>
                  <pic:spPr>
                    <a:xfrm>
                      <a:off x="0" y="0"/>
                      <a:ext cx="5266690" cy="3511550"/>
                    </a:xfrm>
                    <a:prstGeom prst="rect">
                      <a:avLst/>
                    </a:prstGeom>
                  </pic:spPr>
                </pic:pic>
              </a:graphicData>
            </a:graphic>
          </wp:inline>
        </w:drawing>
      </w:r>
    </w:p>
    <w:p w14:paraId="263ECC15">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Figure_: Ogua beating tray dry season</w:t>
      </w:r>
    </w:p>
    <w:p w14:paraId="49F5E110">
      <w:pPr>
        <w:spacing w:line="480" w:lineRule="auto"/>
        <w:rPr>
          <w:rFonts w:hint="default" w:ascii="Times New Roman" w:hAnsi="Times New Roman" w:cs="Times New Roman"/>
          <w:sz w:val="24"/>
          <w:szCs w:val="24"/>
          <w:lang w:val="en-US"/>
        </w:rPr>
      </w:pPr>
    </w:p>
    <w:p w14:paraId="6B85F2AE">
      <w:pPr>
        <w:spacing w:line="480" w:lineRule="auto"/>
        <w:rPr>
          <w:rFonts w:hint="default" w:ascii="Times New Roman" w:hAnsi="Times New Roman" w:cs="Times New Roman"/>
          <w:sz w:val="24"/>
          <w:szCs w:val="24"/>
          <w:lang w:val="en-US"/>
        </w:rPr>
      </w:pPr>
    </w:p>
    <w:p w14:paraId="47CF5779">
      <w:pPr>
        <w:spacing w:line="480" w:lineRule="auto"/>
        <w:rPr>
          <w:rFonts w:hint="default" w:ascii="Times New Roman" w:hAnsi="Times New Roman" w:cs="Times New Roman"/>
          <w:sz w:val="24"/>
          <w:szCs w:val="24"/>
          <w:lang w:val="en-US"/>
        </w:rPr>
      </w:pPr>
    </w:p>
    <w:p w14:paraId="5F748B9A">
      <w:pPr>
        <w:spacing w:line="480" w:lineRule="auto"/>
        <w:rPr>
          <w:rFonts w:hint="default" w:ascii="Times New Roman" w:hAnsi="Times New Roman" w:cs="Times New Roman"/>
          <w:sz w:val="24"/>
          <w:szCs w:val="24"/>
          <w:lang w:val="en-US"/>
        </w:rPr>
      </w:pPr>
    </w:p>
    <w:p w14:paraId="1A12F659">
      <w:pPr>
        <w:spacing w:line="480" w:lineRule="auto"/>
        <w:rPr>
          <w:rFonts w:hint="default" w:ascii="Times New Roman" w:hAnsi="Times New Roman" w:cs="Times New Roman"/>
          <w:sz w:val="24"/>
          <w:szCs w:val="24"/>
          <w:lang w:val="en-US"/>
        </w:rPr>
      </w:pPr>
    </w:p>
    <w:p w14:paraId="3F93EB33">
      <w:pPr>
        <w:spacing w:line="480" w:lineRule="auto"/>
        <w:rPr>
          <w:rFonts w:hint="default" w:ascii="Times New Roman" w:hAnsi="Times New Roman" w:cs="Times New Roman"/>
          <w:sz w:val="24"/>
          <w:szCs w:val="24"/>
          <w:lang w:val="en-US"/>
        </w:rPr>
      </w:pPr>
    </w:p>
    <w:p w14:paraId="0BF1F338">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20" name="Picture 20" descr="Iguovbiobo_wet.P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guovbiobo_wet.PT.combined.plot"/>
                    <pic:cNvPicPr>
                      <a:picLocks noChangeAspect="1"/>
                    </pic:cNvPicPr>
                  </pic:nvPicPr>
                  <pic:blipFill>
                    <a:blip r:embed="rId19"/>
                    <a:stretch>
                      <a:fillRect/>
                    </a:stretch>
                  </pic:blipFill>
                  <pic:spPr>
                    <a:xfrm>
                      <a:off x="0" y="0"/>
                      <a:ext cx="5266690" cy="3511550"/>
                    </a:xfrm>
                    <a:prstGeom prst="rect">
                      <a:avLst/>
                    </a:prstGeom>
                  </pic:spPr>
                </pic:pic>
              </a:graphicData>
            </a:graphic>
          </wp:inline>
        </w:drawing>
      </w:r>
    </w:p>
    <w:p w14:paraId="6D71005B">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_ : Iguovbiobo pitfall trap wet season</w:t>
      </w:r>
    </w:p>
    <w:p w14:paraId="2B2E14EE">
      <w:pPr>
        <w:spacing w:line="480" w:lineRule="auto"/>
        <w:rPr>
          <w:rFonts w:hint="default" w:ascii="Times New Roman" w:hAnsi="Times New Roman" w:cs="Times New Roman"/>
          <w:sz w:val="24"/>
          <w:szCs w:val="24"/>
          <w:lang w:val="en-US"/>
        </w:rPr>
      </w:pPr>
    </w:p>
    <w:p w14:paraId="0097F1B3">
      <w:pPr>
        <w:spacing w:line="480" w:lineRule="auto"/>
        <w:rPr>
          <w:rFonts w:hint="default" w:ascii="Times New Roman" w:hAnsi="Times New Roman" w:cs="Times New Roman"/>
          <w:sz w:val="24"/>
          <w:szCs w:val="24"/>
          <w:lang w:val="en-US"/>
        </w:rPr>
      </w:pPr>
    </w:p>
    <w:p w14:paraId="76891A54">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23" name="Picture 23" descr="Iguovbiobo_Dry.P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guovbiobo_Dry.PT.combined.plot"/>
                    <pic:cNvPicPr>
                      <a:picLocks noChangeAspect="1"/>
                    </pic:cNvPicPr>
                  </pic:nvPicPr>
                  <pic:blipFill>
                    <a:blip r:embed="rId20"/>
                    <a:stretch>
                      <a:fillRect/>
                    </a:stretch>
                  </pic:blipFill>
                  <pic:spPr>
                    <a:xfrm>
                      <a:off x="0" y="0"/>
                      <a:ext cx="5266690" cy="3511550"/>
                    </a:xfrm>
                    <a:prstGeom prst="rect">
                      <a:avLst/>
                    </a:prstGeom>
                  </pic:spPr>
                </pic:pic>
              </a:graphicData>
            </a:graphic>
          </wp:inline>
        </w:drawing>
      </w:r>
    </w:p>
    <w:p w14:paraId="7F19A3BF">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Iguovbiovo pitfall trap dry season.</w:t>
      </w:r>
    </w:p>
    <w:p w14:paraId="702CEAA2">
      <w:pPr>
        <w:spacing w:line="480" w:lineRule="auto"/>
        <w:rPr>
          <w:rFonts w:hint="default" w:ascii="Times New Roman" w:hAnsi="Times New Roman" w:cs="Times New Roman"/>
          <w:sz w:val="24"/>
          <w:szCs w:val="24"/>
          <w:lang w:val="en-US"/>
        </w:rPr>
      </w:pPr>
    </w:p>
    <w:p w14:paraId="206269F6">
      <w:pPr>
        <w:spacing w:line="480" w:lineRule="auto"/>
        <w:rPr>
          <w:rFonts w:hint="default" w:ascii="Times New Roman" w:hAnsi="Times New Roman" w:cs="Times New Roman"/>
          <w:sz w:val="24"/>
          <w:szCs w:val="24"/>
          <w:lang w:val="en-US"/>
        </w:rPr>
      </w:pPr>
    </w:p>
    <w:p w14:paraId="58B58DF4">
      <w:pPr>
        <w:spacing w:line="480" w:lineRule="auto"/>
        <w:rPr>
          <w:rFonts w:hint="default" w:ascii="Times New Roman" w:hAnsi="Times New Roman" w:cs="Times New Roman"/>
          <w:sz w:val="24"/>
          <w:szCs w:val="24"/>
          <w:lang w:val="en-US"/>
        </w:rPr>
      </w:pPr>
    </w:p>
    <w:p w14:paraId="6C5ABEF4">
      <w:pPr>
        <w:spacing w:line="480" w:lineRule="auto"/>
        <w:rPr>
          <w:rFonts w:hint="default" w:ascii="Times New Roman" w:hAnsi="Times New Roman" w:cs="Times New Roman"/>
          <w:sz w:val="24"/>
          <w:szCs w:val="24"/>
          <w:lang w:val="en-US"/>
        </w:rPr>
      </w:pPr>
    </w:p>
    <w:p w14:paraId="4CC67623">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21" name="Picture 21" descr="Iguovbiobo_wet.B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guovbiobo_wet.BT.combined.plot"/>
                    <pic:cNvPicPr>
                      <a:picLocks noChangeAspect="1"/>
                    </pic:cNvPicPr>
                  </pic:nvPicPr>
                  <pic:blipFill>
                    <a:blip r:embed="rId21"/>
                    <a:stretch>
                      <a:fillRect/>
                    </a:stretch>
                  </pic:blipFill>
                  <pic:spPr>
                    <a:xfrm>
                      <a:off x="0" y="0"/>
                      <a:ext cx="5266690" cy="3511550"/>
                    </a:xfrm>
                    <a:prstGeom prst="rect">
                      <a:avLst/>
                    </a:prstGeom>
                  </pic:spPr>
                </pic:pic>
              </a:graphicData>
            </a:graphic>
          </wp:inline>
        </w:drawing>
      </w:r>
    </w:p>
    <w:p w14:paraId="15A29EF7">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_: Iguovbiovo beating tray wet season</w:t>
      </w:r>
    </w:p>
    <w:p w14:paraId="270C2D88">
      <w:pPr>
        <w:spacing w:line="480" w:lineRule="auto"/>
        <w:rPr>
          <w:rFonts w:hint="default" w:ascii="Times New Roman" w:hAnsi="Times New Roman" w:cs="Times New Roman"/>
          <w:sz w:val="24"/>
          <w:szCs w:val="24"/>
          <w:lang w:val="en-US"/>
        </w:rPr>
      </w:pPr>
    </w:p>
    <w:p w14:paraId="64C52ED7">
      <w:pPr>
        <w:spacing w:line="480" w:lineRule="auto"/>
        <w:rPr>
          <w:rFonts w:hint="default" w:ascii="Times New Roman" w:hAnsi="Times New Roman" w:cs="Times New Roman"/>
          <w:sz w:val="24"/>
          <w:szCs w:val="24"/>
          <w:lang w:val="en-US"/>
        </w:rPr>
      </w:pPr>
    </w:p>
    <w:p w14:paraId="51C2CC68">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22" name="Picture 22" descr="Iguovbiobo_Dry.B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guovbiobo_Dry.BT.combined.plot"/>
                    <pic:cNvPicPr>
                      <a:picLocks noChangeAspect="1"/>
                    </pic:cNvPicPr>
                  </pic:nvPicPr>
                  <pic:blipFill>
                    <a:blip r:embed="rId22"/>
                    <a:stretch>
                      <a:fillRect/>
                    </a:stretch>
                  </pic:blipFill>
                  <pic:spPr>
                    <a:xfrm>
                      <a:off x="0" y="0"/>
                      <a:ext cx="5266690" cy="3511550"/>
                    </a:xfrm>
                    <a:prstGeom prst="rect">
                      <a:avLst/>
                    </a:prstGeom>
                  </pic:spPr>
                </pic:pic>
              </a:graphicData>
            </a:graphic>
          </wp:inline>
        </w:drawing>
      </w:r>
    </w:p>
    <w:p w14:paraId="5AF90A90">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Iguovbiovo beating tray dry season</w:t>
      </w:r>
    </w:p>
    <w:p w14:paraId="0C1603AC">
      <w:pPr>
        <w:spacing w:line="480" w:lineRule="auto"/>
        <w:rPr>
          <w:rFonts w:hint="default" w:ascii="Times New Roman" w:hAnsi="Times New Roman" w:cs="Times New Roman"/>
          <w:sz w:val="24"/>
          <w:szCs w:val="24"/>
          <w:lang w:val="en-US"/>
        </w:rPr>
      </w:pPr>
    </w:p>
    <w:p w14:paraId="0B725BDA">
      <w:pPr>
        <w:spacing w:line="480" w:lineRule="auto"/>
        <w:rPr>
          <w:rFonts w:hint="default" w:ascii="Times New Roman" w:hAnsi="Times New Roman" w:cs="Times New Roman"/>
          <w:sz w:val="24"/>
          <w:szCs w:val="24"/>
          <w:lang w:val="en-US"/>
        </w:rPr>
      </w:pPr>
    </w:p>
    <w:p w14:paraId="06D42467">
      <w:pPr>
        <w:spacing w:line="480" w:lineRule="auto"/>
        <w:rPr>
          <w:rFonts w:hint="default" w:ascii="Times New Roman" w:hAnsi="Times New Roman" w:cs="Times New Roman"/>
          <w:sz w:val="24"/>
          <w:szCs w:val="24"/>
          <w:lang w:val="en-US"/>
        </w:rPr>
      </w:pPr>
    </w:p>
    <w:p w14:paraId="4EB4AD22">
      <w:pPr>
        <w:spacing w:line="480" w:lineRule="auto"/>
        <w:rPr>
          <w:rFonts w:hint="default" w:ascii="Times New Roman" w:hAnsi="Times New Roman" w:cs="Times New Roman"/>
          <w:sz w:val="24"/>
          <w:szCs w:val="24"/>
          <w:lang w:val="en-US"/>
        </w:rPr>
      </w:pPr>
    </w:p>
    <w:p w14:paraId="204F3BE3">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24" name="Picture 24" descr="Ahor_Urokosa_wet.P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hor_Urokosa_wet.PT.combined.plot"/>
                    <pic:cNvPicPr>
                      <a:picLocks noChangeAspect="1"/>
                    </pic:cNvPicPr>
                  </pic:nvPicPr>
                  <pic:blipFill>
                    <a:blip r:embed="rId23"/>
                    <a:stretch>
                      <a:fillRect/>
                    </a:stretch>
                  </pic:blipFill>
                  <pic:spPr>
                    <a:xfrm>
                      <a:off x="0" y="0"/>
                      <a:ext cx="5266690" cy="3511550"/>
                    </a:xfrm>
                    <a:prstGeom prst="rect">
                      <a:avLst/>
                    </a:prstGeom>
                  </pic:spPr>
                </pic:pic>
              </a:graphicData>
            </a:graphic>
          </wp:inline>
        </w:drawing>
      </w:r>
    </w:p>
    <w:p w14:paraId="678FFE46">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Figure_: Ahor urokosa Pitfall wet season</w:t>
      </w:r>
    </w:p>
    <w:p w14:paraId="74ACB1F1">
      <w:pPr>
        <w:spacing w:line="480" w:lineRule="auto"/>
        <w:rPr>
          <w:rFonts w:hint="default" w:ascii="Times New Roman" w:hAnsi="Times New Roman" w:cs="Times New Roman"/>
          <w:sz w:val="24"/>
          <w:szCs w:val="24"/>
          <w:lang w:val="en-US"/>
        </w:rPr>
      </w:pPr>
    </w:p>
    <w:p w14:paraId="362AA0BE">
      <w:pPr>
        <w:spacing w:line="480" w:lineRule="auto"/>
        <w:rPr>
          <w:rFonts w:hint="default" w:ascii="Times New Roman" w:hAnsi="Times New Roman" w:cs="Times New Roman"/>
          <w:sz w:val="24"/>
          <w:szCs w:val="24"/>
          <w:lang w:val="en-US"/>
        </w:rPr>
      </w:pPr>
    </w:p>
    <w:p w14:paraId="5BB73EDD">
      <w:pPr>
        <w:spacing w:line="480" w:lineRule="auto"/>
        <w:rPr>
          <w:rFonts w:hint="default" w:ascii="Times New Roman" w:hAnsi="Times New Roman" w:cs="Times New Roman"/>
          <w:sz w:val="24"/>
          <w:szCs w:val="24"/>
          <w:lang w:val="en-US"/>
        </w:rPr>
      </w:pPr>
    </w:p>
    <w:p w14:paraId="1657B200">
      <w:pPr>
        <w:spacing w:line="480" w:lineRule="auto"/>
        <w:rPr>
          <w:rFonts w:hint="default" w:ascii="Times New Roman" w:hAnsi="Times New Roman" w:cs="Times New Roman"/>
          <w:sz w:val="24"/>
          <w:szCs w:val="24"/>
          <w:lang w:val="en-US"/>
        </w:rPr>
      </w:pPr>
    </w:p>
    <w:p w14:paraId="1CFF1A78">
      <w:pPr>
        <w:spacing w:line="480" w:lineRule="auto"/>
        <w:rPr>
          <w:rFonts w:hint="default" w:ascii="Times New Roman" w:hAnsi="Times New Roman" w:cs="Times New Roman"/>
          <w:sz w:val="24"/>
          <w:szCs w:val="24"/>
          <w:lang w:val="en-US"/>
        </w:rPr>
      </w:pPr>
    </w:p>
    <w:p w14:paraId="740F9281">
      <w:pPr>
        <w:spacing w:line="480" w:lineRule="auto"/>
        <w:rPr>
          <w:rFonts w:hint="default" w:ascii="Times New Roman" w:hAnsi="Times New Roman" w:cs="Times New Roman"/>
          <w:sz w:val="24"/>
          <w:szCs w:val="24"/>
          <w:lang w:val="en-US"/>
        </w:rPr>
      </w:pPr>
    </w:p>
    <w:p w14:paraId="19F61BAF">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25" name="Picture 25" descr="Ahor_Urokosa_Dry.P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hor_Urokosa_Dry.PT.combined.plot"/>
                    <pic:cNvPicPr>
                      <a:picLocks noChangeAspect="1"/>
                    </pic:cNvPicPr>
                  </pic:nvPicPr>
                  <pic:blipFill>
                    <a:blip r:embed="rId24"/>
                    <a:stretch>
                      <a:fillRect/>
                    </a:stretch>
                  </pic:blipFill>
                  <pic:spPr>
                    <a:xfrm>
                      <a:off x="0" y="0"/>
                      <a:ext cx="5266690" cy="3511550"/>
                    </a:xfrm>
                    <a:prstGeom prst="rect">
                      <a:avLst/>
                    </a:prstGeom>
                  </pic:spPr>
                </pic:pic>
              </a:graphicData>
            </a:graphic>
          </wp:inline>
        </w:drawing>
      </w:r>
    </w:p>
    <w:p w14:paraId="06F3A22A">
      <w:pPr>
        <w:spacing w:line="480" w:lineRule="auto"/>
        <w:rPr>
          <w:rFonts w:hint="default" w:ascii="Times New Roman" w:hAnsi="Times New Roman" w:cs="Times New Roman"/>
          <w:sz w:val="24"/>
          <w:szCs w:val="24"/>
          <w:lang w:val="en-US"/>
        </w:rPr>
      </w:pPr>
    </w:p>
    <w:p w14:paraId="0897E4C7">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Figure_: Ahor urokosa Pitfall dry season</w:t>
      </w:r>
    </w:p>
    <w:p w14:paraId="62076CFE">
      <w:pPr>
        <w:spacing w:line="480" w:lineRule="auto"/>
        <w:rPr>
          <w:rFonts w:hint="default" w:ascii="Times New Roman" w:hAnsi="Times New Roman" w:cs="Times New Roman"/>
          <w:sz w:val="24"/>
          <w:szCs w:val="24"/>
          <w:lang w:val="en-US"/>
        </w:rPr>
      </w:pPr>
    </w:p>
    <w:p w14:paraId="544DB6D1">
      <w:pPr>
        <w:spacing w:line="480" w:lineRule="auto"/>
        <w:rPr>
          <w:rFonts w:hint="default" w:ascii="Times New Roman" w:hAnsi="Times New Roman" w:cs="Times New Roman"/>
          <w:sz w:val="24"/>
          <w:szCs w:val="24"/>
          <w:lang w:val="en-US"/>
        </w:rPr>
      </w:pPr>
    </w:p>
    <w:p w14:paraId="1B60FBD7">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26" name="Picture 26" descr="Ahor_Urokosa_wet.B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hor_Urokosa_wet.BT.combined.plot"/>
                    <pic:cNvPicPr>
                      <a:picLocks noChangeAspect="1"/>
                    </pic:cNvPicPr>
                  </pic:nvPicPr>
                  <pic:blipFill>
                    <a:blip r:embed="rId25"/>
                    <a:stretch>
                      <a:fillRect/>
                    </a:stretch>
                  </pic:blipFill>
                  <pic:spPr>
                    <a:xfrm>
                      <a:off x="0" y="0"/>
                      <a:ext cx="5266690" cy="3511550"/>
                    </a:xfrm>
                    <a:prstGeom prst="rect">
                      <a:avLst/>
                    </a:prstGeom>
                  </pic:spPr>
                </pic:pic>
              </a:graphicData>
            </a:graphic>
          </wp:inline>
        </w:drawing>
      </w:r>
    </w:p>
    <w:p w14:paraId="139712AF">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Figure_: Ahor urokosa beating tray wet season</w:t>
      </w:r>
    </w:p>
    <w:p w14:paraId="2DED8423">
      <w:pPr>
        <w:spacing w:line="480" w:lineRule="auto"/>
        <w:rPr>
          <w:rFonts w:hint="default" w:ascii="Times New Roman" w:hAnsi="Times New Roman" w:cs="Times New Roman"/>
          <w:sz w:val="24"/>
          <w:szCs w:val="24"/>
          <w:lang w:val="en-US"/>
        </w:rPr>
      </w:pPr>
    </w:p>
    <w:p w14:paraId="4AA2A904">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27" name="Picture 27" descr="Ahor_Urokosa_Dry.B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hor_Urokosa_Dry.BT.combined.plot"/>
                    <pic:cNvPicPr>
                      <a:picLocks noChangeAspect="1"/>
                    </pic:cNvPicPr>
                  </pic:nvPicPr>
                  <pic:blipFill>
                    <a:blip r:embed="rId26"/>
                    <a:stretch>
                      <a:fillRect/>
                    </a:stretch>
                  </pic:blipFill>
                  <pic:spPr>
                    <a:xfrm>
                      <a:off x="0" y="0"/>
                      <a:ext cx="5266690" cy="3511550"/>
                    </a:xfrm>
                    <a:prstGeom prst="rect">
                      <a:avLst/>
                    </a:prstGeom>
                  </pic:spPr>
                </pic:pic>
              </a:graphicData>
            </a:graphic>
          </wp:inline>
        </w:drawing>
      </w:r>
    </w:p>
    <w:p w14:paraId="79510758">
      <w:pPr>
        <w:spacing w:line="480" w:lineRule="auto"/>
        <w:rPr>
          <w:rFonts w:hint="default" w:ascii="Times New Roman" w:hAnsi="Times New Roman" w:cs="Times New Roman"/>
          <w:sz w:val="24"/>
          <w:szCs w:val="24"/>
          <w:lang w:val="en-US"/>
        </w:rPr>
      </w:pPr>
    </w:p>
    <w:p w14:paraId="08B0CF70">
      <w:pPr>
        <w:spacing w:line="480" w:lineRule="auto"/>
        <w:rPr>
          <w:rFonts w:hint="default" w:ascii="Times New Roman" w:hAnsi="Times New Roman" w:cs="Times New Roman"/>
          <w:sz w:val="24"/>
          <w:szCs w:val="24"/>
          <w:lang w:val="en-US"/>
        </w:rPr>
      </w:pPr>
    </w:p>
    <w:p w14:paraId="07C44A4B">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Diversity indices varied across villages, seasons, and levels of Chromolaena invasion (Table X). In general, species diversity (Shannon and Simpson indices) was lowest under high invasion pressure during the dry season, while sites with little or no invasion consistently supported higher diversity. For example, in Ahor-Urokosa and Iguegosagie, Shannon values increased steadily from high invasion to zero invasion during the dry season, with Simpson’s index showing a similar trend.</w:t>
      </w:r>
    </w:p>
    <w:p w14:paraId="5CA6C9CF">
      <w:pPr>
        <w:spacing w:line="480" w:lineRule="auto"/>
        <w:rPr>
          <w:rFonts w:hint="default" w:ascii="Times New Roman" w:hAnsi="Times New Roman" w:cs="Times New Roman"/>
          <w:sz w:val="24"/>
          <w:szCs w:val="24"/>
          <w:lang w:val="en-US"/>
        </w:rPr>
      </w:pPr>
    </w:p>
    <w:p w14:paraId="4AA3EB9C">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Across all villages, wet-season communities exhibited higher diversity than their dry-season counterparts. In Iguegosagie, for instance, Shannon values during the wet season reached 2.95 under zero invasion compared with only 0.79 under high invasion in the dry season. Similarly, in Ogua, wet-season sites under high invasion recorded Shannon values above 2.8 compared with less than 1.0 during the dry season.</w:t>
      </w:r>
    </w:p>
    <w:p w14:paraId="5272C347">
      <w:pPr>
        <w:spacing w:line="480" w:lineRule="auto"/>
        <w:rPr>
          <w:rFonts w:hint="default" w:ascii="Times New Roman" w:hAnsi="Times New Roman" w:cs="Times New Roman"/>
          <w:sz w:val="24"/>
          <w:szCs w:val="24"/>
          <w:lang w:val="en-US"/>
        </w:rPr>
      </w:pPr>
    </w:p>
    <w:p w14:paraId="3334EAD8">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Species richness and Margalef’s index also followed these patterns, with higher richness recorded in the wet season across most sites. Notably, Iguovbiobo and Iguegosagie recorded the highest richness values (47–50 species) in the wet season under low or no invasion. Conversely, abundance tended to peak under high invasion during the dry season—for example, Iguovbiobo recorded over 1400 individuals under zero invasion, and Ogua recorded more than 1200 under high invasion, despite lower diversity.</w:t>
      </w:r>
    </w:p>
    <w:p w14:paraId="00434A90">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effects of season and infestation gradient on arthropod abundance was evaluated using a generalized linear mixed model with a Poisson error distribution and log link, including Village as a random effect. The model provided a good fit to the data (AIC = 1894.5, BIC = 1902.7, logLik = –940.2).</w:t>
      </w:r>
    </w:p>
    <w:p w14:paraId="55783B1A">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Random-effect variance components indicated modest variation among villages (intercept variance = 0.0135, SD = 0.116) and a negative correlation (–0.50) between the random intercepts and slopes for season.</w:t>
      </w:r>
    </w:p>
    <w:p w14:paraId="42A55EEE">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Fixed effects revealed strong and significant influences of both season and infestation gradient on abundance (Table X). Relative to the dry season, arthropod abundance was significantly reduced during the wet season (estimate = –0.662, SE = 0.147, z = –4.52, p &lt; 0.001). Infestation gradient also had significant effects: mild infestation was associated with a decrease in abundance (estimate = –0.149, SE = 0.022, z = –6.66, p &lt; 0.001), whereas high infestation was associated with an increase in abundance (estimate = 0.191, SE = 0.021, z = 9.31, p &lt; 0.001), relative to the baseline category.</w:t>
      </w:r>
    </w:p>
    <w:p w14:paraId="207AEF21">
      <w:pPr>
        <w:spacing w:line="480" w:lineRule="auto"/>
        <w:rPr>
          <w:rFonts w:hint="default" w:ascii="Times New Roman" w:hAnsi="Times New Roman" w:cs="Times New Roman"/>
          <w:sz w:val="24"/>
          <w:szCs w:val="24"/>
          <w:lang w:val="en-US"/>
        </w:rPr>
      </w:pPr>
    </w:p>
    <w:p w14:paraId="52729A04">
      <w:pPr>
        <w:spacing w:line="480" w:lineRule="auto"/>
        <w:rPr>
          <w:rFonts w:hint="default" w:ascii="Times New Roman" w:hAnsi="Times New Roman" w:cs="Times New Roman"/>
          <w:sz w:val="24"/>
          <w:szCs w:val="24"/>
          <w:lang w:val="en-US"/>
        </w:rPr>
      </w:pPr>
    </w:p>
    <w:p w14:paraId="4663E6D5">
      <w:pPr>
        <w:spacing w:line="480" w:lineRule="auto"/>
        <w:rPr>
          <w:rFonts w:hint="default" w:ascii="Times New Roman" w:hAnsi="Times New Roman" w:cs="Times New Roman"/>
          <w:sz w:val="24"/>
          <w:szCs w:val="24"/>
          <w:lang w:val="en-US"/>
        </w:rPr>
      </w:pPr>
    </w:p>
    <w:p w14:paraId="03036025">
      <w:pPr>
        <w:spacing w:line="480" w:lineRule="auto"/>
        <w:rPr>
          <w:rFonts w:hint="default" w:ascii="Times New Roman" w:hAnsi="Times New Roman" w:cs="Times New Roman"/>
          <w:sz w:val="24"/>
          <w:szCs w:val="24"/>
          <w:lang w:val="en-US"/>
        </w:rPr>
      </w:pPr>
    </w:p>
    <w:p w14:paraId="56B0B353">
      <w:pPr>
        <w:spacing w:line="480" w:lineRule="auto"/>
        <w:rPr>
          <w:rFonts w:hint="default" w:ascii="Times New Roman" w:hAnsi="Times New Roman" w:cs="Times New Roman"/>
          <w:sz w:val="24"/>
          <w:szCs w:val="24"/>
          <w:lang w:val="en-US"/>
        </w:rPr>
      </w:pPr>
    </w:p>
    <w:p w14:paraId="098DC103">
      <w:pPr>
        <w:spacing w:line="480" w:lineRule="auto"/>
        <w:rPr>
          <w:rFonts w:hint="default" w:ascii="Times New Roman" w:hAnsi="Times New Roman" w:cs="Times New Roman"/>
          <w:sz w:val="24"/>
          <w:szCs w:val="24"/>
          <w:lang w:val="en-US"/>
        </w:rPr>
      </w:pPr>
    </w:p>
    <w:p w14:paraId="5FD2C73D">
      <w:pPr>
        <w:spacing w:line="480" w:lineRule="auto"/>
        <w:rPr>
          <w:rFonts w:hint="default" w:ascii="Times New Roman" w:hAnsi="Times New Roman" w:cs="Times New Roman"/>
          <w:sz w:val="24"/>
          <w:szCs w:val="24"/>
          <w:lang w:val="en-US"/>
        </w:rPr>
      </w:pPr>
    </w:p>
    <w:p w14:paraId="29B2D57E">
      <w:pPr>
        <w:spacing w:line="480" w:lineRule="auto"/>
        <w:rPr>
          <w:rFonts w:hint="default" w:ascii="Times New Roman" w:hAnsi="Times New Roman" w:cs="Times New Roman"/>
          <w:sz w:val="24"/>
          <w:szCs w:val="24"/>
          <w:lang w:val="en-US"/>
        </w:rPr>
      </w:pPr>
    </w:p>
    <w:p w14:paraId="3761F94B">
      <w:pPr>
        <w:spacing w:line="480" w:lineRule="auto"/>
        <w:rPr>
          <w:rFonts w:hint="default" w:ascii="Times New Roman" w:hAnsi="Times New Roman" w:cs="Times New Roman"/>
          <w:sz w:val="24"/>
          <w:szCs w:val="24"/>
          <w:lang w:val="en-US"/>
        </w:rPr>
      </w:pPr>
    </w:p>
    <w:p w14:paraId="54421660">
      <w:pPr>
        <w:spacing w:line="480" w:lineRule="auto"/>
        <w:rPr>
          <w:rFonts w:hint="default" w:ascii="Times New Roman" w:hAnsi="Times New Roman" w:cs="Times New Roman"/>
          <w:sz w:val="24"/>
          <w:szCs w:val="24"/>
          <w:lang w:val="en-US"/>
        </w:rPr>
      </w:pPr>
    </w:p>
    <w:p w14:paraId="38176D68">
      <w:pPr>
        <w:spacing w:line="480" w:lineRule="auto"/>
        <w:rPr>
          <w:rFonts w:hint="default" w:ascii="Times New Roman" w:hAnsi="Times New Roman" w:cs="Times New Roman"/>
          <w:sz w:val="24"/>
          <w:szCs w:val="24"/>
          <w:lang w:val="en-US"/>
        </w:rPr>
      </w:pPr>
    </w:p>
    <w:p w14:paraId="2571F23C">
      <w:pPr>
        <w:spacing w:line="480" w:lineRule="auto"/>
        <w:rPr>
          <w:rFonts w:hint="default" w:ascii="Times New Roman" w:hAnsi="Times New Roman" w:cs="Times New Roman"/>
          <w:sz w:val="24"/>
          <w:szCs w:val="24"/>
          <w:lang w:val="en-US"/>
        </w:rPr>
      </w:pPr>
    </w:p>
    <w:p w14:paraId="0C5E090B">
      <w:pPr>
        <w:spacing w:line="480" w:lineRule="auto"/>
        <w:rPr>
          <w:rFonts w:hint="default" w:ascii="Times New Roman" w:hAnsi="Times New Roman" w:cs="Times New Roman"/>
          <w:sz w:val="24"/>
          <w:szCs w:val="24"/>
          <w:lang w:val="en-US"/>
        </w:rPr>
      </w:pPr>
    </w:p>
    <w:p w14:paraId="22121805">
      <w:pPr>
        <w:spacing w:line="480" w:lineRule="auto"/>
        <w:rPr>
          <w:rFonts w:hint="default" w:ascii="Times New Roman" w:hAnsi="Times New Roman" w:cs="Times New Roman"/>
          <w:sz w:val="24"/>
          <w:szCs w:val="24"/>
          <w:lang w:val="en-US"/>
        </w:rPr>
      </w:pPr>
    </w:p>
    <w:p w14:paraId="3570070C">
      <w:pPr>
        <w:spacing w:line="480" w:lineRule="auto"/>
        <w:rPr>
          <w:rFonts w:hint="default" w:ascii="Times New Roman" w:hAnsi="Times New Roman" w:cs="Times New Roman"/>
          <w:sz w:val="24"/>
          <w:szCs w:val="24"/>
          <w:lang w:val="en-US"/>
        </w:rPr>
      </w:pPr>
    </w:p>
    <w:p w14:paraId="784AE674">
      <w:pPr>
        <w:spacing w:line="480" w:lineRule="auto"/>
        <w:rPr>
          <w:rFonts w:hint="default" w:ascii="Times New Roman" w:hAnsi="Times New Roman" w:cs="Times New Roman"/>
          <w:sz w:val="24"/>
          <w:szCs w:val="24"/>
          <w:lang w:val="en-US"/>
        </w:rPr>
      </w:pPr>
    </w:p>
    <w:p w14:paraId="6A1E7732">
      <w:pPr>
        <w:spacing w:line="480" w:lineRule="auto"/>
        <w:rPr>
          <w:rFonts w:hint="default" w:ascii="Times New Roman" w:hAnsi="Times New Roman" w:cs="Times New Roman"/>
          <w:sz w:val="24"/>
          <w:szCs w:val="24"/>
          <w:lang w:val="en-US"/>
        </w:rPr>
      </w:pPr>
    </w:p>
    <w:p w14:paraId="12447884">
      <w:pPr>
        <w:spacing w:line="480" w:lineRule="auto"/>
        <w:rPr>
          <w:rFonts w:hint="default" w:ascii="Times New Roman" w:hAnsi="Times New Roman" w:cs="Times New Roman"/>
          <w:sz w:val="24"/>
          <w:szCs w:val="24"/>
          <w:lang w:val="en-US"/>
        </w:rPr>
      </w:pPr>
    </w:p>
    <w:p w14:paraId="47594621">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Table_: Biodiversity levels of the sites for each village at dry and wet seasons</w:t>
      </w:r>
    </w:p>
    <w:p w14:paraId="2A7727AE">
      <w:pPr>
        <w:spacing w:line="480" w:lineRule="auto"/>
        <w:rPr>
          <w:rFonts w:hint="default" w:ascii="Times New Roman" w:hAnsi="Times New Roman" w:cs="Times New Roman"/>
          <w:sz w:val="24"/>
          <w:szCs w:val="24"/>
          <w:lang w:val="en-US"/>
        </w:rPr>
      </w:pPr>
    </w:p>
    <w:tbl>
      <w:tblPr>
        <w:tblStyle w:val="3"/>
        <w:tblpPr w:leftFromText="180" w:rightFromText="180" w:vertAnchor="text" w:horzAnchor="page" w:tblpX="1536" w:tblpY="471"/>
        <w:tblOverlap w:val="never"/>
        <w:tblW w:w="9714"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461"/>
        <w:gridCol w:w="917"/>
        <w:gridCol w:w="1364"/>
        <w:gridCol w:w="1214"/>
        <w:gridCol w:w="1214"/>
        <w:gridCol w:w="1186"/>
        <w:gridCol w:w="1047"/>
        <w:gridCol w:w="1311"/>
      </w:tblGrid>
      <w:tr w14:paraId="10C034FA">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1461" w:type="dxa"/>
            <w:tcBorders>
              <w:left w:val="nil"/>
              <w:bottom w:val="single" w:color="auto" w:sz="4" w:space="0"/>
              <w:right w:val="nil"/>
            </w:tcBorders>
            <w:shd w:val="clear" w:color="auto" w:fill="auto"/>
            <w:noWrap/>
            <w:vAlign w:val="center"/>
          </w:tcPr>
          <w:p w14:paraId="620E52AF">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Village</w:t>
            </w:r>
          </w:p>
        </w:tc>
        <w:tc>
          <w:tcPr>
            <w:tcW w:w="917" w:type="dxa"/>
            <w:tcBorders>
              <w:left w:val="nil"/>
              <w:bottom w:val="single" w:color="auto" w:sz="4" w:space="0"/>
              <w:right w:val="nil"/>
            </w:tcBorders>
            <w:shd w:val="clear" w:color="auto" w:fill="auto"/>
            <w:noWrap/>
            <w:vAlign w:val="center"/>
          </w:tcPr>
          <w:p w14:paraId="5C17520F">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Season</w:t>
            </w:r>
          </w:p>
        </w:tc>
        <w:tc>
          <w:tcPr>
            <w:tcW w:w="1364" w:type="dxa"/>
            <w:tcBorders>
              <w:left w:val="nil"/>
              <w:bottom w:val="single" w:color="auto" w:sz="4" w:space="0"/>
              <w:right w:val="nil"/>
            </w:tcBorders>
            <w:shd w:val="clear" w:color="auto" w:fill="auto"/>
            <w:noWrap/>
            <w:vAlign w:val="center"/>
          </w:tcPr>
          <w:p w14:paraId="743DBDE9">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Infestation gradient</w:t>
            </w:r>
          </w:p>
        </w:tc>
        <w:tc>
          <w:tcPr>
            <w:tcW w:w="1214" w:type="dxa"/>
            <w:tcBorders>
              <w:left w:val="nil"/>
              <w:bottom w:val="single" w:color="auto" w:sz="4" w:space="0"/>
              <w:right w:val="nil"/>
            </w:tcBorders>
            <w:shd w:val="clear" w:color="auto" w:fill="auto"/>
            <w:noWrap/>
            <w:vAlign w:val="center"/>
          </w:tcPr>
          <w:p w14:paraId="77B3622E">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Shannon</w:t>
            </w:r>
          </w:p>
        </w:tc>
        <w:tc>
          <w:tcPr>
            <w:tcW w:w="1214" w:type="dxa"/>
            <w:tcBorders>
              <w:left w:val="nil"/>
              <w:bottom w:val="single" w:color="auto" w:sz="4" w:space="0"/>
              <w:right w:val="nil"/>
            </w:tcBorders>
            <w:shd w:val="clear" w:color="auto" w:fill="auto"/>
            <w:noWrap/>
            <w:vAlign w:val="center"/>
          </w:tcPr>
          <w:p w14:paraId="65165A47">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Simpson</w:t>
            </w:r>
          </w:p>
        </w:tc>
        <w:tc>
          <w:tcPr>
            <w:tcW w:w="1186" w:type="dxa"/>
            <w:tcBorders>
              <w:left w:val="nil"/>
              <w:bottom w:val="single" w:color="auto" w:sz="4" w:space="0"/>
              <w:right w:val="nil"/>
            </w:tcBorders>
            <w:shd w:val="clear" w:color="auto" w:fill="auto"/>
            <w:noWrap/>
            <w:vAlign w:val="center"/>
          </w:tcPr>
          <w:p w14:paraId="64D7D9FE">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Margalef</w:t>
            </w:r>
          </w:p>
        </w:tc>
        <w:tc>
          <w:tcPr>
            <w:tcW w:w="1047" w:type="dxa"/>
            <w:tcBorders>
              <w:left w:val="nil"/>
              <w:bottom w:val="single" w:color="auto" w:sz="4" w:space="0"/>
              <w:right w:val="nil"/>
            </w:tcBorders>
            <w:shd w:val="clear" w:color="auto" w:fill="auto"/>
            <w:noWrap/>
            <w:vAlign w:val="center"/>
          </w:tcPr>
          <w:p w14:paraId="4E30DE0D">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Richness</w:t>
            </w:r>
          </w:p>
        </w:tc>
        <w:tc>
          <w:tcPr>
            <w:tcW w:w="1311" w:type="dxa"/>
            <w:tcBorders>
              <w:left w:val="nil"/>
              <w:bottom w:val="single" w:color="auto" w:sz="4" w:space="0"/>
              <w:right w:val="nil"/>
            </w:tcBorders>
            <w:shd w:val="clear" w:color="auto" w:fill="auto"/>
            <w:noWrap/>
            <w:vAlign w:val="center"/>
          </w:tcPr>
          <w:p w14:paraId="401A85CB">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Abundance</w:t>
            </w:r>
          </w:p>
        </w:tc>
      </w:tr>
      <w:tr w14:paraId="57D24C0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1461" w:type="dxa"/>
            <w:tcBorders>
              <w:top w:val="single" w:color="auto" w:sz="4" w:space="0"/>
              <w:left w:val="nil"/>
              <w:bottom w:val="nil"/>
              <w:right w:val="nil"/>
            </w:tcBorders>
            <w:shd w:val="clear" w:color="auto" w:fill="auto"/>
            <w:noWrap/>
            <w:vAlign w:val="center"/>
          </w:tcPr>
          <w:p w14:paraId="00CC61F9">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Ahor-Urokosa</w:t>
            </w:r>
          </w:p>
        </w:tc>
        <w:tc>
          <w:tcPr>
            <w:tcW w:w="917" w:type="dxa"/>
            <w:tcBorders>
              <w:top w:val="single" w:color="auto" w:sz="4" w:space="0"/>
              <w:left w:val="nil"/>
              <w:bottom w:val="nil"/>
              <w:right w:val="nil"/>
            </w:tcBorders>
            <w:shd w:val="clear" w:color="auto" w:fill="auto"/>
            <w:noWrap/>
            <w:vAlign w:val="center"/>
          </w:tcPr>
          <w:p w14:paraId="1DBC21D9">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single" w:color="auto" w:sz="4" w:space="0"/>
              <w:left w:val="nil"/>
              <w:bottom w:val="nil"/>
              <w:right w:val="nil"/>
            </w:tcBorders>
            <w:shd w:val="clear" w:color="auto" w:fill="auto"/>
            <w:noWrap/>
            <w:vAlign w:val="center"/>
          </w:tcPr>
          <w:p w14:paraId="71C87010">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High</w:t>
            </w:r>
          </w:p>
        </w:tc>
        <w:tc>
          <w:tcPr>
            <w:tcW w:w="1214" w:type="dxa"/>
            <w:tcBorders>
              <w:top w:val="single" w:color="auto" w:sz="4" w:space="0"/>
              <w:left w:val="nil"/>
              <w:bottom w:val="nil"/>
              <w:right w:val="nil"/>
            </w:tcBorders>
            <w:shd w:val="clear" w:color="auto" w:fill="auto"/>
            <w:noWrap/>
            <w:vAlign w:val="center"/>
          </w:tcPr>
          <w:p w14:paraId="6CDB1338">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0.6514332</w:t>
            </w:r>
          </w:p>
        </w:tc>
        <w:tc>
          <w:tcPr>
            <w:tcW w:w="1214" w:type="dxa"/>
            <w:tcBorders>
              <w:top w:val="single" w:color="auto" w:sz="4" w:space="0"/>
              <w:left w:val="nil"/>
              <w:bottom w:val="nil"/>
              <w:right w:val="nil"/>
            </w:tcBorders>
            <w:shd w:val="clear" w:color="auto" w:fill="auto"/>
            <w:noWrap/>
            <w:vAlign w:val="center"/>
          </w:tcPr>
          <w:p w14:paraId="395E735D">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0.2131191</w:t>
            </w:r>
          </w:p>
        </w:tc>
        <w:tc>
          <w:tcPr>
            <w:tcW w:w="1186" w:type="dxa"/>
            <w:tcBorders>
              <w:top w:val="single" w:color="auto" w:sz="4" w:space="0"/>
              <w:left w:val="nil"/>
              <w:bottom w:val="nil"/>
              <w:right w:val="nil"/>
            </w:tcBorders>
            <w:shd w:val="clear" w:color="auto" w:fill="auto"/>
            <w:noWrap/>
            <w:vAlign w:val="center"/>
          </w:tcPr>
          <w:p w14:paraId="65E15065">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3.221691</w:t>
            </w:r>
          </w:p>
        </w:tc>
        <w:tc>
          <w:tcPr>
            <w:tcW w:w="1047" w:type="dxa"/>
            <w:tcBorders>
              <w:top w:val="single" w:color="auto" w:sz="4" w:space="0"/>
              <w:left w:val="nil"/>
              <w:bottom w:val="nil"/>
              <w:right w:val="nil"/>
            </w:tcBorders>
            <w:shd w:val="clear" w:color="auto" w:fill="auto"/>
            <w:noWrap/>
            <w:vAlign w:val="center"/>
          </w:tcPr>
          <w:p w14:paraId="2E31C6FC">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23</w:t>
            </w:r>
          </w:p>
        </w:tc>
        <w:tc>
          <w:tcPr>
            <w:tcW w:w="1311" w:type="dxa"/>
            <w:tcBorders>
              <w:top w:val="single" w:color="auto" w:sz="4" w:space="0"/>
              <w:left w:val="nil"/>
              <w:bottom w:val="nil"/>
              <w:right w:val="nil"/>
            </w:tcBorders>
            <w:shd w:val="clear" w:color="auto" w:fill="auto"/>
            <w:noWrap/>
            <w:vAlign w:val="center"/>
          </w:tcPr>
          <w:p w14:paraId="64873F74">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924</w:t>
            </w:r>
          </w:p>
        </w:tc>
      </w:tr>
      <w:tr w14:paraId="1D44096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4F8774CE">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Ahor-Urokosa</w:t>
            </w:r>
          </w:p>
        </w:tc>
        <w:tc>
          <w:tcPr>
            <w:tcW w:w="917" w:type="dxa"/>
            <w:tcBorders>
              <w:top w:val="nil"/>
              <w:left w:val="nil"/>
              <w:bottom w:val="nil"/>
              <w:right w:val="nil"/>
            </w:tcBorders>
            <w:shd w:val="clear" w:color="auto" w:fill="auto"/>
            <w:noWrap/>
            <w:vAlign w:val="center"/>
          </w:tcPr>
          <w:p w14:paraId="2507AD92">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5E906725">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Mild</w:t>
            </w:r>
          </w:p>
        </w:tc>
        <w:tc>
          <w:tcPr>
            <w:tcW w:w="1214" w:type="dxa"/>
            <w:tcBorders>
              <w:top w:val="nil"/>
              <w:left w:val="nil"/>
              <w:bottom w:val="nil"/>
              <w:right w:val="nil"/>
            </w:tcBorders>
            <w:shd w:val="clear" w:color="auto" w:fill="auto"/>
            <w:noWrap/>
            <w:vAlign w:val="center"/>
          </w:tcPr>
          <w:p w14:paraId="0C48737B">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1.4892204</w:t>
            </w:r>
          </w:p>
        </w:tc>
        <w:tc>
          <w:tcPr>
            <w:tcW w:w="1214" w:type="dxa"/>
            <w:tcBorders>
              <w:top w:val="nil"/>
              <w:left w:val="nil"/>
              <w:bottom w:val="nil"/>
              <w:right w:val="nil"/>
            </w:tcBorders>
            <w:shd w:val="clear" w:color="auto" w:fill="auto"/>
            <w:noWrap/>
            <w:vAlign w:val="center"/>
          </w:tcPr>
          <w:p w14:paraId="3A1D9D59">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0.4950301</w:t>
            </w:r>
          </w:p>
        </w:tc>
        <w:tc>
          <w:tcPr>
            <w:tcW w:w="1186" w:type="dxa"/>
            <w:tcBorders>
              <w:top w:val="nil"/>
              <w:left w:val="nil"/>
              <w:bottom w:val="nil"/>
              <w:right w:val="nil"/>
            </w:tcBorders>
            <w:shd w:val="clear" w:color="auto" w:fill="auto"/>
            <w:noWrap/>
            <w:vAlign w:val="center"/>
          </w:tcPr>
          <w:p w14:paraId="11B98E4B">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5.563455</w:t>
            </w:r>
          </w:p>
        </w:tc>
        <w:tc>
          <w:tcPr>
            <w:tcW w:w="1047" w:type="dxa"/>
            <w:tcBorders>
              <w:top w:val="nil"/>
              <w:left w:val="nil"/>
              <w:bottom w:val="nil"/>
              <w:right w:val="nil"/>
            </w:tcBorders>
            <w:shd w:val="clear" w:color="auto" w:fill="auto"/>
            <w:noWrap/>
            <w:vAlign w:val="center"/>
          </w:tcPr>
          <w:p w14:paraId="2AADA089">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37</w:t>
            </w:r>
          </w:p>
        </w:tc>
        <w:tc>
          <w:tcPr>
            <w:tcW w:w="1311" w:type="dxa"/>
            <w:tcBorders>
              <w:top w:val="nil"/>
              <w:left w:val="nil"/>
              <w:bottom w:val="nil"/>
              <w:right w:val="nil"/>
            </w:tcBorders>
            <w:shd w:val="clear" w:color="auto" w:fill="auto"/>
            <w:noWrap/>
            <w:vAlign w:val="center"/>
          </w:tcPr>
          <w:p w14:paraId="41DD0A16">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646</w:t>
            </w:r>
          </w:p>
        </w:tc>
      </w:tr>
      <w:tr w14:paraId="1AAD0DA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1EA05E8D">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Ahor-Urokosa</w:t>
            </w:r>
          </w:p>
        </w:tc>
        <w:tc>
          <w:tcPr>
            <w:tcW w:w="917" w:type="dxa"/>
            <w:tcBorders>
              <w:top w:val="nil"/>
              <w:left w:val="nil"/>
              <w:bottom w:val="nil"/>
              <w:right w:val="nil"/>
            </w:tcBorders>
            <w:shd w:val="clear" w:color="auto" w:fill="auto"/>
            <w:noWrap/>
            <w:vAlign w:val="center"/>
          </w:tcPr>
          <w:p w14:paraId="4E1F772C">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36B4AA9D">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Zero</w:t>
            </w:r>
          </w:p>
        </w:tc>
        <w:tc>
          <w:tcPr>
            <w:tcW w:w="1214" w:type="dxa"/>
            <w:tcBorders>
              <w:top w:val="nil"/>
              <w:left w:val="nil"/>
              <w:bottom w:val="nil"/>
              <w:right w:val="nil"/>
            </w:tcBorders>
            <w:shd w:val="clear" w:color="auto" w:fill="auto"/>
            <w:noWrap/>
            <w:vAlign w:val="center"/>
          </w:tcPr>
          <w:p w14:paraId="3DE363E9">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1.8728131</w:t>
            </w:r>
          </w:p>
        </w:tc>
        <w:tc>
          <w:tcPr>
            <w:tcW w:w="1214" w:type="dxa"/>
            <w:tcBorders>
              <w:top w:val="nil"/>
              <w:left w:val="nil"/>
              <w:bottom w:val="nil"/>
              <w:right w:val="nil"/>
            </w:tcBorders>
            <w:shd w:val="clear" w:color="auto" w:fill="auto"/>
            <w:noWrap/>
            <w:vAlign w:val="center"/>
          </w:tcPr>
          <w:p w14:paraId="2ED25582">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0.6163805</w:t>
            </w:r>
          </w:p>
        </w:tc>
        <w:tc>
          <w:tcPr>
            <w:tcW w:w="1186" w:type="dxa"/>
            <w:tcBorders>
              <w:top w:val="nil"/>
              <w:left w:val="nil"/>
              <w:bottom w:val="nil"/>
              <w:right w:val="nil"/>
            </w:tcBorders>
            <w:shd w:val="clear" w:color="auto" w:fill="auto"/>
            <w:noWrap/>
            <w:vAlign w:val="center"/>
          </w:tcPr>
          <w:p w14:paraId="485039FD">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6.848563</w:t>
            </w:r>
          </w:p>
        </w:tc>
        <w:tc>
          <w:tcPr>
            <w:tcW w:w="1047" w:type="dxa"/>
            <w:tcBorders>
              <w:top w:val="nil"/>
              <w:left w:val="nil"/>
              <w:bottom w:val="nil"/>
              <w:right w:val="nil"/>
            </w:tcBorders>
            <w:shd w:val="clear" w:color="auto" w:fill="auto"/>
            <w:noWrap/>
            <w:vAlign w:val="center"/>
          </w:tcPr>
          <w:p w14:paraId="0210B699">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41</w:t>
            </w:r>
          </w:p>
        </w:tc>
        <w:tc>
          <w:tcPr>
            <w:tcW w:w="1311" w:type="dxa"/>
            <w:tcBorders>
              <w:top w:val="nil"/>
              <w:left w:val="nil"/>
              <w:bottom w:val="nil"/>
              <w:right w:val="nil"/>
            </w:tcBorders>
            <w:shd w:val="clear" w:color="auto" w:fill="auto"/>
            <w:noWrap/>
            <w:vAlign w:val="center"/>
          </w:tcPr>
          <w:p w14:paraId="6BDA59DD">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344</w:t>
            </w:r>
          </w:p>
        </w:tc>
      </w:tr>
      <w:tr w14:paraId="315D953A">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1A8ED2CF">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Ahor-Urokosa</w:t>
            </w:r>
          </w:p>
        </w:tc>
        <w:tc>
          <w:tcPr>
            <w:tcW w:w="917" w:type="dxa"/>
            <w:tcBorders>
              <w:top w:val="nil"/>
              <w:left w:val="nil"/>
              <w:bottom w:val="nil"/>
              <w:right w:val="nil"/>
            </w:tcBorders>
            <w:shd w:val="clear" w:color="auto" w:fill="auto"/>
            <w:noWrap/>
            <w:vAlign w:val="center"/>
          </w:tcPr>
          <w:p w14:paraId="72E78C20">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69B9E716">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High</w:t>
            </w:r>
          </w:p>
        </w:tc>
        <w:tc>
          <w:tcPr>
            <w:tcW w:w="1214" w:type="dxa"/>
            <w:tcBorders>
              <w:top w:val="nil"/>
              <w:left w:val="nil"/>
              <w:bottom w:val="nil"/>
              <w:right w:val="nil"/>
            </w:tcBorders>
            <w:shd w:val="clear" w:color="auto" w:fill="auto"/>
            <w:noWrap/>
            <w:vAlign w:val="center"/>
          </w:tcPr>
          <w:p w14:paraId="72977349">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2.1575267</w:t>
            </w:r>
          </w:p>
        </w:tc>
        <w:tc>
          <w:tcPr>
            <w:tcW w:w="1214" w:type="dxa"/>
            <w:tcBorders>
              <w:top w:val="nil"/>
              <w:left w:val="nil"/>
              <w:bottom w:val="nil"/>
              <w:right w:val="nil"/>
            </w:tcBorders>
            <w:shd w:val="clear" w:color="auto" w:fill="auto"/>
            <w:noWrap/>
            <w:vAlign w:val="center"/>
          </w:tcPr>
          <w:p w14:paraId="4F763327">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0.7481184</w:t>
            </w:r>
          </w:p>
        </w:tc>
        <w:tc>
          <w:tcPr>
            <w:tcW w:w="1186" w:type="dxa"/>
            <w:tcBorders>
              <w:top w:val="nil"/>
              <w:left w:val="nil"/>
              <w:bottom w:val="nil"/>
              <w:right w:val="nil"/>
            </w:tcBorders>
            <w:shd w:val="clear" w:color="auto" w:fill="auto"/>
            <w:noWrap/>
            <w:vAlign w:val="center"/>
          </w:tcPr>
          <w:p w14:paraId="1BBEF14D">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6.271139</w:t>
            </w:r>
          </w:p>
        </w:tc>
        <w:tc>
          <w:tcPr>
            <w:tcW w:w="1047" w:type="dxa"/>
            <w:tcBorders>
              <w:top w:val="nil"/>
              <w:left w:val="nil"/>
              <w:bottom w:val="nil"/>
              <w:right w:val="nil"/>
            </w:tcBorders>
            <w:shd w:val="clear" w:color="auto" w:fill="auto"/>
            <w:noWrap/>
            <w:vAlign w:val="center"/>
          </w:tcPr>
          <w:p w14:paraId="2E68235B">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41</w:t>
            </w:r>
          </w:p>
        </w:tc>
        <w:tc>
          <w:tcPr>
            <w:tcW w:w="1311" w:type="dxa"/>
            <w:tcBorders>
              <w:top w:val="nil"/>
              <w:left w:val="nil"/>
              <w:bottom w:val="nil"/>
              <w:right w:val="nil"/>
            </w:tcBorders>
            <w:shd w:val="clear" w:color="auto" w:fill="auto"/>
            <w:noWrap/>
            <w:vAlign w:val="center"/>
          </w:tcPr>
          <w:p w14:paraId="21A739B9">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589</w:t>
            </w:r>
          </w:p>
        </w:tc>
      </w:tr>
      <w:tr w14:paraId="44DF1AE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158DADC1">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Ahor-Urokosa</w:t>
            </w:r>
          </w:p>
        </w:tc>
        <w:tc>
          <w:tcPr>
            <w:tcW w:w="917" w:type="dxa"/>
            <w:tcBorders>
              <w:top w:val="nil"/>
              <w:left w:val="nil"/>
              <w:bottom w:val="nil"/>
              <w:right w:val="nil"/>
            </w:tcBorders>
            <w:shd w:val="clear" w:color="auto" w:fill="auto"/>
            <w:noWrap/>
            <w:vAlign w:val="center"/>
          </w:tcPr>
          <w:p w14:paraId="655F36A3">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64658068">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Mild</w:t>
            </w:r>
          </w:p>
        </w:tc>
        <w:tc>
          <w:tcPr>
            <w:tcW w:w="1214" w:type="dxa"/>
            <w:tcBorders>
              <w:top w:val="nil"/>
              <w:left w:val="nil"/>
              <w:bottom w:val="nil"/>
              <w:right w:val="nil"/>
            </w:tcBorders>
            <w:shd w:val="clear" w:color="auto" w:fill="auto"/>
            <w:noWrap/>
            <w:vAlign w:val="center"/>
          </w:tcPr>
          <w:p w14:paraId="1D377AA6">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2.6888726</w:t>
            </w:r>
          </w:p>
        </w:tc>
        <w:tc>
          <w:tcPr>
            <w:tcW w:w="1214" w:type="dxa"/>
            <w:tcBorders>
              <w:top w:val="nil"/>
              <w:left w:val="nil"/>
              <w:bottom w:val="nil"/>
              <w:right w:val="nil"/>
            </w:tcBorders>
            <w:shd w:val="clear" w:color="auto" w:fill="auto"/>
            <w:noWrap/>
            <w:vAlign w:val="center"/>
          </w:tcPr>
          <w:p w14:paraId="4148B33E">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0.8699131</w:t>
            </w:r>
          </w:p>
        </w:tc>
        <w:tc>
          <w:tcPr>
            <w:tcW w:w="1186" w:type="dxa"/>
            <w:tcBorders>
              <w:top w:val="nil"/>
              <w:left w:val="nil"/>
              <w:bottom w:val="nil"/>
              <w:right w:val="nil"/>
            </w:tcBorders>
            <w:shd w:val="clear" w:color="auto" w:fill="auto"/>
            <w:noWrap/>
            <w:vAlign w:val="center"/>
          </w:tcPr>
          <w:p w14:paraId="0DA64E18">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6.952506</w:t>
            </w:r>
          </w:p>
        </w:tc>
        <w:tc>
          <w:tcPr>
            <w:tcW w:w="1047" w:type="dxa"/>
            <w:tcBorders>
              <w:top w:val="nil"/>
              <w:left w:val="nil"/>
              <w:bottom w:val="nil"/>
              <w:right w:val="nil"/>
            </w:tcBorders>
            <w:shd w:val="clear" w:color="auto" w:fill="auto"/>
            <w:noWrap/>
            <w:vAlign w:val="center"/>
          </w:tcPr>
          <w:p w14:paraId="1D0090CA">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42</w:t>
            </w:r>
          </w:p>
        </w:tc>
        <w:tc>
          <w:tcPr>
            <w:tcW w:w="1311" w:type="dxa"/>
            <w:tcBorders>
              <w:top w:val="nil"/>
              <w:left w:val="nil"/>
              <w:bottom w:val="nil"/>
              <w:right w:val="nil"/>
            </w:tcBorders>
            <w:shd w:val="clear" w:color="auto" w:fill="auto"/>
            <w:noWrap/>
            <w:vAlign w:val="center"/>
          </w:tcPr>
          <w:p w14:paraId="0CAAABC6">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364</w:t>
            </w:r>
          </w:p>
        </w:tc>
      </w:tr>
      <w:tr w14:paraId="1761C85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35F01CAB">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Ahor-Urokosa</w:t>
            </w:r>
          </w:p>
        </w:tc>
        <w:tc>
          <w:tcPr>
            <w:tcW w:w="917" w:type="dxa"/>
            <w:tcBorders>
              <w:top w:val="nil"/>
              <w:left w:val="nil"/>
              <w:bottom w:val="nil"/>
              <w:right w:val="nil"/>
            </w:tcBorders>
            <w:shd w:val="clear" w:color="auto" w:fill="auto"/>
            <w:noWrap/>
            <w:vAlign w:val="center"/>
          </w:tcPr>
          <w:p w14:paraId="7CA51D27">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1162E3F3">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Zero</w:t>
            </w:r>
          </w:p>
        </w:tc>
        <w:tc>
          <w:tcPr>
            <w:tcW w:w="1214" w:type="dxa"/>
            <w:tcBorders>
              <w:top w:val="nil"/>
              <w:left w:val="nil"/>
              <w:bottom w:val="nil"/>
              <w:right w:val="nil"/>
            </w:tcBorders>
            <w:shd w:val="clear" w:color="auto" w:fill="auto"/>
            <w:noWrap/>
            <w:vAlign w:val="center"/>
          </w:tcPr>
          <w:p w14:paraId="440C04BB">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2.3432148</w:t>
            </w:r>
          </w:p>
        </w:tc>
        <w:tc>
          <w:tcPr>
            <w:tcW w:w="1214" w:type="dxa"/>
            <w:tcBorders>
              <w:top w:val="nil"/>
              <w:left w:val="nil"/>
              <w:bottom w:val="nil"/>
              <w:right w:val="nil"/>
            </w:tcBorders>
            <w:shd w:val="clear" w:color="auto" w:fill="auto"/>
            <w:noWrap/>
            <w:vAlign w:val="center"/>
          </w:tcPr>
          <w:p w14:paraId="2859341B">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0.7814845</w:t>
            </w:r>
          </w:p>
        </w:tc>
        <w:tc>
          <w:tcPr>
            <w:tcW w:w="1186" w:type="dxa"/>
            <w:tcBorders>
              <w:top w:val="nil"/>
              <w:left w:val="nil"/>
              <w:bottom w:val="nil"/>
              <w:right w:val="nil"/>
            </w:tcBorders>
            <w:shd w:val="clear" w:color="auto" w:fill="auto"/>
            <w:noWrap/>
            <w:vAlign w:val="center"/>
          </w:tcPr>
          <w:p w14:paraId="2F5711B0">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7.247074</w:t>
            </w:r>
          </w:p>
        </w:tc>
        <w:tc>
          <w:tcPr>
            <w:tcW w:w="1047" w:type="dxa"/>
            <w:tcBorders>
              <w:top w:val="nil"/>
              <w:left w:val="nil"/>
              <w:bottom w:val="nil"/>
              <w:right w:val="nil"/>
            </w:tcBorders>
            <w:shd w:val="clear" w:color="auto" w:fill="auto"/>
            <w:noWrap/>
            <w:vAlign w:val="center"/>
          </w:tcPr>
          <w:p w14:paraId="3D2723E0">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47</w:t>
            </w:r>
          </w:p>
        </w:tc>
        <w:tc>
          <w:tcPr>
            <w:tcW w:w="1311" w:type="dxa"/>
            <w:tcBorders>
              <w:top w:val="nil"/>
              <w:left w:val="nil"/>
              <w:bottom w:val="nil"/>
              <w:right w:val="nil"/>
            </w:tcBorders>
            <w:shd w:val="clear" w:color="auto" w:fill="auto"/>
            <w:noWrap/>
            <w:vAlign w:val="center"/>
          </w:tcPr>
          <w:p w14:paraId="1F004013">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571</w:t>
            </w:r>
          </w:p>
        </w:tc>
      </w:tr>
      <w:tr w14:paraId="25E72ED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288FC426">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Iguegosagie</w:t>
            </w:r>
          </w:p>
        </w:tc>
        <w:tc>
          <w:tcPr>
            <w:tcW w:w="917" w:type="dxa"/>
            <w:tcBorders>
              <w:top w:val="nil"/>
              <w:left w:val="nil"/>
              <w:bottom w:val="nil"/>
              <w:right w:val="nil"/>
            </w:tcBorders>
            <w:shd w:val="clear" w:color="auto" w:fill="auto"/>
            <w:noWrap/>
            <w:vAlign w:val="center"/>
          </w:tcPr>
          <w:p w14:paraId="1D616EE6">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2DE4E66F">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High</w:t>
            </w:r>
          </w:p>
        </w:tc>
        <w:tc>
          <w:tcPr>
            <w:tcW w:w="1214" w:type="dxa"/>
            <w:tcBorders>
              <w:top w:val="nil"/>
              <w:left w:val="nil"/>
              <w:bottom w:val="nil"/>
              <w:right w:val="nil"/>
            </w:tcBorders>
            <w:shd w:val="clear" w:color="auto" w:fill="auto"/>
            <w:noWrap/>
            <w:vAlign w:val="center"/>
          </w:tcPr>
          <w:p w14:paraId="166FE0B5">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0.7884749</w:t>
            </w:r>
          </w:p>
        </w:tc>
        <w:tc>
          <w:tcPr>
            <w:tcW w:w="1214" w:type="dxa"/>
            <w:tcBorders>
              <w:top w:val="nil"/>
              <w:left w:val="nil"/>
              <w:bottom w:val="nil"/>
              <w:right w:val="nil"/>
            </w:tcBorders>
            <w:shd w:val="clear" w:color="auto" w:fill="auto"/>
            <w:noWrap/>
            <w:vAlign w:val="center"/>
          </w:tcPr>
          <w:p w14:paraId="2D3AFA45">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0.2541578</w:t>
            </w:r>
          </w:p>
        </w:tc>
        <w:tc>
          <w:tcPr>
            <w:tcW w:w="1186" w:type="dxa"/>
            <w:tcBorders>
              <w:top w:val="nil"/>
              <w:left w:val="nil"/>
              <w:bottom w:val="nil"/>
              <w:right w:val="nil"/>
            </w:tcBorders>
            <w:shd w:val="clear" w:color="auto" w:fill="auto"/>
            <w:noWrap/>
            <w:vAlign w:val="center"/>
          </w:tcPr>
          <w:p w14:paraId="0F75A653">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4.211169</w:t>
            </w:r>
          </w:p>
        </w:tc>
        <w:tc>
          <w:tcPr>
            <w:tcW w:w="1047" w:type="dxa"/>
            <w:tcBorders>
              <w:top w:val="nil"/>
              <w:left w:val="nil"/>
              <w:bottom w:val="nil"/>
              <w:right w:val="nil"/>
            </w:tcBorders>
            <w:shd w:val="clear" w:color="auto" w:fill="auto"/>
            <w:noWrap/>
            <w:vAlign w:val="center"/>
          </w:tcPr>
          <w:p w14:paraId="221AD76C">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29</w:t>
            </w:r>
          </w:p>
        </w:tc>
        <w:tc>
          <w:tcPr>
            <w:tcW w:w="1311" w:type="dxa"/>
            <w:tcBorders>
              <w:top w:val="nil"/>
              <w:left w:val="nil"/>
              <w:bottom w:val="nil"/>
              <w:right w:val="nil"/>
            </w:tcBorders>
            <w:shd w:val="clear" w:color="auto" w:fill="auto"/>
            <w:noWrap/>
            <w:vAlign w:val="center"/>
          </w:tcPr>
          <w:p w14:paraId="2F4CC394">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772</w:t>
            </w:r>
          </w:p>
        </w:tc>
      </w:tr>
      <w:tr w14:paraId="4AE99BD0">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08882FA4">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Iguegosagie</w:t>
            </w:r>
          </w:p>
        </w:tc>
        <w:tc>
          <w:tcPr>
            <w:tcW w:w="917" w:type="dxa"/>
            <w:tcBorders>
              <w:top w:val="nil"/>
              <w:left w:val="nil"/>
              <w:bottom w:val="nil"/>
              <w:right w:val="nil"/>
            </w:tcBorders>
            <w:shd w:val="clear" w:color="auto" w:fill="auto"/>
            <w:noWrap/>
            <w:vAlign w:val="center"/>
          </w:tcPr>
          <w:p w14:paraId="63021811">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6A3A4AFD">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Mild</w:t>
            </w:r>
          </w:p>
        </w:tc>
        <w:tc>
          <w:tcPr>
            <w:tcW w:w="1214" w:type="dxa"/>
            <w:tcBorders>
              <w:top w:val="nil"/>
              <w:left w:val="nil"/>
              <w:bottom w:val="nil"/>
              <w:right w:val="nil"/>
            </w:tcBorders>
            <w:shd w:val="clear" w:color="auto" w:fill="auto"/>
            <w:noWrap/>
            <w:vAlign w:val="center"/>
          </w:tcPr>
          <w:p w14:paraId="14EE962B">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1.2304508</w:t>
            </w:r>
          </w:p>
        </w:tc>
        <w:tc>
          <w:tcPr>
            <w:tcW w:w="1214" w:type="dxa"/>
            <w:tcBorders>
              <w:top w:val="nil"/>
              <w:left w:val="nil"/>
              <w:bottom w:val="nil"/>
              <w:right w:val="nil"/>
            </w:tcBorders>
            <w:shd w:val="clear" w:color="auto" w:fill="auto"/>
            <w:noWrap/>
            <w:vAlign w:val="center"/>
          </w:tcPr>
          <w:p w14:paraId="67050335">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0.4241651</w:t>
            </w:r>
          </w:p>
        </w:tc>
        <w:tc>
          <w:tcPr>
            <w:tcW w:w="1186" w:type="dxa"/>
            <w:tcBorders>
              <w:top w:val="nil"/>
              <w:left w:val="nil"/>
              <w:bottom w:val="nil"/>
              <w:right w:val="nil"/>
            </w:tcBorders>
            <w:shd w:val="clear" w:color="auto" w:fill="auto"/>
            <w:noWrap/>
            <w:vAlign w:val="center"/>
          </w:tcPr>
          <w:p w14:paraId="00343581">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4.068887</w:t>
            </w:r>
          </w:p>
        </w:tc>
        <w:tc>
          <w:tcPr>
            <w:tcW w:w="1047" w:type="dxa"/>
            <w:tcBorders>
              <w:top w:val="nil"/>
              <w:left w:val="nil"/>
              <w:bottom w:val="nil"/>
              <w:right w:val="nil"/>
            </w:tcBorders>
            <w:shd w:val="clear" w:color="auto" w:fill="auto"/>
            <w:noWrap/>
            <w:vAlign w:val="center"/>
          </w:tcPr>
          <w:p w14:paraId="68698ABB">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26</w:t>
            </w:r>
          </w:p>
        </w:tc>
        <w:tc>
          <w:tcPr>
            <w:tcW w:w="1311" w:type="dxa"/>
            <w:tcBorders>
              <w:top w:val="nil"/>
              <w:left w:val="nil"/>
              <w:bottom w:val="nil"/>
              <w:right w:val="nil"/>
            </w:tcBorders>
            <w:shd w:val="clear" w:color="auto" w:fill="auto"/>
            <w:noWrap/>
            <w:vAlign w:val="center"/>
          </w:tcPr>
          <w:p w14:paraId="5503BD11">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466</w:t>
            </w:r>
          </w:p>
        </w:tc>
      </w:tr>
      <w:tr w14:paraId="65041E7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20720C83">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Iguegosagie</w:t>
            </w:r>
          </w:p>
        </w:tc>
        <w:tc>
          <w:tcPr>
            <w:tcW w:w="917" w:type="dxa"/>
            <w:tcBorders>
              <w:top w:val="nil"/>
              <w:left w:val="nil"/>
              <w:bottom w:val="nil"/>
              <w:right w:val="nil"/>
            </w:tcBorders>
            <w:shd w:val="clear" w:color="auto" w:fill="auto"/>
            <w:noWrap/>
            <w:vAlign w:val="center"/>
          </w:tcPr>
          <w:p w14:paraId="62B5D335">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13EC85F0">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Zero</w:t>
            </w:r>
          </w:p>
        </w:tc>
        <w:tc>
          <w:tcPr>
            <w:tcW w:w="1214" w:type="dxa"/>
            <w:tcBorders>
              <w:top w:val="nil"/>
              <w:left w:val="nil"/>
              <w:bottom w:val="nil"/>
              <w:right w:val="nil"/>
            </w:tcBorders>
            <w:shd w:val="clear" w:color="auto" w:fill="auto"/>
            <w:noWrap/>
            <w:vAlign w:val="center"/>
          </w:tcPr>
          <w:p w14:paraId="73C1928E">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1.1388937</w:t>
            </w:r>
          </w:p>
        </w:tc>
        <w:tc>
          <w:tcPr>
            <w:tcW w:w="1214" w:type="dxa"/>
            <w:tcBorders>
              <w:top w:val="nil"/>
              <w:left w:val="nil"/>
              <w:bottom w:val="nil"/>
              <w:right w:val="nil"/>
            </w:tcBorders>
            <w:shd w:val="clear" w:color="auto" w:fill="auto"/>
            <w:noWrap/>
            <w:vAlign w:val="center"/>
          </w:tcPr>
          <w:p w14:paraId="1B4BCE57">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0.3810675</w:t>
            </w:r>
          </w:p>
        </w:tc>
        <w:tc>
          <w:tcPr>
            <w:tcW w:w="1186" w:type="dxa"/>
            <w:tcBorders>
              <w:top w:val="nil"/>
              <w:left w:val="nil"/>
              <w:bottom w:val="nil"/>
              <w:right w:val="nil"/>
            </w:tcBorders>
            <w:shd w:val="clear" w:color="auto" w:fill="auto"/>
            <w:noWrap/>
            <w:vAlign w:val="center"/>
          </w:tcPr>
          <w:p w14:paraId="55499F6B">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5.443507</w:t>
            </w:r>
          </w:p>
        </w:tc>
        <w:tc>
          <w:tcPr>
            <w:tcW w:w="1047" w:type="dxa"/>
            <w:tcBorders>
              <w:top w:val="nil"/>
              <w:left w:val="nil"/>
              <w:bottom w:val="nil"/>
              <w:right w:val="nil"/>
            </w:tcBorders>
            <w:shd w:val="clear" w:color="auto" w:fill="auto"/>
            <w:noWrap/>
            <w:vAlign w:val="center"/>
          </w:tcPr>
          <w:p w14:paraId="67E39B63">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37</w:t>
            </w:r>
          </w:p>
        </w:tc>
        <w:tc>
          <w:tcPr>
            <w:tcW w:w="1311" w:type="dxa"/>
            <w:tcBorders>
              <w:top w:val="nil"/>
              <w:left w:val="nil"/>
              <w:bottom w:val="nil"/>
              <w:right w:val="nil"/>
            </w:tcBorders>
            <w:shd w:val="clear" w:color="auto" w:fill="auto"/>
            <w:noWrap/>
            <w:vAlign w:val="center"/>
          </w:tcPr>
          <w:p w14:paraId="3DF2D364">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745</w:t>
            </w:r>
          </w:p>
        </w:tc>
      </w:tr>
      <w:tr w14:paraId="104854EA">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1BA49B3B">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Iguegosagie</w:t>
            </w:r>
          </w:p>
        </w:tc>
        <w:tc>
          <w:tcPr>
            <w:tcW w:w="917" w:type="dxa"/>
            <w:tcBorders>
              <w:top w:val="nil"/>
              <w:left w:val="nil"/>
              <w:bottom w:val="nil"/>
              <w:right w:val="nil"/>
            </w:tcBorders>
            <w:shd w:val="clear" w:color="auto" w:fill="auto"/>
            <w:noWrap/>
            <w:vAlign w:val="center"/>
          </w:tcPr>
          <w:p w14:paraId="459631B4">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28FCCAAB">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High</w:t>
            </w:r>
          </w:p>
        </w:tc>
        <w:tc>
          <w:tcPr>
            <w:tcW w:w="1214" w:type="dxa"/>
            <w:tcBorders>
              <w:top w:val="nil"/>
              <w:left w:val="nil"/>
              <w:bottom w:val="nil"/>
              <w:right w:val="nil"/>
            </w:tcBorders>
            <w:shd w:val="clear" w:color="auto" w:fill="auto"/>
            <w:noWrap/>
            <w:vAlign w:val="center"/>
          </w:tcPr>
          <w:p w14:paraId="55F401B5">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2.8684601</w:t>
            </w:r>
          </w:p>
        </w:tc>
        <w:tc>
          <w:tcPr>
            <w:tcW w:w="1214" w:type="dxa"/>
            <w:tcBorders>
              <w:top w:val="nil"/>
              <w:left w:val="nil"/>
              <w:bottom w:val="nil"/>
              <w:right w:val="nil"/>
            </w:tcBorders>
            <w:shd w:val="clear" w:color="auto" w:fill="auto"/>
            <w:noWrap/>
            <w:vAlign w:val="center"/>
          </w:tcPr>
          <w:p w14:paraId="0C3F1515">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0.8983082</w:t>
            </w:r>
          </w:p>
        </w:tc>
        <w:tc>
          <w:tcPr>
            <w:tcW w:w="1186" w:type="dxa"/>
            <w:tcBorders>
              <w:top w:val="nil"/>
              <w:left w:val="nil"/>
              <w:bottom w:val="nil"/>
              <w:right w:val="nil"/>
            </w:tcBorders>
            <w:shd w:val="clear" w:color="auto" w:fill="auto"/>
            <w:noWrap/>
            <w:vAlign w:val="center"/>
          </w:tcPr>
          <w:p w14:paraId="268CD6C3">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8.118656</w:t>
            </w:r>
          </w:p>
        </w:tc>
        <w:tc>
          <w:tcPr>
            <w:tcW w:w="1047" w:type="dxa"/>
            <w:tcBorders>
              <w:top w:val="nil"/>
              <w:left w:val="nil"/>
              <w:bottom w:val="nil"/>
              <w:right w:val="nil"/>
            </w:tcBorders>
            <w:shd w:val="clear" w:color="auto" w:fill="auto"/>
            <w:noWrap/>
            <w:vAlign w:val="center"/>
          </w:tcPr>
          <w:p w14:paraId="7A47A314">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50</w:t>
            </w:r>
          </w:p>
        </w:tc>
        <w:tc>
          <w:tcPr>
            <w:tcW w:w="1311" w:type="dxa"/>
            <w:tcBorders>
              <w:top w:val="nil"/>
              <w:left w:val="nil"/>
              <w:bottom w:val="nil"/>
              <w:right w:val="nil"/>
            </w:tcBorders>
            <w:shd w:val="clear" w:color="auto" w:fill="auto"/>
            <w:noWrap/>
            <w:vAlign w:val="center"/>
          </w:tcPr>
          <w:p w14:paraId="1F5779FC">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418</w:t>
            </w:r>
          </w:p>
        </w:tc>
      </w:tr>
      <w:tr w14:paraId="71466B31">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699CF578">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Iguegosagie</w:t>
            </w:r>
          </w:p>
        </w:tc>
        <w:tc>
          <w:tcPr>
            <w:tcW w:w="917" w:type="dxa"/>
            <w:tcBorders>
              <w:top w:val="nil"/>
              <w:left w:val="nil"/>
              <w:bottom w:val="nil"/>
              <w:right w:val="nil"/>
            </w:tcBorders>
            <w:shd w:val="clear" w:color="auto" w:fill="auto"/>
            <w:noWrap/>
            <w:vAlign w:val="center"/>
          </w:tcPr>
          <w:p w14:paraId="0147DDEB">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22C5F51B">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Mild</w:t>
            </w:r>
          </w:p>
        </w:tc>
        <w:tc>
          <w:tcPr>
            <w:tcW w:w="1214" w:type="dxa"/>
            <w:tcBorders>
              <w:top w:val="nil"/>
              <w:left w:val="nil"/>
              <w:bottom w:val="nil"/>
              <w:right w:val="nil"/>
            </w:tcBorders>
            <w:shd w:val="clear" w:color="auto" w:fill="auto"/>
            <w:noWrap/>
            <w:vAlign w:val="center"/>
          </w:tcPr>
          <w:p w14:paraId="34E9A3F5">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2.7632834</w:t>
            </w:r>
          </w:p>
        </w:tc>
        <w:tc>
          <w:tcPr>
            <w:tcW w:w="1214" w:type="dxa"/>
            <w:tcBorders>
              <w:top w:val="nil"/>
              <w:left w:val="nil"/>
              <w:bottom w:val="nil"/>
              <w:right w:val="nil"/>
            </w:tcBorders>
            <w:shd w:val="clear" w:color="auto" w:fill="auto"/>
            <w:noWrap/>
            <w:vAlign w:val="center"/>
          </w:tcPr>
          <w:p w14:paraId="44B20722">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0.882069</w:t>
            </w:r>
          </w:p>
        </w:tc>
        <w:tc>
          <w:tcPr>
            <w:tcW w:w="1186" w:type="dxa"/>
            <w:tcBorders>
              <w:top w:val="nil"/>
              <w:left w:val="nil"/>
              <w:bottom w:val="nil"/>
              <w:right w:val="nil"/>
            </w:tcBorders>
            <w:shd w:val="clear" w:color="auto" w:fill="auto"/>
            <w:noWrap/>
            <w:vAlign w:val="center"/>
          </w:tcPr>
          <w:p w14:paraId="2291308D">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7.054822</w:t>
            </w:r>
          </w:p>
        </w:tc>
        <w:tc>
          <w:tcPr>
            <w:tcW w:w="1047" w:type="dxa"/>
            <w:tcBorders>
              <w:top w:val="nil"/>
              <w:left w:val="nil"/>
              <w:bottom w:val="nil"/>
              <w:right w:val="nil"/>
            </w:tcBorders>
            <w:shd w:val="clear" w:color="auto" w:fill="auto"/>
            <w:noWrap/>
            <w:vAlign w:val="center"/>
          </w:tcPr>
          <w:p w14:paraId="6CE5ED03">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41</w:t>
            </w:r>
          </w:p>
        </w:tc>
        <w:tc>
          <w:tcPr>
            <w:tcW w:w="1311" w:type="dxa"/>
            <w:tcBorders>
              <w:top w:val="nil"/>
              <w:left w:val="nil"/>
              <w:bottom w:val="nil"/>
              <w:right w:val="nil"/>
            </w:tcBorders>
            <w:shd w:val="clear" w:color="auto" w:fill="auto"/>
            <w:noWrap/>
            <w:vAlign w:val="center"/>
          </w:tcPr>
          <w:p w14:paraId="0F072B75">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290</w:t>
            </w:r>
          </w:p>
        </w:tc>
      </w:tr>
      <w:tr w14:paraId="142773D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2F606C36">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Iguegosagie</w:t>
            </w:r>
          </w:p>
        </w:tc>
        <w:tc>
          <w:tcPr>
            <w:tcW w:w="917" w:type="dxa"/>
            <w:tcBorders>
              <w:top w:val="nil"/>
              <w:left w:val="nil"/>
              <w:bottom w:val="nil"/>
              <w:right w:val="nil"/>
            </w:tcBorders>
            <w:shd w:val="clear" w:color="auto" w:fill="auto"/>
            <w:noWrap/>
            <w:vAlign w:val="center"/>
          </w:tcPr>
          <w:p w14:paraId="01F896F4">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6D60E52F">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Zero</w:t>
            </w:r>
          </w:p>
        </w:tc>
        <w:tc>
          <w:tcPr>
            <w:tcW w:w="1214" w:type="dxa"/>
            <w:tcBorders>
              <w:top w:val="nil"/>
              <w:left w:val="nil"/>
              <w:bottom w:val="nil"/>
              <w:right w:val="nil"/>
            </w:tcBorders>
            <w:shd w:val="clear" w:color="auto" w:fill="auto"/>
            <w:noWrap/>
            <w:vAlign w:val="center"/>
          </w:tcPr>
          <w:p w14:paraId="69649E7B">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2.9508221</w:t>
            </w:r>
          </w:p>
        </w:tc>
        <w:tc>
          <w:tcPr>
            <w:tcW w:w="1214" w:type="dxa"/>
            <w:tcBorders>
              <w:top w:val="nil"/>
              <w:left w:val="nil"/>
              <w:bottom w:val="nil"/>
              <w:right w:val="nil"/>
            </w:tcBorders>
            <w:shd w:val="clear" w:color="auto" w:fill="auto"/>
            <w:noWrap/>
            <w:vAlign w:val="center"/>
          </w:tcPr>
          <w:p w14:paraId="75CDDA63">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0.8995199</w:t>
            </w:r>
          </w:p>
        </w:tc>
        <w:tc>
          <w:tcPr>
            <w:tcW w:w="1186" w:type="dxa"/>
            <w:tcBorders>
              <w:top w:val="nil"/>
              <w:left w:val="nil"/>
              <w:bottom w:val="nil"/>
              <w:right w:val="nil"/>
            </w:tcBorders>
            <w:shd w:val="clear" w:color="auto" w:fill="auto"/>
            <w:noWrap/>
            <w:vAlign w:val="center"/>
          </w:tcPr>
          <w:p w14:paraId="36180109">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8.476418</w:t>
            </w:r>
          </w:p>
        </w:tc>
        <w:tc>
          <w:tcPr>
            <w:tcW w:w="1047" w:type="dxa"/>
            <w:tcBorders>
              <w:top w:val="nil"/>
              <w:left w:val="nil"/>
              <w:bottom w:val="nil"/>
              <w:right w:val="nil"/>
            </w:tcBorders>
            <w:shd w:val="clear" w:color="auto" w:fill="auto"/>
            <w:noWrap/>
            <w:vAlign w:val="center"/>
          </w:tcPr>
          <w:p w14:paraId="69D1C05C">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50</w:t>
            </w:r>
          </w:p>
        </w:tc>
        <w:tc>
          <w:tcPr>
            <w:tcW w:w="1311" w:type="dxa"/>
            <w:tcBorders>
              <w:top w:val="nil"/>
              <w:left w:val="nil"/>
              <w:bottom w:val="nil"/>
              <w:right w:val="nil"/>
            </w:tcBorders>
            <w:shd w:val="clear" w:color="auto" w:fill="auto"/>
            <w:noWrap/>
            <w:vAlign w:val="center"/>
          </w:tcPr>
          <w:p w14:paraId="6FCAB248">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324</w:t>
            </w:r>
          </w:p>
        </w:tc>
      </w:tr>
      <w:tr w14:paraId="2B6D5A9D">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7A7F1895">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Iguovbiobo</w:t>
            </w:r>
          </w:p>
        </w:tc>
        <w:tc>
          <w:tcPr>
            <w:tcW w:w="917" w:type="dxa"/>
            <w:tcBorders>
              <w:top w:val="nil"/>
              <w:left w:val="nil"/>
              <w:bottom w:val="nil"/>
              <w:right w:val="nil"/>
            </w:tcBorders>
            <w:shd w:val="clear" w:color="auto" w:fill="auto"/>
            <w:noWrap/>
            <w:vAlign w:val="center"/>
          </w:tcPr>
          <w:p w14:paraId="7CC00F87">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1BEDF791">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High</w:t>
            </w:r>
          </w:p>
        </w:tc>
        <w:tc>
          <w:tcPr>
            <w:tcW w:w="1214" w:type="dxa"/>
            <w:tcBorders>
              <w:top w:val="nil"/>
              <w:left w:val="nil"/>
              <w:bottom w:val="nil"/>
              <w:right w:val="nil"/>
            </w:tcBorders>
            <w:shd w:val="clear" w:color="auto" w:fill="auto"/>
            <w:noWrap/>
            <w:vAlign w:val="center"/>
          </w:tcPr>
          <w:p w14:paraId="2EFCC0AE">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2.0478795</w:t>
            </w:r>
          </w:p>
        </w:tc>
        <w:tc>
          <w:tcPr>
            <w:tcW w:w="1214" w:type="dxa"/>
            <w:tcBorders>
              <w:top w:val="nil"/>
              <w:left w:val="nil"/>
              <w:bottom w:val="nil"/>
              <w:right w:val="nil"/>
            </w:tcBorders>
            <w:shd w:val="clear" w:color="auto" w:fill="auto"/>
            <w:noWrap/>
            <w:vAlign w:val="center"/>
          </w:tcPr>
          <w:p w14:paraId="6AB57FE0">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0.7007276</w:t>
            </w:r>
          </w:p>
        </w:tc>
        <w:tc>
          <w:tcPr>
            <w:tcW w:w="1186" w:type="dxa"/>
            <w:tcBorders>
              <w:top w:val="nil"/>
              <w:left w:val="nil"/>
              <w:bottom w:val="nil"/>
              <w:right w:val="nil"/>
            </w:tcBorders>
            <w:shd w:val="clear" w:color="auto" w:fill="auto"/>
            <w:noWrap/>
            <w:vAlign w:val="center"/>
          </w:tcPr>
          <w:p w14:paraId="2A29BED5">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5.05788</w:t>
            </w:r>
          </w:p>
        </w:tc>
        <w:tc>
          <w:tcPr>
            <w:tcW w:w="1047" w:type="dxa"/>
            <w:tcBorders>
              <w:top w:val="nil"/>
              <w:left w:val="nil"/>
              <w:bottom w:val="nil"/>
              <w:right w:val="nil"/>
            </w:tcBorders>
            <w:shd w:val="clear" w:color="auto" w:fill="auto"/>
            <w:noWrap/>
            <w:vAlign w:val="center"/>
          </w:tcPr>
          <w:p w14:paraId="73DB14C1">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32</w:t>
            </w:r>
          </w:p>
        </w:tc>
        <w:tc>
          <w:tcPr>
            <w:tcW w:w="1311" w:type="dxa"/>
            <w:tcBorders>
              <w:top w:val="nil"/>
              <w:left w:val="nil"/>
              <w:bottom w:val="nil"/>
              <w:right w:val="nil"/>
            </w:tcBorders>
            <w:shd w:val="clear" w:color="auto" w:fill="auto"/>
            <w:noWrap/>
            <w:vAlign w:val="center"/>
          </w:tcPr>
          <w:p w14:paraId="4CAEBBE8">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459</w:t>
            </w:r>
          </w:p>
        </w:tc>
      </w:tr>
      <w:tr w14:paraId="5B8F2F8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270D7D6A">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Iguovbiobo</w:t>
            </w:r>
          </w:p>
        </w:tc>
        <w:tc>
          <w:tcPr>
            <w:tcW w:w="917" w:type="dxa"/>
            <w:tcBorders>
              <w:top w:val="nil"/>
              <w:left w:val="nil"/>
              <w:bottom w:val="nil"/>
              <w:right w:val="nil"/>
            </w:tcBorders>
            <w:shd w:val="clear" w:color="auto" w:fill="auto"/>
            <w:noWrap/>
            <w:vAlign w:val="center"/>
          </w:tcPr>
          <w:p w14:paraId="54098D14">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41C0A4BD">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Mild</w:t>
            </w:r>
          </w:p>
        </w:tc>
        <w:tc>
          <w:tcPr>
            <w:tcW w:w="1214" w:type="dxa"/>
            <w:tcBorders>
              <w:top w:val="nil"/>
              <w:left w:val="nil"/>
              <w:bottom w:val="nil"/>
              <w:right w:val="nil"/>
            </w:tcBorders>
            <w:shd w:val="clear" w:color="auto" w:fill="auto"/>
            <w:noWrap/>
            <w:vAlign w:val="center"/>
          </w:tcPr>
          <w:p w14:paraId="370A0610">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2.0097956</w:t>
            </w:r>
          </w:p>
        </w:tc>
        <w:tc>
          <w:tcPr>
            <w:tcW w:w="1214" w:type="dxa"/>
            <w:tcBorders>
              <w:top w:val="nil"/>
              <w:left w:val="nil"/>
              <w:bottom w:val="nil"/>
              <w:right w:val="nil"/>
            </w:tcBorders>
            <w:shd w:val="clear" w:color="auto" w:fill="auto"/>
            <w:noWrap/>
            <w:vAlign w:val="center"/>
          </w:tcPr>
          <w:p w14:paraId="7589DECC">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0.7557791</w:t>
            </w:r>
          </w:p>
        </w:tc>
        <w:tc>
          <w:tcPr>
            <w:tcW w:w="1186" w:type="dxa"/>
            <w:tcBorders>
              <w:top w:val="nil"/>
              <w:left w:val="nil"/>
              <w:bottom w:val="nil"/>
              <w:right w:val="nil"/>
            </w:tcBorders>
            <w:shd w:val="clear" w:color="auto" w:fill="auto"/>
            <w:noWrap/>
            <w:vAlign w:val="center"/>
          </w:tcPr>
          <w:p w14:paraId="0E8D10EC">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4.616605</w:t>
            </w:r>
          </w:p>
        </w:tc>
        <w:tc>
          <w:tcPr>
            <w:tcW w:w="1047" w:type="dxa"/>
            <w:tcBorders>
              <w:top w:val="nil"/>
              <w:left w:val="nil"/>
              <w:bottom w:val="nil"/>
              <w:right w:val="nil"/>
            </w:tcBorders>
            <w:shd w:val="clear" w:color="auto" w:fill="auto"/>
            <w:noWrap/>
            <w:vAlign w:val="center"/>
          </w:tcPr>
          <w:p w14:paraId="44242456">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31</w:t>
            </w:r>
          </w:p>
        </w:tc>
        <w:tc>
          <w:tcPr>
            <w:tcW w:w="1311" w:type="dxa"/>
            <w:tcBorders>
              <w:top w:val="nil"/>
              <w:left w:val="nil"/>
              <w:bottom w:val="nil"/>
              <w:right w:val="nil"/>
            </w:tcBorders>
            <w:shd w:val="clear" w:color="auto" w:fill="auto"/>
            <w:noWrap/>
            <w:vAlign w:val="center"/>
          </w:tcPr>
          <w:p w14:paraId="71D48FA1">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664</w:t>
            </w:r>
          </w:p>
        </w:tc>
      </w:tr>
      <w:tr w14:paraId="1031C01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3FB5ADC7">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Iguovbiobo</w:t>
            </w:r>
          </w:p>
        </w:tc>
        <w:tc>
          <w:tcPr>
            <w:tcW w:w="917" w:type="dxa"/>
            <w:tcBorders>
              <w:top w:val="nil"/>
              <w:left w:val="nil"/>
              <w:bottom w:val="nil"/>
              <w:right w:val="nil"/>
            </w:tcBorders>
            <w:shd w:val="clear" w:color="auto" w:fill="auto"/>
            <w:noWrap/>
            <w:vAlign w:val="center"/>
          </w:tcPr>
          <w:p w14:paraId="275FB5EB">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13A9A0DB">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Zero</w:t>
            </w:r>
          </w:p>
        </w:tc>
        <w:tc>
          <w:tcPr>
            <w:tcW w:w="1214" w:type="dxa"/>
            <w:tcBorders>
              <w:top w:val="nil"/>
              <w:left w:val="nil"/>
              <w:bottom w:val="nil"/>
              <w:right w:val="nil"/>
            </w:tcBorders>
            <w:shd w:val="clear" w:color="auto" w:fill="auto"/>
            <w:noWrap/>
            <w:vAlign w:val="center"/>
          </w:tcPr>
          <w:p w14:paraId="46808EA1">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1.0765387</w:t>
            </w:r>
          </w:p>
        </w:tc>
        <w:tc>
          <w:tcPr>
            <w:tcW w:w="1214" w:type="dxa"/>
            <w:tcBorders>
              <w:top w:val="nil"/>
              <w:left w:val="nil"/>
              <w:bottom w:val="nil"/>
              <w:right w:val="nil"/>
            </w:tcBorders>
            <w:shd w:val="clear" w:color="auto" w:fill="auto"/>
            <w:noWrap/>
            <w:vAlign w:val="center"/>
          </w:tcPr>
          <w:p w14:paraId="79D14FDB">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0.3594848</w:t>
            </w:r>
          </w:p>
        </w:tc>
        <w:tc>
          <w:tcPr>
            <w:tcW w:w="1186" w:type="dxa"/>
            <w:tcBorders>
              <w:top w:val="nil"/>
              <w:left w:val="nil"/>
              <w:bottom w:val="nil"/>
              <w:right w:val="nil"/>
            </w:tcBorders>
            <w:shd w:val="clear" w:color="auto" w:fill="auto"/>
            <w:noWrap/>
            <w:vAlign w:val="center"/>
          </w:tcPr>
          <w:p w14:paraId="3844FBB4">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5.484187</w:t>
            </w:r>
          </w:p>
        </w:tc>
        <w:tc>
          <w:tcPr>
            <w:tcW w:w="1047" w:type="dxa"/>
            <w:tcBorders>
              <w:top w:val="nil"/>
              <w:left w:val="nil"/>
              <w:bottom w:val="nil"/>
              <w:right w:val="nil"/>
            </w:tcBorders>
            <w:shd w:val="clear" w:color="auto" w:fill="auto"/>
            <w:noWrap/>
            <w:vAlign w:val="center"/>
          </w:tcPr>
          <w:p w14:paraId="0E4BE979">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41</w:t>
            </w:r>
          </w:p>
        </w:tc>
        <w:tc>
          <w:tcPr>
            <w:tcW w:w="1311" w:type="dxa"/>
            <w:tcBorders>
              <w:top w:val="nil"/>
              <w:left w:val="nil"/>
              <w:bottom w:val="nil"/>
              <w:right w:val="nil"/>
            </w:tcBorders>
            <w:shd w:val="clear" w:color="auto" w:fill="auto"/>
            <w:noWrap/>
            <w:vAlign w:val="center"/>
          </w:tcPr>
          <w:p w14:paraId="0DD1ABF0">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1471</w:t>
            </w:r>
          </w:p>
        </w:tc>
      </w:tr>
      <w:tr w14:paraId="1EFCD4A0">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2C3CA670">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Iguovbiobo</w:t>
            </w:r>
          </w:p>
        </w:tc>
        <w:tc>
          <w:tcPr>
            <w:tcW w:w="917" w:type="dxa"/>
            <w:tcBorders>
              <w:top w:val="nil"/>
              <w:left w:val="nil"/>
              <w:bottom w:val="nil"/>
              <w:right w:val="nil"/>
            </w:tcBorders>
            <w:shd w:val="clear" w:color="auto" w:fill="auto"/>
            <w:noWrap/>
            <w:vAlign w:val="center"/>
          </w:tcPr>
          <w:p w14:paraId="300A5E81">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237DDF18">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High</w:t>
            </w:r>
          </w:p>
        </w:tc>
        <w:tc>
          <w:tcPr>
            <w:tcW w:w="1214" w:type="dxa"/>
            <w:tcBorders>
              <w:top w:val="nil"/>
              <w:left w:val="nil"/>
              <w:bottom w:val="nil"/>
              <w:right w:val="nil"/>
            </w:tcBorders>
            <w:shd w:val="clear" w:color="auto" w:fill="auto"/>
            <w:noWrap/>
            <w:vAlign w:val="center"/>
          </w:tcPr>
          <w:p w14:paraId="5D060978">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2.485551</w:t>
            </w:r>
          </w:p>
        </w:tc>
        <w:tc>
          <w:tcPr>
            <w:tcW w:w="1214" w:type="dxa"/>
            <w:tcBorders>
              <w:top w:val="nil"/>
              <w:left w:val="nil"/>
              <w:bottom w:val="nil"/>
              <w:right w:val="nil"/>
            </w:tcBorders>
            <w:shd w:val="clear" w:color="auto" w:fill="auto"/>
            <w:noWrap/>
            <w:vAlign w:val="center"/>
          </w:tcPr>
          <w:p w14:paraId="257F0248">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0.8338076</w:t>
            </w:r>
          </w:p>
        </w:tc>
        <w:tc>
          <w:tcPr>
            <w:tcW w:w="1186" w:type="dxa"/>
            <w:tcBorders>
              <w:top w:val="nil"/>
              <w:left w:val="nil"/>
              <w:bottom w:val="nil"/>
              <w:right w:val="nil"/>
            </w:tcBorders>
            <w:shd w:val="clear" w:color="auto" w:fill="auto"/>
            <w:noWrap/>
            <w:vAlign w:val="center"/>
          </w:tcPr>
          <w:p w14:paraId="55F74AB6">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7.411494</w:t>
            </w:r>
          </w:p>
        </w:tc>
        <w:tc>
          <w:tcPr>
            <w:tcW w:w="1047" w:type="dxa"/>
            <w:tcBorders>
              <w:top w:val="nil"/>
              <w:left w:val="nil"/>
              <w:bottom w:val="nil"/>
              <w:right w:val="nil"/>
            </w:tcBorders>
            <w:shd w:val="clear" w:color="auto" w:fill="auto"/>
            <w:noWrap/>
            <w:vAlign w:val="center"/>
          </w:tcPr>
          <w:p w14:paraId="233655C8">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47</w:t>
            </w:r>
          </w:p>
        </w:tc>
        <w:tc>
          <w:tcPr>
            <w:tcW w:w="1311" w:type="dxa"/>
            <w:tcBorders>
              <w:top w:val="nil"/>
              <w:left w:val="nil"/>
              <w:bottom w:val="nil"/>
              <w:right w:val="nil"/>
            </w:tcBorders>
            <w:shd w:val="clear" w:color="auto" w:fill="auto"/>
            <w:noWrap/>
            <w:vAlign w:val="center"/>
          </w:tcPr>
          <w:p w14:paraId="7F3DFB68">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496</w:t>
            </w:r>
          </w:p>
        </w:tc>
      </w:tr>
      <w:tr w14:paraId="41154FD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7ED6B79B">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Iguovbiobo</w:t>
            </w:r>
          </w:p>
        </w:tc>
        <w:tc>
          <w:tcPr>
            <w:tcW w:w="917" w:type="dxa"/>
            <w:tcBorders>
              <w:top w:val="nil"/>
              <w:left w:val="nil"/>
              <w:bottom w:val="nil"/>
              <w:right w:val="nil"/>
            </w:tcBorders>
            <w:shd w:val="clear" w:color="auto" w:fill="auto"/>
            <w:noWrap/>
            <w:vAlign w:val="center"/>
          </w:tcPr>
          <w:p w14:paraId="29C2DA87">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2660A53D">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Mild</w:t>
            </w:r>
          </w:p>
        </w:tc>
        <w:tc>
          <w:tcPr>
            <w:tcW w:w="1214" w:type="dxa"/>
            <w:tcBorders>
              <w:top w:val="nil"/>
              <w:left w:val="nil"/>
              <w:bottom w:val="nil"/>
              <w:right w:val="nil"/>
            </w:tcBorders>
            <w:shd w:val="clear" w:color="auto" w:fill="auto"/>
            <w:noWrap/>
            <w:vAlign w:val="center"/>
          </w:tcPr>
          <w:p w14:paraId="3C5B326E">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2.7264254</w:t>
            </w:r>
          </w:p>
        </w:tc>
        <w:tc>
          <w:tcPr>
            <w:tcW w:w="1214" w:type="dxa"/>
            <w:tcBorders>
              <w:top w:val="nil"/>
              <w:left w:val="nil"/>
              <w:bottom w:val="nil"/>
              <w:right w:val="nil"/>
            </w:tcBorders>
            <w:shd w:val="clear" w:color="auto" w:fill="auto"/>
            <w:noWrap/>
            <w:vAlign w:val="center"/>
          </w:tcPr>
          <w:p w14:paraId="7F3524AB">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0.8680183</w:t>
            </w:r>
          </w:p>
        </w:tc>
        <w:tc>
          <w:tcPr>
            <w:tcW w:w="1186" w:type="dxa"/>
            <w:tcBorders>
              <w:top w:val="nil"/>
              <w:left w:val="nil"/>
              <w:bottom w:val="nil"/>
              <w:right w:val="nil"/>
            </w:tcBorders>
            <w:shd w:val="clear" w:color="auto" w:fill="auto"/>
            <w:noWrap/>
            <w:vAlign w:val="center"/>
          </w:tcPr>
          <w:p w14:paraId="71360591">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7.83363</w:t>
            </w:r>
          </w:p>
        </w:tc>
        <w:tc>
          <w:tcPr>
            <w:tcW w:w="1047" w:type="dxa"/>
            <w:tcBorders>
              <w:top w:val="nil"/>
              <w:left w:val="nil"/>
              <w:bottom w:val="nil"/>
              <w:right w:val="nil"/>
            </w:tcBorders>
            <w:shd w:val="clear" w:color="auto" w:fill="auto"/>
            <w:noWrap/>
            <w:vAlign w:val="center"/>
          </w:tcPr>
          <w:p w14:paraId="6121CB17">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47</w:t>
            </w:r>
          </w:p>
        </w:tc>
        <w:tc>
          <w:tcPr>
            <w:tcW w:w="1311" w:type="dxa"/>
            <w:tcBorders>
              <w:top w:val="nil"/>
              <w:left w:val="nil"/>
              <w:bottom w:val="nil"/>
              <w:right w:val="nil"/>
            </w:tcBorders>
            <w:shd w:val="clear" w:color="auto" w:fill="auto"/>
            <w:noWrap/>
            <w:vAlign w:val="center"/>
          </w:tcPr>
          <w:p w14:paraId="5E2D6DEC">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355</w:t>
            </w:r>
          </w:p>
        </w:tc>
      </w:tr>
      <w:tr w14:paraId="7582BFA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23EA8DCA">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Iguovbiobo</w:t>
            </w:r>
          </w:p>
        </w:tc>
        <w:tc>
          <w:tcPr>
            <w:tcW w:w="917" w:type="dxa"/>
            <w:tcBorders>
              <w:top w:val="nil"/>
              <w:left w:val="nil"/>
              <w:bottom w:val="nil"/>
              <w:right w:val="nil"/>
            </w:tcBorders>
            <w:shd w:val="clear" w:color="auto" w:fill="auto"/>
            <w:noWrap/>
            <w:vAlign w:val="center"/>
          </w:tcPr>
          <w:p w14:paraId="47CCC980">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08539957">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Zero</w:t>
            </w:r>
          </w:p>
        </w:tc>
        <w:tc>
          <w:tcPr>
            <w:tcW w:w="1214" w:type="dxa"/>
            <w:tcBorders>
              <w:top w:val="nil"/>
              <w:left w:val="nil"/>
              <w:bottom w:val="nil"/>
              <w:right w:val="nil"/>
            </w:tcBorders>
            <w:shd w:val="clear" w:color="auto" w:fill="auto"/>
            <w:noWrap/>
            <w:vAlign w:val="center"/>
          </w:tcPr>
          <w:p w14:paraId="60982599">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2.6250437</w:t>
            </w:r>
          </w:p>
        </w:tc>
        <w:tc>
          <w:tcPr>
            <w:tcW w:w="1214" w:type="dxa"/>
            <w:tcBorders>
              <w:top w:val="nil"/>
              <w:left w:val="nil"/>
              <w:bottom w:val="nil"/>
              <w:right w:val="nil"/>
            </w:tcBorders>
            <w:shd w:val="clear" w:color="auto" w:fill="auto"/>
            <w:noWrap/>
            <w:vAlign w:val="center"/>
          </w:tcPr>
          <w:p w14:paraId="228D5C0E">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0.8585281</w:t>
            </w:r>
          </w:p>
        </w:tc>
        <w:tc>
          <w:tcPr>
            <w:tcW w:w="1186" w:type="dxa"/>
            <w:tcBorders>
              <w:top w:val="nil"/>
              <w:left w:val="nil"/>
              <w:bottom w:val="nil"/>
              <w:right w:val="nil"/>
            </w:tcBorders>
            <w:shd w:val="clear" w:color="auto" w:fill="auto"/>
            <w:noWrap/>
            <w:vAlign w:val="center"/>
          </w:tcPr>
          <w:p w14:paraId="30532ACC">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7.298933</w:t>
            </w:r>
          </w:p>
        </w:tc>
        <w:tc>
          <w:tcPr>
            <w:tcW w:w="1047" w:type="dxa"/>
            <w:tcBorders>
              <w:top w:val="nil"/>
              <w:left w:val="nil"/>
              <w:bottom w:val="nil"/>
              <w:right w:val="nil"/>
            </w:tcBorders>
            <w:shd w:val="clear" w:color="auto" w:fill="auto"/>
            <w:noWrap/>
            <w:vAlign w:val="center"/>
          </w:tcPr>
          <w:p w14:paraId="3E1993D3">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45</w:t>
            </w:r>
          </w:p>
        </w:tc>
        <w:tc>
          <w:tcPr>
            <w:tcW w:w="1311" w:type="dxa"/>
            <w:tcBorders>
              <w:top w:val="nil"/>
              <w:left w:val="nil"/>
              <w:bottom w:val="nil"/>
              <w:right w:val="nil"/>
            </w:tcBorders>
            <w:shd w:val="clear" w:color="auto" w:fill="auto"/>
            <w:noWrap/>
            <w:vAlign w:val="center"/>
          </w:tcPr>
          <w:p w14:paraId="193DE474">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415</w:t>
            </w:r>
          </w:p>
        </w:tc>
      </w:tr>
      <w:tr w14:paraId="4F422BA0">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61E30009">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Ogua</w:t>
            </w:r>
          </w:p>
        </w:tc>
        <w:tc>
          <w:tcPr>
            <w:tcW w:w="917" w:type="dxa"/>
            <w:tcBorders>
              <w:top w:val="nil"/>
              <w:left w:val="nil"/>
              <w:bottom w:val="nil"/>
              <w:right w:val="nil"/>
            </w:tcBorders>
            <w:shd w:val="clear" w:color="auto" w:fill="auto"/>
            <w:noWrap/>
            <w:vAlign w:val="center"/>
          </w:tcPr>
          <w:p w14:paraId="65FC5949">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287E475C">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High</w:t>
            </w:r>
          </w:p>
        </w:tc>
        <w:tc>
          <w:tcPr>
            <w:tcW w:w="1214" w:type="dxa"/>
            <w:tcBorders>
              <w:top w:val="nil"/>
              <w:left w:val="nil"/>
              <w:bottom w:val="nil"/>
              <w:right w:val="nil"/>
            </w:tcBorders>
            <w:shd w:val="clear" w:color="auto" w:fill="auto"/>
            <w:noWrap/>
            <w:vAlign w:val="center"/>
          </w:tcPr>
          <w:p w14:paraId="7ABFCE24">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0.9352578</w:t>
            </w:r>
          </w:p>
        </w:tc>
        <w:tc>
          <w:tcPr>
            <w:tcW w:w="1214" w:type="dxa"/>
            <w:tcBorders>
              <w:top w:val="nil"/>
              <w:left w:val="nil"/>
              <w:bottom w:val="nil"/>
              <w:right w:val="nil"/>
            </w:tcBorders>
            <w:shd w:val="clear" w:color="auto" w:fill="auto"/>
            <w:noWrap/>
            <w:vAlign w:val="center"/>
          </w:tcPr>
          <w:p w14:paraId="79C3389D">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0.5345337</w:t>
            </w:r>
          </w:p>
        </w:tc>
        <w:tc>
          <w:tcPr>
            <w:tcW w:w="1186" w:type="dxa"/>
            <w:tcBorders>
              <w:top w:val="nil"/>
              <w:left w:val="nil"/>
              <w:bottom w:val="nil"/>
              <w:right w:val="nil"/>
            </w:tcBorders>
            <w:shd w:val="clear" w:color="auto" w:fill="auto"/>
            <w:noWrap/>
            <w:vAlign w:val="center"/>
          </w:tcPr>
          <w:p w14:paraId="0E70290D">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3.353381</w:t>
            </w:r>
          </w:p>
        </w:tc>
        <w:tc>
          <w:tcPr>
            <w:tcW w:w="1047" w:type="dxa"/>
            <w:tcBorders>
              <w:top w:val="nil"/>
              <w:left w:val="nil"/>
              <w:bottom w:val="nil"/>
              <w:right w:val="nil"/>
            </w:tcBorders>
            <w:shd w:val="clear" w:color="auto" w:fill="auto"/>
            <w:noWrap/>
            <w:vAlign w:val="center"/>
          </w:tcPr>
          <w:p w14:paraId="4D58C856">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25</w:t>
            </w:r>
          </w:p>
        </w:tc>
        <w:tc>
          <w:tcPr>
            <w:tcW w:w="1311" w:type="dxa"/>
            <w:tcBorders>
              <w:top w:val="nil"/>
              <w:left w:val="nil"/>
              <w:bottom w:val="nil"/>
              <w:right w:val="nil"/>
            </w:tcBorders>
            <w:shd w:val="clear" w:color="auto" w:fill="auto"/>
            <w:noWrap/>
            <w:vAlign w:val="center"/>
          </w:tcPr>
          <w:p w14:paraId="76216EAE">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1283</w:t>
            </w:r>
          </w:p>
        </w:tc>
      </w:tr>
      <w:tr w14:paraId="4F03408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64B7B63C">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Ogua</w:t>
            </w:r>
          </w:p>
        </w:tc>
        <w:tc>
          <w:tcPr>
            <w:tcW w:w="917" w:type="dxa"/>
            <w:tcBorders>
              <w:top w:val="nil"/>
              <w:left w:val="nil"/>
              <w:bottom w:val="nil"/>
              <w:right w:val="nil"/>
            </w:tcBorders>
            <w:shd w:val="clear" w:color="auto" w:fill="auto"/>
            <w:noWrap/>
            <w:vAlign w:val="center"/>
          </w:tcPr>
          <w:p w14:paraId="371C2DAE">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0444A2C5">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Mild</w:t>
            </w:r>
          </w:p>
        </w:tc>
        <w:tc>
          <w:tcPr>
            <w:tcW w:w="1214" w:type="dxa"/>
            <w:tcBorders>
              <w:top w:val="nil"/>
              <w:left w:val="nil"/>
              <w:bottom w:val="nil"/>
              <w:right w:val="nil"/>
            </w:tcBorders>
            <w:shd w:val="clear" w:color="auto" w:fill="auto"/>
            <w:noWrap/>
            <w:vAlign w:val="center"/>
          </w:tcPr>
          <w:p w14:paraId="484EE32A">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1.0573671</w:t>
            </w:r>
          </w:p>
        </w:tc>
        <w:tc>
          <w:tcPr>
            <w:tcW w:w="1214" w:type="dxa"/>
            <w:tcBorders>
              <w:top w:val="nil"/>
              <w:left w:val="nil"/>
              <w:bottom w:val="nil"/>
              <w:right w:val="nil"/>
            </w:tcBorders>
            <w:shd w:val="clear" w:color="auto" w:fill="auto"/>
            <w:noWrap/>
            <w:vAlign w:val="center"/>
          </w:tcPr>
          <w:p w14:paraId="0E452BA2">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0.3368169</w:t>
            </w:r>
          </w:p>
        </w:tc>
        <w:tc>
          <w:tcPr>
            <w:tcW w:w="1186" w:type="dxa"/>
            <w:tcBorders>
              <w:top w:val="nil"/>
              <w:left w:val="nil"/>
              <w:bottom w:val="nil"/>
              <w:right w:val="nil"/>
            </w:tcBorders>
            <w:shd w:val="clear" w:color="auto" w:fill="auto"/>
            <w:noWrap/>
            <w:vAlign w:val="center"/>
          </w:tcPr>
          <w:p w14:paraId="5D60948A">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5.850415</w:t>
            </w:r>
          </w:p>
        </w:tc>
        <w:tc>
          <w:tcPr>
            <w:tcW w:w="1047" w:type="dxa"/>
            <w:tcBorders>
              <w:top w:val="nil"/>
              <w:left w:val="nil"/>
              <w:bottom w:val="nil"/>
              <w:right w:val="nil"/>
            </w:tcBorders>
            <w:shd w:val="clear" w:color="auto" w:fill="auto"/>
            <w:noWrap/>
            <w:vAlign w:val="center"/>
          </w:tcPr>
          <w:p w14:paraId="17704502">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39</w:t>
            </w:r>
          </w:p>
        </w:tc>
        <w:tc>
          <w:tcPr>
            <w:tcW w:w="1311" w:type="dxa"/>
            <w:tcBorders>
              <w:top w:val="nil"/>
              <w:left w:val="nil"/>
              <w:bottom w:val="nil"/>
              <w:right w:val="nil"/>
            </w:tcBorders>
            <w:shd w:val="clear" w:color="auto" w:fill="auto"/>
            <w:noWrap/>
            <w:vAlign w:val="center"/>
          </w:tcPr>
          <w:p w14:paraId="181860B7">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662</w:t>
            </w:r>
          </w:p>
        </w:tc>
      </w:tr>
      <w:tr w14:paraId="39220160">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26F144A8">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Ogua</w:t>
            </w:r>
          </w:p>
        </w:tc>
        <w:tc>
          <w:tcPr>
            <w:tcW w:w="917" w:type="dxa"/>
            <w:tcBorders>
              <w:top w:val="nil"/>
              <w:left w:val="nil"/>
              <w:bottom w:val="nil"/>
              <w:right w:val="nil"/>
            </w:tcBorders>
            <w:shd w:val="clear" w:color="auto" w:fill="auto"/>
            <w:noWrap/>
            <w:vAlign w:val="center"/>
          </w:tcPr>
          <w:p w14:paraId="09BA1C6F">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354AE5C0">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Zero</w:t>
            </w:r>
          </w:p>
        </w:tc>
        <w:tc>
          <w:tcPr>
            <w:tcW w:w="1214" w:type="dxa"/>
            <w:tcBorders>
              <w:top w:val="nil"/>
              <w:left w:val="nil"/>
              <w:bottom w:val="nil"/>
              <w:right w:val="nil"/>
            </w:tcBorders>
            <w:shd w:val="clear" w:color="auto" w:fill="auto"/>
            <w:noWrap/>
            <w:vAlign w:val="center"/>
          </w:tcPr>
          <w:p w14:paraId="02CF144A">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1.8584905</w:t>
            </w:r>
          </w:p>
        </w:tc>
        <w:tc>
          <w:tcPr>
            <w:tcW w:w="1214" w:type="dxa"/>
            <w:tcBorders>
              <w:top w:val="nil"/>
              <w:left w:val="nil"/>
              <w:bottom w:val="nil"/>
              <w:right w:val="nil"/>
            </w:tcBorders>
            <w:shd w:val="clear" w:color="auto" w:fill="auto"/>
            <w:noWrap/>
            <w:vAlign w:val="center"/>
          </w:tcPr>
          <w:p w14:paraId="68501F52">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0.7632317</w:t>
            </w:r>
          </w:p>
        </w:tc>
        <w:tc>
          <w:tcPr>
            <w:tcW w:w="1186" w:type="dxa"/>
            <w:tcBorders>
              <w:top w:val="nil"/>
              <w:left w:val="nil"/>
              <w:bottom w:val="nil"/>
              <w:right w:val="nil"/>
            </w:tcBorders>
            <w:shd w:val="clear" w:color="auto" w:fill="auto"/>
            <w:noWrap/>
            <w:vAlign w:val="center"/>
          </w:tcPr>
          <w:p w14:paraId="79ACF838">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3.993184</w:t>
            </w:r>
          </w:p>
        </w:tc>
        <w:tc>
          <w:tcPr>
            <w:tcW w:w="1047" w:type="dxa"/>
            <w:tcBorders>
              <w:top w:val="nil"/>
              <w:left w:val="nil"/>
              <w:bottom w:val="nil"/>
              <w:right w:val="nil"/>
            </w:tcBorders>
            <w:shd w:val="clear" w:color="auto" w:fill="auto"/>
            <w:noWrap/>
            <w:vAlign w:val="center"/>
          </w:tcPr>
          <w:p w14:paraId="4A51C9EC">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23</w:t>
            </w:r>
          </w:p>
        </w:tc>
        <w:tc>
          <w:tcPr>
            <w:tcW w:w="1311" w:type="dxa"/>
            <w:tcBorders>
              <w:top w:val="nil"/>
              <w:left w:val="nil"/>
              <w:bottom w:val="nil"/>
              <w:right w:val="nil"/>
            </w:tcBorders>
            <w:shd w:val="clear" w:color="auto" w:fill="auto"/>
            <w:noWrap/>
            <w:vAlign w:val="center"/>
          </w:tcPr>
          <w:p w14:paraId="739ED0C1">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247</w:t>
            </w:r>
          </w:p>
        </w:tc>
      </w:tr>
      <w:tr w14:paraId="2D88C19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2EDB079D">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Ogua</w:t>
            </w:r>
          </w:p>
        </w:tc>
        <w:tc>
          <w:tcPr>
            <w:tcW w:w="917" w:type="dxa"/>
            <w:tcBorders>
              <w:top w:val="nil"/>
              <w:left w:val="nil"/>
              <w:bottom w:val="nil"/>
              <w:right w:val="nil"/>
            </w:tcBorders>
            <w:shd w:val="clear" w:color="auto" w:fill="auto"/>
            <w:noWrap/>
            <w:vAlign w:val="center"/>
          </w:tcPr>
          <w:p w14:paraId="7B77F229">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1614A578">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High</w:t>
            </w:r>
          </w:p>
        </w:tc>
        <w:tc>
          <w:tcPr>
            <w:tcW w:w="1214" w:type="dxa"/>
            <w:tcBorders>
              <w:top w:val="nil"/>
              <w:left w:val="nil"/>
              <w:bottom w:val="nil"/>
              <w:right w:val="nil"/>
            </w:tcBorders>
            <w:shd w:val="clear" w:color="auto" w:fill="auto"/>
            <w:noWrap/>
            <w:vAlign w:val="center"/>
          </w:tcPr>
          <w:p w14:paraId="25C29610">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2.8428775</w:t>
            </w:r>
          </w:p>
        </w:tc>
        <w:tc>
          <w:tcPr>
            <w:tcW w:w="1214" w:type="dxa"/>
            <w:tcBorders>
              <w:top w:val="nil"/>
              <w:left w:val="nil"/>
              <w:bottom w:val="nil"/>
              <w:right w:val="nil"/>
            </w:tcBorders>
            <w:shd w:val="clear" w:color="auto" w:fill="auto"/>
            <w:noWrap/>
            <w:vAlign w:val="center"/>
          </w:tcPr>
          <w:p w14:paraId="5E6B98D4">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0.8932125</w:t>
            </w:r>
          </w:p>
        </w:tc>
        <w:tc>
          <w:tcPr>
            <w:tcW w:w="1186" w:type="dxa"/>
            <w:tcBorders>
              <w:top w:val="nil"/>
              <w:left w:val="nil"/>
              <w:bottom w:val="nil"/>
              <w:right w:val="nil"/>
            </w:tcBorders>
            <w:shd w:val="clear" w:color="auto" w:fill="auto"/>
            <w:noWrap/>
            <w:vAlign w:val="center"/>
          </w:tcPr>
          <w:p w14:paraId="438435E6">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6.882644</w:t>
            </w:r>
          </w:p>
        </w:tc>
        <w:tc>
          <w:tcPr>
            <w:tcW w:w="1047" w:type="dxa"/>
            <w:tcBorders>
              <w:top w:val="nil"/>
              <w:left w:val="nil"/>
              <w:bottom w:val="nil"/>
              <w:right w:val="nil"/>
            </w:tcBorders>
            <w:shd w:val="clear" w:color="auto" w:fill="auto"/>
            <w:noWrap/>
            <w:vAlign w:val="center"/>
          </w:tcPr>
          <w:p w14:paraId="52E2C60E">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40</w:t>
            </w:r>
          </w:p>
        </w:tc>
        <w:tc>
          <w:tcPr>
            <w:tcW w:w="1311" w:type="dxa"/>
            <w:tcBorders>
              <w:top w:val="nil"/>
              <w:left w:val="nil"/>
              <w:bottom w:val="nil"/>
              <w:right w:val="nil"/>
            </w:tcBorders>
            <w:shd w:val="clear" w:color="auto" w:fill="auto"/>
            <w:noWrap/>
            <w:vAlign w:val="center"/>
          </w:tcPr>
          <w:p w14:paraId="6644A42A">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289</w:t>
            </w:r>
          </w:p>
        </w:tc>
      </w:tr>
      <w:tr w14:paraId="016BF69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22E34D09">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Ogua</w:t>
            </w:r>
          </w:p>
        </w:tc>
        <w:tc>
          <w:tcPr>
            <w:tcW w:w="917" w:type="dxa"/>
            <w:tcBorders>
              <w:top w:val="nil"/>
              <w:left w:val="nil"/>
              <w:bottom w:val="nil"/>
              <w:right w:val="nil"/>
            </w:tcBorders>
            <w:shd w:val="clear" w:color="auto" w:fill="auto"/>
            <w:noWrap/>
            <w:vAlign w:val="center"/>
          </w:tcPr>
          <w:p w14:paraId="76F5EDF0">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1F60ABA0">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Mild</w:t>
            </w:r>
          </w:p>
        </w:tc>
        <w:tc>
          <w:tcPr>
            <w:tcW w:w="1214" w:type="dxa"/>
            <w:tcBorders>
              <w:top w:val="nil"/>
              <w:left w:val="nil"/>
              <w:bottom w:val="nil"/>
              <w:right w:val="nil"/>
            </w:tcBorders>
            <w:shd w:val="clear" w:color="auto" w:fill="auto"/>
            <w:noWrap/>
            <w:vAlign w:val="center"/>
          </w:tcPr>
          <w:p w14:paraId="74ACCC3F">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2.545517</w:t>
            </w:r>
          </w:p>
        </w:tc>
        <w:tc>
          <w:tcPr>
            <w:tcW w:w="1214" w:type="dxa"/>
            <w:tcBorders>
              <w:top w:val="nil"/>
              <w:left w:val="nil"/>
              <w:bottom w:val="nil"/>
              <w:right w:val="nil"/>
            </w:tcBorders>
            <w:shd w:val="clear" w:color="auto" w:fill="auto"/>
            <w:noWrap/>
            <w:vAlign w:val="center"/>
          </w:tcPr>
          <w:p w14:paraId="1112593E">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0.8230327</w:t>
            </w:r>
          </w:p>
        </w:tc>
        <w:tc>
          <w:tcPr>
            <w:tcW w:w="1186" w:type="dxa"/>
            <w:tcBorders>
              <w:top w:val="nil"/>
              <w:left w:val="nil"/>
              <w:bottom w:val="nil"/>
              <w:right w:val="nil"/>
            </w:tcBorders>
            <w:shd w:val="clear" w:color="auto" w:fill="auto"/>
            <w:noWrap/>
            <w:vAlign w:val="center"/>
          </w:tcPr>
          <w:p w14:paraId="25F13302">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6.769844</w:t>
            </w:r>
          </w:p>
        </w:tc>
        <w:tc>
          <w:tcPr>
            <w:tcW w:w="1047" w:type="dxa"/>
            <w:tcBorders>
              <w:top w:val="nil"/>
              <w:left w:val="nil"/>
              <w:bottom w:val="nil"/>
              <w:right w:val="nil"/>
            </w:tcBorders>
            <w:shd w:val="clear" w:color="auto" w:fill="auto"/>
            <w:noWrap/>
            <w:vAlign w:val="center"/>
          </w:tcPr>
          <w:p w14:paraId="5D530472">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39</w:t>
            </w:r>
          </w:p>
        </w:tc>
        <w:tc>
          <w:tcPr>
            <w:tcW w:w="1311" w:type="dxa"/>
            <w:tcBorders>
              <w:top w:val="nil"/>
              <w:left w:val="nil"/>
              <w:bottom w:val="nil"/>
              <w:right w:val="nil"/>
            </w:tcBorders>
            <w:shd w:val="clear" w:color="auto" w:fill="auto"/>
            <w:noWrap/>
            <w:vAlign w:val="center"/>
          </w:tcPr>
          <w:p w14:paraId="050546BE">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274</w:t>
            </w:r>
          </w:p>
        </w:tc>
      </w:tr>
      <w:tr w14:paraId="2E85D7D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1461" w:type="dxa"/>
            <w:tcBorders>
              <w:top w:val="nil"/>
              <w:left w:val="nil"/>
              <w:right w:val="nil"/>
            </w:tcBorders>
            <w:shd w:val="clear" w:color="auto" w:fill="auto"/>
            <w:noWrap/>
            <w:vAlign w:val="center"/>
          </w:tcPr>
          <w:p w14:paraId="40909CCF">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Ogua</w:t>
            </w:r>
          </w:p>
        </w:tc>
        <w:tc>
          <w:tcPr>
            <w:tcW w:w="917" w:type="dxa"/>
            <w:tcBorders>
              <w:top w:val="nil"/>
              <w:left w:val="nil"/>
              <w:right w:val="nil"/>
            </w:tcBorders>
            <w:shd w:val="clear" w:color="auto" w:fill="auto"/>
            <w:noWrap/>
            <w:vAlign w:val="center"/>
          </w:tcPr>
          <w:p w14:paraId="24307C51">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right w:val="nil"/>
            </w:tcBorders>
            <w:shd w:val="clear" w:color="auto" w:fill="auto"/>
            <w:noWrap/>
            <w:vAlign w:val="center"/>
          </w:tcPr>
          <w:p w14:paraId="530A78DA">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Zero</w:t>
            </w:r>
          </w:p>
        </w:tc>
        <w:tc>
          <w:tcPr>
            <w:tcW w:w="1214" w:type="dxa"/>
            <w:tcBorders>
              <w:top w:val="nil"/>
              <w:left w:val="nil"/>
              <w:right w:val="nil"/>
            </w:tcBorders>
            <w:shd w:val="clear" w:color="auto" w:fill="auto"/>
            <w:noWrap/>
            <w:vAlign w:val="center"/>
          </w:tcPr>
          <w:p w14:paraId="1DCC881F">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1.7251049</w:t>
            </w:r>
          </w:p>
        </w:tc>
        <w:tc>
          <w:tcPr>
            <w:tcW w:w="1214" w:type="dxa"/>
            <w:tcBorders>
              <w:top w:val="nil"/>
              <w:left w:val="nil"/>
              <w:right w:val="nil"/>
            </w:tcBorders>
            <w:shd w:val="clear" w:color="auto" w:fill="auto"/>
            <w:noWrap/>
            <w:vAlign w:val="center"/>
          </w:tcPr>
          <w:p w14:paraId="67D1AAA6">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0.6152828</w:t>
            </w:r>
          </w:p>
        </w:tc>
        <w:tc>
          <w:tcPr>
            <w:tcW w:w="1186" w:type="dxa"/>
            <w:tcBorders>
              <w:top w:val="nil"/>
              <w:left w:val="nil"/>
              <w:right w:val="nil"/>
            </w:tcBorders>
            <w:shd w:val="clear" w:color="auto" w:fill="auto"/>
            <w:noWrap/>
            <w:vAlign w:val="center"/>
          </w:tcPr>
          <w:p w14:paraId="2C9FA2CF">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5.463176</w:t>
            </w:r>
          </w:p>
        </w:tc>
        <w:tc>
          <w:tcPr>
            <w:tcW w:w="1047" w:type="dxa"/>
            <w:tcBorders>
              <w:top w:val="nil"/>
              <w:left w:val="nil"/>
              <w:right w:val="nil"/>
            </w:tcBorders>
            <w:shd w:val="clear" w:color="auto" w:fill="auto"/>
            <w:noWrap/>
            <w:vAlign w:val="center"/>
          </w:tcPr>
          <w:p w14:paraId="3DD16D92">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30</w:t>
            </w:r>
          </w:p>
        </w:tc>
        <w:tc>
          <w:tcPr>
            <w:tcW w:w="1311" w:type="dxa"/>
            <w:tcBorders>
              <w:top w:val="nil"/>
              <w:left w:val="nil"/>
              <w:right w:val="nil"/>
            </w:tcBorders>
            <w:shd w:val="clear" w:color="auto" w:fill="auto"/>
            <w:noWrap/>
            <w:vAlign w:val="center"/>
          </w:tcPr>
          <w:p w14:paraId="72F5B98F">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202</w:t>
            </w:r>
          </w:p>
        </w:tc>
      </w:tr>
    </w:tbl>
    <w:p w14:paraId="2F0190F6">
      <w:pPr>
        <w:spacing w:line="480" w:lineRule="auto"/>
        <w:rPr>
          <w:rFonts w:hint="default" w:ascii="Times New Roman" w:hAnsi="Times New Roman" w:cs="Times New Roman"/>
          <w:sz w:val="24"/>
          <w:szCs w:val="24"/>
          <w:lang w:val="en-US"/>
        </w:rPr>
      </w:pPr>
    </w:p>
    <w:p w14:paraId="763AFA79">
      <w:pPr>
        <w:spacing w:line="480" w:lineRule="auto"/>
        <w:rPr>
          <w:rFonts w:hint="default" w:ascii="Times New Roman" w:hAnsi="Times New Roman" w:cs="Times New Roman"/>
          <w:sz w:val="24"/>
          <w:szCs w:val="24"/>
          <w:lang w:val="en-US"/>
        </w:rPr>
      </w:pPr>
    </w:p>
    <w:p w14:paraId="3DBC66E0">
      <w:pPr>
        <w:spacing w:line="480" w:lineRule="auto"/>
        <w:rPr>
          <w:rFonts w:hint="default" w:ascii="Times New Roman" w:hAnsi="Times New Roman" w:cs="Times New Roman"/>
          <w:sz w:val="24"/>
          <w:szCs w:val="24"/>
          <w:lang w:val="en-US"/>
        </w:rPr>
      </w:pPr>
    </w:p>
    <w:p w14:paraId="5A0026A5">
      <w:pPr>
        <w:spacing w:line="480" w:lineRule="auto"/>
        <w:rPr>
          <w:rFonts w:hint="default" w:ascii="Times New Roman" w:hAnsi="Times New Roman" w:cs="Times New Roman"/>
          <w:sz w:val="24"/>
          <w:szCs w:val="24"/>
          <w:lang w:val="en-US"/>
        </w:rPr>
      </w:pPr>
    </w:p>
    <w:p w14:paraId="0841D5EB">
      <w:pPr>
        <w:spacing w:line="480" w:lineRule="auto"/>
        <w:rPr>
          <w:rFonts w:hint="default" w:ascii="Times New Roman" w:hAnsi="Times New Roman" w:cs="Times New Roman"/>
          <w:sz w:val="24"/>
          <w:szCs w:val="24"/>
          <w:lang w:val="en-US"/>
        </w:rPr>
      </w:pPr>
    </w:p>
    <w:p w14:paraId="15721C5C">
      <w:pPr>
        <w:spacing w:line="480" w:lineRule="auto"/>
        <w:rPr>
          <w:rFonts w:hint="default" w:ascii="Times New Roman" w:hAnsi="Times New Roman" w:cs="Times New Roman"/>
          <w:sz w:val="24"/>
          <w:szCs w:val="24"/>
          <w:lang w:val="en-US"/>
        </w:rPr>
      </w:pPr>
    </w:p>
    <w:p w14:paraId="2A50005D">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Effect of </w:t>
      </w:r>
      <w:r>
        <w:rPr>
          <w:rFonts w:hint="default" w:ascii="Times New Roman" w:hAnsi="Times New Roman" w:cs="Times New Roman"/>
          <w:b/>
          <w:bCs/>
          <w:i/>
          <w:iCs/>
          <w:sz w:val="24"/>
          <w:szCs w:val="24"/>
          <w:lang w:val="en-US"/>
        </w:rPr>
        <w:t xml:space="preserve">Chromoleana </w:t>
      </w:r>
      <w:r>
        <w:rPr>
          <w:rFonts w:hint="default" w:ascii="Times New Roman" w:hAnsi="Times New Roman" w:cs="Times New Roman"/>
          <w:b/>
          <w:bCs/>
          <w:sz w:val="24"/>
          <w:szCs w:val="24"/>
          <w:lang w:val="en-US"/>
        </w:rPr>
        <w:t>invasion gradient on arthropod diversity</w:t>
      </w:r>
    </w:p>
    <w:p w14:paraId="6267382E">
      <w:pPr>
        <w:spacing w:line="480" w:lineRule="auto"/>
        <w:rPr>
          <w:rFonts w:hint="default" w:ascii="Times New Roman" w:hAnsi="Times New Roman" w:cs="Times New Roman"/>
          <w:sz w:val="24"/>
          <w:szCs w:val="24"/>
          <w:lang w:val="en-US"/>
        </w:rPr>
      </w:pPr>
    </w:p>
    <w:p w14:paraId="426D2A2C">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Arthropod Abundance</w:t>
      </w:r>
    </w:p>
    <w:p w14:paraId="55999A35">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generalized linear mixed model with a Poisson error distribution indicated that both season and infestation gradient significantly influenced arthropod abundance (Table X). Abundance was significantly lower in the wet season compared to the dry season (estimate = –0.66 ± 0.15 SE, z = –4.52, p &lt; 0.001). Infestation gradient also had strong effects: mild infestation was associated with reduced abundance (estimate = –0.15 ± 0.02 SE, z = –6.66, p &lt; 0.001), whereas high infestation corresponded to increased abundance (estimate = 0.19 ± 0.02 SE, z = 9.31, p &lt; 0.001), relative to the baseline infestation level. Random effects suggested modest among-village variability (variance = 0.014), with a negative correlation (–0.50) between village-specific intercepts and the slope of season. Overall, the model explained clear seasonal and infestation-related shifts in abundance, with consistently lower counts during the wet season and contrasting effects of mild versus high infestation intensity.</w:t>
      </w:r>
    </w:p>
    <w:p w14:paraId="30C1008D">
      <w:pPr>
        <w:spacing w:line="480" w:lineRule="auto"/>
        <w:jc w:val="both"/>
        <w:rPr>
          <w:rFonts w:hint="default" w:ascii="Times New Roman" w:hAnsi="Times New Roman" w:cs="Times New Roman"/>
          <w:sz w:val="24"/>
          <w:szCs w:val="24"/>
          <w:lang w:val="en-US"/>
        </w:rPr>
      </w:pPr>
    </w:p>
    <w:p w14:paraId="0072D47E">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Family richness</w:t>
      </w:r>
    </w:p>
    <w:p w14:paraId="7872F72B">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Generalized linear mixed model analysis showed that season significantly affected species richness, while infestation gradient had no detectable effect (Table X). Richness was higher in the wet season relative to the dry season (estimate = 0.30 ± 0.07 SE, z = 4.48, p &lt; 0.001). In contrast, neither mild (estimate = –0.04 ± 0.08 SE, z = –0.48, p = 0.63) nor high infestation (estimate = –0.09 ± 0.08 SE, z = –1.10, p = 0.27) differed significantly from the baseline infestation level.</w:t>
      </w:r>
    </w:p>
    <w:p w14:paraId="00E14384">
      <w:pPr>
        <w:spacing w:line="480" w:lineRule="auto"/>
        <w:jc w:val="both"/>
        <w:rPr>
          <w:rFonts w:hint="default" w:ascii="Times New Roman" w:hAnsi="Times New Roman" w:cs="Times New Roman"/>
          <w:sz w:val="24"/>
          <w:szCs w:val="24"/>
          <w:lang w:val="en-US"/>
        </w:rPr>
      </w:pPr>
    </w:p>
    <w:p w14:paraId="1DF46A1D">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Random effects indicated minimal among-village variation in richness (variance = 0.0018, SD = 0.043). Overall, the model revealed a clear seasonal increase in richness during the wet season but no consistent relationship between infestation gradient and species richness.</w:t>
      </w:r>
    </w:p>
    <w:p w14:paraId="4C7979FD">
      <w:pPr>
        <w:spacing w:line="480" w:lineRule="auto"/>
        <w:jc w:val="both"/>
        <w:rPr>
          <w:rFonts w:hint="default" w:ascii="Times New Roman" w:hAnsi="Times New Roman" w:cs="Times New Roman"/>
          <w:sz w:val="24"/>
          <w:szCs w:val="24"/>
          <w:lang w:val="en-US"/>
        </w:rPr>
      </w:pPr>
    </w:p>
    <w:p w14:paraId="5C9946B2">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Shannon diversity index</w:t>
      </w:r>
    </w:p>
    <w:p w14:paraId="2FC3E0A0">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Shannon diversity was strongly influenced by season but not by infestation gradient (Table X). Diversity was significantly higher in the wet season compared to the dry season (estimate = 1.21 ± 0.18 SE, t = 6.81, p &lt; 0.001). In contrast, neither mild (estimate = 0.12 ± 0.22 SE, t = 0.53, p = 0.60) nor high infestation (estimate = –0.10 ± 0.22 SE, t = –0.47, p = 0.65) differed significantly from the baseline infestation level.</w:t>
      </w:r>
    </w:p>
    <w:p w14:paraId="6B071B0C">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model explained a substantial proportion of variation in Shannon diversity (R-squared = 0.7) indicating that seasonal differences accounted for most of the explained variability. Overall, Shannon diversity was consistently elevated during the wet season, whereas infestation gradient showed no statistically significant relationship with diversity.</w:t>
      </w:r>
    </w:p>
    <w:p w14:paraId="367B1C65">
      <w:pPr>
        <w:spacing w:line="480" w:lineRule="auto"/>
        <w:jc w:val="both"/>
        <w:rPr>
          <w:rFonts w:hint="default" w:ascii="Times New Roman" w:hAnsi="Times New Roman" w:cs="Times New Roman"/>
          <w:sz w:val="24"/>
          <w:szCs w:val="24"/>
          <w:lang w:val="en-US"/>
        </w:rPr>
      </w:pPr>
    </w:p>
    <w:p w14:paraId="230B106C">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Simpson diversity</w:t>
      </w:r>
    </w:p>
    <w:p w14:paraId="0A22575F">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Simpson diversity was significantly affected by season but not by infestation gradient (Table X). Diversity was higher in the wet season compared to the dry season (estimate = 0.34 ± 0.06 SE, t = 5.55, p &lt; 0.001). Neither mild (estimate = 0.02 ± 0.08 SE, t = 0.30, p = 0.77) nor high infestation (estimate = –0.02 ± 0.08 SE, t = –0.33, p = 0.75) differed significantly from the baseline infestation level. The model explained 61% variation in Simpson diversity. Overall, Simpson diversity was consistently greater during the wet season, while infestation gradient had no detectable influence.</w:t>
      </w:r>
    </w:p>
    <w:p w14:paraId="0C570C49">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Margalef indix</w:t>
      </w:r>
    </w:p>
    <w:p w14:paraId="50B6E69B">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Gamma regression model revealed that Season had a significant effect on Margalef’s diversity index, while Infestation gradient did not show strong evidence of an effect (Table X). Specifically, Margalef’s diversity was significantly higher during the wet season compared to the dry season (estimate = 0.41, SE = 0.07, t = 5.71, p &lt; 0.001). In contrast, sites with mild (p = 0.65) or high infestation levels (p = 0.09) did not differ significantly from sites with low infestation.</w:t>
      </w:r>
      <w:r>
        <w:rPr>
          <w:rFonts w:hint="default" w:ascii="Times New Roman" w:hAnsi="Times New Roman" w:cs="Times New Roman"/>
          <w:sz w:val="24"/>
          <w:szCs w:val="24"/>
          <w:lang w:val="en-US"/>
        </w:rPr>
        <w:tab/>
        <w:t xml:space="preserve"> </w:t>
      </w:r>
    </w:p>
    <w:p w14:paraId="4E181A44">
      <w:pPr>
        <w:spacing w:line="480" w:lineRule="auto"/>
        <w:jc w:val="both"/>
        <w:rPr>
          <w:rFonts w:hint="default" w:ascii="Times New Roman" w:hAnsi="Times New Roman" w:cs="Times New Roman"/>
          <w:sz w:val="24"/>
          <w:szCs w:val="24"/>
          <w:lang w:val="en-US"/>
        </w:rPr>
      </w:pPr>
    </w:p>
    <w:p w14:paraId="7D6A093F">
      <w:pPr>
        <w:spacing w:line="480" w:lineRule="auto"/>
        <w:jc w:val="both"/>
        <w:rPr>
          <w:rFonts w:hint="default" w:ascii="Times New Roman" w:hAnsi="Times New Roman" w:cs="Times New Roman"/>
          <w:sz w:val="24"/>
          <w:szCs w:val="24"/>
          <w:lang w:val="en-US"/>
        </w:rPr>
      </w:pPr>
    </w:p>
    <w:p w14:paraId="6EF70B76">
      <w:pPr>
        <w:spacing w:line="480" w:lineRule="auto"/>
        <w:jc w:val="both"/>
        <w:rPr>
          <w:rFonts w:hint="default" w:ascii="Times New Roman" w:hAnsi="Times New Roman" w:cs="Times New Roman"/>
          <w:sz w:val="24"/>
          <w:szCs w:val="24"/>
          <w:lang w:val="en-US"/>
        </w:rPr>
      </w:pPr>
    </w:p>
    <w:p w14:paraId="5E45399E">
      <w:pPr>
        <w:spacing w:line="480" w:lineRule="auto"/>
        <w:jc w:val="both"/>
        <w:rPr>
          <w:rFonts w:hint="default" w:ascii="Times New Roman" w:hAnsi="Times New Roman" w:cs="Times New Roman"/>
          <w:sz w:val="24"/>
          <w:szCs w:val="24"/>
          <w:lang w:val="en-US"/>
        </w:rPr>
      </w:pPr>
    </w:p>
    <w:p w14:paraId="2DC9E779">
      <w:pPr>
        <w:spacing w:line="480" w:lineRule="auto"/>
        <w:jc w:val="both"/>
        <w:rPr>
          <w:rFonts w:hint="default" w:ascii="Times New Roman" w:hAnsi="Times New Roman" w:cs="Times New Roman"/>
          <w:sz w:val="24"/>
          <w:szCs w:val="24"/>
          <w:lang w:val="en-US"/>
        </w:rPr>
      </w:pPr>
    </w:p>
    <w:p w14:paraId="6476F17B">
      <w:pPr>
        <w:spacing w:line="480" w:lineRule="auto"/>
        <w:jc w:val="both"/>
        <w:rPr>
          <w:rFonts w:hint="default" w:ascii="Times New Roman" w:hAnsi="Times New Roman" w:cs="Times New Roman"/>
          <w:sz w:val="24"/>
          <w:szCs w:val="24"/>
          <w:lang w:val="en-US"/>
        </w:rPr>
      </w:pPr>
    </w:p>
    <w:p w14:paraId="11DF699D">
      <w:pPr>
        <w:spacing w:line="480" w:lineRule="auto"/>
        <w:jc w:val="both"/>
        <w:rPr>
          <w:rFonts w:hint="default" w:ascii="Times New Roman" w:hAnsi="Times New Roman" w:cs="Times New Roman"/>
          <w:sz w:val="24"/>
          <w:szCs w:val="24"/>
          <w:lang w:val="en-US"/>
        </w:rPr>
      </w:pPr>
    </w:p>
    <w:p w14:paraId="143EA697">
      <w:pPr>
        <w:spacing w:line="480" w:lineRule="auto"/>
        <w:jc w:val="both"/>
        <w:rPr>
          <w:rFonts w:hint="default" w:ascii="Times New Roman" w:hAnsi="Times New Roman" w:cs="Times New Roman"/>
          <w:sz w:val="24"/>
          <w:szCs w:val="24"/>
          <w:lang w:val="en-US"/>
        </w:rPr>
      </w:pPr>
    </w:p>
    <w:p w14:paraId="7B6050C0">
      <w:pPr>
        <w:spacing w:line="480" w:lineRule="auto"/>
        <w:jc w:val="both"/>
        <w:rPr>
          <w:rFonts w:hint="default" w:ascii="Times New Roman" w:hAnsi="Times New Roman" w:cs="Times New Roman"/>
          <w:sz w:val="24"/>
          <w:szCs w:val="24"/>
          <w:lang w:val="en-US"/>
        </w:rPr>
      </w:pPr>
    </w:p>
    <w:p w14:paraId="304E1DF1">
      <w:pPr>
        <w:spacing w:line="480" w:lineRule="auto"/>
        <w:jc w:val="both"/>
        <w:rPr>
          <w:rFonts w:hint="default" w:ascii="Times New Roman" w:hAnsi="Times New Roman" w:cs="Times New Roman"/>
          <w:sz w:val="24"/>
          <w:szCs w:val="24"/>
          <w:lang w:val="en-US"/>
        </w:rPr>
      </w:pPr>
    </w:p>
    <w:p w14:paraId="48CFA4A1">
      <w:pPr>
        <w:spacing w:line="480" w:lineRule="auto"/>
        <w:jc w:val="both"/>
        <w:rPr>
          <w:rFonts w:hint="default" w:ascii="Times New Roman" w:hAnsi="Times New Roman" w:cs="Times New Roman"/>
          <w:sz w:val="24"/>
          <w:szCs w:val="24"/>
          <w:lang w:val="en-US"/>
        </w:rPr>
      </w:pPr>
    </w:p>
    <w:p w14:paraId="5E9C5772">
      <w:pPr>
        <w:spacing w:line="480" w:lineRule="auto"/>
        <w:jc w:val="both"/>
        <w:rPr>
          <w:rFonts w:hint="default" w:ascii="Times New Roman" w:hAnsi="Times New Roman" w:cs="Times New Roman"/>
          <w:sz w:val="24"/>
          <w:szCs w:val="24"/>
          <w:lang w:val="en-US"/>
        </w:rPr>
      </w:pPr>
    </w:p>
    <w:p w14:paraId="618195F3">
      <w:pPr>
        <w:spacing w:line="480" w:lineRule="auto"/>
        <w:jc w:val="both"/>
        <w:rPr>
          <w:rFonts w:hint="default" w:ascii="Times New Roman" w:hAnsi="Times New Roman" w:cs="Times New Roman"/>
          <w:sz w:val="24"/>
          <w:szCs w:val="24"/>
          <w:lang w:val="en-US"/>
        </w:rPr>
      </w:pPr>
    </w:p>
    <w:p w14:paraId="1C2951E9">
      <w:pPr>
        <w:spacing w:line="480" w:lineRule="auto"/>
        <w:jc w:val="both"/>
        <w:rPr>
          <w:rFonts w:hint="default" w:ascii="Times New Roman" w:hAnsi="Times New Roman" w:cs="Times New Roman"/>
          <w:sz w:val="24"/>
          <w:szCs w:val="24"/>
          <w:lang w:val="en-US"/>
        </w:rPr>
      </w:pPr>
    </w:p>
    <w:p w14:paraId="1CC7F49C">
      <w:pPr>
        <w:spacing w:line="480" w:lineRule="auto"/>
        <w:jc w:val="both"/>
        <w:rPr>
          <w:rFonts w:hint="default" w:ascii="Times New Roman" w:hAnsi="Times New Roman" w:cs="Times New Roman"/>
          <w:sz w:val="24"/>
          <w:szCs w:val="24"/>
          <w:lang w:val="en-US"/>
        </w:rPr>
      </w:pPr>
    </w:p>
    <w:p w14:paraId="4510D4DA">
      <w:pPr>
        <w:spacing w:line="480" w:lineRule="auto"/>
        <w:jc w:val="both"/>
        <w:rPr>
          <w:rFonts w:hint="default" w:ascii="Times New Roman" w:hAnsi="Times New Roman" w:cs="Times New Roman"/>
          <w:sz w:val="24"/>
          <w:szCs w:val="24"/>
          <w:lang w:val="en-US"/>
        </w:rPr>
      </w:pPr>
    </w:p>
    <w:p w14:paraId="1331EC65">
      <w:pPr>
        <w:spacing w:line="480" w:lineRule="auto"/>
        <w:jc w:val="both"/>
        <w:rPr>
          <w:rFonts w:hint="default" w:ascii="Times New Roman" w:hAnsi="Times New Roman" w:cs="Times New Roman"/>
          <w:sz w:val="24"/>
          <w:szCs w:val="24"/>
          <w:lang w:val="en-US"/>
        </w:rPr>
      </w:pPr>
    </w:p>
    <w:p w14:paraId="7B70300B">
      <w:pPr>
        <w:spacing w:line="480" w:lineRule="auto"/>
        <w:jc w:val="both"/>
        <w:rPr>
          <w:rFonts w:hint="default" w:ascii="Times New Roman" w:hAnsi="Times New Roman" w:cs="Times New Roman"/>
          <w:sz w:val="24"/>
          <w:szCs w:val="24"/>
          <w:lang w:val="en-US"/>
        </w:rPr>
      </w:pPr>
    </w:p>
    <w:p w14:paraId="72647C69">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Igueosagie NMDS</w:t>
      </w:r>
    </w:p>
    <w:p w14:paraId="3EF9795F">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Pitfall trap collections:</w:t>
      </w:r>
    </w:p>
    <w:p w14:paraId="63A181E3">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Non-metric multidimensional scaling (NMDS) ordination based on Bray–Curtis dissimilarity revealed clear patterns of variation in arthropod community composition across Chromolaena infestation gradients and between seasons in Iguegosagie village. Arthropod assemblages varied markedly in response to both seasonality and infestation intensity, with the strongest dissimilarities observed between plots experiencing high Chromolaena infestation and those with low or no infestation.</w:t>
      </w:r>
    </w:p>
    <w:p w14:paraId="5C1C3F14">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analysis of multivariate dispersion (PERMDISP) indicated significant differences in within-group variation among the combined season–infestation treatments (F = 7.37, p &lt; 0.001), suggesting heterogeneity in community dispersion across treatments.</w:t>
      </w:r>
    </w:p>
    <w:p w14:paraId="3D64129E">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PERMANOVA further confirmed these patterns, demonstrating that season and infestation jointly explained a substantial proportion of the variation in community composition (R² = 0.486, F = 15.88, p = 0.0001).</w:t>
      </w:r>
    </w:p>
    <w:p w14:paraId="2275B326">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Pairwise comparisons provided additional resolution of these differences. Arthropod communities in plots with high Chromolaena infestation during the dry season were consistently distinct from most other groups, particularly from plots with high infestation in the wet season (F = 30.08, R² = 0.518, p.adjusted = 0.015), mild infestation in the wet season (F = 14.95, R² = 0.348, p.adjusted = 0.015), no infestation in the dry season (F = 3.50, R² = 0.111, p.adjusted = 0.045), and no infestation in the wet season (F = 19.79, R² = 0.414, p.adjusted = 0.015).</w:t>
      </w:r>
    </w:p>
    <w:p w14:paraId="1ECD8193">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Similarly, arthropod assemblages in plots with high Chromolaena infestation during the wet season differed significantly from nearly all other treatments. These differences were especially pronounced when compared with mild infestation in the dry season (F = 23.68, R² = 0.458, p.adjusted = 0.015), mild infestation in the wet season (F = 5.65, R² = 0.168, p.adjusted = 0.015), no infestation in the dry season (F = 24.88, R² = 0.471, p.adjusted = 0.015), and no infestation in the wet season (F = 9.82, R² = 0.260, p.adjusted = 0.015).</w:t>
      </w:r>
    </w:p>
    <w:p w14:paraId="12BB2825">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Comparisons among low- and mild-infestation plots showed more subtle differences. For instance, arthropod communities in mildly infested plots during the dry season were not significantly different from those in uninfested plots during the dry season (p.adjusted = 0.660). However, they were distinct from communities in mildly infested plots during the wet season (F = 12.18, R² = 0.303, p.adjusted = 0.015) and from those in uninfested wet-season plots (F = 14.16, R² = 0.336, p.adjusted = 0.015). Likewise, arthropod assemblages in mildly infested wet-season plots were significantly different from those in uninfested wet-season plots (F = 10.08, R² = 0.265, p.adjusted = 0.015).</w:t>
      </w:r>
    </w:p>
    <w:p w14:paraId="13FB51C0">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Taken together, these results demonstrate that both seasonality and Chromolaena infestation strongly shape arthropod community composition, with the most pronounced differences observed under conditions of high infestation.</w:t>
      </w:r>
    </w:p>
    <w:p w14:paraId="734F22AD">
      <w:pPr>
        <w:spacing w:line="480" w:lineRule="auto"/>
        <w:jc w:val="both"/>
        <w:rPr>
          <w:rFonts w:hint="default" w:ascii="Times New Roman" w:hAnsi="Times New Roman" w:cs="Times New Roman"/>
          <w:sz w:val="24"/>
          <w:szCs w:val="24"/>
          <w:lang w:val="en-US"/>
        </w:rPr>
      </w:pPr>
    </w:p>
    <w:p w14:paraId="05A78E57">
      <w:pPr>
        <w:spacing w:line="480" w:lineRule="auto"/>
        <w:jc w:val="both"/>
        <w:rPr>
          <w:rFonts w:hint="default" w:ascii="Times New Roman" w:hAnsi="Times New Roman" w:cs="Times New Roman"/>
          <w:sz w:val="24"/>
          <w:szCs w:val="24"/>
          <w:lang w:val="en-US"/>
        </w:rPr>
      </w:pPr>
    </w:p>
    <w:p w14:paraId="6C5985B8">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7960" cy="3653790"/>
            <wp:effectExtent l="0" t="0" r="5080" b="381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pic:cNvPicPr>
                  </pic:nvPicPr>
                  <pic:blipFill>
                    <a:blip r:embed="rId27"/>
                    <a:stretch>
                      <a:fillRect/>
                    </a:stretch>
                  </pic:blipFill>
                  <pic:spPr>
                    <a:xfrm>
                      <a:off x="0" y="0"/>
                      <a:ext cx="5267960" cy="3653790"/>
                    </a:xfrm>
                    <a:prstGeom prst="rect">
                      <a:avLst/>
                    </a:prstGeom>
                    <a:noFill/>
                    <a:ln>
                      <a:noFill/>
                    </a:ln>
                  </pic:spPr>
                </pic:pic>
              </a:graphicData>
            </a:graphic>
          </wp:inline>
        </w:drawing>
      </w:r>
    </w:p>
    <w:p w14:paraId="5D77DE1C">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_:</w:t>
      </w:r>
    </w:p>
    <w:p w14:paraId="2A56D721">
      <w:pPr>
        <w:spacing w:line="480" w:lineRule="auto"/>
        <w:jc w:val="both"/>
        <w:rPr>
          <w:rFonts w:hint="default" w:ascii="Times New Roman" w:hAnsi="Times New Roman" w:cs="Times New Roman"/>
          <w:sz w:val="24"/>
          <w:szCs w:val="24"/>
          <w:lang w:val="en-US"/>
        </w:rPr>
      </w:pPr>
    </w:p>
    <w:p w14:paraId="05B57F4C">
      <w:pPr>
        <w:spacing w:line="480" w:lineRule="auto"/>
        <w:jc w:val="both"/>
        <w:rPr>
          <w:rFonts w:hint="default" w:ascii="Times New Roman" w:hAnsi="Times New Roman" w:cs="Times New Roman"/>
          <w:sz w:val="24"/>
          <w:szCs w:val="24"/>
          <w:lang w:val="en-US"/>
        </w:rPr>
      </w:pPr>
    </w:p>
    <w:p w14:paraId="2CFCF51B">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Beating Tray Collections:</w:t>
      </w:r>
    </w:p>
    <w:p w14:paraId="01CB5C39">
      <w:pPr>
        <w:spacing w:line="480" w:lineRule="auto"/>
        <w:jc w:val="both"/>
        <w:rPr>
          <w:rFonts w:hint="default" w:ascii="Times New Roman" w:hAnsi="Times New Roman" w:cs="Times New Roman"/>
          <w:b/>
          <w:bCs/>
          <w:color w:val="FF0000"/>
          <w:sz w:val="24"/>
          <w:szCs w:val="24"/>
          <w:lang w:val="en-US"/>
        </w:rPr>
      </w:pPr>
      <w:r>
        <w:rPr>
          <w:rFonts w:hint="default" w:ascii="Times New Roman" w:hAnsi="Times New Roman" w:cs="Times New Roman"/>
          <w:b/>
          <w:bCs/>
          <w:color w:val="FF0000"/>
          <w:sz w:val="24"/>
          <w:szCs w:val="24"/>
          <w:lang w:val="en-US"/>
        </w:rPr>
        <w:t># Results and analysis for beating tray collection should not be trusted.</w:t>
      </w:r>
    </w:p>
    <w:p w14:paraId="6E42C36E">
      <w:pPr>
        <w:spacing w:line="480" w:lineRule="auto"/>
        <w:jc w:val="both"/>
        <w:rPr>
          <w:rFonts w:hint="default" w:ascii="Times New Roman" w:hAnsi="Times New Roman" w:cs="Times New Roman"/>
          <w:sz w:val="24"/>
          <w:szCs w:val="24"/>
          <w:lang w:val="en-US"/>
        </w:rPr>
      </w:pPr>
    </w:p>
    <w:p w14:paraId="5C775861">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Analysis of arthropods collected via beating trays showed that community composition varied across season and </w:t>
      </w:r>
      <w:r>
        <w:rPr>
          <w:rFonts w:hint="default" w:ascii="Times New Roman" w:hAnsi="Times New Roman" w:cs="Times New Roman"/>
          <w:i/>
          <w:iCs/>
          <w:sz w:val="24"/>
          <w:szCs w:val="24"/>
          <w:lang w:val="en-US"/>
        </w:rPr>
        <w:t xml:space="preserve">Chromolaena </w:t>
      </w:r>
      <w:r>
        <w:rPr>
          <w:rFonts w:hint="default" w:ascii="Times New Roman" w:hAnsi="Times New Roman" w:cs="Times New Roman"/>
          <w:sz w:val="24"/>
          <w:szCs w:val="24"/>
          <w:lang w:val="en-US"/>
        </w:rPr>
        <w:t>infestation intensity. The results suggest that arthropod assemblages collected via beating trays are strongly influenced by both seasonality and Chromolaena infestation intensity, with the most pronounced compositional differences occurring under high infestation, particularly when contrasting dry- and wet-season conditions.Examination of multivariate dispersion (PERMDISP) indicated no significant differences in within-group variability among the combined season–infestation treatments (F = 0.84, p = 0.53), suggesting that the spread of community data within each treatment was relatively homogeneous.</w:t>
      </w:r>
    </w:p>
    <w:p w14:paraId="304C3F30">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Despite the lack of dispersion differences, PERMANOVA revealed a significant effect of season and infestation on arthropod assemblages, with the model explaining approximately 24% of the observed variation in community structure (R² = 0.238, F = 3.38, p = 0.0001). This indicates that arthropod communities were structured by both seasonal changes and the level of Chromolaena infestation.</w:t>
      </w:r>
    </w:p>
    <w:p w14:paraId="4D417171">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Pairwise comparisons highlighted which treatments were most distinct. Communities in plots with high Chromolaena infestation during the dry season differed significantly from those in high infestation during the wet season (F = 5.52, R² = 0.235, p.adjusted = 0.015), mild infestation during the wet season (F = 7.07, R² = 0.282, p.adjusted = 0.015), and no infestation during the wet season (F = 9.03, R² = 0.334, p.adjusted = 0.015). Similarly, high infestation in the wet season plots were distinct from communities in mildly infested dry-season plots (F = 4.17, R² = 0.188, p.adjusted = 0.015), mildly infested wet-season plots (F = 3.15, R² = 0.149, p.adjusted = 0.030), and plots with no infestation during the wet season (F = 5.36, R² = 0.230, p.adjusted = 0.015).</w:t>
      </w:r>
    </w:p>
    <w:p w14:paraId="77536706">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More subtle differences were observed among low- and mild-infestation plots. For example, mild infestation in the dry season was not significantly different from uninfested dry-season plots (p.adjusted = 1.0), but differed from uninfested wet-season plots (F = 8.13, R² = 0.311, p.adjusted = 0.015). Likewise, mild infestation in the wet season differed from uninfested dry-season plots (F = 4.51, R² = 0.200, p.adjusted = 0.015), though differences between mild and uninfested wet-season plots were not significant (p.adjusted = 0.242).</w:t>
      </w:r>
    </w:p>
    <w:p w14:paraId="199CB4A6">
      <w:pPr>
        <w:spacing w:line="480" w:lineRule="auto"/>
        <w:jc w:val="both"/>
        <w:rPr>
          <w:rFonts w:hint="default" w:ascii="Times New Roman" w:hAnsi="Times New Roman" w:cs="Times New Roman"/>
          <w:sz w:val="24"/>
          <w:szCs w:val="24"/>
          <w:lang w:val="en-US"/>
        </w:rPr>
      </w:pPr>
    </w:p>
    <w:p w14:paraId="0B69F94D">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0500" cy="3651885"/>
            <wp:effectExtent l="0" t="0" r="2540" b="5715"/>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pic:cNvPicPr>
                  </pic:nvPicPr>
                  <pic:blipFill>
                    <a:blip r:embed="rId28"/>
                    <a:stretch>
                      <a:fillRect/>
                    </a:stretch>
                  </pic:blipFill>
                  <pic:spPr>
                    <a:xfrm>
                      <a:off x="0" y="0"/>
                      <a:ext cx="5270500" cy="3651885"/>
                    </a:xfrm>
                    <a:prstGeom prst="rect">
                      <a:avLst/>
                    </a:prstGeom>
                    <a:noFill/>
                    <a:ln>
                      <a:noFill/>
                    </a:ln>
                  </pic:spPr>
                </pic:pic>
              </a:graphicData>
            </a:graphic>
          </wp:inline>
        </w:drawing>
      </w:r>
    </w:p>
    <w:p w14:paraId="65575F85">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 _ : </w:t>
      </w:r>
    </w:p>
    <w:p w14:paraId="664D09E6">
      <w:pPr>
        <w:spacing w:line="480" w:lineRule="auto"/>
        <w:jc w:val="both"/>
        <w:rPr>
          <w:rFonts w:hint="default" w:ascii="Times New Roman" w:hAnsi="Times New Roman" w:cs="Times New Roman"/>
          <w:sz w:val="24"/>
          <w:szCs w:val="24"/>
          <w:lang w:val="en-US"/>
        </w:rPr>
      </w:pPr>
    </w:p>
    <w:p w14:paraId="31EDF95B">
      <w:pPr>
        <w:spacing w:line="480" w:lineRule="auto"/>
        <w:jc w:val="both"/>
        <w:rPr>
          <w:rFonts w:hint="default" w:ascii="Times New Roman" w:hAnsi="Times New Roman" w:cs="Times New Roman"/>
          <w:sz w:val="24"/>
          <w:szCs w:val="24"/>
          <w:lang w:val="en-US"/>
        </w:rPr>
      </w:pPr>
    </w:p>
    <w:p w14:paraId="1D869964">
      <w:pPr>
        <w:spacing w:line="480" w:lineRule="auto"/>
        <w:jc w:val="both"/>
        <w:rPr>
          <w:rFonts w:hint="default" w:ascii="Times New Roman" w:hAnsi="Times New Roman" w:cs="Times New Roman"/>
          <w:sz w:val="24"/>
          <w:szCs w:val="24"/>
          <w:lang w:val="en-US"/>
        </w:rPr>
      </w:pPr>
    </w:p>
    <w:p w14:paraId="466D5032">
      <w:pPr>
        <w:spacing w:line="480" w:lineRule="auto"/>
        <w:jc w:val="both"/>
        <w:rPr>
          <w:rFonts w:hint="default" w:ascii="Times New Roman" w:hAnsi="Times New Roman" w:cs="Times New Roman"/>
          <w:sz w:val="24"/>
          <w:szCs w:val="24"/>
          <w:lang w:val="en-US"/>
        </w:rPr>
      </w:pPr>
    </w:p>
    <w:p w14:paraId="09BAF543">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Ogua NMDS</w:t>
      </w:r>
    </w:p>
    <w:p w14:paraId="3AC1CCAC">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Pitfall trap collections:</w:t>
      </w:r>
    </w:p>
    <w:p w14:paraId="1E04F52C">
      <w:pPr>
        <w:spacing w:line="480" w:lineRule="auto"/>
        <w:jc w:val="both"/>
        <w:rPr>
          <w:rFonts w:hint="default" w:ascii="Times New Roman" w:hAnsi="Times New Roman" w:cs="Times New Roman"/>
          <w:b/>
          <w:bCs/>
          <w:color w:val="FF0000"/>
          <w:sz w:val="24"/>
          <w:szCs w:val="24"/>
          <w:lang w:val="en-US"/>
        </w:rPr>
      </w:pPr>
      <w:r>
        <w:rPr>
          <w:rFonts w:hint="default" w:ascii="Times New Roman" w:hAnsi="Times New Roman" w:cs="Times New Roman"/>
          <w:b/>
          <w:bCs/>
          <w:color w:val="FF0000"/>
          <w:sz w:val="24"/>
          <w:szCs w:val="24"/>
          <w:lang w:val="en-US"/>
        </w:rPr>
        <w:t># Results and analysis for pitfall trap collection should not be trusted.</w:t>
      </w:r>
    </w:p>
    <w:p w14:paraId="6CD12105">
      <w:pPr>
        <w:spacing w:line="480" w:lineRule="auto"/>
        <w:jc w:val="both"/>
        <w:rPr>
          <w:rFonts w:hint="default" w:ascii="Times New Roman" w:hAnsi="Times New Roman" w:cs="Times New Roman"/>
          <w:b/>
          <w:bCs/>
          <w:sz w:val="24"/>
          <w:szCs w:val="24"/>
          <w:lang w:val="en-US"/>
        </w:rPr>
      </w:pPr>
    </w:p>
    <w:p w14:paraId="2F1B1FA2">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Pitfall trap collections in Ogua village revealed significant variation in arthropod community composition in response to season and Chromolaena infestation intensity. Analysis of multivariate dispersion (PERMDISP) indicated that within-group variability differed significantly among the combined season–infestation treatments (F = 3.56, p = 0.006), suggesting heterogeneity in community spread across treatments.</w:t>
      </w:r>
    </w:p>
    <w:p w14:paraId="07D50DD7">
      <w:pPr>
        <w:spacing w:line="480" w:lineRule="auto"/>
        <w:jc w:val="both"/>
        <w:rPr>
          <w:rFonts w:hint="default" w:ascii="Times New Roman" w:hAnsi="Times New Roman" w:cs="Times New Roman"/>
          <w:b w:val="0"/>
          <w:bCs w:val="0"/>
          <w:sz w:val="24"/>
          <w:szCs w:val="24"/>
          <w:lang w:val="en-US"/>
        </w:rPr>
      </w:pPr>
    </w:p>
    <w:p w14:paraId="1416AE7D">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PERMANOVA confirmed that both season and infestation significantly influenced pitfall-trap arthropod assemblages, explaining approximately 28% of the variation in community composition (R² = 0.284, F = 6.65, p &lt; 0.001). This demonstrates that arthropod communities are structured by both seasonal dynamics and the level of </w:t>
      </w:r>
      <w:r>
        <w:rPr>
          <w:rFonts w:hint="default" w:ascii="Times New Roman" w:hAnsi="Times New Roman" w:cs="Times New Roman"/>
          <w:b w:val="0"/>
          <w:bCs w:val="0"/>
          <w:i/>
          <w:iCs/>
          <w:sz w:val="24"/>
          <w:szCs w:val="24"/>
          <w:lang w:val="en-US"/>
        </w:rPr>
        <w:t xml:space="preserve">Chromolaena </w:t>
      </w:r>
      <w:r>
        <w:rPr>
          <w:rFonts w:hint="default" w:ascii="Times New Roman" w:hAnsi="Times New Roman" w:cs="Times New Roman"/>
          <w:b w:val="0"/>
          <w:bCs w:val="0"/>
          <w:sz w:val="24"/>
          <w:szCs w:val="24"/>
          <w:lang w:val="en-US"/>
        </w:rPr>
        <w:t>infestation.</w:t>
      </w:r>
    </w:p>
    <w:p w14:paraId="7D438D59">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Pairwise comparisons provided more detailed insight. Communities in plots with high </w:t>
      </w:r>
      <w:r>
        <w:rPr>
          <w:rFonts w:hint="default" w:ascii="Times New Roman" w:hAnsi="Times New Roman" w:cs="Times New Roman"/>
          <w:b w:val="0"/>
          <w:bCs w:val="0"/>
          <w:i/>
          <w:iCs/>
          <w:sz w:val="24"/>
          <w:szCs w:val="24"/>
          <w:lang w:val="en-US"/>
        </w:rPr>
        <w:t xml:space="preserve">Chromolaena </w:t>
      </w:r>
      <w:r>
        <w:rPr>
          <w:rFonts w:hint="default" w:ascii="Times New Roman" w:hAnsi="Times New Roman" w:cs="Times New Roman"/>
          <w:b w:val="0"/>
          <w:bCs w:val="0"/>
          <w:sz w:val="24"/>
          <w:szCs w:val="24"/>
          <w:lang w:val="en-US"/>
        </w:rPr>
        <w:t>infestation during the dry season were significantly distinct from high infestation in the wet season (F = 18.94, R² = 0.403, p.adjusted = 0.015), mild infestation in the wet season (F = 10.67, R² = 0.276, p.adjusted = 0.015), and uninfested wet-season plots (F = 8.73, R² = 0.238, p.adjusted = 0.015). In contrast, high infestation in the wet season was also distinct from dry mild (F = 18.72, R² = 0.401, p.adjusted = 0.015), wet mild (F = 5.19, R² = 0.156, p.adjusted = 0.015), dry zero (F = 8.42, R² = 0.231, p.adjusted = 0.015), and wet zero plots (F = 9.47, R² = 0.253, p.adjusted = 0.015).</w:t>
      </w:r>
    </w:p>
    <w:p w14:paraId="52A5EE0D">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Communities in mild- or zero-infestation plots showed more subtle differences. For instance, dry mild plots differed significantly from wet mild (F = 10.39, R² = 0.271, p.adjusted = 0.015) and wet zero (F = 8.08, R² = 0.224, p.adjusted = 0.015), whereas comparisons such as dry mild vs dry zero were not significant (p.adjusted = 0.120). Overall, these results indicate that high Chromolaena infestation during the dry season drives the largest compositional differences, while mild or no infestation generally results in more similar arthropod assemblages.</w:t>
      </w:r>
    </w:p>
    <w:p w14:paraId="62077F2B">
      <w:pPr>
        <w:spacing w:line="480" w:lineRule="auto"/>
        <w:jc w:val="both"/>
        <w:rPr>
          <w:rFonts w:hint="default" w:ascii="Times New Roman" w:hAnsi="Times New Roman" w:cs="Times New Roman"/>
          <w:b/>
          <w:bCs/>
          <w:sz w:val="24"/>
          <w:szCs w:val="24"/>
          <w:lang w:val="en-US"/>
        </w:rPr>
      </w:pPr>
    </w:p>
    <w:p w14:paraId="687C2E5A">
      <w:pPr>
        <w:spacing w:line="480" w:lineRule="auto"/>
        <w:jc w:val="both"/>
      </w:pPr>
      <w:r>
        <w:drawing>
          <wp:inline distT="0" distB="0" distL="114300" distR="114300">
            <wp:extent cx="5269230" cy="3389630"/>
            <wp:effectExtent l="0" t="0" r="3810" b="889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9"/>
                    <pic:cNvPicPr>
                      <a:picLocks noChangeAspect="1"/>
                    </pic:cNvPicPr>
                  </pic:nvPicPr>
                  <pic:blipFill>
                    <a:blip r:embed="rId29"/>
                    <a:stretch>
                      <a:fillRect/>
                    </a:stretch>
                  </pic:blipFill>
                  <pic:spPr>
                    <a:xfrm>
                      <a:off x="0" y="0"/>
                      <a:ext cx="5269230" cy="3389630"/>
                    </a:xfrm>
                    <a:prstGeom prst="rect">
                      <a:avLst/>
                    </a:prstGeom>
                    <a:noFill/>
                    <a:ln>
                      <a:noFill/>
                    </a:ln>
                  </pic:spPr>
                </pic:pic>
              </a:graphicData>
            </a:graphic>
          </wp:inline>
        </w:drawing>
      </w:r>
    </w:p>
    <w:p w14:paraId="66D32E84">
      <w:pPr>
        <w:spacing w:line="480" w:lineRule="auto"/>
        <w:jc w:val="both"/>
        <w:rPr>
          <w:rFonts w:hint="default"/>
          <w:lang w:val="en-US"/>
        </w:rPr>
      </w:pPr>
    </w:p>
    <w:p w14:paraId="397DC235">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Beating tray collections:</w:t>
      </w:r>
    </w:p>
    <w:p w14:paraId="1D323D1A">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Arthropod communities sampled using beating trays in Ogua village showed significant variation across season and Chromolaena infestation intensity. </w:t>
      </w:r>
      <w:r>
        <w:rPr>
          <w:rFonts w:hint="default" w:ascii="Times New Roman" w:hAnsi="Times New Roman" w:cs="Times New Roman"/>
          <w:sz w:val="24"/>
          <w:szCs w:val="24"/>
          <w:lang w:val="en-US"/>
        </w:rPr>
        <w:t>The results demonstrate that arthropod assemblages collected by beating trays are strongly influenced by the interaction of seasonality and Chromolaena infestation intensity, with the greatest divergence observed under high infestation in the dry season.</w:t>
      </w:r>
    </w:p>
    <w:p w14:paraId="4C71F9A3">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analysis of multivariate dispersion (PERMDISP) indicated that within-group variability differed significantly among the combined season–infestation treatments (F = 4.37, p = 0.002), suggesting heterogeneity in the spread of community data across treatments.</w:t>
      </w:r>
    </w:p>
    <w:p w14:paraId="2B047BF6">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PERMANOVA confirmed that both season and infestation significantly influenced arthropod assemblages, explaining approximately 27% of the total variation in community composition (R² = 0.270, F = 3.85, p = 0.0001). This indicates that beating-tray-collected arthropod communities were structured by both seasonal dynamics and the level of Chromolaena infestation.</w:t>
      </w:r>
    </w:p>
    <w:p w14:paraId="16009B65">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Pairwise comparisons further clarified these patterns. Communities in plots with high Chromolaena infestation during the dry season were significantly distinct from those with high infestation during the wet season (F = 18.62, R² = 0.509, p.adjusted = 0.015), mild infestation in the dry season (F = 6.87, R² = 0.276, p.adjusted = 0.030), mild infestation in the wet season (F = 18.49, R² = 0.507, p.adjusted = 0.015), uninfested dry-season plots (F = 16.12, R² = 0.502, p.adjusted = 0.015), and uninfested wet-season plots (F = 34.79, R² = 0.659, p.adjusted = 0.015).</w:t>
      </w:r>
    </w:p>
    <w:p w14:paraId="397F1E99">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contrast, communities in high infestation wet-season plots were generally not significantly different from mildly infested or uninfested plots within the same season (p.adjusted &gt; 0.3), indicating that the combination of high infestation and dry-season conditions drove the largest compositional differences. Comparisons among low- and mild-infestation plots showed smaller and mostly non-significant differences, suggesting that pitfall-trap communities were more resilient to mild infestation or seasonal changes alone.</w:t>
      </w:r>
    </w:p>
    <w:p w14:paraId="46935DC9">
      <w:pPr>
        <w:spacing w:line="480" w:lineRule="auto"/>
        <w:jc w:val="both"/>
        <w:rPr>
          <w:rFonts w:hint="default" w:ascii="Times New Roman" w:hAnsi="Times New Roman" w:cs="Times New Roman"/>
          <w:sz w:val="24"/>
          <w:szCs w:val="24"/>
          <w:lang w:val="en-US"/>
        </w:rPr>
      </w:pPr>
    </w:p>
    <w:p w14:paraId="0D1C47EE">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8595" cy="3277870"/>
            <wp:effectExtent l="0" t="0" r="4445" b="1397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pic:cNvPicPr>
                      <a:picLocks noChangeAspect="1"/>
                    </pic:cNvPicPr>
                  </pic:nvPicPr>
                  <pic:blipFill>
                    <a:blip r:embed="rId30"/>
                    <a:stretch>
                      <a:fillRect/>
                    </a:stretch>
                  </pic:blipFill>
                  <pic:spPr>
                    <a:xfrm>
                      <a:off x="0" y="0"/>
                      <a:ext cx="5268595" cy="3277870"/>
                    </a:xfrm>
                    <a:prstGeom prst="rect">
                      <a:avLst/>
                    </a:prstGeom>
                    <a:noFill/>
                    <a:ln>
                      <a:noFill/>
                    </a:ln>
                  </pic:spPr>
                </pic:pic>
              </a:graphicData>
            </a:graphic>
          </wp:inline>
        </w:drawing>
      </w:r>
    </w:p>
    <w:p w14:paraId="24975B4D">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_</w:t>
      </w:r>
    </w:p>
    <w:p w14:paraId="23EAAA8F">
      <w:pPr>
        <w:spacing w:line="480" w:lineRule="auto"/>
        <w:jc w:val="both"/>
        <w:rPr>
          <w:rFonts w:hint="default" w:ascii="Times New Roman" w:hAnsi="Times New Roman" w:cs="Times New Roman"/>
          <w:sz w:val="24"/>
          <w:szCs w:val="24"/>
          <w:lang w:val="en-US"/>
        </w:rPr>
      </w:pPr>
    </w:p>
    <w:p w14:paraId="1DBAA694">
      <w:pPr>
        <w:spacing w:line="480" w:lineRule="auto"/>
        <w:jc w:val="both"/>
        <w:rPr>
          <w:rFonts w:hint="default" w:ascii="Times New Roman" w:hAnsi="Times New Roman" w:cs="Times New Roman"/>
          <w:sz w:val="24"/>
          <w:szCs w:val="24"/>
          <w:lang w:val="en-US"/>
        </w:rPr>
      </w:pPr>
    </w:p>
    <w:p w14:paraId="12EE2742">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Iguovbiobo NMDS</w:t>
      </w:r>
    </w:p>
    <w:p w14:paraId="4D5AFE35">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Pitfall trap collection:</w:t>
      </w:r>
    </w:p>
    <w:p w14:paraId="576C9E43">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Pitfall trap collections in Iguovbiobo village indicated significant variation in arthropod community composition across both season and Chromolaena infestation intensity. The findings indicate that high Chromolaena infestation in both dry and wet seasons drives the greatest compositional differences in pitfall-trap arthropod communities, whereas mild or absent infestation results in more similar assemblages. Analysis of multivariate dispersion (PERMDISP) revealed significant differences in within-group variability among the combined season–infestation treatments (F = 3.12, p = 0.012), suggesting heterogeneous community dispersion across treatments.</w:t>
      </w:r>
    </w:p>
    <w:p w14:paraId="2FE8E44B">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Permutation-based multivariate analysis of variance (PERMANOVA) confirmed that season and infestation significantly structured pitfall-trap arthropod assemblages, explaining approximately 35% of the variation in community composition (R² = 0.352, F = 9.12, p &lt; 0.001). These results indicate that both the dry and wet seasons, in combination with varying levels of </w:t>
      </w:r>
      <w:r>
        <w:rPr>
          <w:rFonts w:hint="default" w:ascii="Times New Roman" w:hAnsi="Times New Roman" w:cs="Times New Roman"/>
          <w:i/>
          <w:iCs/>
          <w:sz w:val="24"/>
          <w:szCs w:val="24"/>
          <w:lang w:val="en-US"/>
        </w:rPr>
        <w:t xml:space="preserve">Chromolaena </w:t>
      </w:r>
      <w:r>
        <w:rPr>
          <w:rFonts w:hint="default" w:ascii="Times New Roman" w:hAnsi="Times New Roman" w:cs="Times New Roman"/>
          <w:sz w:val="24"/>
          <w:szCs w:val="24"/>
          <w:lang w:val="en-US"/>
        </w:rPr>
        <w:t>infestation, have a strong influence on arthropod assemblages.</w:t>
      </w:r>
    </w:p>
    <w:p w14:paraId="651CFE3F">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Pairwise comparisons provided finer resolution of these patterns. Communities in dry-season plots with high infestation were significantly distinct from wet-season high infestation plots (F = 12.38, R² = 0.307, p.adjusted = 0.015), wet-season mild infestation (F = 7.29, R² = 0.207, p.adjusted = 0.015), dry-season zero infestation (F = 5.91, R² = 0.174, p.adjusted = 0.015), and wet-season zero infestation (F = 7.50, R² = 0.211, p.adjusted = 0.015). Likewise, wet-season high infestation plots differed significantly from dry mild (F = 18.33, R² = 0.396, p.adjusted = 0.015) and dry zero (F = 14.77, R² = 0.345, p.adjusted = 0.015) plots.</w:t>
      </w:r>
    </w:p>
    <w:p w14:paraId="44AE45C0">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Subtle differences were observed among plots with mild or zero infestation. For instance, dry mild plots were distinct from wet mild (F = 12.74, R² = 0.313, p.adjusted = 0.015), dry zero (F = 12.73, R² = 0.312, p.adjusted = 0.015), and wet zero plots (F = 12.33, R² = 0.306, p.adjusted = 0.015). In contrast, wet mild and wet zero plots did not differ significantly (p.adjusted = 1.000).</w:t>
      </w:r>
    </w:p>
    <w:p w14:paraId="665D1DFF">
      <w:pPr>
        <w:spacing w:line="480" w:lineRule="auto"/>
        <w:jc w:val="both"/>
        <w:rPr>
          <w:rFonts w:hint="default" w:ascii="Times New Roman" w:hAnsi="Times New Roman" w:cs="Times New Roman"/>
          <w:sz w:val="24"/>
          <w:szCs w:val="24"/>
          <w:lang w:val="en-US"/>
        </w:rPr>
      </w:pPr>
      <w:r>
        <w:drawing>
          <wp:inline distT="0" distB="0" distL="114300" distR="114300">
            <wp:extent cx="5270500" cy="3393440"/>
            <wp:effectExtent l="0" t="0" r="2540" b="508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
                    <pic:cNvPicPr>
                      <a:picLocks noChangeAspect="1"/>
                    </pic:cNvPicPr>
                  </pic:nvPicPr>
                  <pic:blipFill>
                    <a:blip r:embed="rId31"/>
                    <a:stretch>
                      <a:fillRect/>
                    </a:stretch>
                  </pic:blipFill>
                  <pic:spPr>
                    <a:xfrm>
                      <a:off x="0" y="0"/>
                      <a:ext cx="5270500" cy="3393440"/>
                    </a:xfrm>
                    <a:prstGeom prst="rect">
                      <a:avLst/>
                    </a:prstGeom>
                    <a:noFill/>
                    <a:ln>
                      <a:noFill/>
                    </a:ln>
                  </pic:spPr>
                </pic:pic>
              </a:graphicData>
            </a:graphic>
          </wp:inline>
        </w:drawing>
      </w:r>
    </w:p>
    <w:p w14:paraId="64E558A1">
      <w:pPr>
        <w:spacing w:line="480" w:lineRule="auto"/>
        <w:jc w:val="both"/>
        <w:rPr>
          <w:rFonts w:hint="default" w:ascii="Times New Roman" w:hAnsi="Times New Roman" w:cs="Times New Roman"/>
          <w:sz w:val="24"/>
          <w:szCs w:val="24"/>
          <w:lang w:val="en-US"/>
        </w:rPr>
      </w:pPr>
    </w:p>
    <w:p w14:paraId="0EDC1E54">
      <w:pPr>
        <w:spacing w:line="480" w:lineRule="auto"/>
        <w:jc w:val="both"/>
        <w:rPr>
          <w:rFonts w:hint="default" w:ascii="Times New Roman" w:hAnsi="Times New Roman" w:cs="Times New Roman"/>
          <w:sz w:val="24"/>
          <w:szCs w:val="24"/>
          <w:lang w:val="en-US"/>
        </w:rPr>
      </w:pPr>
    </w:p>
    <w:p w14:paraId="106A1E70">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Beating tray collection:</w:t>
      </w:r>
    </w:p>
    <w:p w14:paraId="02C223A7">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Beating tray collections in Iguovbiobo village showed significant variation in arthropod community composition across both season and Chromolaena infestation intensity. </w:t>
      </w:r>
      <w:r>
        <w:rPr>
          <w:rFonts w:hint="default" w:ascii="Times New Roman" w:hAnsi="Times New Roman" w:cs="Times New Roman"/>
          <w:sz w:val="24"/>
          <w:szCs w:val="24"/>
          <w:lang w:val="en-US"/>
        </w:rPr>
        <w:t>The results show that high Chromolaena infestation consistently drives the greatest changes in arboreal arthropod community composition in both dry and wet seasons, whereas mild or absent infestation results in more similar assemblages</w:t>
      </w:r>
      <w:r>
        <w:rPr>
          <w:rFonts w:hint="default" w:ascii="Times New Roman" w:hAnsi="Times New Roman" w:cs="Times New Roman"/>
          <w:sz w:val="24"/>
          <w:szCs w:val="24"/>
          <w:lang w:val="en-US"/>
        </w:rPr>
        <w:t xml:space="preserve"> Analysis of multivariate dispersion (PERMDISP) indicated no significant differences in within-group dispersion among the combined season–infestation treatments (F = 1.10, p = 0.373), suggesting that community variability was relatively homogeneous across groups.</w:t>
      </w:r>
    </w:p>
    <w:p w14:paraId="70FAF83B">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Permutation-based multivariate analysis of variance (PERMANOVA) revealed a significant influence of season and infestation on arthropod assemblages, explaining approximately 44% of the total variation in community composition (R² = 0.436, F = 8.36, p &lt; 0.001). This indicates that both seasonal conditions and Chromolaena infestation levels strongly structure the arboreal arthropod communities sampled with beating trays.</w:t>
      </w:r>
    </w:p>
    <w:p w14:paraId="4FFFF281">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Pairwise comparisons highlighted the patterns of community differentiation. Arthropod assemblages in dry-season plots with high infestation were significantly different from wet-season high infestation plots (F = 11.93, R² = 0.399, p.adjusted = 0.015), wet mild infestation (F = 8.06, R² = 0.309, p.adjusted = 0.015), dry zero infestation (F = 3.17, R² = 0.150, p.adjusted = 0.045), and wet zero infestation (F = 16.15, R² = 0.473, p.adjusted = 0.015). Similarly, wet-season high infestation plots differed significantly from dry mild (F = 10.60, R² = 0.371, p.adjusted = 0.015), dry zero (F = 8.55, R² = 0.322, p.adjusted = 0.015), and wet zero plots (F = 19.21, R² = 0.516, p.adjusted = 0.015).</w:t>
      </w:r>
    </w:p>
    <w:p w14:paraId="42A15E39">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Communities in plots with mild or no infestation also showed distinct patterns. Dry mild plots differed from wet mild (F = 7.58, R² = 0.296, p.adjusted = 0.015) and wet zero plots (F = 21.11, R² = 0.540, p.adjusted = 0.015), while wet mild plots differed from dry zero (F = 7.40, R² = 0.291, p.adjusted = 0.015) and wet zero plots (F = 11.14, R² = 0.382, p.adjusted = 0.015). All other pairwise comparisons, including dry mild vs dry zero, were not statistically significant (p.adjusted &gt; 0.05).</w:t>
      </w:r>
    </w:p>
    <w:p w14:paraId="5B108EE4">
      <w:pPr>
        <w:spacing w:line="480" w:lineRule="auto"/>
        <w:jc w:val="both"/>
        <w:rPr>
          <w:rFonts w:hint="default" w:ascii="Times New Roman" w:hAnsi="Times New Roman" w:cs="Times New Roman"/>
          <w:sz w:val="24"/>
          <w:szCs w:val="24"/>
          <w:lang w:val="en-US"/>
        </w:rPr>
      </w:pPr>
    </w:p>
    <w:p w14:paraId="0143F544">
      <w:pPr>
        <w:spacing w:line="480" w:lineRule="auto"/>
        <w:jc w:val="both"/>
      </w:pPr>
      <w:r>
        <w:drawing>
          <wp:inline distT="0" distB="0" distL="114300" distR="114300">
            <wp:extent cx="5271770" cy="3493770"/>
            <wp:effectExtent l="0" t="0" r="1270" b="1143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
                    <pic:cNvPicPr>
                      <a:picLocks noChangeAspect="1"/>
                    </pic:cNvPicPr>
                  </pic:nvPicPr>
                  <pic:blipFill>
                    <a:blip r:embed="rId32"/>
                    <a:stretch>
                      <a:fillRect/>
                    </a:stretch>
                  </pic:blipFill>
                  <pic:spPr>
                    <a:xfrm>
                      <a:off x="0" y="0"/>
                      <a:ext cx="5271770" cy="3493770"/>
                    </a:xfrm>
                    <a:prstGeom prst="rect">
                      <a:avLst/>
                    </a:prstGeom>
                    <a:noFill/>
                    <a:ln>
                      <a:noFill/>
                    </a:ln>
                  </pic:spPr>
                </pic:pic>
              </a:graphicData>
            </a:graphic>
          </wp:inline>
        </w:drawing>
      </w:r>
    </w:p>
    <w:p w14:paraId="23AC8E17">
      <w:pPr>
        <w:spacing w:line="480" w:lineRule="auto"/>
        <w:jc w:val="both"/>
        <w:rPr>
          <w:rFonts w:hint="default"/>
          <w:lang w:val="en-US"/>
        </w:rPr>
      </w:pPr>
    </w:p>
    <w:p w14:paraId="4F4E8D01">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Ahor Urokosa NMDS</w:t>
      </w:r>
    </w:p>
    <w:p w14:paraId="6D41B1BD">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Pitfall trap collection:</w:t>
      </w:r>
    </w:p>
    <w:p w14:paraId="17FCE908">
      <w:pPr>
        <w:spacing w:line="48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Pitfall trap collections in Ahor Urokosa revealed significant variation in arthropod community composition across both season and Chromolaena infestation intensity. Analysis of multivariate dispersion (PERMDISP) indicated significant differences in within-group dispersion among the combined season–infestation groups (F = 5.82, p &lt; 0.001), suggesting heterogeneity in community variability across treatments.</w:t>
      </w:r>
    </w:p>
    <w:p w14:paraId="6B919E48">
      <w:pPr>
        <w:spacing w:line="480" w:lineRule="auto"/>
        <w:jc w:val="both"/>
        <w:rPr>
          <w:rFonts w:hint="default" w:ascii="Times New Roman" w:hAnsi="Times New Roman"/>
          <w:b w:val="0"/>
          <w:bCs w:val="0"/>
          <w:sz w:val="24"/>
          <w:szCs w:val="24"/>
          <w:lang w:val="en-US"/>
        </w:rPr>
      </w:pPr>
    </w:p>
    <w:p w14:paraId="22533CCA">
      <w:pPr>
        <w:spacing w:line="48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PERMANOVA confirmed that season and infestation had a strong effect on arthropod assemblages, explaining 43% of the observed variation in community structure (R² = 0.431, F = 12.75, p &lt; 0.001). This indicates that both seasonal conditions and infestation intensity significantly structure the ground-dwelling arthropod communities sampled with pitfall traps.</w:t>
      </w:r>
    </w:p>
    <w:p w14:paraId="4745994F">
      <w:pPr>
        <w:spacing w:line="480" w:lineRule="auto"/>
        <w:jc w:val="both"/>
        <w:rPr>
          <w:rFonts w:hint="default" w:ascii="Times New Roman" w:hAnsi="Times New Roman"/>
          <w:b w:val="0"/>
          <w:bCs w:val="0"/>
          <w:sz w:val="24"/>
          <w:szCs w:val="24"/>
          <w:lang w:val="en-US"/>
        </w:rPr>
      </w:pPr>
    </w:p>
    <w:p w14:paraId="00E77C9A">
      <w:pPr>
        <w:spacing w:line="48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Pairwise comparisons showed that dry-season plots with high infestation were distinct from almost all other groups, including wet high infestation (F = 25.03, R² = 0.472, p.adjusted = 0.015), wet mild (F = 24.83, R² = 0.470, p.adjusted = 0.015), wet zero (F = 24.91, R² = 0.471, p.adjusted = 0.015), dry mild (F = 4.70, R² = 0.144, p.adjusted = 0.015), and dry zero (F = 4.83, R² = 0.147, p.adjusted = 0.015). Similarly, wet high infestation plots differed from dry mild (F = 12.46, R² = 0.308, p.adjusted = 0.015), wet mild (F = 18.84, R² = 0.402, p.adjusted = 0.015), dry zero (F = 12.75, R² = 0.313, p.adjusted = 0.015), and wet zero plots (F = 3.12, R² = 0.100, p.adjusted = 0.030).</w:t>
      </w:r>
    </w:p>
    <w:p w14:paraId="535D95AC">
      <w:pPr>
        <w:spacing w:line="480" w:lineRule="auto"/>
        <w:jc w:val="both"/>
        <w:rPr>
          <w:rFonts w:hint="default" w:ascii="Times New Roman" w:hAnsi="Times New Roman"/>
          <w:b w:val="0"/>
          <w:bCs w:val="0"/>
          <w:sz w:val="24"/>
          <w:szCs w:val="24"/>
          <w:lang w:val="en-US"/>
        </w:rPr>
      </w:pPr>
    </w:p>
    <w:p w14:paraId="7716CC30">
      <w:pPr>
        <w:spacing w:line="48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Communities in plots with mild or no infestation also differed in some cases. Dry mild plots differed from wet mild (F = 17.71, R² = 0.387, p.adjusted = 0.015) and wet zero plots (F = 11.73, R² = 0.295, p.adjusted = 0.015), while wet mild plots differed from dry zero (F = 13.39, R² = 0.324, p.adjusted = 0.015) and wet zero (F = 21.43, R² = 0.434, p.adjusted = 0.015). The comparison between dry mild and dry zero was not significant (p.adjusted = 1.000).</w:t>
      </w:r>
    </w:p>
    <w:p w14:paraId="41CD46E6">
      <w:pPr>
        <w:spacing w:line="480" w:lineRule="auto"/>
        <w:jc w:val="both"/>
        <w:rPr>
          <w:rFonts w:hint="default" w:ascii="Times New Roman" w:hAnsi="Times New Roman"/>
          <w:b w:val="0"/>
          <w:bCs w:val="0"/>
          <w:sz w:val="24"/>
          <w:szCs w:val="24"/>
          <w:lang w:val="en-US"/>
        </w:rPr>
      </w:pPr>
    </w:p>
    <w:p w14:paraId="56194CCD">
      <w:pPr>
        <w:spacing w:line="48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These results indicate that high Chromolaena infestation consistently drives the largest shifts in ground-dwelling arthropod community composition, while mild or absent infestation results in more similar assemblages. Seasonal differences further modulate these community patterns.</w:t>
      </w:r>
    </w:p>
    <w:p w14:paraId="5DF87E66">
      <w:pPr>
        <w:spacing w:line="480" w:lineRule="auto"/>
        <w:jc w:val="both"/>
        <w:rPr>
          <w:rFonts w:hint="default" w:ascii="Times New Roman" w:hAnsi="Times New Roman"/>
          <w:b w:val="0"/>
          <w:bCs w:val="0"/>
          <w:sz w:val="24"/>
          <w:szCs w:val="24"/>
          <w:lang w:val="en-US"/>
        </w:rPr>
      </w:pPr>
    </w:p>
    <w:p w14:paraId="42851478">
      <w:pPr>
        <w:spacing w:line="480" w:lineRule="auto"/>
        <w:jc w:val="both"/>
        <w:rPr>
          <w:rFonts w:hint="default" w:ascii="Times New Roman" w:hAnsi="Times New Roman"/>
          <w:b w:val="0"/>
          <w:bCs w:val="0"/>
          <w:sz w:val="24"/>
          <w:szCs w:val="24"/>
          <w:lang w:val="en-US"/>
        </w:rPr>
      </w:pPr>
      <w:r>
        <w:drawing>
          <wp:inline distT="0" distB="0" distL="114300" distR="114300">
            <wp:extent cx="5271135" cy="3345815"/>
            <wp:effectExtent l="0" t="0" r="1905" b="6985"/>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pic:cNvPicPr>
                      <a:picLocks noChangeAspect="1"/>
                    </pic:cNvPicPr>
                  </pic:nvPicPr>
                  <pic:blipFill>
                    <a:blip r:embed="rId33"/>
                    <a:stretch>
                      <a:fillRect/>
                    </a:stretch>
                  </pic:blipFill>
                  <pic:spPr>
                    <a:xfrm>
                      <a:off x="0" y="0"/>
                      <a:ext cx="5271135" cy="3345815"/>
                    </a:xfrm>
                    <a:prstGeom prst="rect">
                      <a:avLst/>
                    </a:prstGeom>
                    <a:noFill/>
                    <a:ln>
                      <a:noFill/>
                    </a:ln>
                  </pic:spPr>
                </pic:pic>
              </a:graphicData>
            </a:graphic>
          </wp:inline>
        </w:drawing>
      </w:r>
    </w:p>
    <w:p w14:paraId="2AB55C5B">
      <w:pPr>
        <w:spacing w:line="480" w:lineRule="auto"/>
        <w:jc w:val="both"/>
        <w:rPr>
          <w:rFonts w:hint="default" w:ascii="Times New Roman" w:hAnsi="Times New Roman"/>
          <w:b w:val="0"/>
          <w:bCs w:val="0"/>
          <w:sz w:val="24"/>
          <w:szCs w:val="24"/>
          <w:lang w:val="en-US"/>
        </w:rPr>
      </w:pPr>
    </w:p>
    <w:p w14:paraId="22BE0717">
      <w:pPr>
        <w:spacing w:line="480" w:lineRule="auto"/>
        <w:jc w:val="both"/>
        <w:rPr>
          <w:rFonts w:hint="default" w:ascii="Times New Roman" w:hAnsi="Times New Roman"/>
          <w:b w:val="0"/>
          <w:bCs w:val="0"/>
          <w:sz w:val="24"/>
          <w:szCs w:val="24"/>
          <w:lang w:val="en-US"/>
        </w:rPr>
      </w:pPr>
      <w:r>
        <w:rPr>
          <w:rFonts w:hint="default" w:ascii="Times New Roman" w:hAnsi="Times New Roman"/>
          <w:b/>
          <w:bCs/>
          <w:sz w:val="24"/>
          <w:szCs w:val="24"/>
          <w:lang w:val="en-US"/>
        </w:rPr>
        <w:t>Beating tray collection:</w:t>
      </w:r>
    </w:p>
    <w:p w14:paraId="33C069E3">
      <w:pPr>
        <w:spacing w:line="48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Beating tray collections in Ahor Urokosa revealed significant differences in arthropod community composition across season–infestation combinations. </w:t>
      </w:r>
      <w:r>
        <w:rPr>
          <w:rFonts w:hint="default" w:ascii="Times New Roman" w:hAnsi="Times New Roman"/>
          <w:b w:val="0"/>
          <w:bCs w:val="0"/>
          <w:sz w:val="24"/>
          <w:szCs w:val="24"/>
          <w:lang w:val="en-US"/>
        </w:rPr>
        <w:t>The findings suggest that high infestation levels strongly influence the composition of foliage-dwelling arthropod communities, and seasonal effects modulate these patterns. Plots with mild or no infestation generally exhibited more similar communities.</w:t>
      </w:r>
    </w:p>
    <w:p w14:paraId="3BA3DF9A">
      <w:pPr>
        <w:spacing w:line="48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Analysis of multivariate dispersion (PERMDISP) indicated significant heterogeneity among groups (F = 2.98, p = 0.019), suggesting variation in within-group community variability across treatments.</w:t>
      </w:r>
    </w:p>
    <w:p w14:paraId="7BCCA7D3">
      <w:pPr>
        <w:spacing w:line="480" w:lineRule="auto"/>
        <w:jc w:val="both"/>
        <w:rPr>
          <w:rFonts w:hint="default" w:ascii="Times New Roman" w:hAnsi="Times New Roman"/>
          <w:b w:val="0"/>
          <w:bCs w:val="0"/>
          <w:sz w:val="24"/>
          <w:szCs w:val="24"/>
          <w:lang w:val="en-US"/>
        </w:rPr>
      </w:pPr>
    </w:p>
    <w:p w14:paraId="3659FE2B">
      <w:pPr>
        <w:spacing w:line="48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PERMANOVA results confirmed a significant effect of season and infestation on arthropod assemblages, with 29.4% of the variation explained by these factors (R² = 0.294, F = 4.50, p &lt; 0.001).</w:t>
      </w:r>
    </w:p>
    <w:p w14:paraId="171F167C">
      <w:pPr>
        <w:spacing w:line="48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Pairwise comparisons indicated that dry high infestation plots differed from most other groups, including wet high infestation (F = 19.92, R² = 0.525, p.adjusted = 0.015), wet mild (F = 8.87, R² = 0.330, p.adjusted = 0.015), dry zero (F = 3.15, R² = 0.149, p.adjusted = 0.045), and wet zero (F = 7.36, R² = 0.290, p.adjusted = 0.015).</w:t>
      </w:r>
    </w:p>
    <w:p w14:paraId="2D854DFE">
      <w:pPr>
        <w:spacing w:line="48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Other significant pairwise differences included wet high infestation vs dry mild (F = 10.14, R² = 0.360, p.adjusted = 0.015), wet high vs dry zero (F = 9.07, R² = 0.335, p.adjusted = 0.015), and dry mild vs wet mild (F = 4.48, R² = 0.199, p.adjusted = 0.015). Some comparisons, such as dry mild vs dry zero and wet mild vs wet zero, were not significant after adjustment (p.adjusted = 1.000 and 0.069, respectively).</w:t>
      </w:r>
    </w:p>
    <w:p w14:paraId="6959B4EE">
      <w:pPr>
        <w:spacing w:line="480" w:lineRule="auto"/>
        <w:jc w:val="both"/>
        <w:rPr>
          <w:rFonts w:hint="default" w:ascii="Times New Roman" w:hAnsi="Times New Roman"/>
          <w:b w:val="0"/>
          <w:bCs w:val="0"/>
          <w:sz w:val="24"/>
          <w:szCs w:val="24"/>
          <w:lang w:val="en-US"/>
        </w:rPr>
      </w:pPr>
    </w:p>
    <w:p w14:paraId="6760499D">
      <w:pPr>
        <w:spacing w:line="480" w:lineRule="auto"/>
        <w:jc w:val="both"/>
        <w:rPr>
          <w:rFonts w:hint="default" w:ascii="Times New Roman" w:hAnsi="Times New Roman"/>
          <w:b w:val="0"/>
          <w:bCs w:val="0"/>
          <w:sz w:val="24"/>
          <w:szCs w:val="24"/>
          <w:lang w:val="en-US"/>
        </w:rPr>
      </w:pPr>
      <w:r>
        <w:drawing>
          <wp:inline distT="0" distB="0" distL="114300" distR="114300">
            <wp:extent cx="5273675" cy="3271520"/>
            <wp:effectExtent l="0" t="0" r="14605" b="508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34"/>
                    <a:stretch>
                      <a:fillRect/>
                    </a:stretch>
                  </pic:blipFill>
                  <pic:spPr>
                    <a:xfrm>
                      <a:off x="0" y="0"/>
                      <a:ext cx="5273675" cy="3271520"/>
                    </a:xfrm>
                    <a:prstGeom prst="rect">
                      <a:avLst/>
                    </a:prstGeom>
                    <a:noFill/>
                    <a:ln>
                      <a:noFill/>
                    </a:ln>
                  </pic:spPr>
                </pic:pic>
              </a:graphicData>
            </a:graphic>
          </wp:inline>
        </w:drawing>
      </w:r>
    </w:p>
    <w:p w14:paraId="3B73061A">
      <w:pPr>
        <w:spacing w:line="480" w:lineRule="auto"/>
        <w:jc w:val="both"/>
        <w:rPr>
          <w:rFonts w:hint="default" w:ascii="Times New Roman" w:hAnsi="Times New Roman" w:cs="Times New Roman"/>
          <w:sz w:val="24"/>
          <w:szCs w:val="24"/>
          <w:lang w:val="en-US"/>
        </w:rPr>
      </w:pPr>
    </w:p>
    <w:p w14:paraId="28A95F93">
      <w:pPr>
        <w:spacing w:line="480" w:lineRule="auto"/>
        <w:jc w:val="both"/>
        <w:rPr>
          <w:rFonts w:hint="default" w:ascii="Times New Roman" w:hAnsi="Times New Roman" w:cs="Times New Roman"/>
          <w:sz w:val="24"/>
          <w:szCs w:val="24"/>
          <w:lang w:val="en-US"/>
        </w:rPr>
      </w:pPr>
    </w:p>
    <w:p w14:paraId="21982145">
      <w:pPr>
        <w:spacing w:line="480" w:lineRule="auto"/>
        <w:jc w:val="both"/>
        <w:rPr>
          <w:rFonts w:hint="default" w:ascii="Times New Roman" w:hAnsi="Times New Roman" w:cs="Times New Roman"/>
          <w:sz w:val="24"/>
          <w:szCs w:val="24"/>
          <w:lang w:val="en-US"/>
        </w:rPr>
      </w:pPr>
    </w:p>
    <w:p w14:paraId="0A630CBE">
      <w:pPr>
        <w:spacing w:line="480" w:lineRule="auto"/>
        <w:jc w:val="both"/>
        <w:rPr>
          <w:rFonts w:hint="default" w:ascii="Times New Roman" w:hAnsi="Times New Roman" w:cs="Times New Roman"/>
          <w:sz w:val="24"/>
          <w:szCs w:val="24"/>
          <w:lang w:val="en-US"/>
        </w:rPr>
      </w:pPr>
    </w:p>
    <w:p w14:paraId="0163ECC0">
      <w:pPr>
        <w:spacing w:line="480" w:lineRule="auto"/>
        <w:jc w:val="both"/>
        <w:rPr>
          <w:rFonts w:hint="default" w:ascii="Times New Roman" w:hAnsi="Times New Roman" w:cs="Times New Roman"/>
          <w:sz w:val="24"/>
          <w:szCs w:val="24"/>
          <w:lang w:val="en-US"/>
        </w:rPr>
      </w:pPr>
    </w:p>
    <w:p w14:paraId="26682D7F">
      <w:pPr>
        <w:spacing w:line="480" w:lineRule="auto"/>
        <w:jc w:val="both"/>
        <w:rPr>
          <w:rFonts w:hint="default" w:ascii="Times New Roman" w:hAnsi="Times New Roman" w:cs="Times New Roman"/>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2"/>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C222B10"/>
    <w:rsid w:val="015354B0"/>
    <w:rsid w:val="01575141"/>
    <w:rsid w:val="02206004"/>
    <w:rsid w:val="0EAD2F3D"/>
    <w:rsid w:val="109B502B"/>
    <w:rsid w:val="12BE1E37"/>
    <w:rsid w:val="144C1D56"/>
    <w:rsid w:val="14604772"/>
    <w:rsid w:val="14C517E3"/>
    <w:rsid w:val="1710472C"/>
    <w:rsid w:val="17676046"/>
    <w:rsid w:val="176C3F7D"/>
    <w:rsid w:val="1AA80E44"/>
    <w:rsid w:val="1C1F2D28"/>
    <w:rsid w:val="1D39260F"/>
    <w:rsid w:val="22DA76C3"/>
    <w:rsid w:val="23BF2D5B"/>
    <w:rsid w:val="23CD08C4"/>
    <w:rsid w:val="29430F3E"/>
    <w:rsid w:val="2B7703DB"/>
    <w:rsid w:val="2B9E191F"/>
    <w:rsid w:val="2C5F4334"/>
    <w:rsid w:val="2CC52C95"/>
    <w:rsid w:val="32B11DF1"/>
    <w:rsid w:val="350F5832"/>
    <w:rsid w:val="35CC4B52"/>
    <w:rsid w:val="37896817"/>
    <w:rsid w:val="3998390E"/>
    <w:rsid w:val="3A655FB2"/>
    <w:rsid w:val="3C222B10"/>
    <w:rsid w:val="430D2860"/>
    <w:rsid w:val="447801FA"/>
    <w:rsid w:val="44A23685"/>
    <w:rsid w:val="48557A9E"/>
    <w:rsid w:val="491B1DB0"/>
    <w:rsid w:val="4A3D244E"/>
    <w:rsid w:val="4E16673F"/>
    <w:rsid w:val="4E874011"/>
    <w:rsid w:val="53F24649"/>
    <w:rsid w:val="57082DF1"/>
    <w:rsid w:val="58075A05"/>
    <w:rsid w:val="5A1350B0"/>
    <w:rsid w:val="5C1445C4"/>
    <w:rsid w:val="5E440CDC"/>
    <w:rsid w:val="632F2813"/>
    <w:rsid w:val="639947AA"/>
    <w:rsid w:val="6EA64333"/>
    <w:rsid w:val="6FB76712"/>
    <w:rsid w:val="70305886"/>
    <w:rsid w:val="748C068B"/>
    <w:rsid w:val="771E2A3D"/>
    <w:rsid w:val="777D3B96"/>
    <w:rsid w:val="779D5B14"/>
    <w:rsid w:val="781D3660"/>
    <w:rsid w:val="78C400FD"/>
    <w:rsid w:val="7D754155"/>
    <w:rsid w:val="7DAE2C3D"/>
    <w:rsid w:val="7E2132D7"/>
    <w:rsid w:val="7E597A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5" Type="http://schemas.openxmlformats.org/officeDocument/2006/relationships/fontTable" Target="fontTable.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46</Pages>
  <Words>0</Words>
  <Characters>0</Characters>
  <Lines>0</Lines>
  <Paragraphs>0</Paragraphs>
  <TotalTime>11</TotalTime>
  <ScaleCrop>false</ScaleCrop>
  <LinksUpToDate>false</LinksUpToDate>
  <CharactersWithSpaces>0</CharactersWithSpaces>
  <Application>WPS Office_12.2.0.22530_F1E327BC-269C-435d-A152-05C5408002CA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2025-08-24T12:20:00Z</dcterms:created>
  <dc:creator>Nosa osawe</dc:creator>
  <cp:lastModifiedBy>Nosa osawe</cp:lastModifiedBy>
  <dcterms:modified xsi:type="dcterms:W3CDTF">2025-08-30T13:58:22Z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1033-12.2.0.22530</vt:lpwstr>
  </property>
  <property fmtid="{D5CDD505-2E9C-101B-9397-08002B2CF9AE}" pid="3" name="ICV">
    <vt:lpwstr>866D4B698D7243E3BA855FA2CF84EFBD_11</vt:lpwstr>
  </property>
</Properties>
</file>