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D8B9D" w14:textId="77777777" w:rsidR="009643C9" w:rsidRPr="003E0473" w:rsidRDefault="003E0473" w:rsidP="00372AC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473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2011F6E1" w14:textId="77777777" w:rsidR="003E0473" w:rsidRPr="003E0473" w:rsidRDefault="003E0473" w:rsidP="003E04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73"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6C38DE57" w14:textId="51B271A1" w:rsidR="00372ACD" w:rsidRPr="007018AC" w:rsidRDefault="003E0473" w:rsidP="003E04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473">
        <w:rPr>
          <w:rFonts w:ascii="Times New Roman" w:hAnsi="Times New Roman" w:cs="Times New Roman"/>
          <w:sz w:val="24"/>
          <w:szCs w:val="24"/>
        </w:rPr>
        <w:t xml:space="preserve">To compare the abundance of </w:t>
      </w:r>
      <w:r w:rsidRPr="003E0473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Pr="003E0473">
        <w:rPr>
          <w:rFonts w:ascii="Times New Roman" w:hAnsi="Times New Roman" w:cs="Times New Roman"/>
          <w:i/>
          <w:sz w:val="24"/>
          <w:szCs w:val="24"/>
        </w:rPr>
        <w:t>gambiae</w:t>
      </w:r>
      <w:proofErr w:type="spellEnd"/>
      <w:r w:rsidRPr="003E0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473">
        <w:rPr>
          <w:rFonts w:ascii="Times New Roman" w:hAnsi="Times New Roman" w:cs="Times New Roman"/>
          <w:sz w:val="24"/>
          <w:szCs w:val="24"/>
        </w:rPr>
        <w:t>s.s.</w:t>
      </w:r>
      <w:proofErr w:type="spellEnd"/>
      <w:r w:rsidRPr="003E0473">
        <w:rPr>
          <w:rFonts w:ascii="Times New Roman" w:hAnsi="Times New Roman" w:cs="Times New Roman"/>
          <w:sz w:val="24"/>
          <w:szCs w:val="24"/>
        </w:rPr>
        <w:t xml:space="preserve"> and </w:t>
      </w:r>
      <w:r w:rsidRPr="003E0473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Pr="003E0473">
        <w:rPr>
          <w:rFonts w:ascii="Times New Roman" w:hAnsi="Times New Roman" w:cs="Times New Roman"/>
          <w:i/>
          <w:sz w:val="24"/>
          <w:szCs w:val="24"/>
        </w:rPr>
        <w:t>leesoni</w:t>
      </w:r>
      <w:proofErr w:type="spellEnd"/>
      <w:r w:rsidRPr="003E0473">
        <w:rPr>
          <w:rFonts w:ascii="Times New Roman" w:hAnsi="Times New Roman" w:cs="Times New Roman"/>
          <w:sz w:val="24"/>
          <w:szCs w:val="24"/>
        </w:rPr>
        <w:t>, we employed a negative binomial regression (NBR) model</w:t>
      </w:r>
      <w:r w:rsidR="00214CFB">
        <w:rPr>
          <w:rFonts w:ascii="Times New Roman" w:hAnsi="Times New Roman" w:cs="Times New Roman"/>
          <w:sz w:val="24"/>
          <w:szCs w:val="24"/>
        </w:rPr>
        <w:t xml:space="preserve"> in R (package: “MASS”; function: ‘</w:t>
      </w:r>
      <w:proofErr w:type="spellStart"/>
      <w:proofErr w:type="gramStart"/>
      <w:r w:rsidR="00214CFB">
        <w:rPr>
          <w:rFonts w:ascii="Times New Roman" w:hAnsi="Times New Roman" w:cs="Times New Roman"/>
          <w:sz w:val="24"/>
          <w:szCs w:val="24"/>
        </w:rPr>
        <w:t>glm.nb</w:t>
      </w:r>
      <w:proofErr w:type="spellEnd"/>
      <w:proofErr w:type="gramEnd"/>
      <w:r w:rsidR="00214CFB">
        <w:rPr>
          <w:rFonts w:ascii="Times New Roman" w:hAnsi="Times New Roman" w:cs="Times New Roman"/>
          <w:sz w:val="24"/>
          <w:szCs w:val="24"/>
        </w:rPr>
        <w:t>())</w:t>
      </w:r>
      <w:r w:rsidRPr="003E0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473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Pr="003E0473">
        <w:rPr>
          <w:rFonts w:ascii="Times New Roman" w:hAnsi="Times New Roman" w:cs="Times New Roman"/>
          <w:sz w:val="24"/>
          <w:szCs w:val="24"/>
        </w:rPr>
        <w:t xml:space="preserve"> was evaluated by comparing the mean to the variance, and since </w:t>
      </w:r>
      <w:r w:rsidR="00255C25">
        <w:rPr>
          <w:rFonts w:ascii="Times New Roman" w:hAnsi="Times New Roman" w:cs="Times New Roman"/>
          <w:sz w:val="24"/>
          <w:szCs w:val="24"/>
        </w:rPr>
        <w:t>it</w:t>
      </w:r>
      <w:r w:rsidRPr="003E0473">
        <w:rPr>
          <w:rFonts w:ascii="Times New Roman" w:hAnsi="Times New Roman" w:cs="Times New Roman"/>
          <w:sz w:val="24"/>
          <w:szCs w:val="24"/>
        </w:rPr>
        <w:t xml:space="preserve"> was confirmed for both 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ACD">
        <w:rPr>
          <w:rFonts w:ascii="Times New Roman" w:hAnsi="Times New Roman" w:cs="Times New Roman"/>
          <w:sz w:val="24"/>
          <w:szCs w:val="24"/>
        </w:rPr>
        <w:t>counts</w:t>
      </w:r>
      <w:r w:rsidRPr="003E0473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NBR model was deemed appropriate. Before</w:t>
      </w:r>
      <w:r w:rsidRPr="003E0473">
        <w:rPr>
          <w:rFonts w:ascii="Times New Roman" w:hAnsi="Times New Roman" w:cs="Times New Roman"/>
          <w:sz w:val="24"/>
          <w:szCs w:val="24"/>
        </w:rPr>
        <w:t xml:space="preserve"> fitting the model, we addressed zero inflation in the data by adding one (+1) to all sample counts. This adjustment ensured a more model. </w:t>
      </w:r>
      <w:r w:rsidR="00372ACD">
        <w:rPr>
          <w:rFonts w:ascii="Times New Roman" w:hAnsi="Times New Roman" w:cs="Times New Roman"/>
          <w:sz w:val="24"/>
          <w:szCs w:val="24"/>
        </w:rPr>
        <w:t>Furthermore, individual</w:t>
      </w:r>
      <w:r w:rsidRPr="003E0473">
        <w:rPr>
          <w:rFonts w:ascii="Times New Roman" w:hAnsi="Times New Roman" w:cs="Times New Roman"/>
          <w:sz w:val="24"/>
          <w:szCs w:val="24"/>
        </w:rPr>
        <w:t xml:space="preserve"> NBR </w:t>
      </w:r>
      <w:r w:rsidR="00372ACD">
        <w:rPr>
          <w:rFonts w:ascii="Times New Roman" w:hAnsi="Times New Roman" w:cs="Times New Roman"/>
          <w:sz w:val="24"/>
          <w:szCs w:val="24"/>
        </w:rPr>
        <w:t>models</w:t>
      </w:r>
      <w:r w:rsidRPr="003E0473">
        <w:rPr>
          <w:rFonts w:ascii="Times New Roman" w:hAnsi="Times New Roman" w:cs="Times New Roman"/>
          <w:sz w:val="24"/>
          <w:szCs w:val="24"/>
        </w:rPr>
        <w:t xml:space="preserve"> </w:t>
      </w:r>
      <w:r w:rsidR="00372ACD">
        <w:rPr>
          <w:rFonts w:ascii="Times New Roman" w:hAnsi="Times New Roman" w:cs="Times New Roman"/>
          <w:sz w:val="24"/>
          <w:szCs w:val="24"/>
        </w:rPr>
        <w:t>were</w:t>
      </w:r>
      <w:r w:rsidRPr="003E0473">
        <w:rPr>
          <w:rFonts w:ascii="Times New Roman" w:hAnsi="Times New Roman" w:cs="Times New Roman"/>
          <w:sz w:val="24"/>
          <w:szCs w:val="24"/>
        </w:rPr>
        <w:t xml:space="preserve"> used to assess differences in the abundance of each mosquito species across the various eco-vegetation zones.</w:t>
      </w:r>
      <w:r w:rsidR="0007709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="00077092" w:rsidRPr="00A15371">
        <w:rPr>
          <w:rFonts w:ascii="Times New Roman" w:hAnsi="Times New Roman" w:cs="Times New Roman"/>
          <w:color w:val="FF0000"/>
          <w:sz w:val="24"/>
          <w:szCs w:val="24"/>
        </w:rPr>
        <w:t>Tukeys</w:t>
      </w:r>
      <w:proofErr w:type="spellEnd"/>
      <w:r w:rsidR="00077092"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’ Post-hoc test was carried out </w:t>
      </w:r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>using the ‘</w:t>
      </w:r>
      <w:proofErr w:type="spellStart"/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>glht</w:t>
      </w:r>
      <w:proofErr w:type="spellEnd"/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()’ in </w:t>
      </w:r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>multcomp</w:t>
      </w:r>
      <w:proofErr w:type="spellEnd"/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214CFB"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 R package</w:t>
      </w:r>
      <w:r w:rsidR="00A15371"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077092" w:rsidRPr="00A15371">
        <w:rPr>
          <w:rFonts w:ascii="Times New Roman" w:hAnsi="Times New Roman" w:cs="Times New Roman"/>
          <w:color w:val="FF0000"/>
          <w:sz w:val="24"/>
          <w:szCs w:val="24"/>
        </w:rPr>
        <w:t>for multiple comparisons of mosquito abundance across eco-vegetation zones.</w:t>
      </w:r>
      <w:commentRangeEnd w:id="0"/>
      <w:r w:rsidR="00A15371">
        <w:rPr>
          <w:rStyle w:val="CommentReference"/>
        </w:rPr>
        <w:commentReference w:id="0"/>
      </w:r>
    </w:p>
    <w:p w14:paraId="5CB6B02E" w14:textId="77777777" w:rsidR="003E0473" w:rsidRDefault="003E0473" w:rsidP="00372AC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ACD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5362854D" w14:textId="18329720" w:rsidR="00A15371" w:rsidRDefault="000B4FDD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FDD">
        <w:rPr>
          <w:rFonts w:ascii="Times New Roman" w:hAnsi="Times New Roman" w:cs="Times New Roman"/>
          <w:sz w:val="24"/>
          <w:szCs w:val="24"/>
        </w:rPr>
        <w:t xml:space="preserve">The negative binomial regression model revealed that </w:t>
      </w:r>
      <w:r w:rsidRPr="000B4FDD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Pr="000B4FDD">
        <w:rPr>
          <w:rFonts w:ascii="Times New Roman" w:hAnsi="Times New Roman" w:cs="Times New Roman"/>
          <w:i/>
          <w:sz w:val="24"/>
          <w:szCs w:val="24"/>
        </w:rPr>
        <w:t>leesoni</w:t>
      </w:r>
      <w:proofErr w:type="spellEnd"/>
      <w:r w:rsidRPr="000B4FDD">
        <w:rPr>
          <w:rFonts w:ascii="Times New Roman" w:hAnsi="Times New Roman" w:cs="Times New Roman"/>
          <w:sz w:val="24"/>
          <w:szCs w:val="24"/>
        </w:rPr>
        <w:t xml:space="preserve"> had a lower, though not statistically significant,</w:t>
      </w:r>
      <w:r>
        <w:rPr>
          <w:rFonts w:ascii="Times New Roman" w:hAnsi="Times New Roman" w:cs="Times New Roman"/>
          <w:sz w:val="24"/>
          <w:szCs w:val="24"/>
        </w:rPr>
        <w:t xml:space="preserve"> abundance compared to </w:t>
      </w:r>
      <w:r w:rsidRPr="000B4FDD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Pr="000B4FDD">
        <w:rPr>
          <w:rFonts w:ascii="Times New Roman" w:hAnsi="Times New Roman" w:cs="Times New Roman"/>
          <w:i/>
          <w:sz w:val="24"/>
          <w:szCs w:val="24"/>
        </w:rPr>
        <w:t>gambiae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(Estimate = -0.164; z = -0.65;</w:t>
      </w:r>
      <w:r w:rsidRPr="000B4FDD">
        <w:rPr>
          <w:rFonts w:ascii="Times New Roman" w:hAnsi="Times New Roman" w:cs="Times New Roman"/>
          <w:sz w:val="24"/>
          <w:szCs w:val="24"/>
        </w:rPr>
        <w:t xml:space="preserve"> p = 0.511). </w:t>
      </w:r>
      <w:r w:rsidR="00A1537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="00A15371">
        <w:rPr>
          <w:rFonts w:ascii="Times New Roman" w:hAnsi="Times New Roman" w:cs="Times New Roman"/>
          <w:sz w:val="24"/>
          <w:szCs w:val="24"/>
        </w:rPr>
        <w:t>ecovegetation</w:t>
      </w:r>
      <w:proofErr w:type="spellEnd"/>
      <w:r w:rsidR="00A15371">
        <w:rPr>
          <w:rFonts w:ascii="Times New Roman" w:hAnsi="Times New Roman" w:cs="Times New Roman"/>
          <w:sz w:val="24"/>
          <w:szCs w:val="24"/>
        </w:rPr>
        <w:t xml:space="preserve"> zone, there was no significant difference between the abundance of </w:t>
      </w:r>
      <w:r w:rsidR="00A15371" w:rsidRPr="000B4FDD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="00A15371" w:rsidRPr="000B4FDD">
        <w:rPr>
          <w:rFonts w:ascii="Times New Roman" w:hAnsi="Times New Roman" w:cs="Times New Roman"/>
          <w:i/>
          <w:sz w:val="24"/>
          <w:szCs w:val="24"/>
        </w:rPr>
        <w:t>leesoni</w:t>
      </w:r>
      <w:proofErr w:type="spellEnd"/>
      <w:r w:rsidR="00A15371" w:rsidRPr="000B4FDD">
        <w:rPr>
          <w:rFonts w:ascii="Times New Roman" w:hAnsi="Times New Roman" w:cs="Times New Roman"/>
          <w:sz w:val="24"/>
          <w:szCs w:val="24"/>
        </w:rPr>
        <w:t xml:space="preserve"> </w:t>
      </w:r>
      <w:r w:rsidR="00A15371">
        <w:rPr>
          <w:rFonts w:ascii="Times New Roman" w:hAnsi="Times New Roman" w:cs="Times New Roman"/>
          <w:sz w:val="24"/>
          <w:szCs w:val="24"/>
        </w:rPr>
        <w:t xml:space="preserve">compared to that of </w:t>
      </w:r>
      <w:r w:rsidR="00A15371" w:rsidRPr="000B4FDD">
        <w:rPr>
          <w:rFonts w:ascii="Times New Roman" w:hAnsi="Times New Roman" w:cs="Times New Roman"/>
          <w:i/>
          <w:sz w:val="24"/>
          <w:szCs w:val="24"/>
        </w:rPr>
        <w:t xml:space="preserve">An. </w:t>
      </w:r>
      <w:proofErr w:type="spellStart"/>
      <w:r w:rsidR="00A15371" w:rsidRPr="000B4FDD">
        <w:rPr>
          <w:rFonts w:ascii="Times New Roman" w:hAnsi="Times New Roman" w:cs="Times New Roman"/>
          <w:i/>
          <w:sz w:val="24"/>
          <w:szCs w:val="24"/>
        </w:rPr>
        <w:t>gambiae</w:t>
      </w:r>
      <w:proofErr w:type="spellEnd"/>
      <w:r w:rsidR="00A15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71">
        <w:rPr>
          <w:rFonts w:ascii="Times New Roman" w:hAnsi="Times New Roman" w:cs="Times New Roman"/>
          <w:sz w:val="24"/>
          <w:szCs w:val="24"/>
        </w:rPr>
        <w:t>s.s.</w:t>
      </w:r>
      <w:proofErr w:type="spellEnd"/>
      <w:r w:rsidR="00A15371">
        <w:rPr>
          <w:rFonts w:ascii="Times New Roman" w:hAnsi="Times New Roman" w:cs="Times New Roman"/>
          <w:sz w:val="24"/>
          <w:szCs w:val="24"/>
        </w:rPr>
        <w:t xml:space="preserve"> in freshwater swamp </w:t>
      </w:r>
      <w:r w:rsidR="00A15371">
        <w:rPr>
          <w:rFonts w:ascii="Times New Roman" w:hAnsi="Times New Roman" w:cs="Times New Roman"/>
          <w:sz w:val="24"/>
          <w:szCs w:val="24"/>
        </w:rPr>
        <w:t>(Estimate = -0.</w:t>
      </w:r>
      <w:r w:rsidR="0015421D">
        <w:rPr>
          <w:rFonts w:ascii="Times New Roman" w:hAnsi="Times New Roman" w:cs="Times New Roman"/>
          <w:sz w:val="24"/>
          <w:szCs w:val="24"/>
        </w:rPr>
        <w:t>105</w:t>
      </w:r>
      <w:r w:rsidR="00A15371">
        <w:rPr>
          <w:rFonts w:ascii="Times New Roman" w:hAnsi="Times New Roman" w:cs="Times New Roman"/>
          <w:sz w:val="24"/>
          <w:szCs w:val="24"/>
        </w:rPr>
        <w:t xml:space="preserve">; z = </w:t>
      </w:r>
      <w:r w:rsidR="0015421D">
        <w:rPr>
          <w:rFonts w:ascii="Times New Roman" w:hAnsi="Times New Roman" w:cs="Times New Roman"/>
          <w:sz w:val="24"/>
          <w:szCs w:val="24"/>
        </w:rPr>
        <w:t>-0.105</w:t>
      </w:r>
      <w:r w:rsidR="00A15371">
        <w:rPr>
          <w:rFonts w:ascii="Times New Roman" w:hAnsi="Times New Roman" w:cs="Times New Roman"/>
          <w:sz w:val="24"/>
          <w:szCs w:val="24"/>
        </w:rPr>
        <w:t>;</w:t>
      </w:r>
      <w:r w:rsidR="00A15371" w:rsidRPr="000B4FDD">
        <w:rPr>
          <w:rFonts w:ascii="Times New Roman" w:hAnsi="Times New Roman" w:cs="Times New Roman"/>
          <w:sz w:val="24"/>
          <w:szCs w:val="24"/>
        </w:rPr>
        <w:t xml:space="preserve"> p = 0.</w:t>
      </w:r>
      <w:r w:rsidR="0015421D">
        <w:rPr>
          <w:rFonts w:ascii="Times New Roman" w:hAnsi="Times New Roman" w:cs="Times New Roman"/>
          <w:sz w:val="24"/>
          <w:szCs w:val="24"/>
        </w:rPr>
        <w:t>782</w:t>
      </w:r>
      <w:r w:rsidR="00A15371" w:rsidRPr="000B4FDD">
        <w:rPr>
          <w:rFonts w:ascii="Times New Roman" w:hAnsi="Times New Roman" w:cs="Times New Roman"/>
          <w:sz w:val="24"/>
          <w:szCs w:val="24"/>
        </w:rPr>
        <w:t>)</w:t>
      </w:r>
      <w:r w:rsidR="00A15371">
        <w:rPr>
          <w:rFonts w:ascii="Times New Roman" w:hAnsi="Times New Roman" w:cs="Times New Roman"/>
          <w:sz w:val="24"/>
          <w:szCs w:val="24"/>
        </w:rPr>
        <w:t xml:space="preserve">, lowland forest </w:t>
      </w:r>
      <w:r w:rsidR="0015421D">
        <w:rPr>
          <w:rFonts w:ascii="Times New Roman" w:hAnsi="Times New Roman" w:cs="Times New Roman"/>
          <w:sz w:val="24"/>
          <w:szCs w:val="24"/>
        </w:rPr>
        <w:t>(Estimate = -0.944; z = -1.753;</w:t>
      </w:r>
      <w:r w:rsidR="0015421D" w:rsidRPr="000B4FDD">
        <w:rPr>
          <w:rFonts w:ascii="Times New Roman" w:hAnsi="Times New Roman" w:cs="Times New Roman"/>
          <w:sz w:val="24"/>
          <w:szCs w:val="24"/>
        </w:rPr>
        <w:t xml:space="preserve"> p = 0.</w:t>
      </w:r>
      <w:r w:rsidR="0015421D">
        <w:rPr>
          <w:rFonts w:ascii="Times New Roman" w:hAnsi="Times New Roman" w:cs="Times New Roman"/>
          <w:sz w:val="24"/>
          <w:szCs w:val="24"/>
        </w:rPr>
        <w:t>079</w:t>
      </w:r>
      <w:r w:rsidR="0015421D" w:rsidRPr="000B4FDD">
        <w:rPr>
          <w:rFonts w:ascii="Times New Roman" w:hAnsi="Times New Roman" w:cs="Times New Roman"/>
          <w:sz w:val="24"/>
          <w:szCs w:val="24"/>
        </w:rPr>
        <w:t>)</w:t>
      </w:r>
      <w:r w:rsidR="00A15371">
        <w:rPr>
          <w:rFonts w:ascii="Times New Roman" w:hAnsi="Times New Roman" w:cs="Times New Roman"/>
          <w:sz w:val="24"/>
          <w:szCs w:val="24"/>
        </w:rPr>
        <w:t xml:space="preserve">, and Derived Savannah </w:t>
      </w:r>
      <w:r w:rsidR="00A15371">
        <w:rPr>
          <w:rFonts w:ascii="Times New Roman" w:hAnsi="Times New Roman" w:cs="Times New Roman"/>
          <w:sz w:val="24"/>
          <w:szCs w:val="24"/>
        </w:rPr>
        <w:t xml:space="preserve">(Estimate = </w:t>
      </w:r>
      <w:r w:rsidR="0015421D">
        <w:rPr>
          <w:rFonts w:ascii="Times New Roman" w:hAnsi="Times New Roman" w:cs="Times New Roman"/>
          <w:sz w:val="24"/>
          <w:szCs w:val="24"/>
        </w:rPr>
        <w:t>0.1335</w:t>
      </w:r>
      <w:r w:rsidR="00A15371">
        <w:rPr>
          <w:rFonts w:ascii="Times New Roman" w:hAnsi="Times New Roman" w:cs="Times New Roman"/>
          <w:sz w:val="24"/>
          <w:szCs w:val="24"/>
        </w:rPr>
        <w:t xml:space="preserve">; z = </w:t>
      </w:r>
      <w:r w:rsidR="0015421D">
        <w:rPr>
          <w:rFonts w:ascii="Times New Roman" w:hAnsi="Times New Roman" w:cs="Times New Roman"/>
          <w:sz w:val="24"/>
          <w:szCs w:val="24"/>
        </w:rPr>
        <w:t>0.343</w:t>
      </w:r>
      <w:r w:rsidR="00A15371">
        <w:rPr>
          <w:rFonts w:ascii="Times New Roman" w:hAnsi="Times New Roman" w:cs="Times New Roman"/>
          <w:sz w:val="24"/>
          <w:szCs w:val="24"/>
        </w:rPr>
        <w:t>;</w:t>
      </w:r>
      <w:r w:rsidR="00A15371" w:rsidRPr="000B4FDD">
        <w:rPr>
          <w:rFonts w:ascii="Times New Roman" w:hAnsi="Times New Roman" w:cs="Times New Roman"/>
          <w:sz w:val="24"/>
          <w:szCs w:val="24"/>
        </w:rPr>
        <w:t xml:space="preserve"> p = 0.</w:t>
      </w:r>
      <w:r w:rsidR="0015421D">
        <w:rPr>
          <w:rFonts w:ascii="Times New Roman" w:hAnsi="Times New Roman" w:cs="Times New Roman"/>
          <w:sz w:val="24"/>
          <w:szCs w:val="24"/>
        </w:rPr>
        <w:t>731)</w:t>
      </w:r>
      <w:r w:rsidR="00A15371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6791C939" w14:textId="793A79E0" w:rsidR="007018AC" w:rsidRDefault="007018AC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371">
        <w:rPr>
          <w:rFonts w:ascii="Times New Roman" w:hAnsi="Times New Roman" w:cs="Times New Roman"/>
          <w:color w:val="FF0000"/>
          <w:sz w:val="24"/>
          <w:szCs w:val="24"/>
        </w:rPr>
        <w:t>Also</w:t>
      </w:r>
      <w:r w:rsidR="008B5C69" w:rsidRPr="00A1537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 there was no significant difference between the abundance of both mosquito species at each eco-vegetation zone, as shown in Table _</w:t>
      </w:r>
    </w:p>
    <w:p w14:paraId="5EE17ADA" w14:textId="0CDF40AB" w:rsidR="00D4172F" w:rsidRPr="00A15371" w:rsidRDefault="00D4172F" w:rsidP="000B4FDD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Table _: negative binomial regression model fitted separately for adult </w:t>
      </w:r>
      <w:r w:rsidRPr="00A153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An. </w:t>
      </w:r>
      <w:proofErr w:type="spellStart"/>
      <w:r w:rsidRPr="00A15371">
        <w:rPr>
          <w:rFonts w:ascii="Times New Roman" w:hAnsi="Times New Roman" w:cs="Times New Roman"/>
          <w:i/>
          <w:color w:val="FF0000"/>
          <w:sz w:val="24"/>
          <w:szCs w:val="24"/>
        </w:rPr>
        <w:t>gambiae</w:t>
      </w:r>
      <w:proofErr w:type="spellEnd"/>
      <w:r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15371">
        <w:rPr>
          <w:rFonts w:ascii="Times New Roman" w:hAnsi="Times New Roman" w:cs="Times New Roman"/>
          <w:color w:val="FF0000"/>
          <w:sz w:val="24"/>
          <w:szCs w:val="24"/>
        </w:rPr>
        <w:t>s.s.</w:t>
      </w:r>
      <w:proofErr w:type="spellEnd"/>
      <w:r w:rsidRPr="00A15371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A153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An. </w:t>
      </w:r>
      <w:proofErr w:type="spellStart"/>
      <w:r w:rsidRPr="00A15371">
        <w:rPr>
          <w:rFonts w:ascii="Times New Roman" w:hAnsi="Times New Roman" w:cs="Times New Roman"/>
          <w:i/>
          <w:color w:val="FF0000"/>
          <w:sz w:val="24"/>
          <w:szCs w:val="24"/>
        </w:rPr>
        <w:t>Leesoni</w:t>
      </w:r>
      <w:proofErr w:type="spellEnd"/>
      <w:r w:rsidRPr="00A15371">
        <w:rPr>
          <w:rFonts w:ascii="Times New Roman" w:hAnsi="Times New Roman" w:cs="Times New Roman"/>
          <w:color w:val="FF0000"/>
          <w:sz w:val="24"/>
          <w:szCs w:val="24"/>
        </w:rPr>
        <w:t>, to show differences in abundance at each eco-vegetation zones.</w:t>
      </w:r>
    </w:p>
    <w:tbl>
      <w:tblPr>
        <w:tblW w:w="99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90"/>
        <w:gridCol w:w="1016"/>
        <w:gridCol w:w="1144"/>
        <w:gridCol w:w="960"/>
        <w:gridCol w:w="1470"/>
      </w:tblGrid>
      <w:tr w:rsidR="00A15371" w:rsidRPr="00A15371" w14:paraId="02DF0903" w14:textId="77777777" w:rsidTr="00077092">
        <w:trPr>
          <w:trHeight w:val="288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914B" w14:textId="74241960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lastRenderedPageBreak/>
              <w:t>Mosquito sp.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AF8E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Eco-vegetation zones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B519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Estimate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6A1B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Std. Error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6879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z value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BB8D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Adj. P- value</w:t>
            </w:r>
          </w:p>
        </w:tc>
      </w:tr>
      <w:tr w:rsidR="00A15371" w:rsidRPr="00A15371" w14:paraId="34491B89" w14:textId="77777777" w:rsidTr="00077092">
        <w:trPr>
          <w:trHeight w:val="288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6413" w14:textId="7F6AEC80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i/>
                <w:color w:val="FF0000"/>
              </w:rPr>
              <w:t xml:space="preserve">An. </w:t>
            </w:r>
            <w:proofErr w:type="spellStart"/>
            <w:r w:rsidRPr="00A15371">
              <w:rPr>
                <w:rFonts w:ascii="Calibri" w:eastAsia="Times New Roman" w:hAnsi="Calibri" w:cs="Calibri"/>
                <w:b/>
                <w:i/>
                <w:color w:val="FF0000"/>
              </w:rPr>
              <w:t>leesoni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F849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Freshwater Swamp - Derived Savanna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8A9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0.1823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175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0.3829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699A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0.476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2E2B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0.881</w:t>
            </w:r>
          </w:p>
        </w:tc>
      </w:tr>
      <w:tr w:rsidR="00A15371" w:rsidRPr="00A15371" w14:paraId="5E063637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B2309B" w14:textId="77777777" w:rsidR="00077092" w:rsidRPr="00A15371" w:rsidRDefault="00077092" w:rsidP="00077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5FFA259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Lowland Forest - Derived Savanna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B03E383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-0.9445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3BCE64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0.5334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995D7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-1.771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1A625D6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0.1763</w:t>
            </w:r>
          </w:p>
        </w:tc>
      </w:tr>
      <w:tr w:rsidR="00A15371" w:rsidRPr="00A15371" w14:paraId="544EC48E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5AD405" w14:textId="77777777" w:rsidR="00077092" w:rsidRPr="00A15371" w:rsidRDefault="00077092" w:rsidP="00077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4A84824E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Lowland Forest - Freshwater Swamp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87D6E8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-1.1268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4C63AF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0.5119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935E0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-2.201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7B48B3F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0.0692</w:t>
            </w:r>
          </w:p>
        </w:tc>
      </w:tr>
      <w:tr w:rsidR="00A15371" w:rsidRPr="00A15371" w14:paraId="006D83F9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D75F2A" w14:textId="77777777" w:rsidR="00077092" w:rsidRPr="00A15371" w:rsidRDefault="00077092" w:rsidP="00077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D6AB776" w14:textId="77777777" w:rsidR="00077092" w:rsidRPr="00A15371" w:rsidRDefault="00077092" w:rsidP="00077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20CDE3F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B6C916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D45A9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47610C1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15371" w:rsidRPr="00A15371" w14:paraId="3590979F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6CA25B" w14:textId="49270C61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i/>
                <w:color w:val="FF0000"/>
              </w:rPr>
              <w:t xml:space="preserve">An. </w:t>
            </w:r>
            <w:proofErr w:type="spellStart"/>
            <w:r w:rsidRPr="00A15371">
              <w:rPr>
                <w:rFonts w:ascii="Calibri" w:eastAsia="Times New Roman" w:hAnsi="Calibri" w:cs="Calibri"/>
                <w:b/>
                <w:i/>
                <w:color w:val="FF0000"/>
              </w:rPr>
              <w:t>gambie</w:t>
            </w:r>
            <w:proofErr w:type="spellEnd"/>
            <w:r w:rsidRPr="00A15371">
              <w:rPr>
                <w:rFonts w:ascii="Calibri" w:eastAsia="Times New Roman" w:hAnsi="Calibri" w:cs="Calibri"/>
                <w:b/>
                <w:color w:val="FF0000"/>
              </w:rPr>
              <w:t xml:space="preserve"> </w:t>
            </w:r>
            <w:proofErr w:type="spellStart"/>
            <w:r w:rsidRPr="00A15371">
              <w:rPr>
                <w:rFonts w:ascii="Calibri" w:eastAsia="Times New Roman" w:hAnsi="Calibri" w:cs="Calibri"/>
                <w:b/>
                <w:color w:val="FF0000"/>
              </w:rPr>
              <w:t>s.s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569D27B1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 xml:space="preserve">Freshwater Swamp - Derived Savanna 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608A432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0.4212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900C85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D3BE8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1.075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9301B35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0.529</w:t>
            </w:r>
          </w:p>
        </w:tc>
      </w:tr>
      <w:tr w:rsidR="00A15371" w:rsidRPr="00A15371" w14:paraId="1554EEEA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1580AA" w14:textId="77777777" w:rsidR="00077092" w:rsidRPr="00A15371" w:rsidRDefault="00077092" w:rsidP="00077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5EF59B53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>Lowland Forest - Derived Savanna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F54A762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0.1335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A6011D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0.4563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59D50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0.293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4F0CF7E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0.954</w:t>
            </w:r>
          </w:p>
        </w:tc>
      </w:tr>
      <w:tr w:rsidR="00A15371" w:rsidRPr="00A15371" w14:paraId="75E9BE58" w14:textId="77777777" w:rsidTr="0007709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65E4E30" w14:textId="77777777" w:rsidR="00077092" w:rsidRPr="00A15371" w:rsidRDefault="00077092" w:rsidP="00077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1AEA76B5" w14:textId="77777777" w:rsidR="00077092" w:rsidRPr="00A15371" w:rsidRDefault="00077092" w:rsidP="000770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15371">
              <w:rPr>
                <w:rFonts w:ascii="Calibri" w:eastAsia="Times New Roman" w:hAnsi="Calibri" w:cs="Calibri"/>
                <w:b/>
                <w:color w:val="FF0000"/>
              </w:rPr>
              <w:t xml:space="preserve">Lowland Forest - Freshwater Swamp 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FD8CD8E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-0.2877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B528539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0.4202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D9DDF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-0.685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62E3666" w14:textId="77777777" w:rsidR="00077092" w:rsidRPr="00A15371" w:rsidRDefault="00077092" w:rsidP="00077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15371">
              <w:rPr>
                <w:rFonts w:ascii="Calibri" w:eastAsia="Times New Roman" w:hAnsi="Calibri" w:cs="Calibri"/>
                <w:color w:val="FF0000"/>
              </w:rPr>
              <w:t>0.772</w:t>
            </w:r>
          </w:p>
        </w:tc>
      </w:tr>
    </w:tbl>
    <w:p w14:paraId="6BC0AA86" w14:textId="595ABEAE" w:rsidR="00077092" w:rsidRDefault="00077092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1F78D" w14:textId="289283A3" w:rsidR="00077092" w:rsidRDefault="00077092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0CC86" w14:textId="4042EF05" w:rsidR="00077092" w:rsidRDefault="00077092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87173" w14:textId="77777777" w:rsidR="00077092" w:rsidRDefault="00077092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</w:p>
    <w:commentRangeEnd w:id="2"/>
    <w:p w14:paraId="188235B7" w14:textId="77777777" w:rsidR="000B4FDD" w:rsidRPr="00372ACD" w:rsidRDefault="00122D63" w:rsidP="000B4F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2"/>
      </w:r>
    </w:p>
    <w:sectPr w:rsidR="000B4FDD" w:rsidRPr="0037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LL" w:date="2024-10-18T18:46:00Z" w:initials="D">
    <w:p w14:paraId="0A2EC181" w14:textId="0EAF6175" w:rsidR="00A15371" w:rsidRDefault="00A15371">
      <w:pPr>
        <w:pStyle w:val="CommentText"/>
      </w:pPr>
      <w:r>
        <w:rPr>
          <w:rStyle w:val="CommentReference"/>
        </w:rPr>
        <w:annotationRef/>
      </w:r>
      <w:r>
        <w:t>Include this part only if you choose to retain the analysis associated with the table (in red) in the result section</w:t>
      </w:r>
    </w:p>
  </w:comment>
  <w:comment w:id="2" w:author="DELL" w:date="2024-10-17T19:13:00Z" w:initials="D">
    <w:p w14:paraId="0E760CE4" w14:textId="77777777" w:rsidR="00122D63" w:rsidRDefault="00122D63">
      <w:pPr>
        <w:pStyle w:val="CommentText"/>
      </w:pPr>
      <w:r>
        <w:rPr>
          <w:rStyle w:val="CommentReference"/>
        </w:rPr>
        <w:annotationRef/>
      </w:r>
      <w:r>
        <w:t xml:space="preserve">Just some added notes:  </w:t>
      </w:r>
    </w:p>
    <w:p w14:paraId="61D938CE" w14:textId="77777777" w:rsidR="00122D63" w:rsidRDefault="00122D63">
      <w:pPr>
        <w:pStyle w:val="CommentText"/>
      </w:pPr>
    </w:p>
    <w:p w14:paraId="65651698" w14:textId="77777777" w:rsidR="00122D63" w:rsidRDefault="00122D63">
      <w:pPr>
        <w:pStyle w:val="CommentText"/>
      </w:pPr>
      <w:r>
        <w:t xml:space="preserve">P values for the intercept is not useful in this case, so do not contemplate any statistical meaning to it. </w:t>
      </w:r>
    </w:p>
    <w:p w14:paraId="7220A44D" w14:textId="77777777" w:rsidR="00122D63" w:rsidRDefault="00122D63">
      <w:pPr>
        <w:pStyle w:val="CommentText"/>
      </w:pPr>
    </w:p>
    <w:p w14:paraId="694C0B11" w14:textId="77777777" w:rsidR="00122D63" w:rsidRDefault="00122D63">
      <w:pPr>
        <w:pStyle w:val="CommentText"/>
      </w:pPr>
      <w:r>
        <w:t xml:space="preserve">The intercept is basically the other </w:t>
      </w:r>
      <w:proofErr w:type="spellStart"/>
      <w:r>
        <w:t>ecozone</w:t>
      </w:r>
      <w:proofErr w:type="spellEnd"/>
      <w:r>
        <w:t>, which has been used as a baseline for reference in comparison to others. Yet, P values are not useful</w:t>
      </w:r>
    </w:p>
    <w:p w14:paraId="25517700" w14:textId="77777777" w:rsidR="00122D63" w:rsidRDefault="00122D63">
      <w:pPr>
        <w:pStyle w:val="CommentText"/>
      </w:pPr>
    </w:p>
    <w:p w14:paraId="414EFD16" w14:textId="77777777" w:rsidR="00122D63" w:rsidRDefault="00122D63">
      <w:pPr>
        <w:pStyle w:val="CommentText"/>
      </w:pPr>
    </w:p>
    <w:p w14:paraId="0E5016C7" w14:textId="77777777" w:rsidR="00122D63" w:rsidRDefault="00122D63">
      <w:pPr>
        <w:pStyle w:val="CommentText"/>
      </w:pPr>
      <w:r>
        <w:t xml:space="preserve">Also, I think the result has a very close to significant result for the lowland in An. </w:t>
      </w:r>
      <w:proofErr w:type="spellStart"/>
      <w:r>
        <w:t>Leesoni</w:t>
      </w:r>
      <w:proofErr w:type="spellEnd"/>
      <w:r>
        <w:t>. I suspect that increased sampling size would have yielded sig. p values.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2EC181" w15:done="0"/>
  <w15:commentEx w15:paraId="0E5016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Windows Live" w15:userId="90a785a7caff4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73"/>
    <w:rsid w:val="00077092"/>
    <w:rsid w:val="000B4FDD"/>
    <w:rsid w:val="00122D63"/>
    <w:rsid w:val="0015421D"/>
    <w:rsid w:val="00194FAF"/>
    <w:rsid w:val="00214CFB"/>
    <w:rsid w:val="00255C25"/>
    <w:rsid w:val="002A3C88"/>
    <w:rsid w:val="002D1AAF"/>
    <w:rsid w:val="00372ACD"/>
    <w:rsid w:val="003E0473"/>
    <w:rsid w:val="0055694D"/>
    <w:rsid w:val="007018AC"/>
    <w:rsid w:val="008B5C69"/>
    <w:rsid w:val="009643C9"/>
    <w:rsid w:val="00A15371"/>
    <w:rsid w:val="00D4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14AB6"/>
  <w15:chartTrackingRefBased/>
  <w15:docId w15:val="{39A30C41-2E1C-45BA-9B36-29F64AC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332</Words>
  <Characters>1802</Characters>
  <Application>Microsoft Office Word</Application>
  <DocSecurity>0</DocSecurity>
  <Lines>78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2024-10-17T15:41:00Z</dcterms:created>
  <dcterms:modified xsi:type="dcterms:W3CDTF">2024-10-18T17:59:00Z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b18d78b0-ae52-4056-8bbe-06a287f30310</vt:lpwstr>
  </property>
</Properties>
</file>