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9F" w:rsidRDefault="007B469F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Sweep nets bias in </w:t>
      </w:r>
    </w:p>
    <w:p w:rsidR="007B469F" w:rsidRDefault="007B469F" w:rsidP="00C055FC">
      <w:pPr>
        <w:jc w:val="both"/>
        <w:rPr>
          <w:rFonts w:ascii="Times New Roman" w:hAnsi="Times New Roman" w:cs="Times New Roman"/>
          <w:sz w:val="24"/>
        </w:rPr>
      </w:pPr>
    </w:p>
    <w:p w:rsid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</w:t>
      </w:r>
      <w:r w:rsidR="005314F7">
        <w:rPr>
          <w:rFonts w:ascii="Times New Roman" w:hAnsi="Times New Roman" w:cs="Times New Roman"/>
          <w:sz w:val="24"/>
        </w:rPr>
        <w:t xml:space="preserve">richness of species </w:t>
      </w:r>
      <w:r>
        <w:rPr>
          <w:rFonts w:ascii="Times New Roman" w:hAnsi="Times New Roman" w:cs="Times New Roman"/>
          <w:sz w:val="24"/>
        </w:rPr>
        <w:t>of flies in the areas?</w:t>
      </w:r>
    </w:p>
    <w:p w:rsid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well </w:t>
      </w:r>
      <w:r w:rsidR="005314F7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 bottle traps compare to sweep nets in collecting flies in eateries?</w:t>
      </w:r>
    </w:p>
    <w:p w:rsidR="00493DA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community structure of the kitchen to </w:t>
      </w:r>
      <w:proofErr w:type="spellStart"/>
      <w:r>
        <w:rPr>
          <w:rFonts w:ascii="Times New Roman" w:hAnsi="Times New Roman" w:cs="Times New Roman"/>
          <w:sz w:val="24"/>
        </w:rPr>
        <w:t>Palours</w:t>
      </w:r>
      <w:proofErr w:type="spellEnd"/>
    </w:p>
    <w:p w:rsidR="005314F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community structure of Taverns to Restaurants</w:t>
      </w:r>
    </w:p>
    <w:p w:rsidR="005314F7" w:rsidRDefault="005314F7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Does the community composition of flies </w:t>
      </w:r>
      <w:r w:rsidR="00231D2C">
        <w:rPr>
          <w:rFonts w:ascii="Times New Roman" w:hAnsi="Times New Roman" w:cs="Times New Roman"/>
          <w:sz w:val="24"/>
        </w:rPr>
        <w:t>collect</w:t>
      </w:r>
      <w:r>
        <w:rPr>
          <w:rFonts w:ascii="Times New Roman" w:hAnsi="Times New Roman" w:cs="Times New Roman"/>
          <w:sz w:val="24"/>
        </w:rPr>
        <w:t xml:space="preserve"> change with distance?</w:t>
      </w:r>
    </w:p>
    <w:p w:rsidR="005314F7" w:rsidRDefault="007B469F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93DA7" w:rsidRPr="00493DA7" w:rsidRDefault="00493DA7" w:rsidP="00C055FC">
      <w:pPr>
        <w:jc w:val="both"/>
        <w:rPr>
          <w:rFonts w:ascii="Times New Roman" w:hAnsi="Times New Roman" w:cs="Times New Roman"/>
          <w:sz w:val="24"/>
        </w:rPr>
      </w:pPr>
    </w:p>
    <w:p w:rsidR="00493DA7" w:rsidRDefault="00493DA7" w:rsidP="00C055FC">
      <w:pPr>
        <w:jc w:val="both"/>
        <w:rPr>
          <w:rFonts w:ascii="Times New Roman" w:hAnsi="Times New Roman" w:cs="Times New Roman"/>
          <w:b/>
          <w:sz w:val="24"/>
        </w:rPr>
      </w:pPr>
    </w:p>
    <w:p w:rsidR="009643C9" w:rsidRPr="00C21288" w:rsidRDefault="00D02FAC" w:rsidP="00C055FC">
      <w:pPr>
        <w:jc w:val="both"/>
        <w:rPr>
          <w:rFonts w:ascii="Times New Roman" w:hAnsi="Times New Roman" w:cs="Times New Roman"/>
          <w:b/>
          <w:sz w:val="24"/>
        </w:rPr>
      </w:pPr>
      <w:r w:rsidRPr="00C21288">
        <w:rPr>
          <w:rFonts w:ascii="Times New Roman" w:hAnsi="Times New Roman" w:cs="Times New Roman"/>
          <w:b/>
          <w:sz w:val="24"/>
        </w:rPr>
        <w:t>RESULT</w:t>
      </w:r>
    </w:p>
    <w:p w:rsidR="003627C3" w:rsidRDefault="00655DED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Comparing distance with community composition, there was no significant effect (Mantel statistic r: 0.047, p=</w:t>
      </w:r>
      <w:r w:rsidRPr="00655DED">
        <w:rPr>
          <w:rFonts w:ascii="Times New Roman" w:hAnsi="Times New Roman" w:cs="Times New Roman"/>
          <w:sz w:val="24"/>
        </w:rPr>
        <w:t>0.089</w:t>
      </w:r>
      <w:r>
        <w:rPr>
          <w:rFonts w:ascii="Times New Roman" w:hAnsi="Times New Roman" w:cs="Times New Roman"/>
          <w:sz w:val="24"/>
        </w:rPr>
        <w:t>), meaning that across distance, the community composition did not change significantly with increasing distance.</w:t>
      </w:r>
      <w:r w:rsidRPr="00655DED">
        <w:rPr>
          <w:rFonts w:ascii="Times New Roman" w:hAnsi="Times New Roman" w:cs="Times New Roman"/>
          <w:sz w:val="24"/>
        </w:rPr>
        <w:t xml:space="preserve"> </w:t>
      </w:r>
      <w:r w:rsidR="00B50502">
        <w:rPr>
          <w:rFonts w:ascii="Times New Roman" w:hAnsi="Times New Roman" w:cs="Times New Roman"/>
          <w:sz w:val="24"/>
        </w:rPr>
        <w:t xml:space="preserve">Longitudinally, there was a non-significant negative relationship between the community similarity and longitudinal distance. Communities become more dissimilar with increasing </w:t>
      </w:r>
      <w:r w:rsidR="00C055FC">
        <w:rPr>
          <w:rFonts w:ascii="Times New Roman" w:hAnsi="Times New Roman" w:cs="Times New Roman"/>
          <w:sz w:val="24"/>
        </w:rPr>
        <w:t>longitudinal</w:t>
      </w:r>
      <w:r w:rsidR="00B50502">
        <w:rPr>
          <w:rFonts w:ascii="Times New Roman" w:hAnsi="Times New Roman" w:cs="Times New Roman"/>
          <w:sz w:val="24"/>
        </w:rPr>
        <w:t xml:space="preserve"> distance, but this was not significant according to Mantel’s test (Mantel statistic r= -0.071, p=</w:t>
      </w:r>
      <w:r w:rsidR="00B50502" w:rsidRPr="00B50502">
        <w:rPr>
          <w:rFonts w:ascii="Times New Roman" w:hAnsi="Times New Roman" w:cs="Times New Roman"/>
          <w:sz w:val="24"/>
        </w:rPr>
        <w:t xml:space="preserve"> 0.977</w:t>
      </w:r>
      <w:r w:rsidR="00B50502">
        <w:rPr>
          <w:rFonts w:ascii="Times New Roman" w:hAnsi="Times New Roman" w:cs="Times New Roman"/>
          <w:sz w:val="24"/>
        </w:rPr>
        <w:t>)</w:t>
      </w:r>
      <w:r w:rsidR="002F765B">
        <w:rPr>
          <w:rFonts w:ascii="Times New Roman" w:hAnsi="Times New Roman" w:cs="Times New Roman"/>
          <w:sz w:val="24"/>
        </w:rPr>
        <w:t>.</w:t>
      </w:r>
      <w:r w:rsidR="00685206">
        <w:rPr>
          <w:rFonts w:ascii="Times New Roman" w:hAnsi="Times New Roman" w:cs="Times New Roman"/>
          <w:sz w:val="24"/>
        </w:rPr>
        <w:t xml:space="preserve"> </w:t>
      </w:r>
    </w:p>
    <w:p w:rsidR="00B50502" w:rsidRDefault="00B50502" w:rsidP="00C055FC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  <w:r w:rsidRPr="003627C3">
        <w:rPr>
          <w:rFonts w:ascii="Times New Roman" w:hAnsi="Times New Roman" w:cs="Times New Roman"/>
          <w:sz w:val="24"/>
        </w:rPr>
        <w:drawing>
          <wp:inline distT="0" distB="0" distL="0" distR="0" wp14:anchorId="11F1EB19" wp14:editId="3D433144">
            <wp:extent cx="4925695" cy="248576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86"/>
                    <a:stretch/>
                  </pic:blipFill>
                  <pic:spPr bwMode="auto">
                    <a:xfrm>
                      <a:off x="0" y="0"/>
                      <a:ext cx="4932746" cy="248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7C3" w:rsidRDefault="003627C3" w:rsidP="00C05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 Latitudinal distance decay of fly community (Jaccard) similarity. The red line shows the trend line with 95% confidence intervals.</w:t>
      </w:r>
    </w:p>
    <w:p w:rsidR="00B50502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B50502" w:rsidRPr="00C21288" w:rsidRDefault="00B50502" w:rsidP="00C055FC">
      <w:pPr>
        <w:jc w:val="both"/>
        <w:rPr>
          <w:rFonts w:ascii="Times New Roman" w:hAnsi="Times New Roman" w:cs="Times New Roman"/>
          <w:sz w:val="24"/>
        </w:rPr>
      </w:pPr>
    </w:p>
    <w:p w:rsidR="00D02FAC" w:rsidRPr="00C21288" w:rsidRDefault="005870BE" w:rsidP="00C055FC">
      <w:pPr>
        <w:jc w:val="both"/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sz w:val="24"/>
        </w:rPr>
        <w:drawing>
          <wp:inline distT="0" distB="0" distL="0" distR="0" wp14:anchorId="4067BC6B" wp14:editId="66B41B00">
            <wp:extent cx="5448308" cy="3422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642" cy="34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BE" w:rsidRPr="00C21288" w:rsidRDefault="005870BE" w:rsidP="00C055FC">
      <w:pPr>
        <w:jc w:val="both"/>
        <w:rPr>
          <w:rFonts w:ascii="Times New Roman" w:hAnsi="Times New Roman" w:cs="Times New Roman"/>
          <w:sz w:val="24"/>
        </w:rPr>
      </w:pPr>
    </w:p>
    <w:p w:rsidR="00847A1F" w:rsidRPr="00C21288" w:rsidRDefault="00847A1F" w:rsidP="00C055FC">
      <w:pPr>
        <w:jc w:val="both"/>
        <w:rPr>
          <w:rFonts w:ascii="Times New Roman" w:hAnsi="Times New Roman" w:cs="Times New Roman"/>
          <w:sz w:val="24"/>
        </w:rPr>
      </w:pPr>
    </w:p>
    <w:p w:rsidR="00847A1F" w:rsidRDefault="00036040" w:rsidP="00C055FC">
      <w:pPr>
        <w:jc w:val="both"/>
        <w:rPr>
          <w:rFonts w:ascii="Times New Roman" w:hAnsi="Times New Roman" w:cs="Times New Roman"/>
          <w:sz w:val="24"/>
        </w:rPr>
      </w:pPr>
      <w:r w:rsidRPr="00C2128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67CCFCE" wp14:editId="1D3CCE88">
            <wp:extent cx="5209310" cy="36314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667" cy="36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03" w:rsidRDefault="00160203" w:rsidP="00C055FC">
      <w:pPr>
        <w:jc w:val="both"/>
        <w:rPr>
          <w:rFonts w:ascii="Times New Roman" w:hAnsi="Times New Roman" w:cs="Times New Roman"/>
          <w:sz w:val="24"/>
        </w:rPr>
      </w:pPr>
    </w:p>
    <w:p w:rsidR="00160203" w:rsidRDefault="00160203" w:rsidP="00C055FC">
      <w:pPr>
        <w:jc w:val="both"/>
        <w:rPr>
          <w:rFonts w:ascii="Times New Roman" w:hAnsi="Times New Roman" w:cs="Times New Roman"/>
          <w:sz w:val="24"/>
        </w:rPr>
      </w:pPr>
    </w:p>
    <w:p w:rsidR="00032CD9" w:rsidRDefault="00032CD9" w:rsidP="00C055FC">
      <w:pPr>
        <w:jc w:val="both"/>
        <w:rPr>
          <w:rFonts w:ascii="Times New Roman" w:hAnsi="Times New Roman" w:cs="Times New Roman"/>
          <w:sz w:val="24"/>
        </w:rPr>
      </w:pPr>
    </w:p>
    <w:p w:rsidR="00032CD9" w:rsidRDefault="00032CD9" w:rsidP="00C055FC">
      <w:pPr>
        <w:jc w:val="both"/>
        <w:rPr>
          <w:rFonts w:ascii="Times New Roman" w:hAnsi="Times New Roman" w:cs="Times New Roman"/>
          <w:sz w:val="24"/>
        </w:rPr>
      </w:pPr>
    </w:p>
    <w:p w:rsidR="00160203" w:rsidRDefault="00032CD9" w:rsidP="00C055FC">
      <w:pPr>
        <w:jc w:val="both"/>
        <w:rPr>
          <w:rFonts w:ascii="Times New Roman" w:hAnsi="Times New Roman" w:cs="Times New Roman"/>
          <w:sz w:val="24"/>
        </w:rPr>
      </w:pPr>
      <w:r w:rsidRPr="00032CD9">
        <w:rPr>
          <w:rFonts w:ascii="Times New Roman" w:hAnsi="Times New Roman" w:cs="Times New Roman"/>
          <w:sz w:val="24"/>
        </w:rPr>
        <w:drawing>
          <wp:inline distT="0" distB="0" distL="0" distR="0" wp14:anchorId="1B9A05B9" wp14:editId="02BA9F2A">
            <wp:extent cx="5943600" cy="327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83" w:rsidRDefault="00F01783" w:rsidP="00C055FC">
      <w:pPr>
        <w:jc w:val="both"/>
        <w:rPr>
          <w:rFonts w:ascii="Times New Roman" w:hAnsi="Times New Roman" w:cs="Times New Roman"/>
          <w:sz w:val="24"/>
        </w:rPr>
      </w:pPr>
    </w:p>
    <w:p w:rsidR="00F01783" w:rsidRDefault="00FA1B17" w:rsidP="00C055FC">
      <w:pPr>
        <w:jc w:val="both"/>
        <w:rPr>
          <w:rFonts w:ascii="Times New Roman" w:hAnsi="Times New Roman" w:cs="Times New Roman"/>
          <w:sz w:val="24"/>
        </w:rPr>
      </w:pPr>
      <w:r w:rsidRPr="00FA1B17">
        <w:rPr>
          <w:rFonts w:ascii="Times New Roman" w:hAnsi="Times New Roman" w:cs="Times New Roman"/>
          <w:sz w:val="24"/>
        </w:rPr>
        <w:drawing>
          <wp:inline distT="0" distB="0" distL="0" distR="0" wp14:anchorId="53E5056E" wp14:editId="3DE73E80">
            <wp:extent cx="5921253" cy="340643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38" w:rsidRDefault="00837B38" w:rsidP="00C055FC">
      <w:pPr>
        <w:jc w:val="both"/>
        <w:rPr>
          <w:rFonts w:ascii="Times New Roman" w:hAnsi="Times New Roman" w:cs="Times New Roman"/>
          <w:sz w:val="24"/>
        </w:rPr>
      </w:pPr>
      <w:r w:rsidRPr="00837B38">
        <w:rPr>
          <w:rFonts w:ascii="Times New Roman" w:hAnsi="Times New Roman" w:cs="Times New Roman"/>
          <w:sz w:val="24"/>
        </w:rPr>
        <w:drawing>
          <wp:inline distT="0" distB="0" distL="0" distR="0" wp14:anchorId="799B56A0" wp14:editId="6D2FB399">
            <wp:extent cx="5943600" cy="3428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9E2B9C" w:rsidRDefault="009E2B9C" w:rsidP="00C055FC">
      <w:pPr>
        <w:jc w:val="both"/>
        <w:rPr>
          <w:rFonts w:ascii="Times New Roman" w:hAnsi="Times New Roman" w:cs="Times New Roman"/>
          <w:sz w:val="24"/>
        </w:rPr>
      </w:pPr>
    </w:p>
    <w:p w:rsidR="00F01783" w:rsidRPr="00C21288" w:rsidRDefault="00F01783" w:rsidP="00C055FC">
      <w:pPr>
        <w:jc w:val="both"/>
        <w:rPr>
          <w:rFonts w:ascii="Times New Roman" w:hAnsi="Times New Roman" w:cs="Times New Roman"/>
          <w:sz w:val="24"/>
        </w:rPr>
      </w:pPr>
    </w:p>
    <w:sectPr w:rsidR="00F01783" w:rsidRPr="00C2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AC"/>
    <w:rsid w:val="00032CD9"/>
    <w:rsid w:val="00036040"/>
    <w:rsid w:val="00160203"/>
    <w:rsid w:val="00173C6A"/>
    <w:rsid w:val="00231D2C"/>
    <w:rsid w:val="002A3C88"/>
    <w:rsid w:val="002F765B"/>
    <w:rsid w:val="003627C3"/>
    <w:rsid w:val="003F1C4B"/>
    <w:rsid w:val="00431328"/>
    <w:rsid w:val="00493DA7"/>
    <w:rsid w:val="005314F7"/>
    <w:rsid w:val="005870BE"/>
    <w:rsid w:val="00655DED"/>
    <w:rsid w:val="00685206"/>
    <w:rsid w:val="007B469F"/>
    <w:rsid w:val="00837B38"/>
    <w:rsid w:val="00847A1F"/>
    <w:rsid w:val="009054AA"/>
    <w:rsid w:val="009643C9"/>
    <w:rsid w:val="009E2B9C"/>
    <w:rsid w:val="00B50502"/>
    <w:rsid w:val="00B6290A"/>
    <w:rsid w:val="00C055FC"/>
    <w:rsid w:val="00C21288"/>
    <w:rsid w:val="00CB6ABB"/>
    <w:rsid w:val="00D02FAC"/>
    <w:rsid w:val="00F01783"/>
    <w:rsid w:val="00F42A9E"/>
    <w:rsid w:val="00F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0A132"/>
  <w15:chartTrackingRefBased/>
  <w15:docId w15:val="{A6946774-E0D5-416B-8589-3D5FA5DD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149</Words>
  <Characters>897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2025-04-16T08:55:00Z</dcterms:created>
  <dcterms:modified xsi:type="dcterms:W3CDTF">2025-04-16T17:45:00Z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3807a9b2-b4bf-428d-bfcf-8a24e3218927</vt:lpwstr>
  </property>
</Properties>
</file>