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65D"/>
          <w:sz w:val="36"/>
        </w:rPr>
        <w:t>ПАСПОРТ МЕСТОРОЖДЕНИЯ</w:t>
      </w:r>
    </w:p>
    <w:p>
      <w:pPr>
        <w:jc w:val="center"/>
      </w:pPr>
      <w:r>
        <w:rPr>
          <w:rFonts w:ascii="Arial" w:hAnsi="Arial"/>
          <w:b/>
          <w:sz w:val="26"/>
        </w:rPr>
        <w:t>{{ deposit_name }} ({{ mineral_type }})</w:t>
      </w:r>
    </w:p>
    <w:p>
      <w:pPr>
        <w:jc w:val="center"/>
      </w:pPr>
      <w:r>
        <w:rPr>
          <w:rFonts w:ascii="Arial" w:hAnsi="Arial"/>
          <w:color w:val="555555"/>
          <w:sz w:val="20"/>
        </w:rPr>
        <w:t>Недропользователь: {{ company_name }}</w:t>
        <w:br/>
        <w:t>Регион работ: {{ region }}</w:t>
        <w:br/>
        <w:t>Дата формирования: {{ generated_date }}</w:t>
      </w:r>
    </w:p>
    <w:p>
      <w:pPr>
        <w:pStyle w:val="Heading1"/>
      </w:pPr>
      <w:r>
        <w:t>Раздел 1. Общие сведения</w:t>
      </w:r>
    </w:p>
    <w:p>
      <w:r>
        <w:rPr>
          <w:b/>
        </w:rPr>
        <w:t xml:space="preserve">Лицензионный номер (горный отвод): </w:t>
      </w:r>
      <w:r>
        <w:t>{{ license_number }}</w:t>
        <w:br/>
      </w:r>
      <w:r>
        <w:rPr>
          <w:b/>
        </w:rPr>
        <w:t xml:space="preserve">Геологическая площадь участка: </w:t>
      </w:r>
      <w:r>
        <w:t>{{ area_ha }} га ({{ area_m2 }} м²)</w:t>
        <w:br/>
      </w:r>
      <w:r>
        <w:rPr>
          <w:b/>
        </w:rPr>
        <w:t xml:space="preserve">Периметр лицензионного контура: </w:t>
      </w:r>
      <w:r>
        <w:t>{{ perimeter_m }} м</w:t>
      </w:r>
    </w:p>
    <w:p>
      <w:pPr>
        <w:pStyle w:val="Heading1"/>
      </w:pPr>
      <w:r>
        <w:t>Раздел 2. Геологическое строение</w:t>
      </w:r>
    </w:p>
    <w:p>
      <w:r>
        <w:t>{{ narrative_geology }}</w:t>
        <w:br/>
        <w:br/>
      </w:r>
      <w:r>
        <w:rPr>
          <w:b/>
        </w:rPr>
        <w:t xml:space="preserve">Средневзвешенная мощность продуктивной толщи: </w:t>
      </w:r>
      <w:r>
        <w:t>{{ thickness_weighted_m }} м (мин: {{ thickness_min_m }} м, макс: {{ thickness_max_m }} м, вариация: {{ thickness_cv_pct }}%).</w:t>
      </w:r>
    </w:p>
    <w:p>
      <w:pPr>
        <w:pStyle w:val="Heading1"/>
      </w:pPr>
      <w:r>
        <w:t>Раздел 3. Данные скважин</w:t>
      </w:r>
    </w:p>
    <w:p>
      <w:r>
        <w:t>Всего пройдено скважин: {{ boreholes_count }}. Перечень выработок: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№ скважины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Координата X (м / долг.)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Координата Y (м / шир.)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Мощность, м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Вес (влияние)</w:t>
            </w:r>
          </w:p>
        </w:tc>
      </w:tr>
      <w:tr>
        <w:tc>
          <w:tcPr>
            <w:tcW w:type="dxa" w:w="1930"/>
          </w:tcPr>
          <w:p>
            <w:r>
              <w:t>{%tr for row in borehole_rows %}</w:t>
            </w:r>
          </w:p>
        </w:tc>
        <w:tc>
          <w:tcPr>
            <w:tcW w:type="dxa" w:w="1930"/>
          </w:tcPr>
          <w:p/>
        </w:tc>
        <w:tc>
          <w:tcPr>
            <w:tcW w:type="dxa" w:w="1930"/>
          </w:tcPr>
          <w:p/>
        </w:tc>
        <w:tc>
          <w:tcPr>
            <w:tcW w:type="dxa" w:w="1930"/>
          </w:tcPr>
          <w:p/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t>{{ row.borehole_id }}</w:t>
            </w:r>
          </w:p>
        </w:tc>
        <w:tc>
          <w:tcPr>
            <w:tcW w:type="dxa" w:w="1930"/>
          </w:tcPr>
          <w:p>
            <w:r>
              <w:t>{{ row.x }}</w:t>
            </w:r>
          </w:p>
        </w:tc>
        <w:tc>
          <w:tcPr>
            <w:tcW w:type="dxa" w:w="1930"/>
          </w:tcPr>
          <w:p>
            <w:r>
              <w:t>{{ row.y }}</w:t>
            </w:r>
          </w:p>
        </w:tc>
        <w:tc>
          <w:tcPr>
            <w:tcW w:type="dxa" w:w="1930"/>
          </w:tcPr>
          <w:p>
            <w:r>
              <w:t>{{ row.thickness_m }}</w:t>
            </w:r>
          </w:p>
        </w:tc>
        <w:tc>
          <w:tcPr>
            <w:tcW w:type="dxa" w:w="1930"/>
          </w:tcPr>
          <w:p>
            <w:r>
              <w:t>{{ row.weight }}</w:t>
            </w:r>
          </w:p>
        </w:tc>
      </w:tr>
      <w:tr>
        <w:tc>
          <w:tcPr>
            <w:tcW w:type="dxa" w:w="1930"/>
          </w:tcPr>
          <w:p>
            <w:r>
              <w:t>{%tr endfor %}</w:t>
            </w:r>
          </w:p>
        </w:tc>
        <w:tc>
          <w:tcPr>
            <w:tcW w:type="dxa" w:w="1930"/>
          </w:tcPr>
          <w:p/>
        </w:tc>
        <w:tc>
          <w:tcPr>
            <w:tcW w:type="dxa" w:w="1930"/>
          </w:tcPr>
          <w:p/>
        </w:tc>
        <w:tc>
          <w:tcPr>
            <w:tcW w:type="dxa" w:w="1930"/>
          </w:tcPr>
          <w:p/>
        </w:tc>
        <w:tc>
          <w:tcPr>
            <w:tcW w:type="dxa" w:w="1930"/>
          </w:tcPr>
          <w:p/>
        </w:tc>
      </w:tr>
    </w:tbl>
    <w:p>
      <w:pPr>
        <w:pStyle w:val="Heading1"/>
      </w:pPr>
      <w:r>
        <w:t>Раздел 4. Качество сырья</w:t>
      </w:r>
    </w:p>
    <w:p>
      <w:r>
        <w:t>{{ narrative_quality }}</w:t>
        <w:br/>
        <w:br/>
      </w:r>
      <w:r>
        <w:rPr>
          <w:b/>
        </w:rPr>
        <w:t>Лабораторные показатели:</w:t>
        <w:br/>
      </w:r>
      <w:r>
        <w:t>• Модуль крупности: {{ quality.modulus_fineness }}</w:t>
        <w:br/>
      </w:r>
      <w:r>
        <w:t>• Содержание глинистых и пылевидных частиц: {{ quality.clay_content_pct }}%</w:t>
        <w:br/>
      </w:r>
      <w:r>
        <w:t>• Влажность: {{ quality.moisture_pct }}%</w:t>
        <w:br/>
      </w:r>
      <w:r>
        <w:t>• Насыпная плотность: {{ quality.bulk_density_t_m3 }} т/м³</w:t>
      </w:r>
    </w:p>
    <w:p>
      <w:pPr>
        <w:pStyle w:val="Heading1"/>
      </w:pPr>
      <w:r>
        <w:t>Раздел 5. Подсчёт запасов</w:t>
      </w:r>
    </w:p>
    <w:p>
      <w:r>
        <w:t>{{ narrative_reserves }}</w:t>
        <w:br/>
        <w:br/>
      </w:r>
      <w:r>
        <w:rPr>
          <w:b/>
        </w:rPr>
        <w:t>Итоговые показатели подсчёта:</w:t>
        <w:br/>
      </w:r>
      <w:r>
        <w:t>• Объём полезной толщи: {{ volume_m3 }} м³</w:t>
        <w:br/>
      </w:r>
      <w:r>
        <w:t>• Средняя плотность минерального сырья: {{ density_t_m3 }} т/м³</w:t>
        <w:br/>
      </w:r>
      <w:r>
        <w:t>• Геологические запасы: {{ reserves_t }} т ({{ reserves_kt }} тыс. т)</w:t>
        <w:br/>
      </w:r>
      <w:r>
        <w:t>• Условная категория запасов: {{ reserves_category }}</w:t>
      </w:r>
    </w:p>
    <w:p/>
    <w:p>
      <w:pPr>
        <w:jc w:val="right"/>
      </w:pPr>
      <w:r>
        <w:rPr>
          <w:i/>
          <w:color w:val="777777"/>
          <w:sz w:val="18"/>
        </w:rPr>
        <w:t>Документ сформирован автоматически сервисом GeoSaaS API</w:t>
      </w:r>
    </w:p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