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Problem statement &amp; business-related stuffs like client, etc (</w:t>
      </w:r>
      <w:r w:rsidDel="00000000" w:rsidR="00000000" w:rsidRPr="00000000">
        <w:rPr>
          <w:rtl w:val="0"/>
        </w:rPr>
        <w:t xml:space="preserve">Julian)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Analyse juridique (Julian)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About the dataset &amp; for which city(louis)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Feature engineering/which fea</w:t>
      </w:r>
      <w:r w:rsidDel="00000000" w:rsidR="00000000" w:rsidRPr="00000000">
        <w:rPr>
          <w:rtl w:val="0"/>
        </w:rPr>
        <w:t xml:space="preserve">tures to use and how to enhance the feature?</w:t>
      </w: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Data pre-processing (smote, grid size) (Mathi</w:t>
      </w:r>
      <w:r w:rsidDel="00000000" w:rsidR="00000000" w:rsidRPr="00000000">
        <w:rPr>
          <w:rtl w:val="0"/>
        </w:rPr>
        <w:t xml:space="preserve">eu)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Data analysis (Mathieu)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Models that we have applied (each one what he did) ‘style’: Model, results on one slide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IBM Plex Sans" w:cs="IBM Plex Sans" w:eastAsia="IBM Plex Sans" w:hAnsi="IBM Plex Sans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final interpretation/conclusion -&gt; outlook (louis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model I, model II, model III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results I, results II, results III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line="276" w:lineRule="auto"/>
        <w:jc w:val="both"/>
        <w:rPr>
          <w:rFonts w:ascii="Helvetica Neue" w:cs="Helvetica Neue" w:eastAsia="Helvetica Neue" w:hAnsi="Helvetica Neue"/>
          <w:color w:val="000000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8"/>
          <w:szCs w:val="38"/>
          <w:rtl w:val="0"/>
        </w:rPr>
        <w:t xml:space="preserve">I/ Business Model</w:t>
      </w:r>
    </w:p>
    <w:p w:rsidR="00000000" w:rsidDel="00000000" w:rsidP="00000000" w:rsidRDefault="00000000" w:rsidRPr="00000000" w14:paraId="00000010">
      <w:pPr>
        <w:widowControl w:val="0"/>
        <w:spacing w:after="120" w:line="276" w:lineRule="auto"/>
        <w:jc w:val="both"/>
        <w:rPr>
          <w:rFonts w:ascii="Helvetica Neue" w:cs="Helvetica Neue" w:eastAsia="Helvetica Neue" w:hAnsi="Helvetica Neue"/>
          <w:color w:val="000000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8"/>
          <w:szCs w:val="38"/>
          <w:rtl w:val="0"/>
        </w:rPr>
        <w:t xml:space="preserve">II/ Analyse Juridique</w:t>
      </w:r>
    </w:p>
    <w:p w:rsidR="00000000" w:rsidDel="00000000" w:rsidP="00000000" w:rsidRDefault="00000000" w:rsidRPr="00000000" w14:paraId="00000011">
      <w:pPr>
        <w:widowControl w:val="0"/>
        <w:spacing w:after="120" w:line="276" w:lineRule="auto"/>
        <w:jc w:val="both"/>
        <w:rPr>
          <w:rFonts w:ascii="Helvetica Neue" w:cs="Helvetica Neue" w:eastAsia="Helvetica Neue" w:hAnsi="Helvetica Neue"/>
          <w:color w:val="000000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8"/>
          <w:szCs w:val="38"/>
          <w:rtl w:val="0"/>
        </w:rPr>
        <w:t xml:space="preserve">III/ Présentation des données</w:t>
      </w:r>
    </w:p>
    <w:p w:rsidR="00000000" w:rsidDel="00000000" w:rsidP="00000000" w:rsidRDefault="00000000" w:rsidRPr="00000000" w14:paraId="00000012">
      <w:pPr>
        <w:widowControl w:val="0"/>
        <w:spacing w:after="120" w:line="276" w:lineRule="auto"/>
        <w:jc w:val="both"/>
        <w:rPr>
          <w:rFonts w:ascii="Helvetica Neue" w:cs="Helvetica Neue" w:eastAsia="Helvetica Neue" w:hAnsi="Helvetica Neue"/>
          <w:color w:val="000000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8"/>
          <w:szCs w:val="38"/>
          <w:rtl w:val="0"/>
        </w:rPr>
        <w:t xml:space="preserve">IV/ Le nettoyage de données</w:t>
      </w:r>
    </w:p>
    <w:p w:rsidR="00000000" w:rsidDel="00000000" w:rsidP="00000000" w:rsidRDefault="00000000" w:rsidRPr="00000000" w14:paraId="00000013">
      <w:pPr>
        <w:widowControl w:val="0"/>
        <w:spacing w:after="120" w:line="276" w:lineRule="auto"/>
        <w:jc w:val="both"/>
        <w:rPr>
          <w:rFonts w:ascii="Helvetica Neue" w:cs="Helvetica Neue" w:eastAsia="Helvetica Neue" w:hAnsi="Helvetica Neue"/>
          <w:color w:val="000000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8"/>
          <w:szCs w:val="38"/>
          <w:rtl w:val="0"/>
        </w:rPr>
        <w:t xml:space="preserve">V/ Analyse des données</w:t>
      </w:r>
    </w:p>
    <w:p w:rsidR="00000000" w:rsidDel="00000000" w:rsidP="00000000" w:rsidRDefault="00000000" w:rsidRPr="00000000" w14:paraId="00000014">
      <w:pPr>
        <w:widowControl w:val="0"/>
        <w:spacing w:after="120" w:line="276" w:lineRule="auto"/>
        <w:jc w:val="both"/>
        <w:rPr>
          <w:rFonts w:ascii="Helvetica Neue" w:cs="Helvetica Neue" w:eastAsia="Helvetica Neue" w:hAnsi="Helvetica Neue"/>
          <w:color w:val="000000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8"/>
          <w:szCs w:val="38"/>
          <w:rtl w:val="0"/>
        </w:rPr>
        <w:t xml:space="preserve">VI/ Traitement des données</w:t>
      </w:r>
    </w:p>
    <w:p w:rsidR="00000000" w:rsidDel="00000000" w:rsidP="00000000" w:rsidRDefault="00000000" w:rsidRPr="00000000" w14:paraId="00000015">
      <w:pPr>
        <w:widowControl w:val="0"/>
        <w:spacing w:after="120" w:line="276" w:lineRule="auto"/>
        <w:jc w:val="both"/>
        <w:rPr>
          <w:rFonts w:ascii="Helvetica Neue" w:cs="Helvetica Neue" w:eastAsia="Helvetica Neue" w:hAnsi="Helvetica Neue"/>
          <w:color w:val="000000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8"/>
          <w:szCs w:val="38"/>
          <w:rtl w:val="0"/>
        </w:rPr>
        <w:t xml:space="preserve">VII/ Modélisation et Évaluations</w:t>
      </w:r>
    </w:p>
    <w:p w:rsidR="00000000" w:rsidDel="00000000" w:rsidP="00000000" w:rsidRDefault="00000000" w:rsidRPr="00000000" w14:paraId="00000016">
      <w:pPr>
        <w:widowControl w:val="0"/>
        <w:spacing w:after="120" w:line="276" w:lineRule="auto"/>
        <w:jc w:val="both"/>
        <w:rPr>
          <w:rFonts w:ascii="Helvetica Neue" w:cs="Helvetica Neue" w:eastAsia="Helvetica Neue" w:hAnsi="Helvetica Neue"/>
          <w:color w:val="000000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8"/>
          <w:szCs w:val="38"/>
          <w:rtl w:val="0"/>
        </w:rPr>
        <w:t xml:space="preserve">VIII/ Conclusion</w:t>
      </w:r>
    </w:p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BM Plex Sans" w:cs="IBM Plex Sans" w:eastAsia="IBM Plex Sans" w:hAnsi="IBM Plex Sans"/>
        <w:color w:val="222222"/>
        <w:sz w:val="24"/>
        <w:szCs w:val="24"/>
        <w:lang w:val="en-I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B131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yB28N5Ra4TfVhPJlMoHQFvhJYA==">AMUW2mWtvDMKb3y3qqWMdjdHXEBgLxta4NaHsPb72yitXWXEJI0TPBs1ap/zjM1tbhBy6/D/3eKUqId5XfUyUsNyQ97luKFLRXhh+6N0Oze84hL8VWShld0=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2020-12-13T18:33:00Z</dcterms:created>
  <dc:creator>Julian Kopp</dc:creator>
</cp:coreProperties>
</file>