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428625</wp:posOffset>
            </wp:positionH>
            <wp:positionV relativeFrom="paragraph">
              <wp:posOffset>66675</wp:posOffset>
            </wp:positionV>
            <wp:extent cx="4857750" cy="11430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4857750" cy="1143000"/>
                    </a:xfrm>
                    <a:prstGeom prst="rect"/>
                    <a:ln/>
                  </pic:spPr>
                </pic:pic>
              </a:graphicData>
            </a:graphic>
          </wp:anchor>
        </w:drawing>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center"/>
        <w:rPr>
          <w:rFonts w:ascii="Impact" w:cs="Impact" w:eastAsia="Impact" w:hAnsi="Impact"/>
          <w:color w:val="073763"/>
          <w:sz w:val="32"/>
          <w:szCs w:val="32"/>
        </w:rPr>
      </w:pPr>
      <w:r w:rsidDel="00000000" w:rsidR="00000000" w:rsidRPr="00000000">
        <w:rPr>
          <w:rFonts w:ascii="Impact" w:cs="Impact" w:eastAsia="Impact" w:hAnsi="Impact"/>
          <w:color w:val="073763"/>
          <w:sz w:val="60"/>
          <w:szCs w:val="60"/>
          <w:rtl w:val="0"/>
        </w:rPr>
        <w:t xml:space="preserve">Guía de becas y subvenciones </w:t>
      </w:r>
      <w:r w:rsidDel="00000000" w:rsidR="00000000" w:rsidRPr="00000000">
        <w:rPr>
          <w:rtl w:val="0"/>
        </w:rPr>
      </w:r>
    </w:p>
    <w:p w:rsidR="00000000" w:rsidDel="00000000" w:rsidP="00000000" w:rsidRDefault="00000000" w:rsidRPr="00000000">
      <w:pPr>
        <w:spacing w:line="240" w:lineRule="auto"/>
        <w:contextualSpacing w:val="0"/>
        <w:rPr>
          <w:rFonts w:ascii="Impact" w:cs="Impact" w:eastAsia="Impact" w:hAnsi="Impact"/>
          <w:color w:val="073763"/>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73763"/>
          <w:sz w:val="26"/>
          <w:szCs w:val="26"/>
          <w:rtl w:val="0"/>
        </w:rPr>
        <w:t xml:space="preserve">¿Qué son becas y subvenciones?</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becas y subvenciones son ayuda financiera que usted no tiene que repagar. Las becas y subvenciones se ganan por mérito, necesidad financiera o ambas cosas. Estos tipos de financiamientos pueden ser dadas por el gobierno, la universidad de su hijo, y organizaciones externas.</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73763"/>
          <w:sz w:val="26"/>
          <w:szCs w:val="26"/>
          <w:rtl w:val="0"/>
        </w:rPr>
        <w:t xml:space="preserve">¿Cuándo debe su hijo empezar a aplicar para becas?</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¡Nunca es demasiado temprano para empezar a aplicar! Cuantas más aplicaciones su hijo envíe, más oportunidades tendrá para ayudar a financiar su educación universitaria. ¡Una vez que su hijo comienza a aplicar para becas, puede utilizar los ensayos que escribe para otras becas! Sugerimos solicitar al menos cuatro becas por semestre.</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color w:val="4d4d4d"/>
          <w:sz w:val="24"/>
          <w:szCs w:val="24"/>
          <w:highlight w:val="white"/>
        </w:rPr>
      </w:pPr>
      <w:r w:rsidDel="00000000" w:rsidR="00000000" w:rsidRPr="00000000">
        <w:rPr>
          <w:rFonts w:ascii="Times New Roman" w:cs="Times New Roman" w:eastAsia="Times New Roman" w:hAnsi="Times New Roman"/>
          <w:b w:val="1"/>
          <w:color w:val="073763"/>
          <w:sz w:val="26"/>
          <w:szCs w:val="26"/>
          <w:rtl w:val="0"/>
        </w:rPr>
        <w:t xml:space="preserve">¿Qué se necesita para obtener una beca? </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color w:val="4d4d4d"/>
          <w:sz w:val="24"/>
          <w:szCs w:val="24"/>
          <w:highlight w:val="white"/>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Bueno, eso depende de la beca. Cada beca tiene requisitos diferentes. Su hijo va a tener las mejores posibilidades de obtener una beca teniendo las calificaciones más altas que pueda y entregando solicitudes de calidad. Esto significa pasar tiempo creando la mejor aplicación que pueda e idealmente, que sus ensayos sea editada por otra persona. Si su hijo quiere que SWAG To College modifique su aplicación, todo lo que tiene que hacer es compartir un documento de google con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essays@swagtocollege.org</w:t>
        </w:r>
      </w:hyperlink>
      <w:r w:rsidDel="00000000" w:rsidR="00000000" w:rsidRPr="00000000">
        <w:rPr>
          <w:rFonts w:ascii="Times New Roman" w:cs="Times New Roman" w:eastAsia="Times New Roman" w:hAnsi="Times New Roman"/>
          <w:sz w:val="24"/>
          <w:szCs w:val="24"/>
          <w:shd w:fill="f5f5f5" w:val="clear"/>
          <w:rtl w:val="0"/>
        </w:rPr>
        <w:t xml:space="preserve">.</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color w:val="4d4d4d"/>
          <w:sz w:val="24"/>
          <w:szCs w:val="24"/>
          <w:highlight w:val="white"/>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color w:val="1c4587"/>
          <w:sz w:val="26"/>
          <w:szCs w:val="26"/>
        </w:rPr>
      </w:pPr>
      <w:r w:rsidDel="00000000" w:rsidR="00000000" w:rsidRPr="00000000">
        <w:rPr>
          <w:rFonts w:ascii="Times New Roman" w:cs="Times New Roman" w:eastAsia="Times New Roman" w:hAnsi="Times New Roman"/>
          <w:b w:val="1"/>
          <w:color w:val="1c4587"/>
          <w:sz w:val="26"/>
          <w:szCs w:val="26"/>
          <w:rtl w:val="0"/>
        </w:rPr>
        <w:t xml:space="preserve">¿Cómo aplica  su hijo para una beca?</w:t>
      </w:r>
    </w:p>
    <w:p w:rsidR="00000000" w:rsidDel="00000000" w:rsidP="00000000" w:rsidRDefault="00000000" w:rsidRPr="00000000">
      <w:pPr>
        <w:spacing w:line="240" w:lineRule="auto"/>
        <w:contextualSpacing w:val="0"/>
        <w:rPr>
          <w:rFonts w:ascii="Times New Roman" w:cs="Times New Roman" w:eastAsia="Times New Roman" w:hAnsi="Times New Roman"/>
          <w:b w:val="1"/>
          <w:color w:val="073763"/>
          <w:sz w:val="26"/>
          <w:szCs w:val="26"/>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Usted y su hijo deben llenar la FAFSA para calificar para recibir ayuda federal y cualquier beca o subsidio basada en su situación financiera que ofrezca la universidad. Las universidades utilizan esta aplicación para determinar el tipo y la cantidad de ayuda que recibirá su hijo.</w:t>
      </w:r>
    </w:p>
    <w:p w:rsidR="00000000" w:rsidDel="00000000" w:rsidP="00000000" w:rsidRDefault="00000000" w:rsidRPr="00000000">
      <w:pPr>
        <w:numPr>
          <w:ilvl w:val="1"/>
          <w:numId w:val="1"/>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Algunas universidades requieren formularios adicionales para dar ayuda financiera, como el perfil CSS. Póngase en contacto con alguien en la oficina de ayuda financiera para obtener más información.</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iniciar el proceso de ayuda financiera temprano o para obtener ayuda financiera adicional, su estudiante puede solicitar becas externas. Anime a su hijos a encontrar becas que sean adecuadas para ellos. Es importante que solo apliquen a las becas que cumplen todos los requisitos para. A continuación encontrará sitios web que pueden ayudar a su hijo a encontrar becas locales, estatales y nacionales.</w:t>
      </w:r>
    </w:p>
    <w:p w:rsidR="00000000" w:rsidDel="00000000" w:rsidP="00000000" w:rsidRDefault="00000000" w:rsidRPr="00000000">
      <w:pPr>
        <w:numPr>
          <w:ilvl w:val="1"/>
          <w:numId w:val="1"/>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Sitios de internet que sugerimos para becas:</w:t>
      </w:r>
    </w:p>
    <w:p w:rsidR="00000000" w:rsidDel="00000000" w:rsidP="00000000" w:rsidRDefault="00000000" w:rsidRPr="00000000">
      <w:pPr>
        <w:numPr>
          <w:ilvl w:val="2"/>
          <w:numId w:val="1"/>
        </w:numPr>
        <w:spacing w:line="240" w:lineRule="auto"/>
        <w:ind w:left="2160" w:hanging="36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https://bigfuture.collegeboard.org/scholarship-search</w:t>
        </w:r>
      </w:hyperlink>
      <w:r w:rsidDel="00000000" w:rsidR="00000000" w:rsidRPr="00000000">
        <w:rPr>
          <w:rtl w:val="0"/>
        </w:rPr>
      </w:r>
    </w:p>
    <w:p w:rsidR="00000000" w:rsidDel="00000000" w:rsidP="00000000" w:rsidRDefault="00000000" w:rsidRPr="00000000">
      <w:pPr>
        <w:numPr>
          <w:ilvl w:val="2"/>
          <w:numId w:val="1"/>
        </w:numPr>
        <w:spacing w:line="240" w:lineRule="auto"/>
        <w:ind w:left="2160" w:hanging="36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https://www.fastweb.com/</w:t>
        </w:r>
      </w:hyperlink>
      <w:r w:rsidDel="00000000" w:rsidR="00000000" w:rsidRPr="00000000">
        <w:rPr>
          <w:rtl w:val="0"/>
        </w:rPr>
      </w:r>
    </w:p>
    <w:p w:rsidR="00000000" w:rsidDel="00000000" w:rsidP="00000000" w:rsidRDefault="00000000" w:rsidRPr="00000000">
      <w:pPr>
        <w:numPr>
          <w:ilvl w:val="2"/>
          <w:numId w:val="1"/>
        </w:numPr>
        <w:spacing w:line="240" w:lineRule="auto"/>
        <w:ind w:left="2160" w:hanging="360"/>
        <w:rPr>
          <w:rFonts w:ascii="Times New Roman" w:cs="Times New Roman" w:eastAsia="Times New Roman" w:hAnsi="Times New Roman"/>
          <w:color w:val="006621"/>
          <w:sz w:val="24"/>
          <w:szCs w:val="24"/>
          <w:highlight w:val="white"/>
        </w:rPr>
      </w:pP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https://www.cappex.com/</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¡Pregúntele al consejero universitario de su hijo!</w:t>
      </w:r>
      <w:r w:rsidDel="00000000" w:rsidR="00000000" w:rsidRPr="00000000">
        <w:rPr>
          <w:rtl w:val="0"/>
        </w:rPr>
      </w:r>
    </w:p>
    <w:p w:rsidR="00000000" w:rsidDel="00000000" w:rsidP="00000000" w:rsidRDefault="00000000" w:rsidRPr="00000000">
      <w:pPr>
        <w:numPr>
          <w:ilvl w:val="2"/>
          <w:numId w:val="1"/>
        </w:numPr>
        <w:spacing w:line="24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Existen importantes becas que el consejero de su hijo puede nominar lo a. Becas como Gates, Questbridge y Posse son grandes oportunidades porque dan una mayor cantidad de ayuda.</w:t>
      </w:r>
      <w:r w:rsidDel="00000000" w:rsidR="00000000" w:rsidRPr="00000000">
        <w:rPr>
          <w:rtl w:val="0"/>
        </w:rPr>
      </w:r>
    </w:p>
    <w:p w:rsidR="00000000" w:rsidDel="00000000" w:rsidP="00000000" w:rsidRDefault="00000000" w:rsidRPr="00000000">
      <w:pPr>
        <w:numPr>
          <w:ilvl w:val="3"/>
          <w:numId w:val="1"/>
        </w:numPr>
        <w:spacing w:line="240" w:lineRule="auto"/>
        <w:ind w:left="2880" w:hanging="360"/>
        <w:rPr>
          <w:rFonts w:ascii="Times New Roman" w:cs="Times New Roman" w:eastAsia="Times New Roman" w:hAnsi="Times New Roman"/>
          <w:sz w:val="24"/>
          <w:szCs w:val="24"/>
          <w:highlight w:val="white"/>
        </w:rPr>
      </w:pP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https://www.thegatesscholarship.org/scholarship</w:t>
        </w:r>
      </w:hyperlink>
      <w:r w:rsidDel="00000000" w:rsidR="00000000" w:rsidRPr="00000000">
        <w:rPr>
          <w:rtl w:val="0"/>
        </w:rPr>
      </w:r>
    </w:p>
    <w:p w:rsidR="00000000" w:rsidDel="00000000" w:rsidP="00000000" w:rsidRDefault="00000000" w:rsidRPr="00000000">
      <w:pPr>
        <w:numPr>
          <w:ilvl w:val="3"/>
          <w:numId w:val="1"/>
        </w:numPr>
        <w:spacing w:line="240" w:lineRule="auto"/>
        <w:ind w:left="2880" w:hanging="360"/>
        <w:rPr>
          <w:rFonts w:ascii="Times New Roman" w:cs="Times New Roman" w:eastAsia="Times New Roman" w:hAnsi="Times New Roman"/>
          <w:sz w:val="24"/>
          <w:szCs w:val="24"/>
          <w:highlight w:val="white"/>
        </w:rPr>
      </w:pP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https://www.questbridge.org</w:t>
        </w:r>
      </w:hyperlink>
      <w:r w:rsidDel="00000000" w:rsidR="00000000" w:rsidRPr="00000000">
        <w:rPr>
          <w:rtl w:val="0"/>
        </w:rPr>
      </w:r>
    </w:p>
    <w:p w:rsidR="00000000" w:rsidDel="00000000" w:rsidP="00000000" w:rsidRDefault="00000000" w:rsidRPr="00000000">
      <w:pPr>
        <w:numPr>
          <w:ilvl w:val="3"/>
          <w:numId w:val="1"/>
        </w:numPr>
        <w:spacing w:line="240" w:lineRule="auto"/>
        <w:ind w:left="2880" w:hanging="360"/>
        <w:rPr>
          <w:rFonts w:ascii="Times New Roman" w:cs="Times New Roman" w:eastAsia="Times New Roman" w:hAnsi="Times New Roman"/>
          <w:sz w:val="24"/>
          <w:szCs w:val="24"/>
          <w:highlight w:val="white"/>
        </w:rPr>
      </w:pP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http://www.possefoundation.org</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¡Pregunte en su comunidad! Puede haber oportunidades de becas en su centro de comunidad, lugar de fe, o en la escuela de su hijo.</w:t>
      </w:r>
    </w:p>
    <w:p w:rsidR="00000000" w:rsidDel="00000000" w:rsidP="00000000" w:rsidRDefault="00000000" w:rsidRPr="00000000">
      <w:pPr>
        <w:spacing w:line="24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Impact"/>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www.questbridge.org" TargetMode="External"/><Relationship Id="rId10" Type="http://schemas.openxmlformats.org/officeDocument/2006/relationships/hyperlink" Target="https://www.thegatesscholarship.org/scholarship" TargetMode="External"/><Relationship Id="rId12" Type="http://schemas.openxmlformats.org/officeDocument/2006/relationships/hyperlink" Target="http://www.possefoundation.org" TargetMode="External"/><Relationship Id="rId9" Type="http://schemas.openxmlformats.org/officeDocument/2006/relationships/hyperlink" Target="https://www.cappex.com/" TargetMode="External"/><Relationship Id="rId5" Type="http://schemas.openxmlformats.org/officeDocument/2006/relationships/image" Target="media/image2.png"/><Relationship Id="rId6" Type="http://schemas.openxmlformats.org/officeDocument/2006/relationships/hyperlink" Target="mailto:essays@swagtocollege.org" TargetMode="External"/><Relationship Id="rId7" Type="http://schemas.openxmlformats.org/officeDocument/2006/relationships/hyperlink" Target="https://bigfuture.collegeboard.org/scholarship-search" TargetMode="External"/><Relationship Id="rId8" Type="http://schemas.openxmlformats.org/officeDocument/2006/relationships/hyperlink" Target="https://www.fastweb.com/" TargetMode="External"/></Relationships>
</file>