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cc12abaf31443ca" /><Relationship Type="http://schemas.openxmlformats.org/package/2006/relationships/metadata/core-properties" Target="/docProps/core.xml" Id="Rb5bf51a883b04b18" /><Relationship Type="http://schemas.openxmlformats.org/officeDocument/2006/relationships/extended-properties" Target="/docProps/app.xml" Id="R9499532931f1445f" /><Relationship Type="http://schemas.openxmlformats.org/officeDocument/2006/relationships/custom-properties" Target="/docProps/custom.xml" Id="Rd51b4c944eb842b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AI Financial Literacy Assistant for Students</w:t>
      </w:r>
    </w:p>
    <w:p w14:paraId="00100002" w14:textId="00100003">
      <w:pPr>
        <w:pStyle w:val="Subtitle"/>
        <w:spacing w:after="80"/>
        <w:jc w:val="center"/>
      </w:pPr>
      <w:r>
        <w:rPr>
          <w:color w:val="555555"/>
          <w:sz w:val="28"/>
        </w:rPr>
        <w:t xml:space="preserve">Project Documentation</w:t>
      </w:r>
    </w:p>
    <w:p w14:paraId="00100004" w14:textId="00100005">
      <w:pPr>
        <w:spacing w:after="480"/>
        <w:jc w:val="center"/>
      </w:pPr>
      <w:r>
        <w:rPr>
          <w:color w:val="777777"/>
          <w:sz w:val="22"/>
        </w:rPr>
        <w:t xml:space="preserve">Technology: Python · OOP · Streamlit · CSV · pytest</w:t>
      </w:r>
    </w:p>
    <w:p w14:paraId="00100006" w14:textId="00100007">
      <w:pPr>
        <w:pStyle w:val="Heading1"/>
        <w:spacing w:before="240" w:after="120"/>
      </w:pPr>
      <w:r>
        <w:rPr>
          <w:b/>
          <w:sz w:val="36"/>
        </w:rPr>
        <w:t xml:space="preserve">1  Project Overview</w:t>
      </w:r>
    </w:p>
    <w:p w14:paraId="00100008" w14:textId="00100009">
      <w:pPr>
        <w:spacing w:after="160"/>
      </w:pPr>
      <w:r>
        <w:rPr>
          <w:sz w:val="22"/>
        </w:rPr>
        <w:t xml:space="preserve">A beginner-friendly, session-based web application that helps college students understand and manage their personal finances. The application provides interactive budgeting tools, expense tracking, spending analysis, an affordability checker, loan education, scholarship guidance, and an AI-powered financial literacy advisor.</w:t>
      </w:r>
    </w:p>
    <w:p w14:paraId="0010000A" w14:textId="0010000B">
      <w:pPr>
        <w:spacing w:after="160"/>
      </w:pPr>
      <w:r>
        <w:rPr>
          <w:sz w:val="22"/>
        </w:rPr>
        <w:t xml:space="preserve">The AI advisor uses a keyword-based rule engine by default (no ML model or API key required) and optionally connects to OpenAI or IBM watsonx.ai via environment variables. All business logic is fully separated from the Streamlit UI and is covered by pytest unit tests.</w:t>
      </w:r>
    </w:p>
    <w:p w14:paraId="0010000C" w14:textId="0010000D">
      <w:pPr>
        <w:pStyle w:val="Heading1"/>
        <w:spacing w:before="240" w:after="120"/>
      </w:pPr>
      <w:r>
        <w:rPr>
          <w:b/>
          <w:sz w:val="36"/>
        </w:rPr>
        <w:t xml:space="preserve">2  Application Sections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0E" w14:textId="0010000F">
            <w:r>
              <w:t xml:space="preserve">Section</w:t>
            </w:r>
          </w:p>
        </w:tc>
        <w:tc>
          <w:p w14:paraId="00100010" w14:textId="00100011">
            <w:r>
              <w:t xml:space="preserve">Description</w:t>
            </w:r>
          </w:p>
        </w:tc>
      </w:tr>
      <w:tr>
        <w:trPr/>
        <w:tc>
          <w:p w14:paraId="00100012" w14:textId="00100013">
            <w:r>
              <w:t xml:space="preserve">Dashboard</w:t>
            </w:r>
          </w:p>
        </w:tc>
        <w:tc>
          <w:p w14:paraId="00100014" w14:textId="00100015">
            <w:r>
              <w:t xml:space="preserve">Set monthly income and budget; view at-a-glance metrics (total spent, remaining budget)</w:t>
            </w:r>
          </w:p>
        </w:tc>
      </w:tr>
      <w:tr>
        <w:trPr/>
        <w:tc>
          <w:p w14:paraId="00100016" w14:textId="00100017">
            <w:r>
              <w:t xml:space="preserve">Budget &amp; Expenses</w:t>
            </w:r>
          </w:p>
        </w:tc>
        <w:tc>
          <w:p w14:paraId="00100018" w14:textId="00100019">
            <w:r>
              <w:t xml:space="preserve">Add expenses by category, description, amount and date; delete expenses; export/import CSV</w:t>
            </w:r>
          </w:p>
        </w:tc>
      </w:tr>
      <w:tr>
        <w:trPr/>
        <w:tc>
          <w:p w14:paraId="0010001A" w14:textId="0010001B">
            <w:r>
              <w:t xml:space="preserve">Spending Analysis</w:t>
            </w:r>
          </w:p>
        </w:tc>
        <w:tc>
          <w:p w14:paraId="0010001C" w14:textId="0010001D">
            <w:r>
              <w:t xml:space="preserve">Category-wise bar chart, spending observations, personalised tips</w:t>
            </w:r>
          </w:p>
        </w:tc>
      </w:tr>
      <w:tr>
        <w:trPr/>
        <w:tc>
          <w:p w14:paraId="0010001E" w14:textId="0010001F">
            <w:r>
              <w:t xml:space="preserve">Can I Afford This?</w:t>
            </w:r>
          </w:p>
        </w:tc>
        <w:tc>
          <w:p w14:paraId="00100020" w14:textId="00100021">
            <w:r>
              <w:t xml:space="preserve">Enter item name and price; compare with remaining budget; plain-English explanation</w:t>
            </w:r>
          </w:p>
        </w:tc>
      </w:tr>
      <w:tr>
        <w:trPr/>
        <w:tc>
          <w:p w14:paraId="00100022" w14:textId="00100023">
            <w:r>
              <w:t xml:space="preserve">Loan Basics</w:t>
            </w:r>
          </w:p>
        </w:tc>
        <w:tc>
          <w:p w14:paraId="00100024" w14:textId="00100025">
            <w:r>
              <w:t xml:space="preserve">EMI calculator with plain-English explanation; loan term glossary (principal, interest, tenure, EMI)</w:t>
            </w:r>
          </w:p>
        </w:tc>
      </w:tr>
      <w:tr>
        <w:trPr/>
        <w:tc>
          <w:p w14:paraId="00100026" w14:textId="00100027">
            <w:r>
              <w:t xml:space="preserve">Scholarships &amp; Aid</w:t>
            </w:r>
          </w:p>
        </w:tc>
        <w:tc>
          <w:p w14:paraId="00100028" w14:textId="00100029">
            <w:r>
              <w:t xml:space="preserve">General educational guidance on scholarships, eligibility, and application requirements</w:t>
            </w:r>
          </w:p>
        </w:tc>
      </w:tr>
      <w:tr>
        <w:trPr/>
        <w:tc>
          <w:p w14:paraId="0010002A" w14:textId="0010002B">
            <w:r>
              <w:t xml:space="preserve">AI Financial Advisor</w:t>
            </w:r>
          </w:p>
        </w:tc>
        <w:tc>
          <w:p w14:paraId="0010002C" w14:textId="0010002D">
            <w:r>
              <w:t xml:space="preserve">Ask financial-literacy questions; quick-question buttons; personalised tips; optional AI API backend</w:t>
            </w:r>
          </w:p>
        </w:tc>
      </w:tr>
      <w:tr>
        <w:trPr/>
        <w:tc>
          <w:p w14:paraId="0010002E" w14:textId="0010002F">
            <w:r>
              <w:t xml:space="preserve">Data Persistence</w:t>
            </w:r>
          </w:p>
        </w:tc>
        <w:tc>
          <w:p w14:paraId="00100030" w14:textId="00100031">
            <w:r>
              <w:t xml:space="preserve">Auto-save to CSV on disk; reload on restart; download/upload CSV from the UI</w:t>
            </w:r>
          </w:p>
        </w:tc>
      </w:tr>
    </w:tbl>
    <w:p w14:paraId="00100032" w14:textId="00100033">
      <w:pPr>
        <w:pStyle w:val="Heading1"/>
        <w:spacing w:before="280" w:after="120"/>
      </w:pPr>
      <w:r>
        <w:rPr>
          <w:b/>
          <w:sz w:val="36"/>
        </w:rPr>
        <w:t xml:space="preserve">3  Architecture</w:t>
      </w:r>
    </w:p>
    <w:p w14:paraId="00100034" w14:textId="00100035">
      <w:pPr>
        <w:spacing w:after="160"/>
      </w:pPr>
      <w:r>
        <w:rPr>
          <w:sz w:val="22"/>
        </w:rPr>
        <w:t xml:space="preserve">The project is divided into four clearly separated layers. No Streamlit imports exist outside app.py.</w:t>
      </w:r>
    </w:p>
    <w:tbl>
      <w:tblPr>
        <w:tblW w:w="8306" w:type="dxa"/>
        <w:tblBorders>
          <w:top w:val="single" w:sz="4"/>
          <w:left w:val="single" w:sz="4"/>
          <w:bottom w:val="single" w:sz="4"/>
          <w:right w:val="single" w:sz="4"/>
          <w:insideH w:val="single" w:sz="4"/>
          <w:insideV w:val="single" w:sz="4"/>
        </w:tblBorders>
      </w:tblPr>
      <w:tblGrid>
        <w:gridCol w:w="8306"/>
      </w:tblGrid>
      <w:tr>
        <w:tc>
          <w:p w14:paraId="00100036" w14:textId="00100037"/>
        </w:tc>
      </w:tr>
    </w:tbl>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ce60f308e414cc3" /><Relationship Type="http://schemas.openxmlformats.org/officeDocument/2006/relationships/styles" Target="/word/styles.xml" Id="R33d35f99645742c6" /><Relationship Type="http://schemas.openxmlformats.org/officeDocument/2006/relationships/theme" Target="/word/theme/theme1.xml" Id="R2e4e8556580f46ad" /><Relationship Type="http://schemas.openxmlformats.org/officeDocument/2006/relationships/numbering" Target="/word/numbering.xml" Id="Rd509d2698a4947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2026-09-19T08:06:47Z</dcterms:created>
  <cp:lastModifiedBy>OfficeCLI</cp:lastModifiedBy>
  <dcterms:modified xsi:type="dcterms:W3CDTF">2026-09-19T08:06:47Z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2026-09-19T08:07:37Z</vt:lpwstr>
  </op:property>
</op:Properties>
</file>