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C9F5B3" w14:textId="77777777" w:rsidR="00D12D99" w:rsidRPr="00686693" w:rsidRDefault="00D12D99" w:rsidP="00D12D99">
      <w:pPr>
        <w:pStyle w:val="Title"/>
        <w:rPr>
          <w:rFonts w:ascii="Times New Roman" w:hAnsi="Times New Roman" w:cs="Times New Roman"/>
        </w:rPr>
      </w:pPr>
      <w:r w:rsidRPr="00686693">
        <w:rPr>
          <w:rFonts w:ascii="Times New Roman" w:hAnsi="Times New Roman" w:cs="Times New Roman"/>
        </w:rPr>
        <w:t>How has skin color impacted the Kettering/Dayton area in modern times?</w:t>
      </w:r>
      <w:r w:rsidR="001F0D72" w:rsidRPr="00686693">
        <w:rPr>
          <w:rFonts w:ascii="Times New Roman" w:hAnsi="Times New Roman" w:cs="Times New Roman"/>
          <w:noProof/>
        </w:rPr>
        <w:t xml:space="preserve"> </w:t>
      </w:r>
    </w:p>
    <w:p w14:paraId="7DE39D4E" w14:textId="77777777" w:rsidR="001F0D72" w:rsidRPr="00B84B56" w:rsidRDefault="00D12D99" w:rsidP="001606B2">
      <w:pPr>
        <w:jc w:val="center"/>
        <w:rPr>
          <w:rFonts w:ascii="Times New Roman" w:hAnsi="Times New Roman" w:cs="Times New Roman"/>
          <w:sz w:val="16"/>
        </w:rPr>
      </w:pPr>
      <w:r w:rsidRPr="00B84B56">
        <w:rPr>
          <w:rFonts w:ascii="Times New Roman" w:hAnsi="Times New Roman" w:cs="Times New Roman"/>
          <w:noProof/>
          <w:sz w:val="16"/>
        </w:rPr>
        <w:drawing>
          <wp:inline distT="0" distB="0" distL="0" distR="0" wp14:anchorId="493EC883" wp14:editId="5EB706C2">
            <wp:extent cx="5913912" cy="3170711"/>
            <wp:effectExtent l="0" t="0" r="10795" b="1079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sidR="00815E63" w:rsidRPr="00B84B56">
        <w:rPr>
          <w:rFonts w:ascii="Times New Roman" w:hAnsi="Times New Roman" w:cs="Times New Roman"/>
          <w:noProof/>
          <w:sz w:val="16"/>
        </w:rPr>
        <w:drawing>
          <wp:inline distT="0" distB="0" distL="0" distR="0" wp14:editId="14BA9955">
            <wp:extent cx="1847850" cy="817319"/>
            <wp:effectExtent l="0" t="0" r="0" b="1905"/>
            <wp:docPr id="4" name="Picture 4" descr="C:\Users\Student\Downloads\pover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poverty.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61401" cy="823313"/>
                    </a:xfrm>
                    <a:prstGeom prst="rect">
                      <a:avLst/>
                    </a:prstGeom>
                    <a:noFill/>
                    <a:ln>
                      <a:noFill/>
                    </a:ln>
                  </pic:spPr>
                </pic:pic>
              </a:graphicData>
            </a:graphic>
          </wp:inline>
        </w:drawing>
      </w:r>
      <w:r w:rsidR="001606B2" w:rsidRPr="00B84B56">
        <w:rPr>
          <w:rFonts w:ascii="Times New Roman" w:hAnsi="Times New Roman" w:cs="Times New Roman"/>
          <w:sz w:val="16"/>
        </w:rPr>
        <w:br/>
      </w:r>
      <w:r w:rsidR="001606B2" w:rsidRPr="00B84B56">
        <w:rPr>
          <w:rFonts w:ascii="Times New Roman" w:hAnsi="Times New Roman" w:cs="Times New Roman"/>
          <w:b/>
          <w:sz w:val="18"/>
        </w:rPr>
        <w:t>Poverty Table</w:t>
      </w:r>
      <w:r w:rsidR="001606B2" w:rsidRPr="00B84B56">
        <w:rPr>
          <w:rFonts w:ascii="Times New Roman" w:hAnsi="Times New Roman" w:cs="Times New Roman"/>
          <w:sz w:val="16"/>
        </w:rPr>
        <w:br/>
      </w:r>
      <w:r w:rsidR="001F0D72" w:rsidRPr="00B84B56">
        <w:rPr>
          <w:rFonts w:ascii="Times New Roman" w:hAnsi="Times New Roman" w:cs="Times New Roman"/>
          <w:noProof/>
          <w:sz w:val="16"/>
        </w:rPr>
        <w:drawing>
          <wp:inline distT="0" distB="0" distL="0" distR="0" wp14:anchorId="375A1BEE" wp14:editId="05545672">
            <wp:extent cx="2466975" cy="1088953"/>
            <wp:effectExtent l="0" t="0" r="0" b="0"/>
            <wp:docPr id="1" name="Picture 1" descr="C:\Users\Student\Downloads\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black.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4503" cy="1096690"/>
                    </a:xfrm>
                    <a:prstGeom prst="rect">
                      <a:avLst/>
                    </a:prstGeom>
                    <a:noFill/>
                    <a:ln>
                      <a:noFill/>
                    </a:ln>
                  </pic:spPr>
                </pic:pic>
              </a:graphicData>
            </a:graphic>
          </wp:inline>
        </w:drawing>
      </w:r>
      <w:r w:rsidR="001F0D72" w:rsidRPr="00B84B56">
        <w:rPr>
          <w:rFonts w:ascii="Times New Roman" w:hAnsi="Times New Roman" w:cs="Times New Roman"/>
          <w:b/>
          <w:noProof/>
          <w:sz w:val="18"/>
          <w:szCs w:val="24"/>
        </w:rPr>
        <w:drawing>
          <wp:inline distT="0" distB="0" distL="0" distR="0" wp14:anchorId="58EDCBDC" wp14:editId="661F682A">
            <wp:extent cx="2124075" cy="1152386"/>
            <wp:effectExtent l="0" t="0" r="0" b="0"/>
            <wp:docPr id="3" name="Picture 3" descr="C:\Users\Student\Downloads\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whit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4462" cy="1158021"/>
                    </a:xfrm>
                    <a:prstGeom prst="rect">
                      <a:avLst/>
                    </a:prstGeom>
                    <a:noFill/>
                    <a:ln>
                      <a:noFill/>
                    </a:ln>
                  </pic:spPr>
                </pic:pic>
              </a:graphicData>
            </a:graphic>
          </wp:inline>
        </w:drawing>
      </w:r>
      <w:r w:rsidR="001F0D72" w:rsidRPr="00B84B56">
        <w:rPr>
          <w:rFonts w:ascii="Times New Roman" w:hAnsi="Times New Roman" w:cs="Times New Roman"/>
          <w:b/>
          <w:sz w:val="18"/>
          <w:szCs w:val="24"/>
          <w:u w:val="single"/>
        </w:rPr>
        <w:br/>
      </w:r>
      <w:r w:rsidR="001F0D72" w:rsidRPr="00B84B56">
        <w:rPr>
          <w:rFonts w:ascii="Times New Roman" w:hAnsi="Times New Roman" w:cs="Times New Roman"/>
          <w:b/>
          <w:sz w:val="18"/>
          <w:szCs w:val="24"/>
        </w:rPr>
        <w:tab/>
      </w:r>
      <w:r w:rsidR="001F0D72" w:rsidRPr="00B84B56">
        <w:rPr>
          <w:rFonts w:ascii="Times New Roman" w:hAnsi="Times New Roman" w:cs="Times New Roman"/>
          <w:b/>
          <w:sz w:val="18"/>
          <w:szCs w:val="24"/>
        </w:rPr>
        <w:tab/>
        <w:t>Black Population Table</w:t>
      </w:r>
      <w:r w:rsidR="001F0D72" w:rsidRPr="00B84B56">
        <w:rPr>
          <w:rFonts w:ascii="Times New Roman" w:hAnsi="Times New Roman" w:cs="Times New Roman"/>
          <w:b/>
          <w:sz w:val="18"/>
          <w:szCs w:val="24"/>
        </w:rPr>
        <w:tab/>
      </w:r>
      <w:r w:rsidR="001F0D72" w:rsidRPr="00B84B56">
        <w:rPr>
          <w:rFonts w:ascii="Times New Roman" w:hAnsi="Times New Roman" w:cs="Times New Roman"/>
          <w:b/>
          <w:sz w:val="18"/>
          <w:szCs w:val="24"/>
        </w:rPr>
        <w:tab/>
      </w:r>
      <w:r w:rsidR="001F0D72" w:rsidRPr="00B84B56">
        <w:rPr>
          <w:rFonts w:ascii="Times New Roman" w:hAnsi="Times New Roman" w:cs="Times New Roman"/>
          <w:b/>
          <w:sz w:val="18"/>
          <w:szCs w:val="24"/>
        </w:rPr>
        <w:tab/>
        <w:t>White Population Table</w:t>
      </w:r>
    </w:p>
    <w:p w14:paraId="2016ABE7" w14:textId="77777777" w:rsidR="00D12D99" w:rsidRPr="00B84B56" w:rsidRDefault="00D12D99" w:rsidP="001F0D72">
      <w:pPr>
        <w:jc w:val="center"/>
        <w:rPr>
          <w:rFonts w:ascii="Times New Roman" w:hAnsi="Times New Roman" w:cs="Times New Roman"/>
          <w:b/>
          <w:sz w:val="18"/>
          <w:szCs w:val="24"/>
          <w:u w:val="single"/>
        </w:rPr>
      </w:pPr>
      <w:r w:rsidRPr="00B84B56">
        <w:rPr>
          <w:rFonts w:ascii="Times New Roman" w:hAnsi="Times New Roman" w:cs="Times New Roman"/>
          <w:b/>
          <w:sz w:val="18"/>
          <w:szCs w:val="24"/>
          <w:u w:val="single"/>
        </w:rPr>
        <w:t>Sources</w:t>
      </w:r>
    </w:p>
    <w:tbl>
      <w:tblPr>
        <w:tblW w:w="10532" w:type="dxa"/>
        <w:tblLook w:val="04A0" w:firstRow="1" w:lastRow="0" w:firstColumn="1" w:lastColumn="0" w:noHBand="0" w:noVBand="1"/>
      </w:tblPr>
      <w:tblGrid>
        <w:gridCol w:w="10532"/>
      </w:tblGrid>
      <w:tr w:rsidR="00D12D99" w:rsidRPr="00B84B56" w14:paraId="0890B400" w14:textId="77777777" w:rsidTr="003F1281">
        <w:trPr>
          <w:trHeight w:val="201"/>
        </w:trPr>
        <w:tc>
          <w:tcPr>
            <w:tcW w:w="10532" w:type="dxa"/>
            <w:tcBorders>
              <w:top w:val="nil"/>
              <w:left w:val="nil"/>
              <w:bottom w:val="nil"/>
              <w:right w:val="nil"/>
            </w:tcBorders>
            <w:shd w:val="clear" w:color="auto" w:fill="auto"/>
            <w:noWrap/>
            <w:vAlign w:val="bottom"/>
            <w:hideMark/>
          </w:tcPr>
          <w:p w14:paraId="20CD8C6B" w14:textId="77777777" w:rsidR="00D12D99" w:rsidRPr="00B84B56" w:rsidRDefault="00D12D99" w:rsidP="003F1281">
            <w:pPr>
              <w:pStyle w:val="ListParagraph"/>
              <w:numPr>
                <w:ilvl w:val="0"/>
                <w:numId w:val="1"/>
              </w:numPr>
              <w:spacing w:after="0" w:line="240" w:lineRule="auto"/>
              <w:rPr>
                <w:rFonts w:ascii="Times New Roman" w:eastAsia="Times New Roman" w:hAnsi="Times New Roman" w:cs="Times New Roman"/>
                <w:bCs/>
                <w:color w:val="000000"/>
                <w:sz w:val="18"/>
                <w:szCs w:val="24"/>
              </w:rPr>
            </w:pPr>
            <w:r w:rsidRPr="00B84B56">
              <w:rPr>
                <w:rFonts w:ascii="Times New Roman" w:eastAsia="Times New Roman" w:hAnsi="Times New Roman" w:cs="Times New Roman"/>
                <w:bCs/>
                <w:color w:val="000000"/>
                <w:sz w:val="18"/>
                <w:szCs w:val="24"/>
              </w:rPr>
              <w:t>"Unintentional Drug Overdose Death Rate,  2011-2013",,</w:t>
            </w:r>
          </w:p>
        </w:tc>
      </w:tr>
      <w:tr w:rsidR="00D12D99" w:rsidRPr="00B84B56" w14:paraId="4BE8647B" w14:textId="77777777" w:rsidTr="003F1281">
        <w:trPr>
          <w:trHeight w:val="201"/>
        </w:trPr>
        <w:tc>
          <w:tcPr>
            <w:tcW w:w="10532" w:type="dxa"/>
            <w:tcBorders>
              <w:top w:val="nil"/>
              <w:left w:val="nil"/>
              <w:bottom w:val="nil"/>
              <w:right w:val="nil"/>
            </w:tcBorders>
            <w:shd w:val="clear" w:color="auto" w:fill="auto"/>
            <w:noWrap/>
            <w:vAlign w:val="bottom"/>
          </w:tcPr>
          <w:p w14:paraId="32561049" w14:textId="1570445D" w:rsidR="00D12D99" w:rsidRDefault="00D12D99" w:rsidP="003F1281">
            <w:pPr>
              <w:pStyle w:val="ListParagraph"/>
              <w:spacing w:after="0" w:line="240" w:lineRule="auto"/>
              <w:rPr>
                <w:rFonts w:ascii="Times New Roman" w:eastAsia="Times New Roman" w:hAnsi="Times New Roman" w:cs="Times New Roman"/>
                <w:bCs/>
                <w:color w:val="000000"/>
                <w:sz w:val="18"/>
                <w:szCs w:val="24"/>
              </w:rPr>
            </w:pPr>
            <w:r w:rsidRPr="00B84B56">
              <w:rPr>
                <w:rFonts w:ascii="Times New Roman" w:eastAsia="Times New Roman" w:hAnsi="Times New Roman" w:cs="Times New Roman"/>
                <w:bCs/>
                <w:color w:val="000000"/>
                <w:sz w:val="18"/>
                <w:szCs w:val="24"/>
              </w:rPr>
              <w:t>Data Source: Ohio Department of Health, Bureau of Vital Statistics,,</w:t>
            </w:r>
          </w:p>
          <w:p w14:paraId="2F0AA2C1" w14:textId="77777777" w:rsidR="00B84B56" w:rsidRPr="00B84B56" w:rsidRDefault="00B84B56" w:rsidP="00B84B56">
            <w:pPr>
              <w:pStyle w:val="ListParagraph"/>
              <w:numPr>
                <w:ilvl w:val="0"/>
                <w:numId w:val="1"/>
              </w:numPr>
              <w:spacing w:after="0" w:line="240" w:lineRule="auto"/>
              <w:rPr>
                <w:rFonts w:ascii="Times New Roman" w:eastAsia="Times New Roman" w:hAnsi="Times New Roman" w:cs="Times New Roman"/>
                <w:bCs/>
                <w:color w:val="000000"/>
                <w:sz w:val="18"/>
                <w:szCs w:val="24"/>
              </w:rPr>
            </w:pPr>
            <w:r w:rsidRPr="00B84B56">
              <w:rPr>
                <w:rFonts w:ascii="Times New Roman" w:eastAsia="Times New Roman" w:hAnsi="Times New Roman" w:cs="Times New Roman"/>
                <w:bCs/>
                <w:color w:val="000000"/>
                <w:sz w:val="18"/>
                <w:szCs w:val="24"/>
              </w:rPr>
              <w:t>Poverty Status: Percent of families below the poverty level, 2008-2012,"</w:t>
            </w:r>
          </w:p>
          <w:tbl>
            <w:tblPr>
              <w:tblW w:w="10011" w:type="dxa"/>
              <w:tblLook w:val="04A0" w:firstRow="1" w:lastRow="0" w:firstColumn="1" w:lastColumn="0" w:noHBand="0" w:noVBand="1"/>
            </w:tblPr>
            <w:tblGrid>
              <w:gridCol w:w="10011"/>
            </w:tblGrid>
            <w:tr w:rsidR="00D12D99" w:rsidRPr="00B84B56" w14:paraId="7BFECBDF" w14:textId="77777777" w:rsidTr="003F1281">
              <w:trPr>
                <w:trHeight w:val="283"/>
              </w:trPr>
              <w:tc>
                <w:tcPr>
                  <w:tcW w:w="10011" w:type="dxa"/>
                  <w:tcBorders>
                    <w:top w:val="nil"/>
                    <w:left w:val="nil"/>
                    <w:bottom w:val="nil"/>
                    <w:right w:val="nil"/>
                  </w:tcBorders>
                  <w:shd w:val="clear" w:color="auto" w:fill="auto"/>
                  <w:noWrap/>
                  <w:vAlign w:val="bottom"/>
                  <w:hideMark/>
                </w:tcPr>
                <w:p w14:paraId="156EA794" w14:textId="42171F35" w:rsidR="00B84B56" w:rsidRDefault="00B84B56" w:rsidP="00B84B56">
                  <w:pPr>
                    <w:spacing w:after="0" w:line="240" w:lineRule="auto"/>
                    <w:rPr>
                      <w:rFonts w:ascii="Times New Roman" w:eastAsia="Times New Roman" w:hAnsi="Times New Roman" w:cs="Times New Roman"/>
                      <w:bCs/>
                      <w:color w:val="000000"/>
                      <w:sz w:val="18"/>
                      <w:szCs w:val="24"/>
                    </w:rPr>
                  </w:pPr>
                  <w:r>
                    <w:rPr>
                      <w:rFonts w:ascii="Times New Roman" w:eastAsia="Times New Roman" w:hAnsi="Times New Roman" w:cs="Times New Roman"/>
                      <w:bCs/>
                      <w:color w:val="000000"/>
                      <w:sz w:val="18"/>
                      <w:szCs w:val="24"/>
                    </w:rPr>
                    <w:t xml:space="preserve">             </w:t>
                  </w:r>
                  <w:r w:rsidR="00D12D99" w:rsidRPr="00B84B56">
                    <w:rPr>
                      <w:rFonts w:ascii="Times New Roman" w:eastAsia="Times New Roman" w:hAnsi="Times New Roman" w:cs="Times New Roman"/>
                      <w:bCs/>
                      <w:color w:val="000000"/>
                      <w:sz w:val="18"/>
                      <w:szCs w:val="24"/>
                    </w:rPr>
                    <w:t>Data Source: US Census Bueau, 2008-2012 American Community Survey,,</w:t>
                  </w:r>
                </w:p>
                <w:p w14:paraId="0C1503E8" w14:textId="77777777" w:rsidR="00B84B56" w:rsidRPr="00B84B56" w:rsidRDefault="00B84B56" w:rsidP="00B84B56">
                  <w:pPr>
                    <w:spacing w:after="0" w:line="240" w:lineRule="auto"/>
                    <w:rPr>
                      <w:rFonts w:ascii="Times New Roman" w:eastAsia="Times New Roman" w:hAnsi="Times New Roman" w:cs="Times New Roman"/>
                      <w:bCs/>
                      <w:color w:val="000000"/>
                      <w:sz w:val="18"/>
                      <w:szCs w:val="24"/>
                    </w:rPr>
                  </w:pPr>
                </w:p>
                <w:p w14:paraId="511F9B00" w14:textId="14411D97" w:rsidR="00B84B56" w:rsidRPr="00B84B56" w:rsidRDefault="00B84B56" w:rsidP="00B84B56">
                  <w:pPr>
                    <w:rPr>
                      <w:rFonts w:ascii="Times New Roman" w:hAnsi="Times New Roman" w:cs="Times New Roman"/>
                      <w:sz w:val="18"/>
                      <w:szCs w:val="24"/>
                    </w:rPr>
                  </w:pPr>
                  <w:r w:rsidRPr="00B84B56">
                    <w:rPr>
                      <w:rFonts w:ascii="Times New Roman" w:hAnsi="Times New Roman" w:cs="Times New Roman"/>
                      <w:sz w:val="18"/>
                      <w:szCs w:val="24"/>
                    </w:rPr>
                    <w:t xml:space="preserve">   </w:t>
                  </w:r>
                  <w:r w:rsidRPr="00B84B56">
                    <w:rPr>
                      <w:rFonts w:ascii="Times New Roman" w:hAnsi="Times New Roman" w:cs="Times New Roman"/>
                      <w:sz w:val="18"/>
                      <w:szCs w:val="24"/>
                    </w:rPr>
                    <w:t>According to the graph the more people in poverty the more overdose deaths there are. In the scatter plot, you can see poverty on the bottom and overdose deaths on the left side. In the maps under that, it shows population rates by area, and poverty rates by area. In the scatter plot, there is lines that go upward meaning that overdose deaths rise as poverty rates fall. In the tables under that you can see maps for the most common races and poverty rates in Montgomery County.</w:t>
                  </w:r>
                </w:p>
                <w:p w14:paraId="6922ED84" w14:textId="5C932E93" w:rsidR="00B84B56" w:rsidRPr="00B84B56" w:rsidRDefault="00B84B56" w:rsidP="00B84B56">
                  <w:pPr>
                    <w:pStyle w:val="ListParagraph"/>
                    <w:spacing w:after="0" w:line="240" w:lineRule="auto"/>
                    <w:rPr>
                      <w:rFonts w:ascii="Times New Roman" w:eastAsia="Times New Roman" w:hAnsi="Times New Roman" w:cs="Times New Roman"/>
                      <w:bCs/>
                      <w:color w:val="000000"/>
                      <w:sz w:val="18"/>
                      <w:szCs w:val="24"/>
                    </w:rPr>
                  </w:pPr>
                </w:p>
              </w:tc>
            </w:tr>
            <w:tr w:rsidR="00B84B56" w:rsidRPr="00B84B56" w14:paraId="1A2F20C2" w14:textId="77777777" w:rsidTr="003F1281">
              <w:trPr>
                <w:trHeight w:val="283"/>
              </w:trPr>
              <w:tc>
                <w:tcPr>
                  <w:tcW w:w="10011" w:type="dxa"/>
                  <w:tcBorders>
                    <w:top w:val="nil"/>
                    <w:left w:val="nil"/>
                    <w:bottom w:val="nil"/>
                    <w:right w:val="nil"/>
                  </w:tcBorders>
                  <w:shd w:val="clear" w:color="auto" w:fill="auto"/>
                  <w:noWrap/>
                  <w:vAlign w:val="bottom"/>
                </w:tcPr>
                <w:p w14:paraId="0694EC05" w14:textId="77777777" w:rsidR="00B84B56" w:rsidRPr="00B84B56" w:rsidRDefault="00B84B56" w:rsidP="00B84B56">
                  <w:pPr>
                    <w:spacing w:after="0" w:line="240" w:lineRule="auto"/>
                    <w:rPr>
                      <w:rFonts w:ascii="Times New Roman" w:eastAsia="Times New Roman" w:hAnsi="Times New Roman" w:cs="Times New Roman"/>
                      <w:bCs/>
                      <w:color w:val="000000"/>
                      <w:sz w:val="18"/>
                      <w:szCs w:val="24"/>
                    </w:rPr>
                  </w:pPr>
                </w:p>
              </w:tc>
            </w:tr>
          </w:tbl>
          <w:p w14:paraId="78E031EE" w14:textId="77777777" w:rsidR="00D12D99" w:rsidRPr="00B84B56" w:rsidRDefault="00D12D99" w:rsidP="003F1281">
            <w:pPr>
              <w:pStyle w:val="ListParagraph"/>
              <w:spacing w:after="0" w:line="240" w:lineRule="auto"/>
              <w:rPr>
                <w:rFonts w:ascii="Times New Roman" w:eastAsia="Times New Roman" w:hAnsi="Times New Roman" w:cs="Times New Roman"/>
                <w:bCs/>
                <w:color w:val="000000"/>
                <w:sz w:val="18"/>
                <w:szCs w:val="24"/>
              </w:rPr>
            </w:pPr>
          </w:p>
        </w:tc>
        <w:bookmarkStart w:id="0" w:name="_GoBack"/>
        <w:bookmarkEnd w:id="0"/>
      </w:tr>
      <w:tr w:rsidR="00D12D99" w:rsidRPr="00686693" w14:paraId="6321FF36" w14:textId="77777777" w:rsidTr="003F1281">
        <w:trPr>
          <w:trHeight w:val="201"/>
        </w:trPr>
        <w:tc>
          <w:tcPr>
            <w:tcW w:w="10532" w:type="dxa"/>
            <w:tcBorders>
              <w:top w:val="nil"/>
              <w:left w:val="nil"/>
              <w:bottom w:val="nil"/>
              <w:right w:val="nil"/>
            </w:tcBorders>
            <w:shd w:val="clear" w:color="auto" w:fill="auto"/>
            <w:noWrap/>
            <w:vAlign w:val="bottom"/>
          </w:tcPr>
          <w:p w14:paraId="2D63A79D" w14:textId="77777777" w:rsidR="00D12D99" w:rsidRPr="00686693" w:rsidRDefault="00D12D99" w:rsidP="003F1281">
            <w:pPr>
              <w:spacing w:after="0" w:line="240" w:lineRule="auto"/>
              <w:rPr>
                <w:rFonts w:ascii="Times New Roman" w:eastAsia="Times New Roman" w:hAnsi="Times New Roman" w:cs="Times New Roman"/>
                <w:b/>
                <w:bCs/>
                <w:color w:val="000000"/>
                <w:sz w:val="24"/>
                <w:szCs w:val="24"/>
                <w:u w:val="single"/>
              </w:rPr>
            </w:pPr>
          </w:p>
        </w:tc>
      </w:tr>
      <w:tr w:rsidR="00D12D99" w:rsidRPr="00686693" w14:paraId="3DF8583A" w14:textId="77777777" w:rsidTr="003F1281">
        <w:trPr>
          <w:trHeight w:val="201"/>
        </w:trPr>
        <w:tc>
          <w:tcPr>
            <w:tcW w:w="10532" w:type="dxa"/>
            <w:tcBorders>
              <w:top w:val="nil"/>
              <w:left w:val="nil"/>
              <w:bottom w:val="nil"/>
              <w:right w:val="nil"/>
            </w:tcBorders>
            <w:shd w:val="clear" w:color="auto" w:fill="auto"/>
            <w:noWrap/>
            <w:vAlign w:val="bottom"/>
          </w:tcPr>
          <w:p w14:paraId="2A4897E8" w14:textId="77777777" w:rsidR="00D12D99" w:rsidRPr="00686693" w:rsidRDefault="00D12D99" w:rsidP="003F1281">
            <w:pPr>
              <w:spacing w:after="0" w:line="240" w:lineRule="auto"/>
              <w:rPr>
                <w:rFonts w:ascii="Times New Roman" w:eastAsia="Times New Roman" w:hAnsi="Times New Roman" w:cs="Times New Roman"/>
                <w:b/>
                <w:bCs/>
                <w:color w:val="000000"/>
                <w:sz w:val="24"/>
                <w:szCs w:val="24"/>
                <w:u w:val="single"/>
              </w:rPr>
            </w:pPr>
          </w:p>
        </w:tc>
      </w:tr>
    </w:tbl>
    <w:p w14:paraId="7B5D84B4" w14:textId="14E9ACA1" w:rsidR="00245034" w:rsidRPr="00686693" w:rsidRDefault="00B84B56" w:rsidP="00B84B56">
      <w:pPr>
        <w:rPr>
          <w:rFonts w:ascii="Times New Roman" w:hAnsi="Times New Roman" w:cs="Times New Roman"/>
          <w:sz w:val="24"/>
          <w:szCs w:val="24"/>
        </w:rPr>
      </w:pPr>
    </w:p>
    <w:sectPr w:rsidR="00245034" w:rsidRPr="006866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SimSun"/>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847D3"/>
    <w:multiLevelType w:val="hybridMultilevel"/>
    <w:tmpl w:val="AFD8A824"/>
    <w:lvl w:ilvl="0" w:tplc="4FCEFDA8">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D99"/>
    <w:rsid w:val="001606B2"/>
    <w:rsid w:val="001F0D72"/>
    <w:rsid w:val="00671A5C"/>
    <w:rsid w:val="00686693"/>
    <w:rsid w:val="006E27BE"/>
    <w:rsid w:val="00773655"/>
    <w:rsid w:val="0077787F"/>
    <w:rsid w:val="00815E63"/>
    <w:rsid w:val="00B84B56"/>
    <w:rsid w:val="00D12D99"/>
    <w:rsid w:val="00D34CF4"/>
    <w:rsid w:val="00DB5F64"/>
    <w:rsid w:val="00EB3094"/>
    <w:rsid w:val="00F72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4149"/>
  <w15:chartTrackingRefBased/>
  <w15:docId w15:val="{D8D1D66E-349B-4DA0-AF47-6C5A17FD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2D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2D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D9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12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raidermailwright-my.sharepoint.com/personal/harvey_100_wright_edu/Documents/8th%20Grade/Math/Skin%20Color%20Project/GHarvey_ScatterPlo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Poverty</a:t>
            </a:r>
            <a:r>
              <a:rPr lang="en-US" baseline="0"/>
              <a:t> and Overdose Death Rates by Zipcodes</a:t>
            </a:r>
            <a:endParaRPr lang="en-US"/>
          </a:p>
        </c:rich>
      </c:tx>
      <c:layout/>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Rate</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trendline>
            <c:spPr>
              <a:ln w="25400" cap="rnd">
                <a:solidFill>
                  <a:schemeClr val="accent1">
                    <a:alpha val="50000"/>
                  </a:schemeClr>
                </a:solidFill>
              </a:ln>
              <a:effectLst/>
            </c:spPr>
            <c:trendlineType val="linear"/>
            <c:dispRSqr val="0"/>
            <c:dispEq val="0"/>
          </c:trendline>
          <c:trendline>
            <c:spPr>
              <a:ln w="25400" cap="rnd">
                <a:solidFill>
                  <a:schemeClr val="accent1">
                    <a:alpha val="50000"/>
                  </a:schemeClr>
                </a:solidFill>
              </a:ln>
              <a:effectLst/>
            </c:spPr>
            <c:trendlineType val="linear"/>
            <c:dispRSqr val="1"/>
            <c:dispEq val="0"/>
            <c:trendlineLbl>
              <c:layout>
                <c:manualLayout>
                  <c:x val="-0.68784858351419698"/>
                  <c:y val="-0.5128439658040941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Sheet1!$A$2:$A$36</c:f>
              <c:numCache>
                <c:formatCode>General</c:formatCode>
                <c:ptCount val="35"/>
                <c:pt idx="0">
                  <c:v>2.2000000000000002</c:v>
                </c:pt>
                <c:pt idx="1">
                  <c:v>2.5</c:v>
                </c:pt>
                <c:pt idx="2">
                  <c:v>2</c:v>
                </c:pt>
                <c:pt idx="3">
                  <c:v>4.2</c:v>
                </c:pt>
                <c:pt idx="4">
                  <c:v>2.6</c:v>
                </c:pt>
                <c:pt idx="5">
                  <c:v>2.2000000000000002</c:v>
                </c:pt>
                <c:pt idx="6">
                  <c:v>4.4000000000000004</c:v>
                </c:pt>
                <c:pt idx="7">
                  <c:v>3.1</c:v>
                </c:pt>
                <c:pt idx="8">
                  <c:v>2.7</c:v>
                </c:pt>
                <c:pt idx="9">
                  <c:v>3.7</c:v>
                </c:pt>
                <c:pt idx="10">
                  <c:v>6.6</c:v>
                </c:pt>
                <c:pt idx="11">
                  <c:v>5.6</c:v>
                </c:pt>
                <c:pt idx="12">
                  <c:v>6.5</c:v>
                </c:pt>
                <c:pt idx="13">
                  <c:v>4.3</c:v>
                </c:pt>
                <c:pt idx="14">
                  <c:v>3.9</c:v>
                </c:pt>
                <c:pt idx="15">
                  <c:v>3.5</c:v>
                </c:pt>
                <c:pt idx="16">
                  <c:v>4.5999999999999996</c:v>
                </c:pt>
                <c:pt idx="17">
                  <c:v>3</c:v>
                </c:pt>
                <c:pt idx="18">
                  <c:v>2.4</c:v>
                </c:pt>
                <c:pt idx="19">
                  <c:v>7.2</c:v>
                </c:pt>
                <c:pt idx="20">
                  <c:v>2.9</c:v>
                </c:pt>
                <c:pt idx="21">
                  <c:v>8.9</c:v>
                </c:pt>
                <c:pt idx="22">
                  <c:v>2.1</c:v>
                </c:pt>
                <c:pt idx="23">
                  <c:v>3.2</c:v>
                </c:pt>
                <c:pt idx="24">
                  <c:v>1.5</c:v>
                </c:pt>
                <c:pt idx="25">
                  <c:v>4</c:v>
                </c:pt>
                <c:pt idx="26">
                  <c:v>0</c:v>
                </c:pt>
                <c:pt idx="27">
                  <c:v>1.6</c:v>
                </c:pt>
                <c:pt idx="28">
                  <c:v>1.8</c:v>
                </c:pt>
                <c:pt idx="29">
                  <c:v>2.9</c:v>
                </c:pt>
                <c:pt idx="30">
                  <c:v>5</c:v>
                </c:pt>
                <c:pt idx="31">
                  <c:v>1.6</c:v>
                </c:pt>
                <c:pt idx="32">
                  <c:v>3.2</c:v>
                </c:pt>
                <c:pt idx="33">
                  <c:v>1.3</c:v>
                </c:pt>
                <c:pt idx="34">
                  <c:v>1.5</c:v>
                </c:pt>
              </c:numCache>
            </c:numRef>
          </c:xVal>
          <c:yVal>
            <c:numRef>
              <c:f>Sheet1!$B$2:$B$36</c:f>
              <c:numCache>
                <c:formatCode>General</c:formatCode>
                <c:ptCount val="35"/>
                <c:pt idx="0">
                  <c:v>18.5</c:v>
                </c:pt>
                <c:pt idx="1">
                  <c:v>0</c:v>
                </c:pt>
                <c:pt idx="2">
                  <c:v>12.599</c:v>
                </c:pt>
                <c:pt idx="3">
                  <c:v>0</c:v>
                </c:pt>
                <c:pt idx="4">
                  <c:v>21.440999999999999</c:v>
                </c:pt>
                <c:pt idx="5">
                  <c:v>35.469000000000001</c:v>
                </c:pt>
                <c:pt idx="6">
                  <c:v>31.158000000000001</c:v>
                </c:pt>
                <c:pt idx="7">
                  <c:v>0</c:v>
                </c:pt>
                <c:pt idx="8">
                  <c:v>17.661000000000001</c:v>
                </c:pt>
                <c:pt idx="9">
                  <c:v>0</c:v>
                </c:pt>
                <c:pt idx="10">
                  <c:v>52.800052800000003</c:v>
                </c:pt>
                <c:pt idx="11">
                  <c:v>71.126731100000001</c:v>
                </c:pt>
                <c:pt idx="12">
                  <c:v>115.2946602</c:v>
                </c:pt>
                <c:pt idx="13">
                  <c:v>46.690572240000002</c:v>
                </c:pt>
                <c:pt idx="14">
                  <c:v>18.141935910000001</c:v>
                </c:pt>
                <c:pt idx="15">
                  <c:v>0</c:v>
                </c:pt>
                <c:pt idx="16">
                  <c:v>64.354205550000003</c:v>
                </c:pt>
                <c:pt idx="17">
                  <c:v>31.001680619999998</c:v>
                </c:pt>
                <c:pt idx="18">
                  <c:v>15.767896560000001</c:v>
                </c:pt>
                <c:pt idx="19">
                  <c:v>28.224668359999999</c:v>
                </c:pt>
                <c:pt idx="20">
                  <c:v>42.69672516</c:v>
                </c:pt>
                <c:pt idx="21">
                  <c:v>0</c:v>
                </c:pt>
                <c:pt idx="22">
                  <c:v>0</c:v>
                </c:pt>
                <c:pt idx="23">
                  <c:v>34.450318670000001</c:v>
                </c:pt>
                <c:pt idx="24">
                  <c:v>19.814928569999999</c:v>
                </c:pt>
                <c:pt idx="25">
                  <c:v>13.340448240000001</c:v>
                </c:pt>
                <c:pt idx="26">
                  <c:v>0</c:v>
                </c:pt>
                <c:pt idx="27">
                  <c:v>17.016820469999999</c:v>
                </c:pt>
                <c:pt idx="28">
                  <c:v>84.760885079999994</c:v>
                </c:pt>
                <c:pt idx="29">
                  <c:v>9.8908299639999999</c:v>
                </c:pt>
                <c:pt idx="30">
                  <c:v>20.399836799999999</c:v>
                </c:pt>
                <c:pt idx="31">
                  <c:v>9.3602283899999996</c:v>
                </c:pt>
                <c:pt idx="32">
                  <c:v>36.467735169999997</c:v>
                </c:pt>
                <c:pt idx="33">
                  <c:v>10.8577633</c:v>
                </c:pt>
                <c:pt idx="34">
                  <c:v>15.60156016</c:v>
                </c:pt>
              </c:numCache>
            </c:numRef>
          </c:yVal>
          <c:smooth val="0"/>
          <c:extLst>
            <c:ext xmlns:c16="http://schemas.microsoft.com/office/drawing/2014/chart" uri="{C3380CC4-5D6E-409C-BE32-E72D297353CC}">
              <c16:uniqueId val="{00000000-DC51-4D2D-8362-7F64B015060B}"/>
            </c:ext>
          </c:extLst>
        </c:ser>
        <c:dLbls>
          <c:showLegendKey val="0"/>
          <c:showVal val="0"/>
          <c:showCatName val="0"/>
          <c:showSerName val="0"/>
          <c:showPercent val="0"/>
          <c:showBubbleSize val="0"/>
        </c:dLbls>
        <c:axId val="289228848"/>
        <c:axId val="289229176"/>
      </c:scatterChart>
      <c:valAx>
        <c:axId val="289228848"/>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Poverty</a:t>
                </a:r>
                <a:r>
                  <a:rPr lang="en-US" baseline="0"/>
                  <a:t> Percentages of Population</a:t>
                </a:r>
                <a:endParaRPr lang="en-US"/>
              </a:p>
            </c:rich>
          </c:tx>
          <c:layout/>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89229176"/>
        <c:crosses val="autoZero"/>
        <c:crossBetween val="midCat"/>
      </c:valAx>
      <c:valAx>
        <c:axId val="289229176"/>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Overdose</a:t>
                </a:r>
                <a:r>
                  <a:rPr lang="en-US" baseline="0"/>
                  <a:t> Death Rates</a:t>
                </a:r>
                <a:endParaRPr lang="en-US"/>
              </a:p>
            </c:rich>
          </c:tx>
          <c:layout/>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89228848"/>
        <c:crosses val="autoZero"/>
        <c:crossBetween val="midCat"/>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1140</TotalTime>
  <Pages>2</Pages>
  <Words>138</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Grant Robert</dc:creator>
  <cp:keywords/>
  <dc:description/>
  <cp:lastModifiedBy>Harvey, Grant Robert</cp:lastModifiedBy>
  <cp:revision>7</cp:revision>
  <dcterms:created xsi:type="dcterms:W3CDTF">2018-02-27T18:22:00Z</dcterms:created>
  <dcterms:modified xsi:type="dcterms:W3CDTF">2018-03-06T15:26:00Z</dcterms:modified>
</cp:coreProperties>
</file>