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40"/>
      </w:pPr>
      <w:r>
        <w:rPr>
          <w:rFonts w:ascii="Arial" w:hAnsi="Arial"/>
          <w:b/>
          <w:color w:val="2563EB"/>
          <w:sz w:val="32"/>
        </w:rPr>
        <w:t>TITANIC</w:t>
      </w:r>
    </w:p>
    <w:p>
      <w:pPr>
        <w:spacing w:after="100"/>
      </w:pPr>
      <w:r>
        <w:rPr>
          <w:rFonts w:ascii="Arial" w:hAnsi="Arial"/>
          <w:b/>
          <w:color w:val="0F172A"/>
          <w:sz w:val="68"/>
        </w:rPr>
        <w:t>Survival Prediction</w:t>
      </w:r>
    </w:p>
    <w:p>
      <w:pPr>
        <w:spacing w:after="320"/>
      </w:pPr>
      <w:r>
        <w:rPr>
          <w:rFonts w:ascii="Arial" w:hAnsi="Arial"/>
          <w:color w:val="475569"/>
          <w:sz w:val="30"/>
        </w:rPr>
        <w:t>An interpretable Decision Tree classifier using Pandas and scikit-learn</w:t>
      </w:r>
    </w:p>
    <w:tbl>
      <w:tblPr>
        <w:tblStyle w:val="TableGrid"/>
        <w:tblW w:type="auto" w:w="0"/>
        <w:jc w:val="center"/>
        <w:tblLook w:firstColumn="1" w:firstRow="1" w:lastColumn="0" w:lastRow="0" w:noHBand="0" w:noVBand="1" w:val="04A0"/>
      </w:tblPr>
      <w:tblGrid>
        <w:gridCol w:w="5141"/>
        <w:gridCol w:w="5141"/>
      </w:tblGrid>
      <w:tr>
        <w:tc>
          <w:tcPr>
            <w:tcW w:type="dxa" w:w="2160"/>
            <w:vAlign w:val="center"/>
            <w:shd w:fill="17365D"/>
          </w:tcPr>
          <w:p>
            <w:pPr>
              <w:spacing w:after="40"/>
            </w:pPr>
            <w:r/>
            <w:r>
              <w:rPr>
                <w:rFonts w:ascii="Arial" w:hAnsi="Arial"/>
                <w:b/>
                <w:color w:val="FFFFFF"/>
                <w:sz w:val="18"/>
              </w:rPr>
              <w:t>Project detail</w:t>
            </w:r>
          </w:p>
        </w:tc>
        <w:tc>
          <w:tcPr>
            <w:tcW w:type="dxa" w:w="7488"/>
            <w:vAlign w:val="center"/>
            <w:shd w:fill="17365D"/>
          </w:tcPr>
          <w:p>
            <w:pPr>
              <w:spacing w:after="40"/>
            </w:pPr>
            <w:r/>
            <w:r>
              <w:rPr>
                <w:rFonts w:ascii="Arial" w:hAnsi="Arial"/>
                <w:b/>
                <w:color w:val="FFFFFF"/>
                <w:sz w:val="18"/>
              </w:rPr>
              <w:t>Description</w:t>
            </w:r>
          </w:p>
        </w:tc>
      </w:tr>
      <w:tr>
        <w:tc>
          <w:tcPr>
            <w:tcW w:type="dxa" w:w="2160"/>
            <w:vAlign w:val="center"/>
          </w:tcPr>
          <w:p>
            <w:pPr>
              <w:spacing w:after="40"/>
            </w:pPr>
            <w:r/>
            <w:r>
              <w:rPr>
                <w:rFonts w:ascii="Arial" w:hAnsi="Arial"/>
                <w:b w:val="0"/>
                <w:color w:val="243247"/>
                <w:sz w:val="18"/>
              </w:rPr>
              <w:t>Prepared by</w:t>
            </w:r>
          </w:p>
        </w:tc>
        <w:tc>
          <w:tcPr>
            <w:tcW w:type="dxa" w:w="7488"/>
            <w:vAlign w:val="center"/>
          </w:tcPr>
          <w:p>
            <w:pPr>
              <w:spacing w:after="40"/>
            </w:pPr>
            <w:r/>
            <w:r>
              <w:rPr>
                <w:rFonts w:ascii="Arial" w:hAnsi="Arial"/>
                <w:b w:val="0"/>
                <w:color w:val="243247"/>
                <w:sz w:val="18"/>
              </w:rPr>
              <w:t>[Your Name]</w:t>
            </w:r>
          </w:p>
        </w:tc>
      </w:tr>
      <w:tr>
        <w:tc>
          <w:tcPr>
            <w:tcW w:type="dxa" w:w="2160"/>
            <w:vAlign w:val="center"/>
            <w:shd w:fill="F1F5F9"/>
          </w:tcPr>
          <w:p>
            <w:pPr>
              <w:spacing w:after="40"/>
            </w:pPr>
            <w:r/>
            <w:r>
              <w:rPr>
                <w:rFonts w:ascii="Arial" w:hAnsi="Arial"/>
                <w:b w:val="0"/>
                <w:color w:val="243247"/>
                <w:sz w:val="18"/>
              </w:rPr>
              <w:t>Objective</w:t>
            </w:r>
          </w:p>
        </w:tc>
        <w:tc>
          <w:tcPr>
            <w:tcW w:type="dxa" w:w="7488"/>
            <w:vAlign w:val="center"/>
            <w:shd w:fill="F1F5F9"/>
          </w:tcPr>
          <w:p>
            <w:pPr>
              <w:spacing w:after="40"/>
            </w:pPr>
            <w:r/>
            <w:r>
              <w:rPr>
                <w:rFonts w:ascii="Arial" w:hAnsi="Arial"/>
                <w:b w:val="0"/>
                <w:color w:val="243247"/>
                <w:sz w:val="18"/>
              </w:rPr>
              <w:t>Predict passenger survival using Pclass, Sex, Age, and Fare.</w:t>
            </w:r>
          </w:p>
        </w:tc>
      </w:tr>
      <w:tr>
        <w:tc>
          <w:tcPr>
            <w:tcW w:type="dxa" w:w="2160"/>
            <w:vAlign w:val="center"/>
          </w:tcPr>
          <w:p>
            <w:pPr>
              <w:spacing w:after="40"/>
            </w:pPr>
            <w:r/>
            <w:r>
              <w:rPr>
                <w:rFonts w:ascii="Arial" w:hAnsi="Arial"/>
                <w:b w:val="0"/>
                <w:color w:val="243247"/>
                <w:sz w:val="18"/>
              </w:rPr>
              <w:t>Tools</w:t>
            </w:r>
          </w:p>
        </w:tc>
        <w:tc>
          <w:tcPr>
            <w:tcW w:type="dxa" w:w="7488"/>
            <w:vAlign w:val="center"/>
          </w:tcPr>
          <w:p>
            <w:pPr>
              <w:spacing w:after="40"/>
            </w:pPr>
            <w:r/>
            <w:r>
              <w:rPr>
                <w:rFonts w:ascii="Arial" w:hAnsi="Arial"/>
                <w:b w:val="0"/>
                <w:color w:val="243247"/>
                <w:sz w:val="18"/>
              </w:rPr>
              <w:t>Python, Pandas, scikit-learn, Matplotlib, pytest</w:t>
            </w:r>
          </w:p>
        </w:tc>
      </w:tr>
      <w:tr>
        <w:tc>
          <w:tcPr>
            <w:tcW w:type="dxa" w:w="2160"/>
            <w:vAlign w:val="center"/>
            <w:shd w:fill="F1F5F9"/>
          </w:tcPr>
          <w:p>
            <w:pPr>
              <w:spacing w:after="40"/>
            </w:pPr>
            <w:r/>
            <w:r>
              <w:rPr>
                <w:rFonts w:ascii="Arial" w:hAnsi="Arial"/>
                <w:b w:val="0"/>
                <w:color w:val="243247"/>
                <w:sz w:val="18"/>
              </w:rPr>
              <w:t>Dataset</w:t>
            </w:r>
          </w:p>
        </w:tc>
        <w:tc>
          <w:tcPr>
            <w:tcW w:type="dxa" w:w="7488"/>
            <w:vAlign w:val="center"/>
            <w:shd w:fill="F1F5F9"/>
          </w:tcPr>
          <w:p>
            <w:pPr>
              <w:spacing w:after="40"/>
            </w:pPr>
            <w:r/>
            <w:r>
              <w:rPr>
                <w:rFonts w:ascii="Arial" w:hAnsi="Arial"/>
                <w:b w:val="0"/>
                <w:color w:val="243247"/>
                <w:sz w:val="18"/>
              </w:rPr>
              <w:t>Titanic - Machine Learning from Disaster (labelled training set)</w:t>
            </w:r>
          </w:p>
        </w:tc>
      </w:tr>
    </w:tbl>
    <w:p>
      <w:pPr>
        <w:spacing w:after="20"/>
      </w:pPr>
    </w:p>
    <w:p>
      <w:pPr>
        <w:pStyle w:val="Heading1"/>
      </w:pPr>
      <w:r>
        <w:t>Executive summary</w:t>
      </w:r>
    </w:p>
    <w:p>
      <w:r>
        <w:t>This project builds a supervised classification pipeline to predict the Titanic passenger survival label. After imputing missing values and encoding the categorical Sex feature, a shallow Decision Tree was trained on 712 passengers and evaluated on a separate set of 179 passengers. The model achieved 79.3% validation accuracy, compared with 61.5% for a simple majority-class baseline. The feature-importance analysis ranked Sex first, followed by Pclass.</w:t>
      </w:r>
    </w:p>
    <w:p>
      <w:pPr>
        <w:pStyle w:val="Heading1"/>
      </w:pPr>
      <w:r>
        <w:t>Key results</w:t>
      </w:r>
    </w:p>
    <w:tbl>
      <w:tblPr>
        <w:tblStyle w:val="TableGrid"/>
        <w:tblW w:type="auto" w:w="0"/>
        <w:jc w:val="center"/>
        <w:tblLook w:firstColumn="1" w:firstRow="1" w:lastColumn="0" w:lastRow="0" w:noHBand="0" w:noVBand="1" w:val="04A0"/>
      </w:tblPr>
      <w:tblGrid>
        <w:gridCol w:w="3427"/>
        <w:gridCol w:w="3427"/>
        <w:gridCol w:w="3427"/>
      </w:tblGrid>
      <w:tr>
        <w:tc>
          <w:tcPr>
            <w:tcW w:type="dxa" w:w="2088"/>
            <w:vAlign w:val="center"/>
            <w:shd w:fill="17365D"/>
          </w:tcPr>
          <w:p>
            <w:pPr>
              <w:spacing w:after="40"/>
            </w:pPr>
            <w:r/>
            <w:r>
              <w:rPr>
                <w:rFonts w:ascii="Arial" w:hAnsi="Arial"/>
                <w:b/>
                <w:color w:val="FFFFFF"/>
                <w:sz w:val="18"/>
              </w:rPr>
              <w:t>Metric</w:t>
            </w:r>
          </w:p>
        </w:tc>
        <w:tc>
          <w:tcPr>
            <w:tcW w:type="dxa" w:w="1440"/>
            <w:vAlign w:val="center"/>
            <w:shd w:fill="17365D"/>
          </w:tcPr>
          <w:p>
            <w:pPr>
              <w:spacing w:after="40"/>
            </w:pPr>
            <w:r/>
            <w:r>
              <w:rPr>
                <w:rFonts w:ascii="Arial" w:hAnsi="Arial"/>
                <w:b/>
                <w:color w:val="FFFFFF"/>
                <w:sz w:val="18"/>
              </w:rPr>
              <w:t>Result</w:t>
            </w:r>
          </w:p>
        </w:tc>
        <w:tc>
          <w:tcPr>
            <w:tcW w:type="dxa" w:w="6120"/>
            <w:vAlign w:val="center"/>
            <w:shd w:fill="17365D"/>
          </w:tcPr>
          <w:p>
            <w:pPr>
              <w:spacing w:after="40"/>
            </w:pPr>
            <w:r/>
            <w:r>
              <w:rPr>
                <w:rFonts w:ascii="Arial" w:hAnsi="Arial"/>
                <w:b/>
                <w:color w:val="FFFFFF"/>
                <w:sz w:val="18"/>
              </w:rPr>
              <w:t>What it tells us</w:t>
            </w:r>
          </w:p>
        </w:tc>
      </w:tr>
      <w:tr>
        <w:tc>
          <w:tcPr>
            <w:tcW w:type="dxa" w:w="2088"/>
            <w:vAlign w:val="center"/>
          </w:tcPr>
          <w:p>
            <w:pPr>
              <w:spacing w:after="40"/>
            </w:pPr>
            <w:r/>
            <w:r>
              <w:rPr>
                <w:rFonts w:ascii="Arial" w:hAnsi="Arial"/>
                <w:b w:val="0"/>
                <w:color w:val="243247"/>
                <w:sz w:val="18"/>
              </w:rPr>
              <w:t>Validation accuracy</w:t>
            </w:r>
          </w:p>
        </w:tc>
        <w:tc>
          <w:tcPr>
            <w:tcW w:type="dxa" w:w="1440"/>
            <w:vAlign w:val="center"/>
          </w:tcPr>
          <w:p>
            <w:pPr>
              <w:spacing w:after="40"/>
            </w:pPr>
            <w:r/>
            <w:r>
              <w:rPr>
                <w:rFonts w:ascii="Arial" w:hAnsi="Arial"/>
                <w:b w:val="0"/>
                <w:color w:val="243247"/>
                <w:sz w:val="18"/>
              </w:rPr>
              <w:t>79.3%</w:t>
            </w:r>
          </w:p>
        </w:tc>
        <w:tc>
          <w:tcPr>
            <w:tcW w:type="dxa" w:w="6120"/>
            <w:vAlign w:val="center"/>
          </w:tcPr>
          <w:p>
            <w:pPr>
              <w:spacing w:after="40"/>
            </w:pPr>
            <w:r/>
            <w:r>
              <w:rPr>
                <w:rFonts w:ascii="Arial" w:hAnsi="Arial"/>
                <w:b w:val="0"/>
                <w:color w:val="243247"/>
                <w:sz w:val="18"/>
              </w:rPr>
              <w:t>Share of held-out passengers classified correctly.</w:t>
            </w:r>
          </w:p>
        </w:tc>
      </w:tr>
      <w:tr>
        <w:tc>
          <w:tcPr>
            <w:tcW w:type="dxa" w:w="2088"/>
            <w:vAlign w:val="center"/>
            <w:shd w:fill="F1F5F9"/>
          </w:tcPr>
          <w:p>
            <w:pPr>
              <w:spacing w:after="40"/>
            </w:pPr>
            <w:r/>
            <w:r>
              <w:rPr>
                <w:rFonts w:ascii="Arial" w:hAnsi="Arial"/>
                <w:b w:val="0"/>
                <w:color w:val="243247"/>
                <w:sz w:val="18"/>
              </w:rPr>
              <w:t>Balanced accuracy</w:t>
            </w:r>
          </w:p>
        </w:tc>
        <w:tc>
          <w:tcPr>
            <w:tcW w:type="dxa" w:w="1440"/>
            <w:vAlign w:val="center"/>
            <w:shd w:fill="F1F5F9"/>
          </w:tcPr>
          <w:p>
            <w:pPr>
              <w:spacing w:after="40"/>
            </w:pPr>
            <w:r/>
            <w:r>
              <w:rPr>
                <w:rFonts w:ascii="Arial" w:hAnsi="Arial"/>
                <w:b w:val="0"/>
                <w:color w:val="243247"/>
                <w:sz w:val="18"/>
              </w:rPr>
              <w:t>76.7%</w:t>
            </w:r>
          </w:p>
        </w:tc>
        <w:tc>
          <w:tcPr>
            <w:tcW w:type="dxa" w:w="6120"/>
            <w:vAlign w:val="center"/>
            <w:shd w:fill="F1F5F9"/>
          </w:tcPr>
          <w:p>
            <w:pPr>
              <w:spacing w:after="40"/>
            </w:pPr>
            <w:r/>
            <w:r>
              <w:rPr>
                <w:rFonts w:ascii="Arial" w:hAnsi="Arial"/>
                <w:b w:val="0"/>
                <w:color w:val="243247"/>
                <w:sz w:val="18"/>
              </w:rPr>
              <w:t>Average recall across the two classes.</w:t>
            </w:r>
          </w:p>
        </w:tc>
      </w:tr>
      <w:tr>
        <w:tc>
          <w:tcPr>
            <w:tcW w:type="dxa" w:w="2088"/>
            <w:vAlign w:val="center"/>
          </w:tcPr>
          <w:p>
            <w:pPr>
              <w:spacing w:after="40"/>
            </w:pPr>
            <w:r/>
            <w:r>
              <w:rPr>
                <w:rFonts w:ascii="Arial" w:hAnsi="Arial"/>
                <w:b w:val="0"/>
                <w:color w:val="243247"/>
                <w:sz w:val="18"/>
              </w:rPr>
              <w:t>Precision (survived)</w:t>
            </w:r>
          </w:p>
        </w:tc>
        <w:tc>
          <w:tcPr>
            <w:tcW w:type="dxa" w:w="1440"/>
            <w:vAlign w:val="center"/>
          </w:tcPr>
          <w:p>
            <w:pPr>
              <w:spacing w:after="40"/>
            </w:pPr>
            <w:r/>
            <w:r>
              <w:rPr>
                <w:rFonts w:ascii="Arial" w:hAnsi="Arial"/>
                <w:b w:val="0"/>
                <w:color w:val="243247"/>
                <w:sz w:val="18"/>
              </w:rPr>
              <w:t>77.6%</w:t>
            </w:r>
          </w:p>
        </w:tc>
        <w:tc>
          <w:tcPr>
            <w:tcW w:type="dxa" w:w="6120"/>
            <w:vAlign w:val="center"/>
          </w:tcPr>
          <w:p>
            <w:pPr>
              <w:spacing w:after="40"/>
            </w:pPr>
            <w:r/>
            <w:r>
              <w:rPr>
                <w:rFonts w:ascii="Arial" w:hAnsi="Arial"/>
                <w:b w:val="0"/>
                <w:color w:val="243247"/>
                <w:sz w:val="18"/>
              </w:rPr>
              <w:t>When predicting survival, how often the prediction was correct.</w:t>
            </w:r>
          </w:p>
        </w:tc>
      </w:tr>
      <w:tr>
        <w:tc>
          <w:tcPr>
            <w:tcW w:type="dxa" w:w="2088"/>
            <w:vAlign w:val="center"/>
            <w:shd w:fill="F1F5F9"/>
          </w:tcPr>
          <w:p>
            <w:pPr>
              <w:spacing w:after="40"/>
            </w:pPr>
            <w:r/>
            <w:r>
              <w:rPr>
                <w:rFonts w:ascii="Arial" w:hAnsi="Arial"/>
                <w:b w:val="0"/>
                <w:color w:val="243247"/>
                <w:sz w:val="18"/>
              </w:rPr>
              <w:t>Recall (survived)</w:t>
            </w:r>
          </w:p>
        </w:tc>
        <w:tc>
          <w:tcPr>
            <w:tcW w:type="dxa" w:w="1440"/>
            <w:vAlign w:val="center"/>
            <w:shd w:fill="F1F5F9"/>
          </w:tcPr>
          <w:p>
            <w:pPr>
              <w:spacing w:after="40"/>
            </w:pPr>
            <w:r/>
            <w:r>
              <w:rPr>
                <w:rFonts w:ascii="Arial" w:hAnsi="Arial"/>
                <w:b w:val="0"/>
                <w:color w:val="243247"/>
                <w:sz w:val="18"/>
              </w:rPr>
              <w:t>65.2%</w:t>
            </w:r>
          </w:p>
        </w:tc>
        <w:tc>
          <w:tcPr>
            <w:tcW w:type="dxa" w:w="6120"/>
            <w:vAlign w:val="center"/>
            <w:shd w:fill="F1F5F9"/>
          </w:tcPr>
          <w:p>
            <w:pPr>
              <w:spacing w:after="40"/>
            </w:pPr>
            <w:r/>
            <w:r>
              <w:rPr>
                <w:rFonts w:ascii="Arial" w:hAnsi="Arial"/>
                <w:b w:val="0"/>
                <w:color w:val="243247"/>
                <w:sz w:val="18"/>
              </w:rPr>
              <w:t>Share of actual survivors identified by the model.</w:t>
            </w:r>
          </w:p>
        </w:tc>
      </w:tr>
      <w:tr>
        <w:tc>
          <w:tcPr>
            <w:tcW w:type="dxa" w:w="2088"/>
            <w:vAlign w:val="center"/>
          </w:tcPr>
          <w:p>
            <w:pPr>
              <w:spacing w:after="40"/>
            </w:pPr>
            <w:r/>
            <w:r>
              <w:rPr>
                <w:rFonts w:ascii="Arial" w:hAnsi="Arial"/>
                <w:b w:val="0"/>
                <w:color w:val="243247"/>
                <w:sz w:val="18"/>
              </w:rPr>
              <w:t>Majority baseline</w:t>
            </w:r>
          </w:p>
        </w:tc>
        <w:tc>
          <w:tcPr>
            <w:tcW w:type="dxa" w:w="1440"/>
            <w:vAlign w:val="center"/>
          </w:tcPr>
          <w:p>
            <w:pPr>
              <w:spacing w:after="40"/>
            </w:pPr>
            <w:r/>
            <w:r>
              <w:rPr>
                <w:rFonts w:ascii="Arial" w:hAnsi="Arial"/>
                <w:b w:val="0"/>
                <w:color w:val="243247"/>
                <w:sz w:val="18"/>
              </w:rPr>
              <w:t>61.5%</w:t>
            </w:r>
          </w:p>
        </w:tc>
        <w:tc>
          <w:tcPr>
            <w:tcW w:type="dxa" w:w="6120"/>
            <w:vAlign w:val="center"/>
          </w:tcPr>
          <w:p>
            <w:pPr>
              <w:spacing w:after="40"/>
            </w:pPr>
            <w:r/>
            <w:r>
              <w:rPr>
                <w:rFonts w:ascii="Arial" w:hAnsi="Arial"/>
                <w:b w:val="0"/>
                <w:color w:val="243247"/>
                <w:sz w:val="18"/>
              </w:rPr>
              <w:t>Accuracy from always predicting the more common class.</w:t>
            </w:r>
          </w:p>
        </w:tc>
      </w:tr>
    </w:tbl>
    <w:p>
      <w:pPr>
        <w:spacing w:after="20"/>
      </w:pPr>
    </w:p>
    <w:p>
      <w:r>
        <w:rPr>
          <w:i/>
          <w:color w:val="64748B"/>
          <w:sz w:val="17"/>
        </w:rPr>
        <w:t>Note: these scores are from one stratified 80/20 holdout split with random seed 42. They are not a guarantee of performance on other data.</w:t>
      </w:r>
    </w:p>
    <w:p>
      <w:r>
        <w:br w:type="page"/>
      </w:r>
    </w:p>
    <w:p>
      <w:pPr>
        <w:spacing w:before="0" w:after="80"/>
      </w:pPr>
      <w:r>
        <w:rPr>
          <w:rFonts w:ascii="Arial" w:hAnsi="Arial"/>
          <w:b/>
          <w:color w:val="17365D"/>
          <w:sz w:val="44"/>
        </w:rPr>
        <w:t>1. Dataset and preparation</w:t>
      </w:r>
    </w:p>
    <w:p>
      <w:pPr>
        <w:spacing w:after="200"/>
      </w:pPr>
      <w:r>
        <w:rPr>
          <w:color w:val="475569"/>
          <w:sz w:val="20"/>
        </w:rPr>
        <w:t>Exploring the data, choosing features, and handling missing values</w:t>
      </w:r>
    </w:p>
    <w:p>
      <w:r>
        <w:t>The project uses the labelled Titanic training table. It contains 891 passenger rows and a binary target, Survived. A value of 0 means the passenger did not survive; 1 means the passenger survived. The raw dataset is not bundled in the repository; the README explains how to download train.csv from Kaggle.</w:t>
      </w:r>
    </w:p>
    <w:p>
      <w:pPr>
        <w:pStyle w:val="Heading2"/>
      </w:pPr>
      <w:r>
        <w:t>Selected inputs</w:t>
      </w:r>
    </w:p>
    <w:tbl>
      <w:tblPr>
        <w:tblStyle w:val="TableGrid"/>
        <w:tblW w:type="auto" w:w="0"/>
        <w:jc w:val="center"/>
        <w:tblLook w:firstColumn="1" w:firstRow="1" w:lastColumn="0" w:lastRow="0" w:noHBand="0" w:noVBand="1" w:val="04A0"/>
      </w:tblPr>
      <w:tblGrid>
        <w:gridCol w:w="3427"/>
        <w:gridCol w:w="3427"/>
        <w:gridCol w:w="3427"/>
      </w:tblGrid>
      <w:tr>
        <w:tc>
          <w:tcPr>
            <w:tcW w:type="dxa" w:w="1800"/>
            <w:vAlign w:val="center"/>
            <w:shd w:fill="17365D"/>
          </w:tcPr>
          <w:p>
            <w:pPr>
              <w:spacing w:after="40"/>
            </w:pPr>
            <w:r/>
            <w:r>
              <w:rPr>
                <w:rFonts w:ascii="Arial" w:hAnsi="Arial"/>
                <w:b/>
                <w:color w:val="FFFFFF"/>
                <w:sz w:val="18"/>
              </w:rPr>
              <w:t>Feature</w:t>
            </w:r>
          </w:p>
        </w:tc>
        <w:tc>
          <w:tcPr>
            <w:tcW w:type="dxa" w:w="1800"/>
            <w:vAlign w:val="center"/>
            <w:shd w:fill="17365D"/>
          </w:tcPr>
          <w:p>
            <w:pPr>
              <w:spacing w:after="40"/>
            </w:pPr>
            <w:r/>
            <w:r>
              <w:rPr>
                <w:rFonts w:ascii="Arial" w:hAnsi="Arial"/>
                <w:b/>
                <w:color w:val="FFFFFF"/>
                <w:sz w:val="18"/>
              </w:rPr>
              <w:t>Type</w:t>
            </w:r>
          </w:p>
        </w:tc>
        <w:tc>
          <w:tcPr>
            <w:tcW w:type="dxa" w:w="6048"/>
            <w:vAlign w:val="center"/>
            <w:shd w:fill="17365D"/>
          </w:tcPr>
          <w:p>
            <w:pPr>
              <w:spacing w:after="40"/>
            </w:pPr>
            <w:r/>
            <w:r>
              <w:rPr>
                <w:rFonts w:ascii="Arial" w:hAnsi="Arial"/>
                <w:b/>
                <w:color w:val="FFFFFF"/>
                <w:sz w:val="18"/>
              </w:rPr>
              <w:t>How it is used</w:t>
            </w:r>
          </w:p>
        </w:tc>
      </w:tr>
      <w:tr>
        <w:tc>
          <w:tcPr>
            <w:tcW w:type="dxa" w:w="1800"/>
            <w:vAlign w:val="center"/>
          </w:tcPr>
          <w:p>
            <w:pPr>
              <w:spacing w:after="40"/>
            </w:pPr>
            <w:r/>
            <w:r>
              <w:rPr>
                <w:rFonts w:ascii="Arial" w:hAnsi="Arial"/>
                <w:b w:val="0"/>
                <w:color w:val="243247"/>
                <w:sz w:val="18"/>
              </w:rPr>
              <w:t>Pclass</w:t>
            </w:r>
          </w:p>
        </w:tc>
        <w:tc>
          <w:tcPr>
            <w:tcW w:type="dxa" w:w="1800"/>
            <w:vAlign w:val="center"/>
          </w:tcPr>
          <w:p>
            <w:pPr>
              <w:spacing w:after="40"/>
            </w:pPr>
            <w:r/>
            <w:r>
              <w:rPr>
                <w:rFonts w:ascii="Arial" w:hAnsi="Arial"/>
                <w:b w:val="0"/>
                <w:color w:val="243247"/>
                <w:sz w:val="18"/>
              </w:rPr>
              <w:t>Numeric / ordinal</w:t>
            </w:r>
          </w:p>
        </w:tc>
        <w:tc>
          <w:tcPr>
            <w:tcW w:type="dxa" w:w="6048"/>
            <w:vAlign w:val="center"/>
          </w:tcPr>
          <w:p>
            <w:pPr>
              <w:spacing w:after="40"/>
            </w:pPr>
            <w:r/>
            <w:r>
              <w:rPr>
                <w:rFonts w:ascii="Arial" w:hAnsi="Arial"/>
                <w:b w:val="0"/>
                <w:color w:val="243247"/>
                <w:sz w:val="18"/>
              </w:rPr>
              <w:t>Passenger ticket class (1st, 2nd, or 3rd).</w:t>
            </w:r>
          </w:p>
        </w:tc>
      </w:tr>
      <w:tr>
        <w:tc>
          <w:tcPr>
            <w:tcW w:type="dxa" w:w="1800"/>
            <w:vAlign w:val="center"/>
            <w:shd w:fill="F1F5F9"/>
          </w:tcPr>
          <w:p>
            <w:pPr>
              <w:spacing w:after="40"/>
            </w:pPr>
            <w:r/>
            <w:r>
              <w:rPr>
                <w:rFonts w:ascii="Arial" w:hAnsi="Arial"/>
                <w:b w:val="0"/>
                <w:color w:val="243247"/>
                <w:sz w:val="18"/>
              </w:rPr>
              <w:t>Sex</w:t>
            </w:r>
          </w:p>
        </w:tc>
        <w:tc>
          <w:tcPr>
            <w:tcW w:type="dxa" w:w="1800"/>
            <w:vAlign w:val="center"/>
            <w:shd w:fill="F1F5F9"/>
          </w:tcPr>
          <w:p>
            <w:pPr>
              <w:spacing w:after="40"/>
            </w:pPr>
            <w:r/>
            <w:r>
              <w:rPr>
                <w:rFonts w:ascii="Arial" w:hAnsi="Arial"/>
                <w:b w:val="0"/>
                <w:color w:val="243247"/>
                <w:sz w:val="18"/>
              </w:rPr>
              <w:t>Categorical</w:t>
            </w:r>
          </w:p>
        </w:tc>
        <w:tc>
          <w:tcPr>
            <w:tcW w:type="dxa" w:w="6048"/>
            <w:vAlign w:val="center"/>
            <w:shd w:fill="F1F5F9"/>
          </w:tcPr>
          <w:p>
            <w:pPr>
              <w:spacing w:after="40"/>
            </w:pPr>
            <w:r/>
            <w:r>
              <w:rPr>
                <w:rFonts w:ascii="Arial" w:hAnsi="Arial"/>
                <w:b w:val="0"/>
                <w:color w:val="243247"/>
                <w:sz w:val="18"/>
              </w:rPr>
              <w:t>Converted into one-hot encoded numeric indicator columns.</w:t>
            </w:r>
          </w:p>
        </w:tc>
      </w:tr>
      <w:tr>
        <w:tc>
          <w:tcPr>
            <w:tcW w:type="dxa" w:w="1800"/>
            <w:vAlign w:val="center"/>
          </w:tcPr>
          <w:p>
            <w:pPr>
              <w:spacing w:after="40"/>
            </w:pPr>
            <w:r/>
            <w:r>
              <w:rPr>
                <w:rFonts w:ascii="Arial" w:hAnsi="Arial"/>
                <w:b w:val="0"/>
                <w:color w:val="243247"/>
                <w:sz w:val="18"/>
              </w:rPr>
              <w:t>Age</w:t>
            </w:r>
          </w:p>
        </w:tc>
        <w:tc>
          <w:tcPr>
            <w:tcW w:type="dxa" w:w="1800"/>
            <w:vAlign w:val="center"/>
          </w:tcPr>
          <w:p>
            <w:pPr>
              <w:spacing w:after="40"/>
            </w:pPr>
            <w:r/>
            <w:r>
              <w:rPr>
                <w:rFonts w:ascii="Arial" w:hAnsi="Arial"/>
                <w:b w:val="0"/>
                <w:color w:val="243247"/>
                <w:sz w:val="18"/>
              </w:rPr>
              <w:t>Numeric</w:t>
            </w:r>
          </w:p>
        </w:tc>
        <w:tc>
          <w:tcPr>
            <w:tcW w:type="dxa" w:w="6048"/>
            <w:vAlign w:val="center"/>
          </w:tcPr>
          <w:p>
            <w:pPr>
              <w:spacing w:after="40"/>
            </w:pPr>
            <w:r/>
            <w:r>
              <w:rPr>
                <w:rFonts w:ascii="Arial" w:hAnsi="Arial"/>
                <w:b w:val="0"/>
                <w:color w:val="243247"/>
                <w:sz w:val="18"/>
              </w:rPr>
              <w:t>Missing values are replaced with the training-set median.</w:t>
            </w:r>
          </w:p>
        </w:tc>
      </w:tr>
      <w:tr>
        <w:tc>
          <w:tcPr>
            <w:tcW w:type="dxa" w:w="1800"/>
            <w:vAlign w:val="center"/>
            <w:shd w:fill="F1F5F9"/>
          </w:tcPr>
          <w:p>
            <w:pPr>
              <w:spacing w:after="40"/>
            </w:pPr>
            <w:r/>
            <w:r>
              <w:rPr>
                <w:rFonts w:ascii="Arial" w:hAnsi="Arial"/>
                <w:b w:val="0"/>
                <w:color w:val="243247"/>
                <w:sz w:val="18"/>
              </w:rPr>
              <w:t>Fare</w:t>
            </w:r>
          </w:p>
        </w:tc>
        <w:tc>
          <w:tcPr>
            <w:tcW w:type="dxa" w:w="1800"/>
            <w:vAlign w:val="center"/>
            <w:shd w:fill="F1F5F9"/>
          </w:tcPr>
          <w:p>
            <w:pPr>
              <w:spacing w:after="40"/>
            </w:pPr>
            <w:r/>
            <w:r>
              <w:rPr>
                <w:rFonts w:ascii="Arial" w:hAnsi="Arial"/>
                <w:b w:val="0"/>
                <w:color w:val="243247"/>
                <w:sz w:val="18"/>
              </w:rPr>
              <w:t>Numeric</w:t>
            </w:r>
          </w:p>
        </w:tc>
        <w:tc>
          <w:tcPr>
            <w:tcW w:type="dxa" w:w="6048"/>
            <w:vAlign w:val="center"/>
            <w:shd w:fill="F1F5F9"/>
          </w:tcPr>
          <w:p>
            <w:pPr>
              <w:spacing w:after="40"/>
            </w:pPr>
            <w:r/>
            <w:r>
              <w:rPr>
                <w:rFonts w:ascii="Arial" w:hAnsi="Arial"/>
                <w:b w:val="0"/>
                <w:color w:val="243247"/>
                <w:sz w:val="18"/>
              </w:rPr>
              <w:t>Passenger fare; missing numeric values would be median-imputed.</w:t>
            </w:r>
          </w:p>
        </w:tc>
      </w:tr>
      <w:tr>
        <w:tc>
          <w:tcPr>
            <w:tcW w:type="dxa" w:w="1800"/>
            <w:vAlign w:val="center"/>
          </w:tcPr>
          <w:p>
            <w:pPr>
              <w:spacing w:after="40"/>
            </w:pPr>
            <w:r/>
            <w:r>
              <w:rPr>
                <w:rFonts w:ascii="Arial" w:hAnsi="Arial"/>
                <w:b w:val="0"/>
                <w:color w:val="243247"/>
                <w:sz w:val="18"/>
              </w:rPr>
              <w:t>Survived</w:t>
            </w:r>
          </w:p>
        </w:tc>
        <w:tc>
          <w:tcPr>
            <w:tcW w:type="dxa" w:w="1800"/>
            <w:vAlign w:val="center"/>
          </w:tcPr>
          <w:p>
            <w:pPr>
              <w:spacing w:after="40"/>
            </w:pPr>
            <w:r/>
            <w:r>
              <w:rPr>
                <w:rFonts w:ascii="Arial" w:hAnsi="Arial"/>
                <w:b w:val="0"/>
                <w:color w:val="243247"/>
                <w:sz w:val="18"/>
              </w:rPr>
              <w:t>Target label</w:t>
            </w:r>
          </w:p>
        </w:tc>
        <w:tc>
          <w:tcPr>
            <w:tcW w:type="dxa" w:w="6048"/>
            <w:vAlign w:val="center"/>
          </w:tcPr>
          <w:p>
            <w:pPr>
              <w:spacing w:after="40"/>
            </w:pPr>
            <w:r/>
            <w:r>
              <w:rPr>
                <w:rFonts w:ascii="Arial" w:hAnsi="Arial"/>
                <w:b w:val="0"/>
                <w:color w:val="243247"/>
                <w:sz w:val="18"/>
              </w:rPr>
              <w:t>0 = did not survive; 1 = survived.</w:t>
            </w:r>
          </w:p>
        </w:tc>
      </w:tr>
    </w:tbl>
    <w:p>
      <w:pPr>
        <w:spacing w:after="20"/>
      </w:pPr>
    </w:p>
    <w:p>
      <w:pPr>
        <w:pStyle w:val="Heading2"/>
      </w:pPr>
      <w:r>
        <w:t>Initial data checks</w:t>
      </w:r>
    </w:p>
    <w:p>
      <w:pPr>
        <w:pStyle w:val="ListBullet"/>
        <w:spacing w:after="60"/>
      </w:pPr>
      <w:r>
        <w:t>Rows loaded: 891; training split: 712; validation split: 179.</w:t>
      </w:r>
    </w:p>
    <w:p>
      <w:pPr>
        <w:pStyle w:val="ListBullet"/>
        <w:spacing w:after="60"/>
      </w:pPr>
      <w:r>
        <w:t>Survival classes: 549 did not survive and 342 survived.</w:t>
      </w:r>
    </w:p>
    <w:p>
      <w:pPr>
        <w:pStyle w:val="ListBullet"/>
        <w:spacing w:after="60"/>
      </w:pPr>
      <w:r>
        <w:t>Age has 177 missing values in the selected feature columns. Pclass, Sex, and Fare have no missing values in the included run.</w:t>
      </w:r>
    </w:p>
    <w:p>
      <w:pPr>
        <w:pStyle w:val="ListBullet"/>
        <w:spacing w:after="60"/>
      </w:pPr>
      <w:r>
        <w:t>The split is stratified, so the class proportions stay broadly similar in the training and validation sets.</w:t>
      </w:r>
    </w:p>
    <w:p>
      <w:pPr>
        <w:spacing w:after="40"/>
        <w:jc w:val="center"/>
      </w:pPr>
      <w:r>
        <w:drawing>
          <wp:inline xmlns:a="http://schemas.openxmlformats.org/drawingml/2006/main" xmlns:pic="http://schemas.openxmlformats.org/drawingml/2006/picture">
            <wp:extent cx="6080760" cy="2483778"/>
            <wp:docPr id="1" name="Picture 1"/>
            <wp:cNvGraphicFramePr>
              <a:graphicFrameLocks noChangeAspect="1"/>
            </wp:cNvGraphicFramePr>
            <a:graphic>
              <a:graphicData uri="http://schemas.openxmlformats.org/drawingml/2006/picture">
                <pic:pic>
                  <pic:nvPicPr>
                    <pic:cNvPr id="0" name="dataset_overview.png"/>
                    <pic:cNvPicPr/>
                  </pic:nvPicPr>
                  <pic:blipFill>
                    <a:blip r:embed="rId11"/>
                    <a:stretch>
                      <a:fillRect/>
                    </a:stretch>
                  </pic:blipFill>
                  <pic:spPr>
                    <a:xfrm>
                      <a:off x="0" y="0"/>
                      <a:ext cx="6080760" cy="2483778"/>
                    </a:xfrm>
                    <a:prstGeom prst="rect"/>
                  </pic:spPr>
                </pic:pic>
              </a:graphicData>
            </a:graphic>
          </wp:inline>
        </w:drawing>
      </w:r>
    </w:p>
    <w:p>
      <w:pPr>
        <w:spacing w:before="60" w:after="140"/>
        <w:jc w:val="center"/>
      </w:pPr>
      <w:r>
        <w:rPr>
          <w:i/>
          <w:color w:val="64748B"/>
          <w:sz w:val="17"/>
        </w:rPr>
        <w:t>Figure 1. Target distribution and missing values before imputation.</w:t>
      </w:r>
    </w:p>
    <w:p>
      <w:pPr>
        <w:pStyle w:val="Heading2"/>
      </w:pPr>
      <w:r>
        <w:t>Preprocessing</w:t>
      </w:r>
    </w:p>
    <w:p>
      <w:r>
        <w:t>A scikit-learn Pipeline and ColumnTransformer keep the preprocessing steps attached to the classifier. Median and most-frequent values are learned from the training split only, reducing the risk of validation-data leakage. Sex is one-hot encoded; unknown categories are safely ignored by the encoder.</w:t>
      </w:r>
    </w:p>
    <w:p>
      <w:r>
        <w:br w:type="page"/>
      </w:r>
    </w:p>
    <w:p>
      <w:pPr>
        <w:spacing w:before="0" w:after="80"/>
      </w:pPr>
      <w:r>
        <w:rPr>
          <w:rFonts w:ascii="Arial" w:hAnsi="Arial"/>
          <w:b/>
          <w:color w:val="17365D"/>
          <w:sz w:val="44"/>
        </w:rPr>
        <w:t>2. Training and evaluation</w:t>
      </w:r>
    </w:p>
    <w:p>
      <w:pPr>
        <w:spacing w:after="200"/>
      </w:pPr>
      <w:r>
        <w:rPr>
          <w:color w:val="475569"/>
          <w:sz w:val="20"/>
        </w:rPr>
        <w:t>A held-out evaluation measures how the trained tree performs on unseen rows</w:t>
      </w:r>
    </w:p>
    <w:p>
      <w:r>
        <w:t>The classifier is a DecisionTreeClassifier using Gini impurity, maximum depth 3, minimum 8 samples per leaf, and random_state=42. The shallow tree is intentionally chosen to make the learned rules easier to inspect and explain. The split uses 80% of the rows for training and 20% for validation.</w:t>
      </w:r>
    </w:p>
    <w:p>
      <w:pPr>
        <w:pStyle w:val="Heading2"/>
      </w:pPr>
      <w:r>
        <w:t>Evaluation results</w:t>
      </w:r>
    </w:p>
    <w:tbl>
      <w:tblPr>
        <w:tblStyle w:val="TableGrid"/>
        <w:tblW w:type="auto" w:w="0"/>
        <w:jc w:val="center"/>
        <w:tblLook w:firstColumn="1" w:firstRow="1" w:lastColumn="0" w:lastRow="0" w:noHBand="0" w:noVBand="1" w:val="04A0"/>
      </w:tblPr>
      <w:tblGrid>
        <w:gridCol w:w="5141"/>
        <w:gridCol w:w="5141"/>
      </w:tblGrid>
      <w:tr>
        <w:tc>
          <w:tcPr>
            <w:tcW w:type="dxa" w:w="4320"/>
            <w:vAlign w:val="center"/>
            <w:shd w:fill="17365D"/>
          </w:tcPr>
          <w:p>
            <w:pPr>
              <w:spacing w:after="40"/>
            </w:pPr>
            <w:r/>
            <w:r>
              <w:rPr>
                <w:rFonts w:ascii="Arial" w:hAnsi="Arial"/>
                <w:b/>
                <w:color w:val="FFFFFF"/>
                <w:sz w:val="18"/>
              </w:rPr>
              <w:t>Metric</w:t>
            </w:r>
          </w:p>
        </w:tc>
        <w:tc>
          <w:tcPr>
            <w:tcW w:type="dxa" w:w="5328"/>
            <w:vAlign w:val="center"/>
            <w:shd w:fill="17365D"/>
          </w:tcPr>
          <w:p>
            <w:pPr>
              <w:spacing w:after="40"/>
            </w:pPr>
            <w:r/>
            <w:r>
              <w:rPr>
                <w:rFonts w:ascii="Arial" w:hAnsi="Arial"/>
                <w:b/>
                <w:color w:val="FFFFFF"/>
                <w:sz w:val="18"/>
              </w:rPr>
              <w:t>Value</w:t>
            </w:r>
          </w:p>
        </w:tc>
      </w:tr>
      <w:tr>
        <w:tc>
          <w:tcPr>
            <w:tcW w:type="dxa" w:w="4320"/>
            <w:vAlign w:val="center"/>
          </w:tcPr>
          <w:p>
            <w:pPr>
              <w:spacing w:after="40"/>
            </w:pPr>
            <w:r/>
            <w:r>
              <w:rPr>
                <w:rFonts w:ascii="Arial" w:hAnsi="Arial"/>
                <w:b w:val="0"/>
                <w:color w:val="243247"/>
                <w:sz w:val="18"/>
              </w:rPr>
              <w:t>Accuracy</w:t>
            </w:r>
          </w:p>
        </w:tc>
        <w:tc>
          <w:tcPr>
            <w:tcW w:type="dxa" w:w="5328"/>
            <w:vAlign w:val="center"/>
          </w:tcPr>
          <w:p>
            <w:pPr>
              <w:spacing w:after="40"/>
            </w:pPr>
            <w:r/>
            <w:r>
              <w:rPr>
                <w:rFonts w:ascii="Arial" w:hAnsi="Arial"/>
                <w:b w:val="0"/>
                <w:color w:val="243247"/>
                <w:sz w:val="18"/>
              </w:rPr>
              <w:t>0.793 (79.3%)</w:t>
            </w:r>
          </w:p>
        </w:tc>
      </w:tr>
      <w:tr>
        <w:tc>
          <w:tcPr>
            <w:tcW w:type="dxa" w:w="4320"/>
            <w:vAlign w:val="center"/>
            <w:shd w:fill="F1F5F9"/>
          </w:tcPr>
          <w:p>
            <w:pPr>
              <w:spacing w:after="40"/>
            </w:pPr>
            <w:r/>
            <w:r>
              <w:rPr>
                <w:rFonts w:ascii="Arial" w:hAnsi="Arial"/>
                <w:b w:val="0"/>
                <w:color w:val="243247"/>
                <w:sz w:val="18"/>
              </w:rPr>
              <w:t>Balanced accuracy</w:t>
            </w:r>
          </w:p>
        </w:tc>
        <w:tc>
          <w:tcPr>
            <w:tcW w:type="dxa" w:w="5328"/>
            <w:vAlign w:val="center"/>
            <w:shd w:fill="F1F5F9"/>
          </w:tcPr>
          <w:p>
            <w:pPr>
              <w:spacing w:after="40"/>
            </w:pPr>
            <w:r/>
            <w:r>
              <w:rPr>
                <w:rFonts w:ascii="Arial" w:hAnsi="Arial"/>
                <w:b w:val="0"/>
                <w:color w:val="243247"/>
                <w:sz w:val="18"/>
              </w:rPr>
              <w:t>0.767 (76.7%)</w:t>
            </w:r>
          </w:p>
        </w:tc>
      </w:tr>
      <w:tr>
        <w:tc>
          <w:tcPr>
            <w:tcW w:type="dxa" w:w="4320"/>
            <w:vAlign w:val="center"/>
          </w:tcPr>
          <w:p>
            <w:pPr>
              <w:spacing w:after="40"/>
            </w:pPr>
            <w:r/>
            <w:r>
              <w:rPr>
                <w:rFonts w:ascii="Arial" w:hAnsi="Arial"/>
                <w:b w:val="0"/>
                <w:color w:val="243247"/>
                <w:sz w:val="18"/>
              </w:rPr>
              <w:t>Precision for survival class</w:t>
            </w:r>
          </w:p>
        </w:tc>
        <w:tc>
          <w:tcPr>
            <w:tcW w:type="dxa" w:w="5328"/>
            <w:vAlign w:val="center"/>
          </w:tcPr>
          <w:p>
            <w:pPr>
              <w:spacing w:after="40"/>
            </w:pPr>
            <w:r/>
            <w:r>
              <w:rPr>
                <w:rFonts w:ascii="Arial" w:hAnsi="Arial"/>
                <w:b w:val="0"/>
                <w:color w:val="243247"/>
                <w:sz w:val="18"/>
              </w:rPr>
              <w:t>0.776 (77.6%)</w:t>
            </w:r>
          </w:p>
        </w:tc>
      </w:tr>
      <w:tr>
        <w:tc>
          <w:tcPr>
            <w:tcW w:type="dxa" w:w="4320"/>
            <w:vAlign w:val="center"/>
            <w:shd w:fill="F1F5F9"/>
          </w:tcPr>
          <w:p>
            <w:pPr>
              <w:spacing w:after="40"/>
            </w:pPr>
            <w:r/>
            <w:r>
              <w:rPr>
                <w:rFonts w:ascii="Arial" w:hAnsi="Arial"/>
                <w:b w:val="0"/>
                <w:color w:val="243247"/>
                <w:sz w:val="18"/>
              </w:rPr>
              <w:t>Recall for survival class</w:t>
            </w:r>
          </w:p>
        </w:tc>
        <w:tc>
          <w:tcPr>
            <w:tcW w:type="dxa" w:w="5328"/>
            <w:vAlign w:val="center"/>
            <w:shd w:fill="F1F5F9"/>
          </w:tcPr>
          <w:p>
            <w:pPr>
              <w:spacing w:after="40"/>
            </w:pPr>
            <w:r/>
            <w:r>
              <w:rPr>
                <w:rFonts w:ascii="Arial" w:hAnsi="Arial"/>
                <w:b w:val="0"/>
                <w:color w:val="243247"/>
                <w:sz w:val="18"/>
              </w:rPr>
              <w:t>0.652 (65.2%)</w:t>
            </w:r>
          </w:p>
        </w:tc>
      </w:tr>
      <w:tr>
        <w:tc>
          <w:tcPr>
            <w:tcW w:type="dxa" w:w="4320"/>
            <w:vAlign w:val="center"/>
          </w:tcPr>
          <w:p>
            <w:pPr>
              <w:spacing w:after="40"/>
            </w:pPr>
            <w:r/>
            <w:r>
              <w:rPr>
                <w:rFonts w:ascii="Arial" w:hAnsi="Arial"/>
                <w:b w:val="0"/>
                <w:color w:val="243247"/>
                <w:sz w:val="18"/>
              </w:rPr>
              <w:t>F1-score for survival class</w:t>
            </w:r>
          </w:p>
        </w:tc>
        <w:tc>
          <w:tcPr>
            <w:tcW w:type="dxa" w:w="5328"/>
            <w:vAlign w:val="center"/>
          </w:tcPr>
          <w:p>
            <w:pPr>
              <w:spacing w:after="40"/>
            </w:pPr>
            <w:r/>
            <w:r>
              <w:rPr>
                <w:rFonts w:ascii="Arial" w:hAnsi="Arial"/>
                <w:b w:val="0"/>
                <w:color w:val="243247"/>
                <w:sz w:val="18"/>
              </w:rPr>
              <w:t>0.709 (70.9%)</w:t>
            </w:r>
          </w:p>
        </w:tc>
      </w:tr>
      <w:tr>
        <w:tc>
          <w:tcPr>
            <w:tcW w:type="dxa" w:w="4320"/>
            <w:vAlign w:val="center"/>
            <w:shd w:fill="F1F5F9"/>
          </w:tcPr>
          <w:p>
            <w:pPr>
              <w:spacing w:after="40"/>
            </w:pPr>
            <w:r/>
            <w:r>
              <w:rPr>
                <w:rFonts w:ascii="Arial" w:hAnsi="Arial"/>
                <w:b w:val="0"/>
                <w:color w:val="243247"/>
                <w:sz w:val="18"/>
              </w:rPr>
              <w:t>Majority-class baseline accuracy</w:t>
            </w:r>
          </w:p>
        </w:tc>
        <w:tc>
          <w:tcPr>
            <w:tcW w:type="dxa" w:w="5328"/>
            <w:vAlign w:val="center"/>
            <w:shd w:fill="F1F5F9"/>
          </w:tcPr>
          <w:p>
            <w:pPr>
              <w:spacing w:after="40"/>
            </w:pPr>
            <w:r/>
            <w:r>
              <w:rPr>
                <w:rFonts w:ascii="Arial" w:hAnsi="Arial"/>
                <w:b w:val="0"/>
                <w:color w:val="243247"/>
                <w:sz w:val="18"/>
              </w:rPr>
              <w:t>0.615 (61.5%)</w:t>
            </w:r>
          </w:p>
        </w:tc>
      </w:tr>
    </w:tbl>
    <w:p>
      <w:pPr>
        <w:spacing w:after="20"/>
      </w:pPr>
    </w:p>
    <w:p>
      <w:pPr>
        <w:pStyle w:val="Heading2"/>
      </w:pPr>
      <w:r>
        <w:t>Confusion matrix</w:t>
      </w:r>
    </w:p>
    <w:p>
      <w:pPr>
        <w:spacing w:after="40"/>
        <w:jc w:val="center"/>
      </w:pPr>
      <w:r>
        <w:drawing>
          <wp:inline xmlns:a="http://schemas.openxmlformats.org/drawingml/2006/main" xmlns:pic="http://schemas.openxmlformats.org/drawingml/2006/picture">
            <wp:extent cx="4983480" cy="4045701"/>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4983480" cy="4045701"/>
                    </a:xfrm>
                    <a:prstGeom prst="rect"/>
                  </pic:spPr>
                </pic:pic>
              </a:graphicData>
            </a:graphic>
          </wp:inline>
        </w:drawing>
      </w:r>
    </w:p>
    <w:p>
      <w:pPr>
        <w:spacing w:before="60" w:after="140"/>
        <w:jc w:val="center"/>
      </w:pPr>
      <w:r>
        <w:rPr>
          <w:i/>
          <w:color w:val="64748B"/>
          <w:sz w:val="17"/>
        </w:rPr>
        <w:t>Figure 2. Correct and incorrect predictions on the 179-row validation set.</w:t>
      </w:r>
    </w:p>
    <w:p>
      <w:r>
        <w:t>The matrix contains 97 true negatives (correctly predicted non-survivors), 13 false positives (predicted survivors who did not survive), 24 false negatives (survivors missed by the model), and 45 true positives (correctly identified survivors). The model identifies many non-survivors correctly, but it still misses some actual survivors; this is why accuracy should be read together with recall and F1-score.</w:t>
      </w:r>
    </w:p>
    <w:p>
      <w:r>
        <w:br w:type="page"/>
      </w:r>
    </w:p>
    <w:p>
      <w:pPr>
        <w:spacing w:before="0" w:after="80"/>
      </w:pPr>
      <w:r>
        <w:rPr>
          <w:rFonts w:ascii="Arial" w:hAnsi="Arial"/>
          <w:b/>
          <w:color w:val="17365D"/>
          <w:sz w:val="44"/>
        </w:rPr>
        <w:t>3. Which features matter most?</w:t>
      </w:r>
    </w:p>
    <w:p>
      <w:pPr>
        <w:spacing w:after="200"/>
      </w:pPr>
      <w:r>
        <w:rPr>
          <w:color w:val="475569"/>
          <w:sz w:val="20"/>
        </w:rPr>
        <w:t>Feature importance aggregates the encoded Sex columns back into one original input</w:t>
      </w:r>
    </w:p>
    <w:p>
      <w:pPr>
        <w:spacing w:after="40"/>
        <w:jc w:val="center"/>
      </w:pPr>
      <w:r>
        <w:drawing>
          <wp:inline xmlns:a="http://schemas.openxmlformats.org/drawingml/2006/main" xmlns:pic="http://schemas.openxmlformats.org/drawingml/2006/picture">
            <wp:extent cx="5943600" cy="3517641"/>
            <wp:docPr id="3" name="Picture 3"/>
            <wp:cNvGraphicFramePr>
              <a:graphicFrameLocks noChangeAspect="1"/>
            </wp:cNvGraphicFramePr>
            <a:graphic>
              <a:graphicData uri="http://schemas.openxmlformats.org/drawingml/2006/picture">
                <pic:pic>
                  <pic:nvPicPr>
                    <pic:cNvPr id="0" name="feature_importance.png"/>
                    <pic:cNvPicPr/>
                  </pic:nvPicPr>
                  <pic:blipFill>
                    <a:blip r:embed="rId13"/>
                    <a:stretch>
                      <a:fillRect/>
                    </a:stretch>
                  </pic:blipFill>
                  <pic:spPr>
                    <a:xfrm>
                      <a:off x="0" y="0"/>
                      <a:ext cx="5943600" cy="3517641"/>
                    </a:xfrm>
                    <a:prstGeom prst="rect"/>
                  </pic:spPr>
                </pic:pic>
              </a:graphicData>
            </a:graphic>
          </wp:inline>
        </w:drawing>
      </w:r>
    </w:p>
    <w:p>
      <w:pPr>
        <w:spacing w:before="60" w:after="140"/>
        <w:jc w:val="center"/>
      </w:pPr>
      <w:r>
        <w:rPr>
          <w:i/>
          <w:color w:val="64748B"/>
          <w:sz w:val="17"/>
        </w:rPr>
        <w:t>Figure 3. Aggregated decision-tree feature importance for the four selected inputs.</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792"/>
            <w:vAlign w:val="center"/>
            <w:shd w:fill="17365D"/>
          </w:tcPr>
          <w:p>
            <w:pPr>
              <w:spacing w:after="40"/>
            </w:pPr>
            <w:r/>
            <w:r>
              <w:rPr>
                <w:rFonts w:ascii="Arial" w:hAnsi="Arial"/>
                <w:b/>
                <w:color w:val="FFFFFF"/>
                <w:sz w:val="18"/>
              </w:rPr>
              <w:t>Rank</w:t>
            </w:r>
          </w:p>
        </w:tc>
        <w:tc>
          <w:tcPr>
            <w:tcW w:type="dxa" w:w="1440"/>
            <w:vAlign w:val="center"/>
            <w:shd w:fill="17365D"/>
          </w:tcPr>
          <w:p>
            <w:pPr>
              <w:spacing w:after="40"/>
            </w:pPr>
            <w:r/>
            <w:r>
              <w:rPr>
                <w:rFonts w:ascii="Arial" w:hAnsi="Arial"/>
                <w:b/>
                <w:color w:val="FFFFFF"/>
                <w:sz w:val="18"/>
              </w:rPr>
              <w:t>Feature</w:t>
            </w:r>
          </w:p>
        </w:tc>
        <w:tc>
          <w:tcPr>
            <w:tcW w:type="dxa" w:w="1872"/>
            <w:vAlign w:val="center"/>
            <w:shd w:fill="17365D"/>
          </w:tcPr>
          <w:p>
            <w:pPr>
              <w:spacing w:after="40"/>
            </w:pPr>
            <w:r/>
            <w:r>
              <w:rPr>
                <w:rFonts w:ascii="Arial" w:hAnsi="Arial"/>
                <w:b/>
                <w:color w:val="FFFFFF"/>
                <w:sz w:val="18"/>
              </w:rPr>
              <w:t>Importance</w:t>
            </w:r>
          </w:p>
        </w:tc>
        <w:tc>
          <w:tcPr>
            <w:tcW w:type="dxa" w:w="5544"/>
            <w:vAlign w:val="center"/>
            <w:shd w:fill="17365D"/>
          </w:tcPr>
          <w:p>
            <w:pPr>
              <w:spacing w:after="40"/>
            </w:pPr>
            <w:r/>
            <w:r>
              <w:rPr>
                <w:rFonts w:ascii="Arial" w:hAnsi="Arial"/>
                <w:b/>
                <w:color w:val="FFFFFF"/>
                <w:sz w:val="18"/>
              </w:rPr>
              <w:t>Interpretation</w:t>
            </w:r>
          </w:p>
        </w:tc>
      </w:tr>
      <w:tr>
        <w:tc>
          <w:tcPr>
            <w:tcW w:type="dxa" w:w="792"/>
            <w:vAlign w:val="center"/>
          </w:tcPr>
          <w:p>
            <w:pPr>
              <w:spacing w:after="40"/>
            </w:pPr>
            <w:r/>
            <w:r>
              <w:rPr>
                <w:rFonts w:ascii="Arial" w:hAnsi="Arial"/>
                <w:b w:val="0"/>
                <w:color w:val="243247"/>
                <w:sz w:val="18"/>
              </w:rPr>
              <w:t>1</w:t>
            </w:r>
          </w:p>
        </w:tc>
        <w:tc>
          <w:tcPr>
            <w:tcW w:type="dxa" w:w="1440"/>
            <w:vAlign w:val="center"/>
          </w:tcPr>
          <w:p>
            <w:pPr>
              <w:spacing w:after="40"/>
            </w:pPr>
            <w:r/>
            <w:r>
              <w:rPr>
                <w:rFonts w:ascii="Arial" w:hAnsi="Arial"/>
                <w:b w:val="0"/>
                <w:color w:val="243247"/>
                <w:sz w:val="18"/>
              </w:rPr>
              <w:t>Sex</w:t>
            </w:r>
          </w:p>
        </w:tc>
        <w:tc>
          <w:tcPr>
            <w:tcW w:type="dxa" w:w="1872"/>
            <w:vAlign w:val="center"/>
          </w:tcPr>
          <w:p>
            <w:pPr>
              <w:spacing w:after="40"/>
            </w:pPr>
            <w:r/>
            <w:r>
              <w:rPr>
                <w:rFonts w:ascii="Arial" w:hAnsi="Arial"/>
                <w:b w:val="0"/>
                <w:color w:val="243247"/>
                <w:sz w:val="18"/>
              </w:rPr>
              <w:t>0.644 (64.4%)</w:t>
            </w:r>
          </w:p>
        </w:tc>
        <w:tc>
          <w:tcPr>
            <w:tcW w:type="dxa" w:w="5544"/>
            <w:vAlign w:val="center"/>
          </w:tcPr>
          <w:p>
            <w:pPr>
              <w:spacing w:after="40"/>
            </w:pPr>
            <w:r/>
            <w:r>
              <w:rPr>
                <w:rFonts w:ascii="Arial" w:hAnsi="Arial"/>
                <w:b w:val="0"/>
                <w:color w:val="243247"/>
                <w:sz w:val="18"/>
              </w:rPr>
              <w:t>Largest contribution to impurity reduction in this fitted tree.</w:t>
            </w:r>
          </w:p>
        </w:tc>
      </w:tr>
      <w:tr>
        <w:tc>
          <w:tcPr>
            <w:tcW w:type="dxa" w:w="792"/>
            <w:vAlign w:val="center"/>
            <w:shd w:fill="F1F5F9"/>
          </w:tcPr>
          <w:p>
            <w:pPr>
              <w:spacing w:after="40"/>
            </w:pPr>
            <w:r/>
            <w:r>
              <w:rPr>
                <w:rFonts w:ascii="Arial" w:hAnsi="Arial"/>
                <w:b w:val="0"/>
                <w:color w:val="243247"/>
                <w:sz w:val="18"/>
              </w:rPr>
              <w:t>2</w:t>
            </w:r>
          </w:p>
        </w:tc>
        <w:tc>
          <w:tcPr>
            <w:tcW w:type="dxa" w:w="1440"/>
            <w:vAlign w:val="center"/>
            <w:shd w:fill="F1F5F9"/>
          </w:tcPr>
          <w:p>
            <w:pPr>
              <w:spacing w:after="40"/>
            </w:pPr>
            <w:r/>
            <w:r>
              <w:rPr>
                <w:rFonts w:ascii="Arial" w:hAnsi="Arial"/>
                <w:b w:val="0"/>
                <w:color w:val="243247"/>
                <w:sz w:val="18"/>
              </w:rPr>
              <w:t>Pclass</w:t>
            </w:r>
          </w:p>
        </w:tc>
        <w:tc>
          <w:tcPr>
            <w:tcW w:type="dxa" w:w="1872"/>
            <w:vAlign w:val="center"/>
            <w:shd w:fill="F1F5F9"/>
          </w:tcPr>
          <w:p>
            <w:pPr>
              <w:spacing w:after="40"/>
            </w:pPr>
            <w:r/>
            <w:r>
              <w:rPr>
                <w:rFonts w:ascii="Arial" w:hAnsi="Arial"/>
                <w:b w:val="0"/>
                <w:color w:val="243247"/>
                <w:sz w:val="18"/>
              </w:rPr>
              <w:t>0.219 (21.9%)</w:t>
            </w:r>
          </w:p>
        </w:tc>
        <w:tc>
          <w:tcPr>
            <w:tcW w:type="dxa" w:w="5544"/>
            <w:vAlign w:val="center"/>
            <w:shd w:fill="F1F5F9"/>
          </w:tcPr>
          <w:p>
            <w:pPr>
              <w:spacing w:after="40"/>
            </w:pPr>
            <w:r/>
            <w:r>
              <w:rPr>
                <w:rFonts w:ascii="Arial" w:hAnsi="Arial"/>
                <w:b w:val="0"/>
                <w:color w:val="243247"/>
                <w:sz w:val="18"/>
              </w:rPr>
              <w:t>Passenger class is the second strongest input in this run.</w:t>
            </w:r>
          </w:p>
        </w:tc>
      </w:tr>
      <w:tr>
        <w:tc>
          <w:tcPr>
            <w:tcW w:type="dxa" w:w="792"/>
            <w:vAlign w:val="center"/>
          </w:tcPr>
          <w:p>
            <w:pPr>
              <w:spacing w:after="40"/>
            </w:pPr>
            <w:r/>
            <w:r>
              <w:rPr>
                <w:rFonts w:ascii="Arial" w:hAnsi="Arial"/>
                <w:b w:val="0"/>
                <w:color w:val="243247"/>
                <w:sz w:val="18"/>
              </w:rPr>
              <w:t>3</w:t>
            </w:r>
          </w:p>
        </w:tc>
        <w:tc>
          <w:tcPr>
            <w:tcW w:type="dxa" w:w="1440"/>
            <w:vAlign w:val="center"/>
          </w:tcPr>
          <w:p>
            <w:pPr>
              <w:spacing w:after="40"/>
            </w:pPr>
            <w:r/>
            <w:r>
              <w:rPr>
                <w:rFonts w:ascii="Arial" w:hAnsi="Arial"/>
                <w:b w:val="0"/>
                <w:color w:val="243247"/>
                <w:sz w:val="18"/>
              </w:rPr>
              <w:t>Age</w:t>
            </w:r>
          </w:p>
        </w:tc>
        <w:tc>
          <w:tcPr>
            <w:tcW w:type="dxa" w:w="1872"/>
            <w:vAlign w:val="center"/>
          </w:tcPr>
          <w:p>
            <w:pPr>
              <w:spacing w:after="40"/>
            </w:pPr>
            <w:r/>
            <w:r>
              <w:rPr>
                <w:rFonts w:ascii="Arial" w:hAnsi="Arial"/>
                <w:b w:val="0"/>
                <w:color w:val="243247"/>
                <w:sz w:val="18"/>
              </w:rPr>
              <w:t>0.091 (9.1%)</w:t>
            </w:r>
          </w:p>
        </w:tc>
        <w:tc>
          <w:tcPr>
            <w:tcW w:type="dxa" w:w="5544"/>
            <w:vAlign w:val="center"/>
          </w:tcPr>
          <w:p>
            <w:pPr>
              <w:spacing w:after="40"/>
            </w:pPr>
            <w:r/>
            <w:r>
              <w:rPr>
                <w:rFonts w:ascii="Arial" w:hAnsi="Arial"/>
                <w:b w:val="0"/>
                <w:color w:val="243247"/>
                <w:sz w:val="18"/>
              </w:rPr>
              <w:t>Adds some extra separation between passenger groups.</w:t>
            </w:r>
          </w:p>
        </w:tc>
      </w:tr>
      <w:tr>
        <w:tc>
          <w:tcPr>
            <w:tcW w:type="dxa" w:w="792"/>
            <w:vAlign w:val="center"/>
            <w:shd w:fill="F1F5F9"/>
          </w:tcPr>
          <w:p>
            <w:pPr>
              <w:spacing w:after="40"/>
            </w:pPr>
            <w:r/>
            <w:r>
              <w:rPr>
                <w:rFonts w:ascii="Arial" w:hAnsi="Arial"/>
                <w:b w:val="0"/>
                <w:color w:val="243247"/>
                <w:sz w:val="18"/>
              </w:rPr>
              <w:t>4</w:t>
            </w:r>
          </w:p>
        </w:tc>
        <w:tc>
          <w:tcPr>
            <w:tcW w:type="dxa" w:w="1440"/>
            <w:vAlign w:val="center"/>
            <w:shd w:fill="F1F5F9"/>
          </w:tcPr>
          <w:p>
            <w:pPr>
              <w:spacing w:after="40"/>
            </w:pPr>
            <w:r/>
            <w:r>
              <w:rPr>
                <w:rFonts w:ascii="Arial" w:hAnsi="Arial"/>
                <w:b w:val="0"/>
                <w:color w:val="243247"/>
                <w:sz w:val="18"/>
              </w:rPr>
              <w:t>Fare</w:t>
            </w:r>
          </w:p>
        </w:tc>
        <w:tc>
          <w:tcPr>
            <w:tcW w:type="dxa" w:w="1872"/>
            <w:vAlign w:val="center"/>
            <w:shd w:fill="F1F5F9"/>
          </w:tcPr>
          <w:p>
            <w:pPr>
              <w:spacing w:after="40"/>
            </w:pPr>
            <w:r/>
            <w:r>
              <w:rPr>
                <w:rFonts w:ascii="Arial" w:hAnsi="Arial"/>
                <w:b w:val="0"/>
                <w:color w:val="243247"/>
                <w:sz w:val="18"/>
              </w:rPr>
              <w:t>0.046 (4.6%)</w:t>
            </w:r>
          </w:p>
        </w:tc>
        <w:tc>
          <w:tcPr>
            <w:tcW w:type="dxa" w:w="5544"/>
            <w:vAlign w:val="center"/>
            <w:shd w:fill="F1F5F9"/>
          </w:tcPr>
          <w:p>
            <w:pPr>
              <w:spacing w:after="40"/>
            </w:pPr>
            <w:r/>
            <w:r>
              <w:rPr>
                <w:rFonts w:ascii="Arial" w:hAnsi="Arial"/>
                <w:b w:val="0"/>
                <w:color w:val="243247"/>
                <w:sz w:val="18"/>
              </w:rPr>
              <w:t>Contributes less than the other selected features in this tree.</w:t>
            </w:r>
          </w:p>
        </w:tc>
      </w:tr>
    </w:tbl>
    <w:p>
      <w:pPr>
        <w:spacing w:after="20"/>
      </w:pPr>
    </w:p>
    <w:p>
      <w:pPr>
        <w:pStyle w:val="Heading2"/>
      </w:pPr>
      <w:r>
        <w:t>Finding</w:t>
      </w:r>
    </w:p>
    <w:p>
      <w:r>
        <w:t>In this run, Sex is the most important feature, followed by Pclass. The model suggests that these variables help distinguish survival outcomes in this dataset. Importance scores are specific to the selected model and split; they do not prove that a feature caused an outcome or describe every passenger’s circumstances.</w:t>
      </w:r>
    </w:p>
    <w:p>
      <w:r>
        <w:br w:type="page"/>
      </w:r>
    </w:p>
    <w:p>
      <w:pPr>
        <w:spacing w:before="0" w:after="80"/>
      </w:pPr>
      <w:r>
        <w:rPr>
          <w:rFonts w:ascii="Arial" w:hAnsi="Arial"/>
          <w:b/>
          <w:color w:val="17365D"/>
          <w:sz w:val="44"/>
        </w:rPr>
        <w:t>4. Inspecting the model and reproducing the work</w:t>
      </w:r>
    </w:p>
    <w:p>
      <w:pPr>
        <w:spacing w:after="200"/>
      </w:pPr>
      <w:r>
        <w:rPr>
          <w:color w:val="475569"/>
          <w:sz w:val="20"/>
        </w:rPr>
        <w:t>The tree visualisation makes the learned threshold rules visible</w:t>
      </w:r>
    </w:p>
    <w:p>
      <w:pPr>
        <w:spacing w:after="40"/>
        <w:jc w:val="center"/>
      </w:pPr>
      <w:r>
        <w:drawing>
          <wp:inline xmlns:a="http://schemas.openxmlformats.org/drawingml/2006/main" xmlns:pic="http://schemas.openxmlformats.org/drawingml/2006/picture">
            <wp:extent cx="6080760" cy="3200177"/>
            <wp:docPr id="4" name="Picture 4"/>
            <wp:cNvGraphicFramePr>
              <a:graphicFrameLocks noChangeAspect="1"/>
            </wp:cNvGraphicFramePr>
            <a:graphic>
              <a:graphicData uri="http://schemas.openxmlformats.org/drawingml/2006/picture">
                <pic:pic>
                  <pic:nvPicPr>
                    <pic:cNvPr id="0" name="decision_tree.png"/>
                    <pic:cNvPicPr/>
                  </pic:nvPicPr>
                  <pic:blipFill>
                    <a:blip r:embed="rId14"/>
                    <a:stretch>
                      <a:fillRect/>
                    </a:stretch>
                  </pic:blipFill>
                  <pic:spPr>
                    <a:xfrm>
                      <a:off x="0" y="0"/>
                      <a:ext cx="6080760" cy="3200177"/>
                    </a:xfrm>
                    <a:prstGeom prst="rect"/>
                  </pic:spPr>
                </pic:pic>
              </a:graphicData>
            </a:graphic>
          </wp:inline>
        </w:drawing>
      </w:r>
    </w:p>
    <w:p>
      <w:pPr>
        <w:spacing w:before="60" w:after="140"/>
        <w:jc w:val="center"/>
      </w:pPr>
      <w:r>
        <w:rPr>
          <w:i/>
          <w:color w:val="64748B"/>
          <w:sz w:val="17"/>
        </w:rPr>
        <w:t>Figure 5. Learned Decision Tree. Each internal node represents a threshold test; each leaf gives a predicted class.</w:t>
      </w:r>
    </w:p>
    <w:p>
      <w:pPr>
        <w:pStyle w:val="Heading2"/>
      </w:pPr>
      <w:r>
        <w:t>How to reproduce the project</w:t>
      </w:r>
    </w:p>
    <w:p>
      <w:pPr>
        <w:pStyle w:val="ListBullet"/>
        <w:spacing w:after="60"/>
      </w:pPr>
      <w:r>
        <w:t>Download train.csv from https://www.kaggle.com/competitions/titanic/data and place it at data/train.csv.</w:t>
      </w:r>
    </w:p>
    <w:p>
      <w:pPr>
        <w:pStyle w:val="ListBullet"/>
        <w:spacing w:after="60"/>
      </w:pPr>
      <w:r>
        <w:t>Install Python 3.10+ and run: python -m pip install -r requirements.txt</w:t>
      </w:r>
    </w:p>
    <w:p>
      <w:pPr>
        <w:pStyle w:val="ListBullet"/>
        <w:spacing w:after="60"/>
      </w:pPr>
      <w:r>
        <w:t>Run from the project root: PYTHONPATH=src python -m titanic_tree.train (Windows PowerShell: set $env:PYTHONPATH = "src" first).</w:t>
      </w:r>
    </w:p>
    <w:p>
      <w:pPr>
        <w:pStyle w:val="ListBullet"/>
        <w:spacing w:after="60"/>
      </w:pPr>
      <w:r>
        <w:t>Inspect reports/metrics.json, reports/SUMMARY.md, reports/figures/, and reports/classification_report.txt.</w:t>
      </w:r>
    </w:p>
    <w:p>
      <w:pPr>
        <w:pStyle w:val="ListBullet"/>
        <w:spacing w:after="60"/>
      </w:pPr>
      <w:r>
        <w:t>Run tests with PYTHONPATH=src pytest -q. Use src/titanic_tree/predict.py to try a sample passenger after training.</w:t>
      </w:r>
    </w:p>
    <w:p>
      <w:pPr>
        <w:pStyle w:val="Heading2"/>
      </w:pPr>
      <w:r>
        <w:t>Limitations</w:t>
      </w:r>
    </w:p>
    <w:p>
      <w:pPr>
        <w:pStyle w:val="ListBullet"/>
        <w:spacing w:after="60"/>
      </w:pPr>
      <w:r>
        <w:t>The dataset is small and historical; this model is for learning, not for safety-critical use.</w:t>
      </w:r>
    </w:p>
    <w:p>
      <w:pPr>
        <w:pStyle w:val="ListBullet"/>
        <w:spacing w:after="60"/>
      </w:pPr>
      <w:r>
        <w:t>A single holdout split gives one performance estimate. Cross-validation or repeated experiments would give a more stable picture.</w:t>
      </w:r>
    </w:p>
    <w:p>
      <w:pPr>
        <w:pStyle w:val="ListBullet"/>
        <w:spacing w:after="60"/>
      </w:pPr>
      <w:r>
        <w:t>Only four selected features are used. Additional passenger or family information could change model performance.</w:t>
      </w:r>
    </w:p>
    <w:p>
      <w:pPr>
        <w:pStyle w:val="ListBullet"/>
        <w:spacing w:after="60"/>
      </w:pPr>
      <w:r>
        <w:t>Feature importance is not causation, and the model can make incorrect predictions.</w:t>
      </w:r>
    </w:p>
    <w:p>
      <w:pPr>
        <w:pStyle w:val="Heading2"/>
      </w:pPr>
      <w:r>
        <w:t>References</w:t>
      </w:r>
    </w:p>
    <w:p>
      <w:pPr>
        <w:pStyle w:val="ListBullet"/>
        <w:spacing w:after="40"/>
      </w:pPr>
      <w:r>
        <w:t>Kaggle, Titanic - Machine Learning from Disaster: https://www.kaggle.com/competitions/titanic/data</w:t>
      </w:r>
    </w:p>
    <w:p>
      <w:pPr>
        <w:pStyle w:val="ListBullet"/>
        <w:spacing w:after="40"/>
      </w:pPr>
      <w:r>
        <w:t>scikit-learn, DecisionTreeClassifier: https://scikit-learn.org/stable/modules/generated/sklearn.tree.DecisionTreeClassifier.html</w:t>
      </w:r>
    </w:p>
    <w:p>
      <w:pPr>
        <w:pStyle w:val="ListBullet"/>
        <w:spacing w:after="40"/>
      </w:pPr>
      <w:r>
        <w:t>scikit-learn, Pipeline and composite estimators: https://scikit-learn.org/stable/modules/compose.html</w:t>
      </w:r>
    </w:p>
    <w:p>
      <w:r>
        <w:rPr>
          <w:i/>
          <w:color w:val="64748B"/>
          <w:sz w:val="17"/>
        </w:rPr>
        <w:t>Before final submission, replace [Your Name], rerun the program with your downloaded Kaggle file, and ensure the public GitHub repository and shareable Google Docs document are accessible to the reviewer.</w:t>
      </w:r>
    </w:p>
    <w:sectPr w:rsidR="00FC693F" w:rsidRPr="0006063C" w:rsidSect="00034616">
      <w:headerReference w:type="default" r:id="rId9"/>
      <w:footerReference w:type="default" r:id="rId10"/>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6"/>
      </w:rPr>
      <w:t>Project report • Decision Tree Classifier • Replace [Your Name] before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4748B"/>
        <w:sz w:val="16"/>
      </w:rPr>
      <w:t>TITANIC SURVIVAL PREDICTION  |  MACHINE LEARNING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2432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