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Vishwakarma Institute of Technology, Pune</w:t>
        <w:br/>
      </w:r>
      <w:r>
        <w:rPr>
          <w:b/>
          <w:sz w:val="26"/>
        </w:rPr>
        <w:t>Department of Computer Engineering (Artificial Intelligence)</w:t>
        <w:br/>
        <w:t>CI3201: Deep Learning - Lab Assignment 7</w:t>
        <w:br/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transfer learning using pre-trained AlexNet, VGG16, ResNet50, and EfficientNetB0 models for image classification, and compare their performance.</w:t>
      </w:r>
    </w:p>
    <w:p>
      <w:pPr>
        <w:pStyle w:val="Heading2"/>
      </w:pPr>
      <w:r>
        <w:t>2. Objectives</w:t>
      </w:r>
    </w:p>
    <w:p>
      <w:r>
        <w:t>1. Understand the paradigm of Transfer Learning and why fine-tuning pre-trained weights is highly efficient.</w:t>
        <w:br/>
        <w:t>2. Implement image preprocessing (resizing and normalization) expected by ImageNet-trained models.</w:t>
        <w:br/>
        <w:t>3. Freeze feature extraction layers and replace/retrain the fully-connected classification heads.</w:t>
        <w:br/>
        <w:t>4. Benchmark performance and accuracy across 4 state-of-the-art CNN architectures.</w:t>
      </w:r>
    </w:p>
    <w:p>
      <w:pPr>
        <w:pStyle w:val="Heading2"/>
      </w:pPr>
      <w:r>
        <w:t>3. Architectures Overview</w:t>
      </w:r>
    </w:p>
    <w:p>
      <w:r>
        <w:t>- AlexNet: Early deep CNN that sparked the deep learning revolution. Very large filters and fewer layers.</w:t>
        <w:br/>
        <w:t>- VGG16: Highly uniform architecture replacing large filters with sequential 3x3 filters. Computationally heavy.</w:t>
        <w:br/>
        <w:t>- ResNet50: Introduced Skip Connections (Residual Blocks) to solve the vanishing gradient problem, allowing deep scaling.</w:t>
        <w:br/>
        <w:t>- EfficientNetB0: Uses compound scaling (balancing depth, width, and resolution) to achieve high accuracy with significantly fewer parameters.</w:t>
      </w:r>
    </w:p>
    <w:p>
      <w:pPr>
        <w:pStyle w:val="Heading2"/>
      </w:pPr>
      <w:r>
        <w:t>4. Algorithm</w:t>
      </w:r>
    </w:p>
    <w:p>
      <w:r>
        <w:t>1. Load Dataset (CIFAR-10) and apply Resize(64x64) and standard ImageNet normalization.</w:t>
        <w:br/>
        <w:t>2. Load Pre-trained weights (IMAGENET1K_V1) for each model using torchvision.models.</w:t>
        <w:br/>
        <w:t>3. Freeze parameters in convolutional feature extractors (`requires_grad = False`).</w:t>
        <w:br/>
        <w:t>4. Overwrite the final classification dense layer to match the dataset's num_classes (10).</w:t>
        <w:br/>
        <w:t>5. Train the new head using Adam optimizer and CrossEntropyLoss.</w:t>
        <w:br/>
        <w:t>6. Record accuracy and plot the comparative curves.</w:t>
      </w:r>
    </w:p>
    <w:p>
      <w:pPr>
        <w:pStyle w:val="Heading2"/>
      </w:pPr>
      <w:r>
        <w:t>5. Conclusion</w:t>
      </w:r>
    </w:p>
    <w:p>
      <w:r>
        <w:t>1. Transfer Learning successfully adapts ImageNet feature extractors to new domains with minimal training epochs.</w:t>
        <w:br/>
        <w:t>2. ResNet50 and EfficientNet typically achieve the highest accuracy while maintaining stable training loss.</w:t>
        <w:br/>
        <w:t>3. Freezing early layers vastly reduces training time and computing resources compared to training from scratch.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