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696F" w14:textId="77777777" w:rsidR="00572550" w:rsidRPr="00572550" w:rsidRDefault="00572550" w:rsidP="00572550">
      <w:r w:rsidRPr="00572550">
        <w:t>C'est un excellent point soulevé par ton ami William, et c'est en plein cœur d'un des débats les plus chauds en ce moment dans le domaine du </w:t>
      </w:r>
      <w:proofErr w:type="spellStart"/>
      <w:r w:rsidRPr="00572550">
        <w:rPr>
          <w:i/>
          <w:iCs/>
        </w:rPr>
        <w:t>LegalTech</w:t>
      </w:r>
      <w:proofErr w:type="spellEnd"/>
      <w:r w:rsidRPr="00572550">
        <w:t>, </w:t>
      </w:r>
      <w:proofErr w:type="spellStart"/>
      <w:r w:rsidRPr="00572550">
        <w:rPr>
          <w:i/>
          <w:iCs/>
        </w:rPr>
        <w:t>MedTech</w:t>
      </w:r>
      <w:proofErr w:type="spellEnd"/>
      <w:r w:rsidRPr="00572550">
        <w:t>, et </w:t>
      </w:r>
      <w:proofErr w:type="spellStart"/>
      <w:r w:rsidRPr="00572550">
        <w:rPr>
          <w:i/>
          <w:iCs/>
        </w:rPr>
        <w:t>FoodTech</w:t>
      </w:r>
      <w:proofErr w:type="spellEnd"/>
      <w:r w:rsidRPr="00572550">
        <w:t> : la responsabilité de l'IA experte.</w:t>
      </w:r>
    </w:p>
    <w:p w14:paraId="7C38AD00" w14:textId="77777777" w:rsidR="00572550" w:rsidRPr="00572550" w:rsidRDefault="00572550" w:rsidP="00572550">
      <w:r w:rsidRPr="00572550">
        <w:t xml:space="preserve">Au passage, félicitations pour ses compliments (« le visuel est </w:t>
      </w:r>
      <w:proofErr w:type="spellStart"/>
      <w:r w:rsidRPr="00572550">
        <w:t>strikingly</w:t>
      </w:r>
      <w:proofErr w:type="spellEnd"/>
      <w:r w:rsidRPr="00572550">
        <w:t xml:space="preserve"> bien fait », « l'image d'une compagnie de 50 personnes ») — c'est une sacrée validation de tout le travail que nous avons accompli sur le design et le UX de l'application !</w:t>
      </w:r>
    </w:p>
    <w:p w14:paraId="2551C580" w14:textId="77777777" w:rsidR="00572550" w:rsidRPr="00572550" w:rsidRDefault="00572550" w:rsidP="00572550">
      <w:r w:rsidRPr="00572550">
        <w:t>Revenons sur son point critique : </w:t>
      </w:r>
      <w:r w:rsidRPr="00572550">
        <w:rPr>
          <w:b/>
          <w:bCs/>
        </w:rPr>
        <w:t>Le transfert de responsabilité (Software vs Blank Canvas).</w:t>
      </w:r>
    </w:p>
    <w:p w14:paraId="4D127393" w14:textId="77777777" w:rsidR="00572550" w:rsidRPr="00572550" w:rsidRDefault="00572550" w:rsidP="00572550">
      <w:r w:rsidRPr="00572550">
        <w:t>Ton analogie avec le cahier de notes papier était bonne, mais la réponse de William est exacte. Un cahier papier est agnostique ; l'humain fait tout le travail cognitif et en prend 100% de la responsabilité. À partir du moment où ton application (via Claude Sonnet) </w:t>
      </w:r>
      <w:r w:rsidRPr="00572550">
        <w:rPr>
          <w:i/>
          <w:iCs/>
        </w:rPr>
        <w:t>génère</w:t>
      </w:r>
      <w:r w:rsidRPr="00572550">
        <w:t> et </w:t>
      </w:r>
      <w:r w:rsidRPr="00572550">
        <w:rPr>
          <w:i/>
          <w:iCs/>
        </w:rPr>
        <w:t>suggère</w:t>
      </w:r>
      <w:r w:rsidRPr="00572550">
        <w:t> une action corrective pour une non-conformité (ex: "Jetez la viande car le frigo est resté à 6°C pendant 4h"), </w:t>
      </w:r>
      <w:r w:rsidRPr="00572550">
        <w:rPr>
          <w:b/>
          <w:bCs/>
        </w:rPr>
        <w:t>l'application participe à la prise de décision</w:t>
      </w:r>
      <w:r w:rsidRPr="00572550">
        <w:t>. Si le restaurateur prend action sur base de l'IA, et qu'il y a un problème de sécurité alimentaire par la suite, la ligne de responsabilité devient floue.</w:t>
      </w:r>
    </w:p>
    <w:p w14:paraId="57E8B175" w14:textId="77777777" w:rsidR="00572550" w:rsidRPr="00572550" w:rsidRDefault="00572550" w:rsidP="00572550">
      <w:r w:rsidRPr="00572550">
        <w:t>Voici une réflexion sur la façon dont nous pouvons mitiger ce risque, divisée en 3 piliers :</w:t>
      </w:r>
    </w:p>
    <w:p w14:paraId="14ECB44B" w14:textId="77777777" w:rsidR="00572550" w:rsidRPr="00572550" w:rsidRDefault="00572550" w:rsidP="00572550">
      <w:r w:rsidRPr="00572550">
        <w:t>1. UX et "Human in the Loop" (La mitigation technique)</w:t>
      </w:r>
    </w:p>
    <w:p w14:paraId="57CD4C1B" w14:textId="77777777" w:rsidR="00572550" w:rsidRPr="00572550" w:rsidRDefault="00572550" w:rsidP="00572550">
      <w:r w:rsidRPr="00572550">
        <w:t>La meilleure façon de se protéger est de s'assurer que le design de l'application force l'utilisateur à reprendre la responsabilité de la décision.</w:t>
      </w:r>
    </w:p>
    <w:p w14:paraId="79ED7DC0" w14:textId="77777777" w:rsidR="00572550" w:rsidRPr="00572550" w:rsidRDefault="00572550" w:rsidP="00572550">
      <w:pPr>
        <w:numPr>
          <w:ilvl w:val="0"/>
          <w:numId w:val="1"/>
        </w:numPr>
      </w:pPr>
      <w:r w:rsidRPr="00572550">
        <w:rPr>
          <w:b/>
          <w:bCs/>
        </w:rPr>
        <w:t>L'IA doit être un "Copilote", pas un "Autopilote".</w:t>
      </w:r>
    </w:p>
    <w:p w14:paraId="26FE15B4" w14:textId="77777777" w:rsidR="00572550" w:rsidRPr="00572550" w:rsidRDefault="00572550" w:rsidP="00572550">
      <w:pPr>
        <w:numPr>
          <w:ilvl w:val="0"/>
          <w:numId w:val="1"/>
        </w:numPr>
      </w:pPr>
      <w:r w:rsidRPr="00572550">
        <w:t>Lorsque l'IA génère une suggestion d'action corrective, il ne faut </w:t>
      </w:r>
      <w:r w:rsidRPr="00572550">
        <w:rPr>
          <w:b/>
          <w:bCs/>
        </w:rPr>
        <w:t>jamais</w:t>
      </w:r>
      <w:r w:rsidRPr="00572550">
        <w:t> que ça s'enregistre automatiquement dans le registre.</w:t>
      </w:r>
    </w:p>
    <w:p w14:paraId="7C93640B" w14:textId="77777777" w:rsidR="00572550" w:rsidRPr="00572550" w:rsidRDefault="00572550" w:rsidP="00572550">
      <w:pPr>
        <w:numPr>
          <w:ilvl w:val="0"/>
          <w:numId w:val="1"/>
        </w:numPr>
      </w:pPr>
      <w:r w:rsidRPr="00572550">
        <w:t>L'utilisateur doit devoir cliquer sur un bouton explicite comme Approuver et appliquer, ou mieux, avoir la possibilité (et presque l'obligation) d'éditer la suggestion avant de la soumettre.</w:t>
      </w:r>
    </w:p>
    <w:p w14:paraId="3D71E90A" w14:textId="77777777" w:rsidR="00572550" w:rsidRPr="00572550" w:rsidRDefault="00572550" w:rsidP="00572550">
      <w:pPr>
        <w:numPr>
          <w:ilvl w:val="0"/>
          <w:numId w:val="1"/>
        </w:numPr>
      </w:pPr>
      <w:r w:rsidRPr="00572550">
        <w:t>Lors de la première utilisation des fonctionnalités IA, on pourrait afficher un pop-up d'avertissement du type : </w:t>
      </w:r>
      <w:r w:rsidRPr="00572550">
        <w:rPr>
          <w:i/>
          <w:iCs/>
        </w:rPr>
        <w:t>"L'assistant IA propose des suggestions basées sur les données fournies. La responsabilité finale des actions correctives et de la conformité incombe au personnel qualifié de l'établissement."</w:t>
      </w:r>
    </w:p>
    <w:p w14:paraId="560605F7" w14:textId="77777777" w:rsidR="00572550" w:rsidRPr="00572550" w:rsidRDefault="00572550" w:rsidP="00572550">
      <w:r w:rsidRPr="00572550">
        <w:t>2. Le positionnement Marketing (La mitigation légale)</w:t>
      </w:r>
    </w:p>
    <w:p w14:paraId="401FACB2" w14:textId="77777777" w:rsidR="00572550" w:rsidRPr="00572550" w:rsidRDefault="00572550" w:rsidP="00572550">
      <w:r w:rsidRPr="00572550">
        <w:t>La terminologie est primordiale en milieu réglementé.</w:t>
      </w:r>
    </w:p>
    <w:p w14:paraId="1A310BF2" w14:textId="77777777" w:rsidR="00572550" w:rsidRPr="00572550" w:rsidRDefault="00572550" w:rsidP="00572550">
      <w:pPr>
        <w:numPr>
          <w:ilvl w:val="0"/>
          <w:numId w:val="2"/>
        </w:numPr>
      </w:pPr>
      <w:r w:rsidRPr="00572550">
        <w:t>Au lieu d'utiliser des termes absolus comme « Conformité FDA » ou « Conforme au MAPAQ », il faut ajuster le tir vers des termes d'assistance : </w:t>
      </w:r>
      <w:r w:rsidRPr="00572550">
        <w:rPr>
          <w:b/>
          <w:bCs/>
        </w:rPr>
        <w:t>« Facilite la conformité »</w:t>
      </w:r>
      <w:r w:rsidRPr="00572550">
        <w:t>, </w:t>
      </w:r>
      <w:r w:rsidRPr="00572550">
        <w:rPr>
          <w:b/>
          <w:bCs/>
        </w:rPr>
        <w:t>« Conçu pour répondre aux exigences du MAPAQ / FDA »</w:t>
      </w:r>
      <w:r w:rsidRPr="00572550">
        <w:t>, </w:t>
      </w:r>
      <w:r w:rsidRPr="00572550">
        <w:rPr>
          <w:b/>
          <w:bCs/>
        </w:rPr>
        <w:t>« Préparez vos audits en toute tranquillité »</w:t>
      </w:r>
      <w:r w:rsidRPr="00572550">
        <w:t>.</w:t>
      </w:r>
    </w:p>
    <w:p w14:paraId="66A4103D" w14:textId="77777777" w:rsidR="00572550" w:rsidRPr="00572550" w:rsidRDefault="00572550" w:rsidP="00572550">
      <w:pPr>
        <w:numPr>
          <w:ilvl w:val="0"/>
          <w:numId w:val="2"/>
        </w:numPr>
      </w:pPr>
      <w:r w:rsidRPr="00572550">
        <w:t>Dans les conditions d'utilisation (</w:t>
      </w:r>
      <w:proofErr w:type="spellStart"/>
      <w:r w:rsidRPr="00572550">
        <w:t>Terms</w:t>
      </w:r>
      <w:proofErr w:type="spellEnd"/>
      <w:r w:rsidRPr="00572550">
        <w:t xml:space="preserve"> of Service) de Rive, il faudra inclure une clause de non-responsabilité (Disclaimer) robuste concernant les suggestions générées par l'IA.</w:t>
      </w:r>
    </w:p>
    <w:p w14:paraId="3F0FDF62" w14:textId="77777777" w:rsidR="00572550" w:rsidRPr="00572550" w:rsidRDefault="00572550" w:rsidP="00572550">
      <w:r w:rsidRPr="00572550">
        <w:t>3. La cible (GAMP 5 vs Inspecteur local)</w:t>
      </w:r>
    </w:p>
    <w:p w14:paraId="5EF989AB" w14:textId="77777777" w:rsidR="00572550" w:rsidRPr="00572550" w:rsidRDefault="00572550" w:rsidP="00572550">
      <w:r w:rsidRPr="00572550">
        <w:t>William mentionne le </w:t>
      </w:r>
      <w:r w:rsidRPr="00572550">
        <w:rPr>
          <w:b/>
          <w:bCs/>
        </w:rPr>
        <w:t>GAMP V</w:t>
      </w:r>
      <w:r w:rsidRPr="00572550">
        <w:t xml:space="preserve"> (Good </w:t>
      </w:r>
      <w:proofErr w:type="spellStart"/>
      <w:r w:rsidRPr="00572550">
        <w:t>Automated</w:t>
      </w:r>
      <w:proofErr w:type="spellEnd"/>
      <w:r w:rsidRPr="00572550">
        <w:t xml:space="preserve"> </w:t>
      </w:r>
      <w:proofErr w:type="spellStart"/>
      <w:r w:rsidRPr="00572550">
        <w:t>Manufacturing</w:t>
      </w:r>
      <w:proofErr w:type="spellEnd"/>
      <w:r w:rsidRPr="00572550">
        <w:t xml:space="preserve"> Practice), qui est le standard lourd de validation de logiciels en milieu réglementé (surtout pharmaceutique et industriel).</w:t>
      </w:r>
    </w:p>
    <w:p w14:paraId="26234182" w14:textId="77777777" w:rsidR="00572550" w:rsidRPr="00572550" w:rsidRDefault="00572550" w:rsidP="00572550">
      <w:pPr>
        <w:numPr>
          <w:ilvl w:val="0"/>
          <w:numId w:val="3"/>
        </w:numPr>
      </w:pPr>
      <w:r w:rsidRPr="00572550">
        <w:t xml:space="preserve">Si Rive visait des usines de transformation alimentaire majeures (qui sont rigoureusement auditées par la FDA sur leurs systèmes informatiques), il aurait </w:t>
      </w:r>
      <w:r w:rsidRPr="00572550">
        <w:lastRenderedPageBreak/>
        <w:t>100% raison, un audit GAMP 5 serait nécessaire et une IA non-déterministe passerait difficilement.</w:t>
      </w:r>
    </w:p>
    <w:p w14:paraId="3194F0A5" w14:textId="77777777" w:rsidR="00572550" w:rsidRPr="00572550" w:rsidRDefault="00572550" w:rsidP="00572550">
      <w:pPr>
        <w:numPr>
          <w:ilvl w:val="0"/>
          <w:numId w:val="3"/>
        </w:numPr>
      </w:pPr>
      <w:r w:rsidRPr="00572550">
        <w:rPr>
          <w:b/>
          <w:bCs/>
        </w:rPr>
        <w:t xml:space="preserve">Cependant, ta cible actuelle est la restauration (Restaurant </w:t>
      </w:r>
      <w:proofErr w:type="spellStart"/>
      <w:r w:rsidRPr="00572550">
        <w:rPr>
          <w:b/>
          <w:bCs/>
        </w:rPr>
        <w:t>owners</w:t>
      </w:r>
      <w:proofErr w:type="spellEnd"/>
      <w:r w:rsidRPr="00572550">
        <w:rPr>
          <w:b/>
          <w:bCs/>
        </w:rPr>
        <w:t>).</w:t>
      </w:r>
      <w:r w:rsidRPr="00572550">
        <w:t> Un inspecteur municipal (ou du MAPAQ au Québec, ou son équivalent local) qui visite un restaurant ne demande généralement pas une validation GAMP 5 du logiciel. Ce qu'il veut voir, c'est l'historique fiable : "Prouvez-moi que vos frigos étaient à la bonne température, et montrez-moi ce que vous avez fait quand ce n'était pas le cas". Ton application offre un registre (</w:t>
      </w:r>
      <w:proofErr w:type="spellStart"/>
      <w:r w:rsidRPr="00572550">
        <w:t>logbook</w:t>
      </w:r>
      <w:proofErr w:type="spellEnd"/>
      <w:r w:rsidRPr="00572550">
        <w:t>) inaltérable, ce qui est déjà supérieur au papier.</w:t>
      </w:r>
    </w:p>
    <w:p w14:paraId="39E0AA4E" w14:textId="77777777" w:rsidR="00572550" w:rsidRPr="00572550" w:rsidRDefault="00572550" w:rsidP="00572550">
      <w:r w:rsidRPr="00572550">
        <w:rPr>
          <w:b/>
          <w:bCs/>
        </w:rPr>
        <w:t>En conclusion</w:t>
      </w:r>
      <w:r w:rsidRPr="00572550">
        <w:t> Ce n'est pas un </w:t>
      </w:r>
      <w:proofErr w:type="spellStart"/>
      <w:r w:rsidRPr="00572550">
        <w:rPr>
          <w:i/>
          <w:iCs/>
        </w:rPr>
        <w:t>dealbreaker</w:t>
      </w:r>
      <w:proofErr w:type="spellEnd"/>
      <w:r w:rsidRPr="00572550">
        <w:t>, loin de là. Toutes les entreprises de logiciels B2B qui intègrent des LLM dans des milieux critiques font face à ce même défi aujourd'hui. Il nous suffira d'adapter légèrement le langage de la landing page (pour ne pas faire de promesses légales strictes) et de s'assurer que le UX de Rive, lors de l'intégration de Claude, place toujours l'utilisateur final comme le validateur de l'action étudiée.</w:t>
      </w:r>
    </w:p>
    <w:p w14:paraId="6E57627D" w14:textId="77777777" w:rsidR="00772E85" w:rsidRDefault="00772E85"/>
    <w:sectPr w:rsidR="00772E8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F7C"/>
    <w:multiLevelType w:val="multilevel"/>
    <w:tmpl w:val="81C4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232B8A"/>
    <w:multiLevelType w:val="multilevel"/>
    <w:tmpl w:val="327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F43B73"/>
    <w:multiLevelType w:val="multilevel"/>
    <w:tmpl w:val="F20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8213602">
    <w:abstractNumId w:val="1"/>
  </w:num>
  <w:num w:numId="2" w16cid:durableId="1418674353">
    <w:abstractNumId w:val="2"/>
  </w:num>
  <w:num w:numId="3" w16cid:durableId="98265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50"/>
    <w:rsid w:val="002B5975"/>
    <w:rsid w:val="00302ED4"/>
    <w:rsid w:val="003947A1"/>
    <w:rsid w:val="003B3D66"/>
    <w:rsid w:val="005548C8"/>
    <w:rsid w:val="00572550"/>
    <w:rsid w:val="00577FE6"/>
    <w:rsid w:val="0062643E"/>
    <w:rsid w:val="00764CFD"/>
    <w:rsid w:val="00772E85"/>
    <w:rsid w:val="008028AB"/>
    <w:rsid w:val="0082747A"/>
    <w:rsid w:val="0083048F"/>
    <w:rsid w:val="00902A66"/>
    <w:rsid w:val="009033C4"/>
    <w:rsid w:val="00971C07"/>
    <w:rsid w:val="00983F00"/>
    <w:rsid w:val="009D69DD"/>
    <w:rsid w:val="00A05D28"/>
    <w:rsid w:val="00AA6049"/>
    <w:rsid w:val="00C27732"/>
    <w:rsid w:val="00F024EF"/>
    <w:rsid w:val="00F12301"/>
    <w:rsid w:val="00F8054F"/>
    <w:rsid w:val="00FC462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67AB8B35"/>
  <w15:chartTrackingRefBased/>
  <w15:docId w15:val="{F45FAE23-9FE4-604C-8068-55FDC90D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2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72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7255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7255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7255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7255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255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255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2550"/>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255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7255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7255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7255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7255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725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25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25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2550"/>
    <w:rPr>
      <w:rFonts w:eastAsiaTheme="majorEastAsia" w:cstheme="majorBidi"/>
      <w:color w:val="272727" w:themeColor="text1" w:themeTint="D8"/>
    </w:rPr>
  </w:style>
  <w:style w:type="paragraph" w:styleId="Titre">
    <w:name w:val="Title"/>
    <w:basedOn w:val="Normal"/>
    <w:next w:val="Normal"/>
    <w:link w:val="TitreCar"/>
    <w:uiPriority w:val="10"/>
    <w:qFormat/>
    <w:rsid w:val="0057255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25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255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25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255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72550"/>
    <w:rPr>
      <w:i/>
      <w:iCs/>
      <w:color w:val="404040" w:themeColor="text1" w:themeTint="BF"/>
    </w:rPr>
  </w:style>
  <w:style w:type="paragraph" w:styleId="Paragraphedeliste">
    <w:name w:val="List Paragraph"/>
    <w:basedOn w:val="Normal"/>
    <w:uiPriority w:val="34"/>
    <w:qFormat/>
    <w:rsid w:val="00572550"/>
    <w:pPr>
      <w:ind w:left="720"/>
      <w:contextualSpacing/>
    </w:pPr>
  </w:style>
  <w:style w:type="character" w:styleId="Accentuationintense">
    <w:name w:val="Intense Emphasis"/>
    <w:basedOn w:val="Policepardfaut"/>
    <w:uiPriority w:val="21"/>
    <w:qFormat/>
    <w:rsid w:val="00572550"/>
    <w:rPr>
      <w:i/>
      <w:iCs/>
      <w:color w:val="2F5496" w:themeColor="accent1" w:themeShade="BF"/>
    </w:rPr>
  </w:style>
  <w:style w:type="paragraph" w:styleId="Citationintense">
    <w:name w:val="Intense Quote"/>
    <w:basedOn w:val="Normal"/>
    <w:next w:val="Normal"/>
    <w:link w:val="CitationintenseCar"/>
    <w:uiPriority w:val="30"/>
    <w:qFormat/>
    <w:rsid w:val="00572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2550"/>
    <w:rPr>
      <w:i/>
      <w:iCs/>
      <w:color w:val="2F5496" w:themeColor="accent1" w:themeShade="BF"/>
    </w:rPr>
  </w:style>
  <w:style w:type="character" w:styleId="Rfrenceintense">
    <w:name w:val="Intense Reference"/>
    <w:basedOn w:val="Policepardfaut"/>
    <w:uiPriority w:val="32"/>
    <w:qFormat/>
    <w:rsid w:val="00572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3591</Characters>
  <Application>Microsoft Office Word</Application>
  <DocSecurity>0</DocSecurity>
  <Lines>123</Lines>
  <Paragraphs>64</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Nassim Saighi</dc:creator>
  <cp:keywords/>
  <dc:description/>
  <cp:lastModifiedBy>Nassim Saighi</cp:lastModifiedBy>
  <cp:revision>1</cp:revision>
  <dcterms:created xsi:type="dcterms:W3CDTF">2026-02-24T02:00:00Z</dcterms:created>
  <dcterms:modified xsi:type="dcterms:W3CDTF">2026-02-24T02:01:00Z</dcterms:modified>
</cp:coreProperties>
</file>