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605C" w14:textId="64B6790D" w:rsidR="004249D4" w:rsidRPr="004249D4" w:rsidRDefault="004249D4" w:rsidP="004A11D4">
      <w:pPr>
        <w:pStyle w:val="Title"/>
      </w:pPr>
      <w:r>
        <w:t xml:space="preserve">ETW </w:t>
      </w:r>
      <w:r w:rsidR="00ED56ED">
        <w:t>Extractor</w:t>
      </w:r>
    </w:p>
    <w:p w14:paraId="37A8BC95" w14:textId="75A28ABB" w:rsidR="004249D4" w:rsidRDefault="00ED56ED">
      <w:r>
        <w:t xml:space="preserve">The ETW Extractor is </w:t>
      </w:r>
      <w:r w:rsidR="002E1C83">
        <w:t>a</w:t>
      </w:r>
      <w:r>
        <w:t xml:space="preserve"> background process that </w:t>
      </w:r>
      <w:r w:rsidR="00E3510E">
        <w:t xml:space="preserve">collects and sends kernel ETW events and events </w:t>
      </w:r>
      <w:r w:rsidR="002E1C83">
        <w:t>specified by a user.</w:t>
      </w:r>
    </w:p>
    <w:p w14:paraId="556DFB9C" w14:textId="3D878ACB" w:rsidR="002E1C83" w:rsidRDefault="002E1C83" w:rsidP="004A11D4">
      <w:pPr>
        <w:pStyle w:val="Heading1"/>
      </w:pPr>
      <w:r>
        <w:t xml:space="preserve">Process Structure </w:t>
      </w:r>
    </w:p>
    <w:p w14:paraId="36A8FD5A" w14:textId="6E8AECF3" w:rsidR="00ED56ED" w:rsidRDefault="006A3763">
      <w:r>
        <w:rPr>
          <w:noProof/>
        </w:rPr>
        <w:drawing>
          <wp:inline distT="0" distB="0" distL="0" distR="0" wp14:anchorId="77B3A28B" wp14:editId="3BBA0F9E">
            <wp:extent cx="6102350" cy="457200"/>
            <wp:effectExtent l="19050" t="0" r="12700" b="19050"/>
            <wp:docPr id="172404968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4A828C5" w14:textId="5FB2327C" w:rsidR="00973297" w:rsidRPr="00973297" w:rsidRDefault="002F405D" w:rsidP="00F62F9E">
      <w:pPr>
        <w:pStyle w:val="Heading2"/>
      </w:pPr>
      <w:r>
        <w:t xml:space="preserve">Event Listener </w:t>
      </w:r>
    </w:p>
    <w:p w14:paraId="3470CDED" w14:textId="36CF3B2C" w:rsidR="00FC3A4F" w:rsidRDefault="002F405D" w:rsidP="006A5DBE">
      <w:pPr>
        <w:pStyle w:val="Heading2"/>
      </w:pPr>
      <w:r>
        <w:t>Pre-filter</w:t>
      </w:r>
    </w:p>
    <w:p w14:paraId="5C335F45" w14:textId="1423350F" w:rsidR="006A5DBE" w:rsidRDefault="006A5DBE" w:rsidP="006A5DBE">
      <w:r>
        <w:t xml:space="preserve">The pre-filter acts as a filter </w:t>
      </w:r>
      <w:r w:rsidR="009C715F">
        <w:t>on the raw data. The purpose is to cut down on the data that becomes a</w:t>
      </w:r>
      <w:r w:rsidR="00C23639">
        <w:t xml:space="preserve"> DTO </w:t>
      </w:r>
      <w:r w:rsidR="00BA51D5">
        <w:t xml:space="preserve">to save </w:t>
      </w:r>
      <w:r w:rsidR="00C23639">
        <w:t>memory</w:t>
      </w:r>
      <w:r w:rsidR="00E2444A">
        <w:t xml:space="preserve"> and prevent bloat</w:t>
      </w:r>
      <w:r w:rsidR="00C23639">
        <w:t xml:space="preserve">. It is supposed to be zero-allocation and acts as a pass filter. </w:t>
      </w:r>
    </w:p>
    <w:p w14:paraId="24B6297A" w14:textId="076A5021" w:rsidR="003F3E4F" w:rsidRPr="006A5DBE" w:rsidRDefault="003F3E4F" w:rsidP="006A5DBE">
      <w:r>
        <w:t xml:space="preserve">There will be </w:t>
      </w:r>
      <w:r w:rsidR="006A2751">
        <w:t xml:space="preserve">one public </w:t>
      </w:r>
      <w:r w:rsidR="00C43A34">
        <w:t xml:space="preserve">contract called </w:t>
      </w:r>
      <w:r w:rsidR="006656C4">
        <w:t>ApplyFilter</w:t>
      </w:r>
      <w:r w:rsidR="000904CE">
        <w:t>()</w:t>
      </w:r>
      <w:r w:rsidR="006656C4">
        <w:t xml:space="preserve">. It takes in type T and returns a Boolean. It should be used </w:t>
      </w:r>
      <w:r w:rsidR="00476111">
        <w:t>by</w:t>
      </w:r>
      <w:r w:rsidR="006656C4">
        <w:t xml:space="preserve"> making multiple private methods that focus on filtering</w:t>
      </w:r>
      <w:r w:rsidR="003D536C">
        <w:t xml:space="preserve"> </w:t>
      </w:r>
      <w:r w:rsidR="00476111">
        <w:t>characteristics</w:t>
      </w:r>
      <w:r w:rsidR="003D536C">
        <w:t>.</w:t>
      </w:r>
    </w:p>
    <w:p w14:paraId="0540C659" w14:textId="7D21D7C1" w:rsidR="002F405D" w:rsidRDefault="002F405D" w:rsidP="00973297">
      <w:pPr>
        <w:pStyle w:val="Heading2"/>
      </w:pPr>
      <w:r>
        <w:t xml:space="preserve">Mapper </w:t>
      </w:r>
    </w:p>
    <w:p w14:paraId="26A45BF4" w14:textId="705F1F9F" w:rsidR="008441ED" w:rsidRDefault="008441ED" w:rsidP="008441ED">
      <w:r>
        <w:t>The mapper will have 1 public method called Conver</w:t>
      </w:r>
      <w:r w:rsidR="004E57FE">
        <w:t>t</w:t>
      </w:r>
      <w:r>
        <w:t xml:space="preserve">(). Its parameter will </w:t>
      </w:r>
      <w:r w:rsidR="00000793">
        <w:t>be</w:t>
      </w:r>
      <w:r>
        <w:t xml:space="preserve"> </w:t>
      </w:r>
      <w:r w:rsidR="00172E9E">
        <w:t xml:space="preserve">of </w:t>
      </w:r>
      <w:r>
        <w:t xml:space="preserve">type T and it will return type S. </w:t>
      </w:r>
    </w:p>
    <w:p w14:paraId="3643EE95" w14:textId="1E985994" w:rsidR="0074001E" w:rsidRDefault="0074001E" w:rsidP="008441ED">
      <w:r>
        <w:t xml:space="preserve">The mapper will return a struct as opposed to a class to prevent heap allocation. </w:t>
      </w:r>
    </w:p>
    <w:p w14:paraId="370602B2" w14:textId="23A1FD0F" w:rsidR="002B75ED" w:rsidRDefault="002B75ED" w:rsidP="008441ED">
      <w:r>
        <w:t>Saved fields:</w:t>
      </w:r>
    </w:p>
    <w:p w14:paraId="4FC208E0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.EventName</w:t>
      </w:r>
    </w:p>
    <w:p w14:paraId="61DB60ED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.FormattedMessage</w:t>
      </w:r>
    </w:p>
    <w:p w14:paraId="38223EFD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.KernelTime</w:t>
      </w:r>
    </w:p>
    <w:p w14:paraId="14D7300D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.Level</w:t>
      </w:r>
    </w:p>
    <w:p w14:paraId="1E5B28C8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.ProcessID</w:t>
      </w:r>
    </w:p>
    <w:p w14:paraId="2A385421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.ProcessName</w:t>
      </w:r>
    </w:p>
    <w:p w14:paraId="4E0036CD" w14:textId="77777777" w:rsidR="002B75ED" w:rsidRPr="002B75ED" w:rsidRDefault="002B75ED" w:rsidP="002B75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.ProviderGuid</w:t>
      </w:r>
    </w:p>
    <w:p w14:paraId="133427AA" w14:textId="4D65ADF6" w:rsidR="0065551F" w:rsidRDefault="002B75ED" w:rsidP="0097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.ProviderName</w:t>
      </w:r>
    </w:p>
    <w:p w14:paraId="5896E9ED" w14:textId="499FD17B" w:rsidR="002F405D" w:rsidRDefault="002F405D" w:rsidP="00973297">
      <w:pPr>
        <w:pStyle w:val="Heading2"/>
      </w:pPr>
      <w:r>
        <w:t>Writer</w:t>
      </w:r>
    </w:p>
    <w:p w14:paraId="4F9A0A50" w14:textId="2CBCFFE2" w:rsidR="00000793" w:rsidRPr="00000793" w:rsidRDefault="00E77EE0" w:rsidP="00000793">
      <w:r>
        <w:t xml:space="preserve">The writer will be synchronous since it’s </w:t>
      </w:r>
      <w:r w:rsidR="0074001E">
        <w:t>WAL</w:t>
      </w:r>
      <w:r>
        <w:t xml:space="preserve">. </w:t>
      </w:r>
      <w:r w:rsidR="0074001E">
        <w:t xml:space="preserve">It will take </w:t>
      </w:r>
      <w:r w:rsidR="00100822">
        <w:t>reference</w:t>
      </w:r>
      <w:r w:rsidR="0074001E">
        <w:t xml:space="preserve"> to the object the mapper </w:t>
      </w:r>
      <w:r w:rsidR="00100822">
        <w:t xml:space="preserve">produces. It avoids a stack allocation for the whole object by using a reference. </w:t>
      </w:r>
    </w:p>
    <w:p w14:paraId="3733B281" w14:textId="12EABAC4" w:rsidR="002F405D" w:rsidRDefault="002F405D" w:rsidP="00973297">
      <w:pPr>
        <w:pStyle w:val="Heading2"/>
      </w:pPr>
      <w:r>
        <w:lastRenderedPageBreak/>
        <w:t>W</w:t>
      </w:r>
      <w:r w:rsidR="00973297">
        <w:t>rite Ahead Log</w:t>
      </w:r>
    </w:p>
    <w:p w14:paraId="04EE32BD" w14:textId="1C196F7C" w:rsidR="00FF7F40" w:rsidRPr="00704DC2" w:rsidRDefault="00704DC2" w:rsidP="00704DC2">
      <w:r>
        <w:t>The default implementation of SQLite’s write ahead log.</w:t>
      </w:r>
      <w:r w:rsidR="002F1D46">
        <w:t xml:space="preserve"> The tree is indexed creating a log(n) insertion and deletion</w:t>
      </w:r>
      <w:r w:rsidR="00EF07DA">
        <w:t xml:space="preserve"> as opposed to a O(1) insert and O(n) delete</w:t>
      </w:r>
      <w:r w:rsidR="002F1D46">
        <w:t xml:space="preserve">. Indexing </w:t>
      </w:r>
      <w:r w:rsidR="005A391E">
        <w:t xml:space="preserve">the </w:t>
      </w:r>
      <w:r w:rsidR="00FE729C">
        <w:t>WAL</w:t>
      </w:r>
      <w:r w:rsidR="002F1D46">
        <w:t xml:space="preserve"> also allows it</w:t>
      </w:r>
      <w:r w:rsidR="002A452F">
        <w:t xml:space="preserve"> to take advantage of the CPU cache when writing</w:t>
      </w:r>
      <w:r w:rsidR="00C7157D">
        <w:t xml:space="preserve">. </w:t>
      </w:r>
    </w:p>
    <w:p w14:paraId="32B3E78D" w14:textId="144302A3" w:rsidR="00973297" w:rsidRDefault="00973297" w:rsidP="00973297">
      <w:pPr>
        <w:pStyle w:val="Heading2"/>
      </w:pPr>
      <w:r>
        <w:t>Reader</w:t>
      </w:r>
    </w:p>
    <w:p w14:paraId="4EDE63FA" w14:textId="30D6197A" w:rsidR="00707931" w:rsidRDefault="00707931" w:rsidP="00707931">
      <w:r>
        <w:t xml:space="preserve">The </w:t>
      </w:r>
      <w:r w:rsidR="000B1087">
        <w:t xml:space="preserve">reader will </w:t>
      </w:r>
      <w:r w:rsidR="000B2B4F">
        <w:t>inherit from the IAsyncEnumerable&lt;T&gt;</w:t>
      </w:r>
      <w:r w:rsidR="003A31CD">
        <w:t xml:space="preserve"> interface.</w:t>
      </w:r>
      <w:r w:rsidR="0037720E">
        <w:t xml:space="preserve"> This will allow </w:t>
      </w:r>
      <w:r w:rsidR="009F3A1A">
        <w:t>us</w:t>
      </w:r>
      <w:r w:rsidR="0037720E">
        <w:t xml:space="preserve"> to grab batches as they come in and will </w:t>
      </w:r>
      <w:r w:rsidR="00FC52E6">
        <w:t>not</w:t>
      </w:r>
      <w:r w:rsidR="0037720E">
        <w:t xml:space="preserve"> block the thread. </w:t>
      </w:r>
      <w:r w:rsidR="00543419">
        <w:t>The data is not guaranteed to be in order</w:t>
      </w:r>
      <w:r w:rsidR="00533508">
        <w:t xml:space="preserve"> during retrieval, but this is okay since it is going to</w:t>
      </w:r>
      <w:r w:rsidR="00503CE5">
        <w:t xml:space="preserve"> the sender with a timestamp</w:t>
      </w:r>
      <w:r w:rsidR="00543419">
        <w:t xml:space="preserve">. </w:t>
      </w:r>
    </w:p>
    <w:p w14:paraId="5D6E7A86" w14:textId="1D80F2D8" w:rsidR="00FF7F40" w:rsidRDefault="00FF7F40" w:rsidP="00707931">
      <w:r>
        <w:t>The data will be a class that consists of:</w:t>
      </w:r>
    </w:p>
    <w:p w14:paraId="098641D1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.EventName</w:t>
      </w:r>
    </w:p>
    <w:p w14:paraId="7E97AB8A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.FormattedMessage</w:t>
      </w:r>
    </w:p>
    <w:p w14:paraId="1B9CCB51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.KernelTime</w:t>
      </w:r>
    </w:p>
    <w:p w14:paraId="69309167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.Level</w:t>
      </w:r>
    </w:p>
    <w:p w14:paraId="0747185A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.ProcessID</w:t>
      </w:r>
    </w:p>
    <w:p w14:paraId="4D7DF8CE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.ProcessName</w:t>
      </w:r>
    </w:p>
    <w:p w14:paraId="74BED4F1" w14:textId="77777777" w:rsidR="00FF7F40" w:rsidRPr="002B75ED" w:rsidRDefault="00FF7F40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.ProviderGuid</w:t>
      </w:r>
    </w:p>
    <w:p w14:paraId="1A3713F6" w14:textId="59A6231D" w:rsidR="00FF7F40" w:rsidRPr="00FF7F40" w:rsidRDefault="00FF7F40" w:rsidP="0070793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2B75E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evt</w:t>
      </w:r>
      <w:r w:rsidRPr="002B75E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.ProviderName</w:t>
      </w:r>
    </w:p>
    <w:p w14:paraId="25C6FCC8" w14:textId="1B651B0C" w:rsidR="00FF7F40" w:rsidRPr="00FF7F40" w:rsidRDefault="00B22497" w:rsidP="00FF7F4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="00FF7F4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</w:t>
      </w:r>
      <w:r w:rsidR="00FF7F4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t time </w:t>
      </w:r>
    </w:p>
    <w:p w14:paraId="5F50ABE6" w14:textId="6132C70A" w:rsidR="00FF7F40" w:rsidRPr="00186830" w:rsidRDefault="00B22497" w:rsidP="00B224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m</w:t>
      </w:r>
      <w:r w:rsidR="00FF7F4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achine name</w:t>
      </w:r>
    </w:p>
    <w:p w14:paraId="1B76F33C" w14:textId="77777777" w:rsidR="00186830" w:rsidRPr="00707931" w:rsidRDefault="00186830" w:rsidP="00186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0B0B435" w14:textId="3C4BDC08" w:rsidR="004530FD" w:rsidRDefault="00D85ABE" w:rsidP="00A46106">
      <w:pPr>
        <w:pStyle w:val="Heading2"/>
      </w:pPr>
      <w:r>
        <w:t>Sender</w:t>
      </w:r>
    </w:p>
    <w:p w14:paraId="6253C939" w14:textId="7890256C" w:rsidR="00A46106" w:rsidRPr="00A46106" w:rsidRDefault="00A46106" w:rsidP="00A46106">
      <w:r>
        <w:t xml:space="preserve">Not implemented or designed yet. </w:t>
      </w:r>
      <w:r w:rsidR="00D45804">
        <w:t xml:space="preserve">For </w:t>
      </w:r>
      <w:r w:rsidR="001D40FC">
        <w:t>now,</w:t>
      </w:r>
      <w:r w:rsidR="00D45804">
        <w:t xml:space="preserve"> it will print. The goal is to use Kafka to dispatch it.</w:t>
      </w:r>
    </w:p>
    <w:p w14:paraId="58F10DBB" w14:textId="14DECFC8" w:rsidR="00496C38" w:rsidRPr="00496C38" w:rsidRDefault="00496C38" w:rsidP="00013810">
      <w:pPr>
        <w:pStyle w:val="Heading1"/>
      </w:pPr>
      <w:r w:rsidRPr="00496C38">
        <w:t>Session Limits</w:t>
      </w:r>
    </w:p>
    <w:p w14:paraId="1C8DB5CA" w14:textId="080C4965" w:rsidR="00013810" w:rsidRPr="00390448" w:rsidRDefault="009D141A">
      <w:r>
        <w:t xml:space="preserve">The project can support a total of </w:t>
      </w:r>
      <w:r w:rsidR="00E06FCB">
        <w:t>sixty-four</w:t>
      </w:r>
      <w:r>
        <w:t xml:space="preserve"> event tracing sessions. </w:t>
      </w:r>
      <w:r w:rsidR="0072494D">
        <w:t xml:space="preserve">This is the capacity set by event tracing library. </w:t>
      </w:r>
      <w:r w:rsidR="00E06FCB">
        <w:t>Two</w:t>
      </w:r>
      <w:r w:rsidR="0072494D">
        <w:t xml:space="preserve"> of the </w:t>
      </w:r>
      <w:r w:rsidR="00E06FCB">
        <w:t>sixty-four</w:t>
      </w:r>
      <w:r w:rsidR="0072494D">
        <w:t xml:space="preserve"> are for the kernel and</w:t>
      </w:r>
      <w:r w:rsidR="00B3345C">
        <w:t xml:space="preserve"> start up events.</w:t>
      </w:r>
      <w:r w:rsidR="000C421E">
        <w:t xml:space="preserve"> The tool may </w:t>
      </w:r>
      <w:r w:rsidR="00345324">
        <w:t>be used</w:t>
      </w:r>
      <w:r w:rsidR="000C421E">
        <w:t xml:space="preserve"> </w:t>
      </w:r>
      <w:r w:rsidR="00345324">
        <w:t xml:space="preserve">to listen </w:t>
      </w:r>
      <w:r w:rsidR="000C421E">
        <w:t xml:space="preserve">for </w:t>
      </w:r>
      <w:r w:rsidR="009D7B76">
        <w:t>sixty-two</w:t>
      </w:r>
      <w:r w:rsidR="003B0F7D">
        <w:t xml:space="preserve"> non-kernel or non-global </w:t>
      </w:r>
      <w:r w:rsidR="00345324">
        <w:t xml:space="preserve">(boot) events. These events are called dynamic events. The dynamic </w:t>
      </w:r>
      <w:r w:rsidR="0034792D">
        <w:t xml:space="preserve">events to listen </w:t>
      </w:r>
      <w:r w:rsidR="005F0977">
        <w:t>to</w:t>
      </w:r>
      <w:r w:rsidR="0034792D">
        <w:t xml:space="preserve"> can be configured through the config file.</w:t>
      </w:r>
    </w:p>
    <w:p w14:paraId="74886927" w14:textId="180BECF2" w:rsidR="00496C38" w:rsidRPr="00197A92" w:rsidRDefault="00496C38" w:rsidP="00013810">
      <w:pPr>
        <w:pStyle w:val="Heading1"/>
      </w:pPr>
      <w:r w:rsidRPr="00197A92">
        <w:t xml:space="preserve">Durability </w:t>
      </w:r>
    </w:p>
    <w:p w14:paraId="61CF379A" w14:textId="3BBA3831" w:rsidR="00A23FEB" w:rsidRDefault="00013810">
      <w:r>
        <w:t xml:space="preserve">The write ahead log is persistent as it is stored on the disk. The </w:t>
      </w:r>
      <w:r w:rsidR="00B51223">
        <w:t xml:space="preserve">program </w:t>
      </w:r>
      <w:r w:rsidR="00B43409">
        <w:t xml:space="preserve">runs a </w:t>
      </w:r>
      <w:r w:rsidR="00275976">
        <w:t xml:space="preserve">vacuum SQL command on start to purge the data that is older than </w:t>
      </w:r>
      <w:r w:rsidR="003809CB">
        <w:t>thirty</w:t>
      </w:r>
      <w:r w:rsidR="00275976">
        <w:t xml:space="preserve"> days. This creates a </w:t>
      </w:r>
      <w:r w:rsidR="008F4E39">
        <w:t>thirty-day</w:t>
      </w:r>
      <w:r w:rsidR="00275976">
        <w:t xml:space="preserve"> </w:t>
      </w:r>
      <w:r w:rsidR="00275976">
        <w:lastRenderedPageBreak/>
        <w:t>tolerance to not having access to the internet or the Kafka server being unable. This also protects us from packet loss over the network.</w:t>
      </w:r>
    </w:p>
    <w:p w14:paraId="5C0918F5" w14:textId="135D4742" w:rsidR="00A24122" w:rsidRDefault="00A24122" w:rsidP="00BF2F8D">
      <w:pPr>
        <w:pStyle w:val="Heading1"/>
      </w:pPr>
      <w:r>
        <w:t xml:space="preserve">Table Schemas </w:t>
      </w:r>
    </w:p>
    <w:p w14:paraId="70020BAB" w14:textId="6D1A7E00" w:rsidR="00395CC4" w:rsidRDefault="002769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 w:rsidRPr="0027698A">
        <w:rPr>
          <w:rFonts w:ascii="Consolas" w:hAnsi="Consolas" w:cs="Courier New"/>
          <w:color w:val="000000"/>
          <w:sz w:val="17"/>
          <w:szCs w:val="17"/>
        </w:rPr>
        <w:t xml:space="preserve">CREATE TABLE etw_events ( </w:t>
      </w:r>
    </w:p>
    <w:p w14:paraId="34895541" w14:textId="355536F8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id INTEGER PRIMARY KEY,</w:t>
      </w:r>
    </w:p>
    <w:p w14:paraId="3F4D5DA1" w14:textId="4D04343F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timestamp DATETIME NOT NULL,</w:t>
      </w:r>
    </w:p>
    <w:p w14:paraId="274233C1" w14:textId="1D0E69F9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event_name TEXT NOT NULL,</w:t>
      </w:r>
    </w:p>
    <w:p w14:paraId="66E1DC00" w14:textId="5B851F4B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provider TEXT NOT NULL,</w:t>
      </w:r>
    </w:p>
    <w:p w14:paraId="031FEBA6" w14:textId="7F46D5CD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process_id INTEGER NOT NULL,</w:t>
      </w:r>
    </w:p>
    <w:p w14:paraId="679BCF85" w14:textId="493E8A27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process_name TEXT NOT NULL,</w:t>
      </w:r>
    </w:p>
    <w:p w14:paraId="287A60AF" w14:textId="7F8916D9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provider_guid TEXT NOT NULL,</w:t>
      </w:r>
    </w:p>
    <w:p w14:paraId="03FF533D" w14:textId="09A0F950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level INTEGER NOT NULL,</w:t>
      </w:r>
    </w:p>
    <w:p w14:paraId="408F86F5" w14:textId="5023D4A1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kernel_time INTEGER NOT NULL,</w:t>
      </w:r>
    </w:p>
    <w:p w14:paraId="60FEDDE1" w14:textId="53E9EC87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message TEXT</w:t>
      </w:r>
    </w:p>
    <w:p w14:paraId="1DF6F678" w14:textId="77777777" w:rsidR="00395CC4" w:rsidRDefault="002769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 w:rsidRPr="0027698A">
        <w:rPr>
          <w:rFonts w:ascii="Consolas" w:hAnsi="Consolas" w:cs="Courier New"/>
          <w:color w:val="000000"/>
          <w:sz w:val="17"/>
          <w:szCs w:val="17"/>
        </w:rPr>
        <w:t xml:space="preserve">); </w:t>
      </w:r>
    </w:p>
    <w:p w14:paraId="67B9FCF3" w14:textId="77777777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</w:p>
    <w:p w14:paraId="14942D5C" w14:textId="77777777" w:rsidR="00395CC4" w:rsidRDefault="002769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 w:rsidRPr="0027698A">
        <w:rPr>
          <w:rFonts w:ascii="Consolas" w:hAnsi="Consolas" w:cs="Courier New"/>
          <w:color w:val="000000"/>
          <w:sz w:val="17"/>
          <w:szCs w:val="17"/>
        </w:rPr>
        <w:t xml:space="preserve">CREATE INDEX idx_etw_events_timestamp </w:t>
      </w:r>
    </w:p>
    <w:p w14:paraId="055BCC7C" w14:textId="7CFDE662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 xml:space="preserve">ON etw_events(timestamp); </w:t>
      </w:r>
    </w:p>
    <w:p w14:paraId="4A7B27BA" w14:textId="77777777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</w:p>
    <w:p w14:paraId="01116F3C" w14:textId="77777777" w:rsidR="00395CC4" w:rsidRDefault="002769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 w:rsidRPr="0027698A">
        <w:rPr>
          <w:rFonts w:ascii="Consolas" w:hAnsi="Consolas" w:cs="Courier New"/>
          <w:color w:val="000000"/>
          <w:sz w:val="17"/>
          <w:szCs w:val="17"/>
        </w:rPr>
        <w:t>CREATE TABLE etw_kafka_offset (</w:t>
      </w:r>
    </w:p>
    <w:p w14:paraId="6B8F16D3" w14:textId="02224C42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offset INTEGER NOT NULL,</w:t>
      </w:r>
    </w:p>
    <w:p w14:paraId="00B02FB1" w14:textId="78D420DE" w:rsidR="00395CC4" w:rsidRDefault="00395C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27698A" w:rsidRPr="0027698A">
        <w:rPr>
          <w:rFonts w:ascii="Consolas" w:hAnsi="Consolas" w:cs="Courier New"/>
          <w:color w:val="000000"/>
          <w:sz w:val="17"/>
          <w:szCs w:val="17"/>
        </w:rPr>
        <w:t>updated_at DATETIME NOT NULL</w:t>
      </w:r>
    </w:p>
    <w:p w14:paraId="6FD81379" w14:textId="17DC7CE6" w:rsidR="009C412F" w:rsidRDefault="002769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22137"/>
        <w:rPr>
          <w:rFonts w:ascii="Consolas" w:hAnsi="Consolas" w:cs="Courier New"/>
          <w:sz w:val="17"/>
          <w:szCs w:val="17"/>
        </w:rPr>
      </w:pPr>
      <w:r w:rsidRPr="0027698A">
        <w:rPr>
          <w:rFonts w:ascii="Consolas" w:hAnsi="Consolas" w:cs="Courier New"/>
          <w:color w:val="000000"/>
          <w:sz w:val="17"/>
          <w:szCs w:val="17"/>
        </w:rPr>
        <w:t>);</w:t>
      </w:r>
    </w:p>
    <w:p w14:paraId="5A084F6B" w14:textId="77777777" w:rsidR="00A24122" w:rsidRDefault="00A24122"/>
    <w:p w14:paraId="51706D55" w14:textId="24E2F72D" w:rsidR="00E07C32" w:rsidRDefault="00194BFE" w:rsidP="00911D61">
      <w:pPr>
        <w:pStyle w:val="Heading2"/>
      </w:pPr>
      <w:r>
        <w:t xml:space="preserve">Kernel </w:t>
      </w:r>
      <w:r w:rsidR="005D5017">
        <w:t>Flags</w:t>
      </w:r>
    </w:p>
    <w:p w14:paraId="289372A6" w14:textId="6B10BFAA" w:rsidR="005D5017" w:rsidRDefault="004575CF">
      <w:r>
        <w:t xml:space="preserve">Enabling </w:t>
      </w:r>
      <w:r w:rsidR="005D5017">
        <w:t xml:space="preserve">these flags in </w:t>
      </w:r>
      <w:r w:rsidR="003E013F">
        <w:t xml:space="preserve">the options </w:t>
      </w:r>
      <w:r w:rsidR="004F35D3">
        <w:t xml:space="preserve">to listen to the related kernel events. </w:t>
      </w:r>
      <w:r w:rsidR="008725FF">
        <w:t xml:space="preserve">Profile, SystemCall, ContextSwitch, and Interrupt emit </w:t>
      </w:r>
      <w:r w:rsidR="00DC4FA6">
        <w:t>at an extremely high</w:t>
      </w:r>
      <w:r w:rsidR="008725FF">
        <w:t xml:space="preserve"> frequently.  </w:t>
      </w:r>
    </w:p>
    <w:p w14:paraId="0BF0DBE0" w14:textId="70135AA2" w:rsidR="004F0253" w:rsidRDefault="004F0253">
      <w:r>
        <w:t>These are in the “</w:t>
      </w:r>
      <w:r w:rsidRPr="004F0253">
        <w:t>Microsoft.Diagnostics.Tracing.Parsers</w:t>
      </w:r>
      <w:r>
        <w:t>” package</w:t>
      </w:r>
      <w:r w:rsidR="009C64F0">
        <w:t xml:space="preserve"> and are used by prepending </w:t>
      </w:r>
      <w:r w:rsidR="00405BA2">
        <w:t>“</w:t>
      </w:r>
      <w:r w:rsidR="00405BA2" w:rsidRPr="00405BA2">
        <w:t>KernelTraceEventParser.Keywords</w:t>
      </w:r>
      <w:r w:rsidR="00405BA2">
        <w:t>”. For example, “</w:t>
      </w:r>
      <w:r w:rsidR="00405BA2" w:rsidRPr="00405BA2">
        <w:t>KernelTraceEventParser.Keywords.</w:t>
      </w:r>
      <w:r w:rsidR="00405BA2">
        <w:t>NetworkTCPIP”.</w:t>
      </w:r>
    </w:p>
    <w:p w14:paraId="26ACB0EA" w14:textId="4949B647" w:rsidR="008A6057" w:rsidRDefault="008A6057">
      <w:r>
        <w:t>The list full list is below:</w:t>
      </w:r>
    </w:p>
    <w:p w14:paraId="17B8FF9E" w14:textId="2584C6F8" w:rsidR="003E5635" w:rsidRPr="00092E38" w:rsidRDefault="003E5635" w:rsidP="00092E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201"/>
        </w:tabs>
        <w:divId w:val="1880626445"/>
        <w:rPr>
          <w:rFonts w:ascii="Consolas" w:hAnsi="Consolas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None</w:t>
      </w:r>
      <w:r w:rsidR="00092E38">
        <w:rPr>
          <w:rFonts w:ascii="Consolas" w:hAnsi="Consolas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DiskFileIO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DiskIO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ImageLoad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MemoryHardFaults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NetworkTCPIP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Process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ProcessCounters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Profile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Thread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ContextSwitch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DiskIOInit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Dispatcher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FileIO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FileIOInit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MemoryPageFaults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Registry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lastRenderedPageBreak/>
        <w:t>SystemCall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VirtualAlloc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AdvancedLocalProcedureCalls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DeferedProcedureCalls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Driver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 xml:space="preserve">Interrupt </w:t>
      </w:r>
      <w:r w:rsidR="00092E38">
        <w:rPr>
          <w:rFonts w:ascii="Consolas" w:hAnsi="Consolas" w:cs="Courier New"/>
          <w:sz w:val="17"/>
          <w:szCs w:val="17"/>
        </w:rPr>
        <w:br/>
      </w:r>
      <w:r w:rsidR="00092E38" w:rsidRPr="00092E38">
        <w:rPr>
          <w:rFonts w:ascii="Consolas" w:hAnsi="Consolas" w:cs="Courier New"/>
          <w:sz w:val="17"/>
          <w:szCs w:val="17"/>
        </w:rPr>
        <w:t>SplitIO</w:t>
      </w:r>
    </w:p>
    <w:p w14:paraId="73B825EC" w14:textId="77777777" w:rsidR="003E5635" w:rsidRDefault="003E5635"/>
    <w:sectPr w:rsidR="003E5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3A12" w14:textId="77777777" w:rsidR="00652677" w:rsidRDefault="00652677" w:rsidP="0027698A">
      <w:pPr>
        <w:spacing w:after="0" w:line="240" w:lineRule="auto"/>
      </w:pPr>
      <w:r>
        <w:separator/>
      </w:r>
    </w:p>
  </w:endnote>
  <w:endnote w:type="continuationSeparator" w:id="0">
    <w:p w14:paraId="450CD8D2" w14:textId="77777777" w:rsidR="00652677" w:rsidRDefault="00652677" w:rsidP="0027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D8B6" w14:textId="77777777" w:rsidR="00652677" w:rsidRDefault="00652677" w:rsidP="0027698A">
      <w:pPr>
        <w:spacing w:after="0" w:line="240" w:lineRule="auto"/>
      </w:pPr>
      <w:r>
        <w:separator/>
      </w:r>
    </w:p>
  </w:footnote>
  <w:footnote w:type="continuationSeparator" w:id="0">
    <w:p w14:paraId="40EFE866" w14:textId="77777777" w:rsidR="00652677" w:rsidRDefault="00652677" w:rsidP="00276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F12CD"/>
    <w:multiLevelType w:val="hybridMultilevel"/>
    <w:tmpl w:val="D996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20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78"/>
    <w:rsid w:val="00000793"/>
    <w:rsid w:val="00000D3D"/>
    <w:rsid w:val="00005A12"/>
    <w:rsid w:val="00013810"/>
    <w:rsid w:val="00071FAC"/>
    <w:rsid w:val="0008789D"/>
    <w:rsid w:val="000904CE"/>
    <w:rsid w:val="00092E38"/>
    <w:rsid w:val="000B1087"/>
    <w:rsid w:val="000B2B4F"/>
    <w:rsid w:val="000C421E"/>
    <w:rsid w:val="000E684F"/>
    <w:rsid w:val="00100822"/>
    <w:rsid w:val="00150439"/>
    <w:rsid w:val="00172E9E"/>
    <w:rsid w:val="00182D78"/>
    <w:rsid w:val="00186830"/>
    <w:rsid w:val="00194BFE"/>
    <w:rsid w:val="00197A92"/>
    <w:rsid w:val="001D40FC"/>
    <w:rsid w:val="001F0041"/>
    <w:rsid w:val="00275976"/>
    <w:rsid w:val="0027698A"/>
    <w:rsid w:val="002871A7"/>
    <w:rsid w:val="002A452F"/>
    <w:rsid w:val="002B75ED"/>
    <w:rsid w:val="002E1C83"/>
    <w:rsid w:val="002F1D46"/>
    <w:rsid w:val="002F405D"/>
    <w:rsid w:val="00306493"/>
    <w:rsid w:val="00345324"/>
    <w:rsid w:val="0034792D"/>
    <w:rsid w:val="0037720E"/>
    <w:rsid w:val="003809CB"/>
    <w:rsid w:val="00390448"/>
    <w:rsid w:val="00395CC4"/>
    <w:rsid w:val="003A31CD"/>
    <w:rsid w:val="003B0F7D"/>
    <w:rsid w:val="003C5BC6"/>
    <w:rsid w:val="003D536C"/>
    <w:rsid w:val="003E013F"/>
    <w:rsid w:val="003E5635"/>
    <w:rsid w:val="003F3E4F"/>
    <w:rsid w:val="00405BA2"/>
    <w:rsid w:val="004249D4"/>
    <w:rsid w:val="004406AC"/>
    <w:rsid w:val="004530FD"/>
    <w:rsid w:val="004575CF"/>
    <w:rsid w:val="00476111"/>
    <w:rsid w:val="004908B8"/>
    <w:rsid w:val="00496C38"/>
    <w:rsid w:val="004A0277"/>
    <w:rsid w:val="004A11D4"/>
    <w:rsid w:val="004B465A"/>
    <w:rsid w:val="004C4A11"/>
    <w:rsid w:val="004E57FE"/>
    <w:rsid w:val="004F0253"/>
    <w:rsid w:val="004F35D3"/>
    <w:rsid w:val="00503CE5"/>
    <w:rsid w:val="00512D7D"/>
    <w:rsid w:val="00530B1A"/>
    <w:rsid w:val="00533508"/>
    <w:rsid w:val="00543419"/>
    <w:rsid w:val="005808FD"/>
    <w:rsid w:val="005A391E"/>
    <w:rsid w:val="005D5017"/>
    <w:rsid w:val="005E3685"/>
    <w:rsid w:val="005F0977"/>
    <w:rsid w:val="00652677"/>
    <w:rsid w:val="0065551F"/>
    <w:rsid w:val="006656C4"/>
    <w:rsid w:val="006A2751"/>
    <w:rsid w:val="006A3763"/>
    <w:rsid w:val="006A5DBE"/>
    <w:rsid w:val="00704DC2"/>
    <w:rsid w:val="00707931"/>
    <w:rsid w:val="0072494D"/>
    <w:rsid w:val="0074001E"/>
    <w:rsid w:val="00794911"/>
    <w:rsid w:val="008035D5"/>
    <w:rsid w:val="008151A7"/>
    <w:rsid w:val="00821279"/>
    <w:rsid w:val="008441ED"/>
    <w:rsid w:val="008725FF"/>
    <w:rsid w:val="008A6057"/>
    <w:rsid w:val="008C1CA4"/>
    <w:rsid w:val="008F4E39"/>
    <w:rsid w:val="00911D61"/>
    <w:rsid w:val="0092522C"/>
    <w:rsid w:val="00953C57"/>
    <w:rsid w:val="00973297"/>
    <w:rsid w:val="00991868"/>
    <w:rsid w:val="009C412F"/>
    <w:rsid w:val="009C64F0"/>
    <w:rsid w:val="009C715F"/>
    <w:rsid w:val="009D141A"/>
    <w:rsid w:val="009D7B76"/>
    <w:rsid w:val="009F3A1A"/>
    <w:rsid w:val="00A23FEB"/>
    <w:rsid w:val="00A24122"/>
    <w:rsid w:val="00A46106"/>
    <w:rsid w:val="00A503C9"/>
    <w:rsid w:val="00B100F2"/>
    <w:rsid w:val="00B22497"/>
    <w:rsid w:val="00B3345C"/>
    <w:rsid w:val="00B352E3"/>
    <w:rsid w:val="00B369EE"/>
    <w:rsid w:val="00B43409"/>
    <w:rsid w:val="00B51223"/>
    <w:rsid w:val="00BA51D5"/>
    <w:rsid w:val="00BF1696"/>
    <w:rsid w:val="00BF2F8D"/>
    <w:rsid w:val="00C15C53"/>
    <w:rsid w:val="00C23639"/>
    <w:rsid w:val="00C43A34"/>
    <w:rsid w:val="00C7157D"/>
    <w:rsid w:val="00C85AAD"/>
    <w:rsid w:val="00CB7A64"/>
    <w:rsid w:val="00CF78E9"/>
    <w:rsid w:val="00D45804"/>
    <w:rsid w:val="00D85ABE"/>
    <w:rsid w:val="00D9272C"/>
    <w:rsid w:val="00DC20EC"/>
    <w:rsid w:val="00DC4FA6"/>
    <w:rsid w:val="00DC560A"/>
    <w:rsid w:val="00E06ED3"/>
    <w:rsid w:val="00E06FCB"/>
    <w:rsid w:val="00E07C32"/>
    <w:rsid w:val="00E14862"/>
    <w:rsid w:val="00E2444A"/>
    <w:rsid w:val="00E3510E"/>
    <w:rsid w:val="00E469DB"/>
    <w:rsid w:val="00E509E3"/>
    <w:rsid w:val="00E77EE0"/>
    <w:rsid w:val="00ED56ED"/>
    <w:rsid w:val="00EF07DA"/>
    <w:rsid w:val="00F62F9E"/>
    <w:rsid w:val="00F67FC0"/>
    <w:rsid w:val="00F758F8"/>
    <w:rsid w:val="00F93471"/>
    <w:rsid w:val="00FC3A4F"/>
    <w:rsid w:val="00FC52E6"/>
    <w:rsid w:val="00FD4CCE"/>
    <w:rsid w:val="00FE729C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2891"/>
  <w15:chartTrackingRefBased/>
  <w15:docId w15:val="{EE9886FB-3C62-4D76-AC4E-05130FF2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C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5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6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98A"/>
  </w:style>
  <w:style w:type="paragraph" w:styleId="Footer">
    <w:name w:val="footer"/>
    <w:basedOn w:val="Normal"/>
    <w:link w:val="FooterChar"/>
    <w:uiPriority w:val="99"/>
    <w:unhideWhenUsed/>
    <w:rsid w:val="00276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613FFC-B249-4A63-90FD-1CEEEC7928DB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EE6C031F-14AB-4A7E-96D0-C2FD8F955632}">
      <dgm:prSet phldrT="[Text]"/>
      <dgm:spPr/>
      <dgm:t>
        <a:bodyPr/>
        <a:lstStyle/>
        <a:p>
          <a:r>
            <a:rPr lang="en-US"/>
            <a:t>Event Listener</a:t>
          </a:r>
        </a:p>
      </dgm:t>
    </dgm:pt>
    <dgm:pt modelId="{C0F85377-9641-4AAF-8789-4EEAF85F93A2}" type="parTrans" cxnId="{88F19FFF-899F-4745-981C-FFD267AB3CAA}">
      <dgm:prSet/>
      <dgm:spPr/>
      <dgm:t>
        <a:bodyPr/>
        <a:lstStyle/>
        <a:p>
          <a:endParaRPr lang="en-US"/>
        </a:p>
      </dgm:t>
    </dgm:pt>
    <dgm:pt modelId="{AFBFA6F0-279E-4B43-AD89-EACD6F9C11B3}" type="sibTrans" cxnId="{88F19FFF-899F-4745-981C-FFD267AB3CAA}">
      <dgm:prSet/>
      <dgm:spPr/>
      <dgm:t>
        <a:bodyPr/>
        <a:lstStyle/>
        <a:p>
          <a:endParaRPr lang="en-US"/>
        </a:p>
      </dgm:t>
    </dgm:pt>
    <dgm:pt modelId="{21BC279B-84AF-4AAD-9813-20CF0C40BB7D}">
      <dgm:prSet phldrT="[Text]"/>
      <dgm:spPr/>
      <dgm:t>
        <a:bodyPr/>
        <a:lstStyle/>
        <a:p>
          <a:r>
            <a:rPr lang="en-US"/>
            <a:t>Pre-filter</a:t>
          </a:r>
        </a:p>
      </dgm:t>
    </dgm:pt>
    <dgm:pt modelId="{E9EEE0AA-C3AD-4353-B782-CAC208467739}" type="parTrans" cxnId="{2E9FD8AA-0076-477C-A28B-B86536A03837}">
      <dgm:prSet/>
      <dgm:spPr/>
      <dgm:t>
        <a:bodyPr/>
        <a:lstStyle/>
        <a:p>
          <a:endParaRPr lang="en-US"/>
        </a:p>
      </dgm:t>
    </dgm:pt>
    <dgm:pt modelId="{45139B4A-91E7-4A46-A08A-86EA6A38961D}" type="sibTrans" cxnId="{2E9FD8AA-0076-477C-A28B-B86536A03837}">
      <dgm:prSet/>
      <dgm:spPr/>
      <dgm:t>
        <a:bodyPr/>
        <a:lstStyle/>
        <a:p>
          <a:endParaRPr lang="en-US"/>
        </a:p>
      </dgm:t>
    </dgm:pt>
    <dgm:pt modelId="{54EA08D6-2CC3-4607-BE27-37FA231F9DAB}">
      <dgm:prSet phldrT="[Text]"/>
      <dgm:spPr/>
      <dgm:t>
        <a:bodyPr/>
        <a:lstStyle/>
        <a:p>
          <a:r>
            <a:rPr lang="en-US"/>
            <a:t>Mapper</a:t>
          </a:r>
        </a:p>
      </dgm:t>
    </dgm:pt>
    <dgm:pt modelId="{8051708B-29C8-4D2E-9B93-D8BE812335B7}" type="parTrans" cxnId="{1569A8DC-5061-44F7-B5CD-3CBDA7C9A58D}">
      <dgm:prSet/>
      <dgm:spPr/>
      <dgm:t>
        <a:bodyPr/>
        <a:lstStyle/>
        <a:p>
          <a:endParaRPr lang="en-US"/>
        </a:p>
      </dgm:t>
    </dgm:pt>
    <dgm:pt modelId="{0880FEEB-7763-409C-B53E-A3574DC378F7}" type="sibTrans" cxnId="{1569A8DC-5061-44F7-B5CD-3CBDA7C9A58D}">
      <dgm:prSet/>
      <dgm:spPr/>
      <dgm:t>
        <a:bodyPr/>
        <a:lstStyle/>
        <a:p>
          <a:endParaRPr lang="en-US"/>
        </a:p>
      </dgm:t>
    </dgm:pt>
    <dgm:pt modelId="{47DEE1AD-217E-45D9-B7C8-583F39B20F52}">
      <dgm:prSet phldrT="[Text]"/>
      <dgm:spPr/>
      <dgm:t>
        <a:bodyPr/>
        <a:lstStyle/>
        <a:p>
          <a:r>
            <a:rPr lang="en-US"/>
            <a:t>Writer</a:t>
          </a:r>
        </a:p>
      </dgm:t>
    </dgm:pt>
    <dgm:pt modelId="{2D94B72E-1E6B-4489-9800-944E8628461C}" type="parTrans" cxnId="{E3BC2A10-849A-44C9-9BE4-50DFCFF87365}">
      <dgm:prSet/>
      <dgm:spPr/>
      <dgm:t>
        <a:bodyPr/>
        <a:lstStyle/>
        <a:p>
          <a:endParaRPr lang="en-US"/>
        </a:p>
      </dgm:t>
    </dgm:pt>
    <dgm:pt modelId="{F99F8748-ABCC-44D5-9AEC-512FCD4D5378}" type="sibTrans" cxnId="{E3BC2A10-849A-44C9-9BE4-50DFCFF87365}">
      <dgm:prSet/>
      <dgm:spPr/>
      <dgm:t>
        <a:bodyPr/>
        <a:lstStyle/>
        <a:p>
          <a:endParaRPr lang="en-US"/>
        </a:p>
      </dgm:t>
    </dgm:pt>
    <dgm:pt modelId="{80335558-03FA-4E44-B490-E5F9FB4C30B7}">
      <dgm:prSet phldrT="[Text]"/>
      <dgm:spPr/>
      <dgm:t>
        <a:bodyPr/>
        <a:lstStyle/>
        <a:p>
          <a:r>
            <a:rPr lang="en-US"/>
            <a:t>WAL</a:t>
          </a:r>
        </a:p>
      </dgm:t>
    </dgm:pt>
    <dgm:pt modelId="{FB9FC186-11B4-4DB9-9168-91F692C5221F}" type="parTrans" cxnId="{8EF8D3EA-3B8D-4373-B5B5-BB230890BEBA}">
      <dgm:prSet/>
      <dgm:spPr/>
      <dgm:t>
        <a:bodyPr/>
        <a:lstStyle/>
        <a:p>
          <a:endParaRPr lang="en-US"/>
        </a:p>
      </dgm:t>
    </dgm:pt>
    <dgm:pt modelId="{86E06D0B-4F14-4A7F-B874-11F16085E5B5}" type="sibTrans" cxnId="{8EF8D3EA-3B8D-4373-B5B5-BB230890BEBA}">
      <dgm:prSet/>
      <dgm:spPr/>
      <dgm:t>
        <a:bodyPr/>
        <a:lstStyle/>
        <a:p>
          <a:endParaRPr lang="en-US"/>
        </a:p>
      </dgm:t>
    </dgm:pt>
    <dgm:pt modelId="{F0171961-09B2-48E9-A723-F8001371CB3B}">
      <dgm:prSet phldrT="[Text]"/>
      <dgm:spPr/>
      <dgm:t>
        <a:bodyPr/>
        <a:lstStyle/>
        <a:p>
          <a:r>
            <a:rPr lang="en-US"/>
            <a:t>Reader</a:t>
          </a:r>
        </a:p>
      </dgm:t>
    </dgm:pt>
    <dgm:pt modelId="{2C469638-9AAE-42A8-8C09-04794F548BB6}" type="parTrans" cxnId="{847B0713-0D97-4A22-B407-006D350E59D9}">
      <dgm:prSet/>
      <dgm:spPr/>
      <dgm:t>
        <a:bodyPr/>
        <a:lstStyle/>
        <a:p>
          <a:endParaRPr lang="en-US"/>
        </a:p>
      </dgm:t>
    </dgm:pt>
    <dgm:pt modelId="{1870EC8B-FDC4-412D-A15B-ECD642D123DD}" type="sibTrans" cxnId="{847B0713-0D97-4A22-B407-006D350E59D9}">
      <dgm:prSet/>
      <dgm:spPr/>
      <dgm:t>
        <a:bodyPr/>
        <a:lstStyle/>
        <a:p>
          <a:endParaRPr lang="en-US"/>
        </a:p>
      </dgm:t>
    </dgm:pt>
    <dgm:pt modelId="{E567B4AA-616B-4CE1-A1F6-A7DC3CEA11ED}">
      <dgm:prSet phldrT="[Text]"/>
      <dgm:spPr/>
      <dgm:t>
        <a:bodyPr/>
        <a:lstStyle/>
        <a:p>
          <a:r>
            <a:rPr lang="en-US"/>
            <a:t>Sender</a:t>
          </a:r>
        </a:p>
      </dgm:t>
    </dgm:pt>
    <dgm:pt modelId="{759F766F-7E02-42C6-ABE0-94E082A29669}" type="parTrans" cxnId="{6094D1C8-5F2D-4D8C-B067-107B0BC36BD5}">
      <dgm:prSet/>
      <dgm:spPr/>
      <dgm:t>
        <a:bodyPr/>
        <a:lstStyle/>
        <a:p>
          <a:endParaRPr lang="en-US"/>
        </a:p>
      </dgm:t>
    </dgm:pt>
    <dgm:pt modelId="{537F7595-134E-4D02-8EFA-6A1254FD61F2}" type="sibTrans" cxnId="{6094D1C8-5F2D-4D8C-B067-107B0BC36BD5}">
      <dgm:prSet/>
      <dgm:spPr/>
      <dgm:t>
        <a:bodyPr/>
        <a:lstStyle/>
        <a:p>
          <a:endParaRPr lang="en-US"/>
        </a:p>
      </dgm:t>
    </dgm:pt>
    <dgm:pt modelId="{DC6F6DCC-B2E9-4864-AAE9-F6F7EB66A67A}" type="pres">
      <dgm:prSet presAssocID="{77613FFC-B249-4A63-90FD-1CEEEC7928DB}" presName="Name0" presStyleCnt="0">
        <dgm:presLayoutVars>
          <dgm:dir/>
          <dgm:animLvl val="lvl"/>
          <dgm:resizeHandles val="exact"/>
        </dgm:presLayoutVars>
      </dgm:prSet>
      <dgm:spPr/>
    </dgm:pt>
    <dgm:pt modelId="{05B2A5A6-0CEE-4CFF-8A55-A17A101F0DF0}" type="pres">
      <dgm:prSet presAssocID="{EE6C031F-14AB-4A7E-96D0-C2FD8F955632}" presName="parTxOnly" presStyleLbl="node1" presStyleIdx="0" presStyleCnt="7">
        <dgm:presLayoutVars>
          <dgm:chMax val="0"/>
          <dgm:chPref val="0"/>
          <dgm:bulletEnabled val="1"/>
        </dgm:presLayoutVars>
      </dgm:prSet>
      <dgm:spPr/>
    </dgm:pt>
    <dgm:pt modelId="{E9E12691-ACC3-473E-839A-18442E71CF16}" type="pres">
      <dgm:prSet presAssocID="{AFBFA6F0-279E-4B43-AD89-EACD6F9C11B3}" presName="parTxOnlySpace" presStyleCnt="0"/>
      <dgm:spPr/>
    </dgm:pt>
    <dgm:pt modelId="{D26C83CC-27C3-49A0-9DA2-5342CDD5B01C}" type="pres">
      <dgm:prSet presAssocID="{21BC279B-84AF-4AAD-9813-20CF0C40BB7D}" presName="parTxOnly" presStyleLbl="node1" presStyleIdx="1" presStyleCnt="7">
        <dgm:presLayoutVars>
          <dgm:chMax val="0"/>
          <dgm:chPref val="0"/>
          <dgm:bulletEnabled val="1"/>
        </dgm:presLayoutVars>
      </dgm:prSet>
      <dgm:spPr/>
    </dgm:pt>
    <dgm:pt modelId="{FDB15898-94BA-4899-A0D3-E691142D9B76}" type="pres">
      <dgm:prSet presAssocID="{45139B4A-91E7-4A46-A08A-86EA6A38961D}" presName="parTxOnlySpace" presStyleCnt="0"/>
      <dgm:spPr/>
    </dgm:pt>
    <dgm:pt modelId="{30A547F2-82AA-4956-832A-46B2FD07628E}" type="pres">
      <dgm:prSet presAssocID="{54EA08D6-2CC3-4607-BE27-37FA231F9DAB}" presName="parTxOnly" presStyleLbl="node1" presStyleIdx="2" presStyleCnt="7">
        <dgm:presLayoutVars>
          <dgm:chMax val="0"/>
          <dgm:chPref val="0"/>
          <dgm:bulletEnabled val="1"/>
        </dgm:presLayoutVars>
      </dgm:prSet>
      <dgm:spPr/>
    </dgm:pt>
    <dgm:pt modelId="{99F03C33-D5C3-400C-90F3-67F4E90B9717}" type="pres">
      <dgm:prSet presAssocID="{0880FEEB-7763-409C-B53E-A3574DC378F7}" presName="parTxOnlySpace" presStyleCnt="0"/>
      <dgm:spPr/>
    </dgm:pt>
    <dgm:pt modelId="{E8725ED9-D556-47B0-9D46-D429D9C4F6B7}" type="pres">
      <dgm:prSet presAssocID="{47DEE1AD-217E-45D9-B7C8-583F39B20F52}" presName="parTxOnly" presStyleLbl="node1" presStyleIdx="3" presStyleCnt="7">
        <dgm:presLayoutVars>
          <dgm:chMax val="0"/>
          <dgm:chPref val="0"/>
          <dgm:bulletEnabled val="1"/>
        </dgm:presLayoutVars>
      </dgm:prSet>
      <dgm:spPr/>
    </dgm:pt>
    <dgm:pt modelId="{1D01C39F-72F5-4219-AB0A-14792C9CF42E}" type="pres">
      <dgm:prSet presAssocID="{F99F8748-ABCC-44D5-9AEC-512FCD4D5378}" presName="parTxOnlySpace" presStyleCnt="0"/>
      <dgm:spPr/>
    </dgm:pt>
    <dgm:pt modelId="{4F232687-A8E8-4227-8174-10203B45E0BA}" type="pres">
      <dgm:prSet presAssocID="{80335558-03FA-4E44-B490-E5F9FB4C30B7}" presName="parTxOnly" presStyleLbl="node1" presStyleIdx="4" presStyleCnt="7">
        <dgm:presLayoutVars>
          <dgm:chMax val="0"/>
          <dgm:chPref val="0"/>
          <dgm:bulletEnabled val="1"/>
        </dgm:presLayoutVars>
      </dgm:prSet>
      <dgm:spPr/>
    </dgm:pt>
    <dgm:pt modelId="{F44AE812-207E-49EF-B48E-1A30AB14DD54}" type="pres">
      <dgm:prSet presAssocID="{86E06D0B-4F14-4A7F-B874-11F16085E5B5}" presName="parTxOnlySpace" presStyleCnt="0"/>
      <dgm:spPr/>
    </dgm:pt>
    <dgm:pt modelId="{A65DC310-8A2C-4C4C-A4A6-3459400AA67B}" type="pres">
      <dgm:prSet presAssocID="{F0171961-09B2-48E9-A723-F8001371CB3B}" presName="parTxOnly" presStyleLbl="node1" presStyleIdx="5" presStyleCnt="7">
        <dgm:presLayoutVars>
          <dgm:chMax val="0"/>
          <dgm:chPref val="0"/>
          <dgm:bulletEnabled val="1"/>
        </dgm:presLayoutVars>
      </dgm:prSet>
      <dgm:spPr/>
    </dgm:pt>
    <dgm:pt modelId="{45E549BF-4157-4FB7-96C8-7F1705E165FE}" type="pres">
      <dgm:prSet presAssocID="{1870EC8B-FDC4-412D-A15B-ECD642D123DD}" presName="parTxOnlySpace" presStyleCnt="0"/>
      <dgm:spPr/>
    </dgm:pt>
    <dgm:pt modelId="{06AB0A7A-18EA-4E9C-AA5C-5837F5DF267C}" type="pres">
      <dgm:prSet presAssocID="{E567B4AA-616B-4CE1-A1F6-A7DC3CEA11ED}" presName="parTxOnly" presStyleLbl="node1" presStyleIdx="6" presStyleCnt="7" custScaleY="100695">
        <dgm:presLayoutVars>
          <dgm:chMax val="0"/>
          <dgm:chPref val="0"/>
          <dgm:bulletEnabled val="1"/>
        </dgm:presLayoutVars>
      </dgm:prSet>
      <dgm:spPr/>
    </dgm:pt>
  </dgm:ptLst>
  <dgm:cxnLst>
    <dgm:cxn modelId="{E3BC2A10-849A-44C9-9BE4-50DFCFF87365}" srcId="{77613FFC-B249-4A63-90FD-1CEEEC7928DB}" destId="{47DEE1AD-217E-45D9-B7C8-583F39B20F52}" srcOrd="3" destOrd="0" parTransId="{2D94B72E-1E6B-4489-9800-944E8628461C}" sibTransId="{F99F8748-ABCC-44D5-9AEC-512FCD4D5378}"/>
    <dgm:cxn modelId="{847B0713-0D97-4A22-B407-006D350E59D9}" srcId="{77613FFC-B249-4A63-90FD-1CEEEC7928DB}" destId="{F0171961-09B2-48E9-A723-F8001371CB3B}" srcOrd="5" destOrd="0" parTransId="{2C469638-9AAE-42A8-8C09-04794F548BB6}" sibTransId="{1870EC8B-FDC4-412D-A15B-ECD642D123DD}"/>
    <dgm:cxn modelId="{0042383F-F24A-441C-96B2-D1BDC585128F}" type="presOf" srcId="{F0171961-09B2-48E9-A723-F8001371CB3B}" destId="{A65DC310-8A2C-4C4C-A4A6-3459400AA67B}" srcOrd="0" destOrd="0" presId="urn:microsoft.com/office/officeart/2005/8/layout/chevron1"/>
    <dgm:cxn modelId="{F92F436C-72E8-493E-AA02-39C683A8921F}" type="presOf" srcId="{80335558-03FA-4E44-B490-E5F9FB4C30B7}" destId="{4F232687-A8E8-4227-8174-10203B45E0BA}" srcOrd="0" destOrd="0" presId="urn:microsoft.com/office/officeart/2005/8/layout/chevron1"/>
    <dgm:cxn modelId="{9BA25581-0EDC-4919-95D3-0CD3AE306B50}" type="presOf" srcId="{21BC279B-84AF-4AAD-9813-20CF0C40BB7D}" destId="{D26C83CC-27C3-49A0-9DA2-5342CDD5B01C}" srcOrd="0" destOrd="0" presId="urn:microsoft.com/office/officeart/2005/8/layout/chevron1"/>
    <dgm:cxn modelId="{097E6692-32B7-431D-BB07-D293D038F143}" type="presOf" srcId="{E567B4AA-616B-4CE1-A1F6-A7DC3CEA11ED}" destId="{06AB0A7A-18EA-4E9C-AA5C-5837F5DF267C}" srcOrd="0" destOrd="0" presId="urn:microsoft.com/office/officeart/2005/8/layout/chevron1"/>
    <dgm:cxn modelId="{2E9FD8AA-0076-477C-A28B-B86536A03837}" srcId="{77613FFC-B249-4A63-90FD-1CEEEC7928DB}" destId="{21BC279B-84AF-4AAD-9813-20CF0C40BB7D}" srcOrd="1" destOrd="0" parTransId="{E9EEE0AA-C3AD-4353-B782-CAC208467739}" sibTransId="{45139B4A-91E7-4A46-A08A-86EA6A38961D}"/>
    <dgm:cxn modelId="{934149AD-206E-41D0-8DB7-32F569AD0F9A}" type="presOf" srcId="{77613FFC-B249-4A63-90FD-1CEEEC7928DB}" destId="{DC6F6DCC-B2E9-4864-AAE9-F6F7EB66A67A}" srcOrd="0" destOrd="0" presId="urn:microsoft.com/office/officeart/2005/8/layout/chevron1"/>
    <dgm:cxn modelId="{3F20E5B3-AA25-4C8E-BBF1-AC7F22A40CD0}" type="presOf" srcId="{47DEE1AD-217E-45D9-B7C8-583F39B20F52}" destId="{E8725ED9-D556-47B0-9D46-D429D9C4F6B7}" srcOrd="0" destOrd="0" presId="urn:microsoft.com/office/officeart/2005/8/layout/chevron1"/>
    <dgm:cxn modelId="{EC2902C7-F3E4-42A3-BD2B-58B88B69B5CA}" type="presOf" srcId="{54EA08D6-2CC3-4607-BE27-37FA231F9DAB}" destId="{30A547F2-82AA-4956-832A-46B2FD07628E}" srcOrd="0" destOrd="0" presId="urn:microsoft.com/office/officeart/2005/8/layout/chevron1"/>
    <dgm:cxn modelId="{6094D1C8-5F2D-4D8C-B067-107B0BC36BD5}" srcId="{77613FFC-B249-4A63-90FD-1CEEEC7928DB}" destId="{E567B4AA-616B-4CE1-A1F6-A7DC3CEA11ED}" srcOrd="6" destOrd="0" parTransId="{759F766F-7E02-42C6-ABE0-94E082A29669}" sibTransId="{537F7595-134E-4D02-8EFA-6A1254FD61F2}"/>
    <dgm:cxn modelId="{1569A8DC-5061-44F7-B5CD-3CBDA7C9A58D}" srcId="{77613FFC-B249-4A63-90FD-1CEEEC7928DB}" destId="{54EA08D6-2CC3-4607-BE27-37FA231F9DAB}" srcOrd="2" destOrd="0" parTransId="{8051708B-29C8-4D2E-9B93-D8BE812335B7}" sibTransId="{0880FEEB-7763-409C-B53E-A3574DC378F7}"/>
    <dgm:cxn modelId="{8EF8D3EA-3B8D-4373-B5B5-BB230890BEBA}" srcId="{77613FFC-B249-4A63-90FD-1CEEEC7928DB}" destId="{80335558-03FA-4E44-B490-E5F9FB4C30B7}" srcOrd="4" destOrd="0" parTransId="{FB9FC186-11B4-4DB9-9168-91F692C5221F}" sibTransId="{86E06D0B-4F14-4A7F-B874-11F16085E5B5}"/>
    <dgm:cxn modelId="{2953CDED-0066-416A-AAF4-CA74F47C2015}" type="presOf" srcId="{EE6C031F-14AB-4A7E-96D0-C2FD8F955632}" destId="{05B2A5A6-0CEE-4CFF-8A55-A17A101F0DF0}" srcOrd="0" destOrd="0" presId="urn:microsoft.com/office/officeart/2005/8/layout/chevron1"/>
    <dgm:cxn modelId="{88F19FFF-899F-4745-981C-FFD267AB3CAA}" srcId="{77613FFC-B249-4A63-90FD-1CEEEC7928DB}" destId="{EE6C031F-14AB-4A7E-96D0-C2FD8F955632}" srcOrd="0" destOrd="0" parTransId="{C0F85377-9641-4AAF-8789-4EEAF85F93A2}" sibTransId="{AFBFA6F0-279E-4B43-AD89-EACD6F9C11B3}"/>
    <dgm:cxn modelId="{4BF20584-8CA0-4E22-A7D7-6BF48C1FBE0F}" type="presParOf" srcId="{DC6F6DCC-B2E9-4864-AAE9-F6F7EB66A67A}" destId="{05B2A5A6-0CEE-4CFF-8A55-A17A101F0DF0}" srcOrd="0" destOrd="0" presId="urn:microsoft.com/office/officeart/2005/8/layout/chevron1"/>
    <dgm:cxn modelId="{EF62A8F6-61AC-4382-9EAB-2DCDB7B19DA7}" type="presParOf" srcId="{DC6F6DCC-B2E9-4864-AAE9-F6F7EB66A67A}" destId="{E9E12691-ACC3-473E-839A-18442E71CF16}" srcOrd="1" destOrd="0" presId="urn:microsoft.com/office/officeart/2005/8/layout/chevron1"/>
    <dgm:cxn modelId="{C5ED8E99-A4C7-4FB0-AFF5-CDB4E3D21D57}" type="presParOf" srcId="{DC6F6DCC-B2E9-4864-AAE9-F6F7EB66A67A}" destId="{D26C83CC-27C3-49A0-9DA2-5342CDD5B01C}" srcOrd="2" destOrd="0" presId="urn:microsoft.com/office/officeart/2005/8/layout/chevron1"/>
    <dgm:cxn modelId="{F64A7035-AB32-4E73-9732-0BA47C3AAE21}" type="presParOf" srcId="{DC6F6DCC-B2E9-4864-AAE9-F6F7EB66A67A}" destId="{FDB15898-94BA-4899-A0D3-E691142D9B76}" srcOrd="3" destOrd="0" presId="urn:microsoft.com/office/officeart/2005/8/layout/chevron1"/>
    <dgm:cxn modelId="{EF827568-2128-4BB8-9F9D-A97B5821AD42}" type="presParOf" srcId="{DC6F6DCC-B2E9-4864-AAE9-F6F7EB66A67A}" destId="{30A547F2-82AA-4956-832A-46B2FD07628E}" srcOrd="4" destOrd="0" presId="urn:microsoft.com/office/officeart/2005/8/layout/chevron1"/>
    <dgm:cxn modelId="{7DBDE4E9-3FA7-4F80-831B-D3E3653F4465}" type="presParOf" srcId="{DC6F6DCC-B2E9-4864-AAE9-F6F7EB66A67A}" destId="{99F03C33-D5C3-400C-90F3-67F4E90B9717}" srcOrd="5" destOrd="0" presId="urn:microsoft.com/office/officeart/2005/8/layout/chevron1"/>
    <dgm:cxn modelId="{E18E952E-6E81-46B1-AD79-F79C99E8D6BD}" type="presParOf" srcId="{DC6F6DCC-B2E9-4864-AAE9-F6F7EB66A67A}" destId="{E8725ED9-D556-47B0-9D46-D429D9C4F6B7}" srcOrd="6" destOrd="0" presId="urn:microsoft.com/office/officeart/2005/8/layout/chevron1"/>
    <dgm:cxn modelId="{F8718836-42C0-4BAC-9580-B7945DE0CEC7}" type="presParOf" srcId="{DC6F6DCC-B2E9-4864-AAE9-F6F7EB66A67A}" destId="{1D01C39F-72F5-4219-AB0A-14792C9CF42E}" srcOrd="7" destOrd="0" presId="urn:microsoft.com/office/officeart/2005/8/layout/chevron1"/>
    <dgm:cxn modelId="{6DF1A506-5DA1-43BA-BA8D-32F1FD6F182F}" type="presParOf" srcId="{DC6F6DCC-B2E9-4864-AAE9-F6F7EB66A67A}" destId="{4F232687-A8E8-4227-8174-10203B45E0BA}" srcOrd="8" destOrd="0" presId="urn:microsoft.com/office/officeart/2005/8/layout/chevron1"/>
    <dgm:cxn modelId="{18729E96-8D4A-4FA8-ABC9-E42ACF2BDFC3}" type="presParOf" srcId="{DC6F6DCC-B2E9-4864-AAE9-F6F7EB66A67A}" destId="{F44AE812-207E-49EF-B48E-1A30AB14DD54}" srcOrd="9" destOrd="0" presId="urn:microsoft.com/office/officeart/2005/8/layout/chevron1"/>
    <dgm:cxn modelId="{39AD2300-73B8-4E48-9CDA-F8D9C6AFE475}" type="presParOf" srcId="{DC6F6DCC-B2E9-4864-AAE9-F6F7EB66A67A}" destId="{A65DC310-8A2C-4C4C-A4A6-3459400AA67B}" srcOrd="10" destOrd="0" presId="urn:microsoft.com/office/officeart/2005/8/layout/chevron1"/>
    <dgm:cxn modelId="{0194C7CD-CA0D-48E9-8789-9B63B4844356}" type="presParOf" srcId="{DC6F6DCC-B2E9-4864-AAE9-F6F7EB66A67A}" destId="{45E549BF-4157-4FB7-96C8-7F1705E165FE}" srcOrd="11" destOrd="0" presId="urn:microsoft.com/office/officeart/2005/8/layout/chevron1"/>
    <dgm:cxn modelId="{7D98634A-24CA-444B-A848-45280AF930A2}" type="presParOf" srcId="{DC6F6DCC-B2E9-4864-AAE9-F6F7EB66A67A}" destId="{06AB0A7A-18EA-4E9C-AA5C-5837F5DF267C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B2A5A6-0CEE-4CFF-8A55-A17A101F0DF0}">
      <dsp:nvSpPr>
        <dsp:cNvPr id="0" name=""/>
        <dsp:cNvSpPr/>
      </dsp:nvSpPr>
      <dsp:spPr>
        <a:xfrm>
          <a:off x="0" y="37901"/>
          <a:ext cx="953492" cy="38139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Event Listener</a:t>
          </a:r>
        </a:p>
      </dsp:txBody>
      <dsp:txXfrm>
        <a:off x="190698" y="37901"/>
        <a:ext cx="572096" cy="381396"/>
      </dsp:txXfrm>
    </dsp:sp>
    <dsp:sp modelId="{D26C83CC-27C3-49A0-9DA2-5342CDD5B01C}">
      <dsp:nvSpPr>
        <dsp:cNvPr id="0" name=""/>
        <dsp:cNvSpPr/>
      </dsp:nvSpPr>
      <dsp:spPr>
        <a:xfrm>
          <a:off x="858142" y="37901"/>
          <a:ext cx="953492" cy="38139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Pre-filter</a:t>
          </a:r>
        </a:p>
      </dsp:txBody>
      <dsp:txXfrm>
        <a:off x="1048840" y="37901"/>
        <a:ext cx="572096" cy="381396"/>
      </dsp:txXfrm>
    </dsp:sp>
    <dsp:sp modelId="{30A547F2-82AA-4956-832A-46B2FD07628E}">
      <dsp:nvSpPr>
        <dsp:cNvPr id="0" name=""/>
        <dsp:cNvSpPr/>
      </dsp:nvSpPr>
      <dsp:spPr>
        <a:xfrm>
          <a:off x="1716285" y="37901"/>
          <a:ext cx="953492" cy="38139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Mapper</a:t>
          </a:r>
        </a:p>
      </dsp:txBody>
      <dsp:txXfrm>
        <a:off x="1906983" y="37901"/>
        <a:ext cx="572096" cy="381396"/>
      </dsp:txXfrm>
    </dsp:sp>
    <dsp:sp modelId="{E8725ED9-D556-47B0-9D46-D429D9C4F6B7}">
      <dsp:nvSpPr>
        <dsp:cNvPr id="0" name=""/>
        <dsp:cNvSpPr/>
      </dsp:nvSpPr>
      <dsp:spPr>
        <a:xfrm>
          <a:off x="2574428" y="37901"/>
          <a:ext cx="953492" cy="38139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Writer</a:t>
          </a:r>
        </a:p>
      </dsp:txBody>
      <dsp:txXfrm>
        <a:off x="2765126" y="37901"/>
        <a:ext cx="572096" cy="381396"/>
      </dsp:txXfrm>
    </dsp:sp>
    <dsp:sp modelId="{4F232687-A8E8-4227-8174-10203B45E0BA}">
      <dsp:nvSpPr>
        <dsp:cNvPr id="0" name=""/>
        <dsp:cNvSpPr/>
      </dsp:nvSpPr>
      <dsp:spPr>
        <a:xfrm>
          <a:off x="3432571" y="37901"/>
          <a:ext cx="953492" cy="38139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WAL</a:t>
          </a:r>
        </a:p>
      </dsp:txBody>
      <dsp:txXfrm>
        <a:off x="3623269" y="37901"/>
        <a:ext cx="572096" cy="381396"/>
      </dsp:txXfrm>
    </dsp:sp>
    <dsp:sp modelId="{A65DC310-8A2C-4C4C-A4A6-3459400AA67B}">
      <dsp:nvSpPr>
        <dsp:cNvPr id="0" name=""/>
        <dsp:cNvSpPr/>
      </dsp:nvSpPr>
      <dsp:spPr>
        <a:xfrm>
          <a:off x="4290714" y="37901"/>
          <a:ext cx="953492" cy="38139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Reader</a:t>
          </a:r>
        </a:p>
      </dsp:txBody>
      <dsp:txXfrm>
        <a:off x="4481412" y="37901"/>
        <a:ext cx="572096" cy="381396"/>
      </dsp:txXfrm>
    </dsp:sp>
    <dsp:sp modelId="{06AB0A7A-18EA-4E9C-AA5C-5837F5DF267C}">
      <dsp:nvSpPr>
        <dsp:cNvPr id="0" name=""/>
        <dsp:cNvSpPr/>
      </dsp:nvSpPr>
      <dsp:spPr>
        <a:xfrm>
          <a:off x="5148857" y="36576"/>
          <a:ext cx="953492" cy="3840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Sender</a:t>
          </a:r>
        </a:p>
      </dsp:txBody>
      <dsp:txXfrm>
        <a:off x="5340881" y="36576"/>
        <a:ext cx="569445" cy="3840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B8D3A-494D-4335-89FD-784DF9F7853E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4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Guneet Uberoi</dc:creator>
  <cp:keywords/>
  <dc:description/>
  <cp:lastModifiedBy>Guneet Uberoi</cp:lastModifiedBy>
  <cp:revision>140</cp:revision>
  <dcterms:created xsi:type="dcterms:W3CDTF">2026-04-24T15:46:00Z</dcterms:created>
  <dcterms:modified xsi:type="dcterms:W3CDTF">2026-05-01T18:17:00Z</dcterms:modified>
</cp:coreProperties>
</file>