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ListTable6Colorful"/>
        <w:tblW w:w="0" w:type="auto"/>
        <w:tblLook w:val="04A0" w:firstRow="1" w:lastRow="0" w:firstColumn="1" w:lastColumn="0" w:noHBand="0" w:noVBand="1"/>
      </w:tblPr>
      <w:tblGrid>
        <w:gridCol w:w="2127"/>
        <w:gridCol w:w="2126"/>
        <w:gridCol w:w="2124"/>
        <w:gridCol w:w="2127"/>
      </w:tblGrid>
      <w:tr w:rsidR="00AA5618" w:rsidRPr="00664CA3" w14:paraId="22C15E68" w14:textId="77777777" w:rsidTr="00AA56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4" w:type="dxa"/>
            <w:gridSpan w:val="4"/>
            <w:vAlign w:val="center"/>
          </w:tcPr>
          <w:p w14:paraId="2E8AED61" w14:textId="6D16B927" w:rsidR="00AA5618" w:rsidRPr="00664CA3" w:rsidRDefault="00AA5618" w:rsidP="00AA5618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Table 1s. Comparison among ATA, ETA and CIA guideline.</w:t>
            </w:r>
          </w:p>
        </w:tc>
      </w:tr>
      <w:tr w:rsidR="002E362D" w:rsidRPr="00664CA3" w14:paraId="3810E736" w14:textId="77777777" w:rsidTr="00AA5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53DCB4C" w14:textId="48645048" w:rsidR="002E362D" w:rsidRPr="00664CA3" w:rsidRDefault="002E362D" w:rsidP="00AA5618">
            <w:pPr>
              <w:spacing w:after="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</w:p>
        </w:tc>
        <w:tc>
          <w:tcPr>
            <w:tcW w:w="2126" w:type="dxa"/>
          </w:tcPr>
          <w:p w14:paraId="5EAD1BFE" w14:textId="77777777" w:rsidR="002E362D" w:rsidRPr="002660E3" w:rsidRDefault="002E362D" w:rsidP="00AA561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</w:pPr>
            <w:r w:rsidRPr="002660E3"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  <w:t>ATA 2015</w:t>
            </w:r>
          </w:p>
        </w:tc>
        <w:tc>
          <w:tcPr>
            <w:tcW w:w="2124" w:type="dxa"/>
          </w:tcPr>
          <w:p w14:paraId="3217C301" w14:textId="77777777" w:rsidR="002E362D" w:rsidRPr="002660E3" w:rsidRDefault="002E362D" w:rsidP="00AA561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</w:pPr>
            <w:r w:rsidRPr="002660E3"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  <w:t>ETA 2018</w:t>
            </w:r>
          </w:p>
        </w:tc>
        <w:tc>
          <w:tcPr>
            <w:tcW w:w="2127" w:type="dxa"/>
          </w:tcPr>
          <w:p w14:paraId="54A0CE23" w14:textId="77777777" w:rsidR="002E362D" w:rsidRPr="002660E3" w:rsidRDefault="002E362D" w:rsidP="00AA561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</w:pPr>
            <w:proofErr w:type="spellStart"/>
            <w:r w:rsidRPr="002660E3"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  <w:t>Consenso</w:t>
            </w:r>
            <w:proofErr w:type="spellEnd"/>
            <w:r w:rsidRPr="002660E3"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2660E3"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  <w:t>Intersocietario</w:t>
            </w:r>
            <w:proofErr w:type="spellEnd"/>
            <w:r w:rsidRPr="002660E3">
              <w:rPr>
                <w:rFonts w:asciiTheme="majorHAnsi" w:hAnsiTheme="majorHAnsi" w:cstheme="majorHAnsi"/>
                <w:b/>
                <w:bCs/>
                <w:color w:val="auto"/>
                <w:sz w:val="16"/>
                <w:szCs w:val="16"/>
              </w:rPr>
              <w:t xml:space="preserve"> Argentino 2022</w:t>
            </w:r>
          </w:p>
        </w:tc>
      </w:tr>
      <w:tr w:rsidR="002E362D" w:rsidRPr="00664CA3" w14:paraId="1DDDE387" w14:textId="77777777" w:rsidTr="00AA56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B82DBEE" w14:textId="77777777" w:rsidR="002E362D" w:rsidRPr="00664CA3" w:rsidRDefault="002E362D" w:rsidP="00AA5618">
            <w:pPr>
              <w:spacing w:after="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 w:rsidRPr="00664CA3"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>Risk Categories</w:t>
            </w:r>
          </w:p>
        </w:tc>
        <w:tc>
          <w:tcPr>
            <w:tcW w:w="2126" w:type="dxa"/>
          </w:tcPr>
          <w:p w14:paraId="663C2714" w14:textId="77777777" w:rsidR="002E362D" w:rsidRPr="00664CA3" w:rsidRDefault="002E362D" w:rsidP="00AA561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 w:rsidRPr="00664CA3"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>Low / Intermediate / High</w:t>
            </w:r>
          </w:p>
        </w:tc>
        <w:tc>
          <w:tcPr>
            <w:tcW w:w="2124" w:type="dxa"/>
          </w:tcPr>
          <w:p w14:paraId="2CB42094" w14:textId="77777777" w:rsidR="002E362D" w:rsidRPr="00664CA3" w:rsidRDefault="002E362D" w:rsidP="00AA561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 w:rsidRPr="00664CA3"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>Very Low / Low / Intermediate / High</w:t>
            </w:r>
          </w:p>
        </w:tc>
        <w:tc>
          <w:tcPr>
            <w:tcW w:w="2127" w:type="dxa"/>
          </w:tcPr>
          <w:p w14:paraId="1552A057" w14:textId="0B55753C" w:rsidR="002E362D" w:rsidRPr="00664CA3" w:rsidRDefault="00AA5618" w:rsidP="00AA561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 w:rsidRPr="00664CA3"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>Very Low / Low / Intermediate / High</w:t>
            </w:r>
          </w:p>
        </w:tc>
      </w:tr>
      <w:tr w:rsidR="00047F6E" w:rsidRPr="00664CA3" w14:paraId="6BA1FC45" w14:textId="77777777" w:rsidTr="00AA5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6FC2694" w14:textId="4B68AFB9" w:rsidR="00047F6E" w:rsidRPr="00047F6E" w:rsidRDefault="00487AAA" w:rsidP="00047F6E">
            <w:pPr>
              <w:spacing w:after="0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Development</w:t>
            </w:r>
          </w:p>
        </w:tc>
        <w:tc>
          <w:tcPr>
            <w:tcW w:w="2126" w:type="dxa"/>
          </w:tcPr>
          <w:p w14:paraId="6260B0E3" w14:textId="366106B1" w:rsidR="00047F6E" w:rsidRPr="00047F6E" w:rsidRDefault="008409F6" w:rsidP="00047F6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6"/>
                <w:szCs w:val="16"/>
              </w:rPr>
            </w:pPr>
            <w:r w:rsidRPr="008409F6">
              <w:rPr>
                <w:rFonts w:asciiTheme="majorHAnsi" w:hAnsiTheme="majorHAnsi" w:cstheme="majorHAnsi"/>
                <w:sz w:val="16"/>
                <w:szCs w:val="16"/>
              </w:rPr>
              <w:t>Based on consensu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s</w:t>
            </w:r>
          </w:p>
        </w:tc>
        <w:tc>
          <w:tcPr>
            <w:tcW w:w="2124" w:type="dxa"/>
          </w:tcPr>
          <w:p w14:paraId="326EEC5A" w14:textId="4146AA6A" w:rsidR="00047F6E" w:rsidRPr="00047F6E" w:rsidRDefault="008409F6" w:rsidP="00047F6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6"/>
                <w:szCs w:val="16"/>
              </w:rPr>
            </w:pPr>
            <w:r w:rsidRPr="008409F6">
              <w:rPr>
                <w:rFonts w:asciiTheme="majorHAnsi" w:hAnsiTheme="majorHAnsi" w:cstheme="majorHAnsi"/>
                <w:sz w:val="16"/>
                <w:szCs w:val="16"/>
              </w:rPr>
              <w:t>Based on consensu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s</w:t>
            </w:r>
          </w:p>
        </w:tc>
        <w:tc>
          <w:tcPr>
            <w:tcW w:w="2127" w:type="dxa"/>
          </w:tcPr>
          <w:p w14:paraId="646E0425" w14:textId="7A367096" w:rsidR="00047F6E" w:rsidRPr="00047F6E" w:rsidRDefault="008409F6" w:rsidP="00047F6E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16"/>
                <w:szCs w:val="16"/>
              </w:rPr>
            </w:pPr>
            <w:r w:rsidRPr="008409F6">
              <w:rPr>
                <w:rFonts w:asciiTheme="majorHAnsi" w:hAnsiTheme="majorHAnsi" w:cstheme="majorHAnsi"/>
                <w:sz w:val="16"/>
                <w:szCs w:val="16"/>
              </w:rPr>
              <w:t>Based on consensu</w:t>
            </w:r>
            <w:r>
              <w:rPr>
                <w:rFonts w:asciiTheme="majorHAnsi" w:hAnsiTheme="majorHAnsi" w:cstheme="majorHAnsi"/>
                <w:sz w:val="16"/>
                <w:szCs w:val="16"/>
              </w:rPr>
              <w:t>s</w:t>
            </w:r>
          </w:p>
        </w:tc>
      </w:tr>
      <w:tr w:rsidR="002E362D" w:rsidRPr="00664CA3" w14:paraId="5DC34724" w14:textId="77777777" w:rsidTr="00AA56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46E752D" w14:textId="77777777" w:rsidR="002E362D" w:rsidRPr="00664CA3" w:rsidRDefault="002E362D" w:rsidP="00AA5618">
            <w:pPr>
              <w:spacing w:after="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 w:rsidRPr="00664CA3"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>Use of Dynamic Risk Stratification</w:t>
            </w:r>
          </w:p>
        </w:tc>
        <w:tc>
          <w:tcPr>
            <w:tcW w:w="2126" w:type="dxa"/>
          </w:tcPr>
          <w:p w14:paraId="7C9235F5" w14:textId="77777777" w:rsidR="002E362D" w:rsidRPr="00664CA3" w:rsidRDefault="002E362D" w:rsidP="00AA561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 w:rsidRPr="00664CA3"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>Yes (response to therapy used after initial treatment)</w:t>
            </w:r>
          </w:p>
        </w:tc>
        <w:tc>
          <w:tcPr>
            <w:tcW w:w="2124" w:type="dxa"/>
          </w:tcPr>
          <w:p w14:paraId="102CE674" w14:textId="77777777" w:rsidR="002E362D" w:rsidRPr="00664CA3" w:rsidRDefault="002E362D" w:rsidP="00AA561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 w:rsidRPr="00664CA3"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>Yes</w:t>
            </w:r>
          </w:p>
        </w:tc>
        <w:tc>
          <w:tcPr>
            <w:tcW w:w="2127" w:type="dxa"/>
          </w:tcPr>
          <w:p w14:paraId="259199BA" w14:textId="77777777" w:rsidR="002E362D" w:rsidRPr="00664CA3" w:rsidRDefault="002E362D" w:rsidP="00AA561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 w:rsidRPr="00664CA3"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>Yes</w:t>
            </w:r>
          </w:p>
        </w:tc>
      </w:tr>
      <w:tr w:rsidR="002E362D" w:rsidRPr="00664CA3" w14:paraId="1E5F4E4A" w14:textId="77777777" w:rsidTr="00AA56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78D105D" w14:textId="1C014E73" w:rsidR="002E362D" w:rsidRPr="00664CA3" w:rsidRDefault="008409F6" w:rsidP="00AA5618">
            <w:pPr>
              <w:spacing w:after="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>D</w:t>
            </w:r>
            <w:r w:rsidRPr="008409F6"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>o they use or not molecular markers in their risk stratification?</w:t>
            </w:r>
          </w:p>
        </w:tc>
        <w:tc>
          <w:tcPr>
            <w:tcW w:w="2126" w:type="dxa"/>
          </w:tcPr>
          <w:p w14:paraId="69B982EB" w14:textId="7B9CB7CB" w:rsidR="002E362D" w:rsidRPr="00664CA3" w:rsidRDefault="008409F6" w:rsidP="00AA561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>Yes</w:t>
            </w:r>
          </w:p>
        </w:tc>
        <w:tc>
          <w:tcPr>
            <w:tcW w:w="2124" w:type="dxa"/>
          </w:tcPr>
          <w:p w14:paraId="0CE067FC" w14:textId="3A1B6674" w:rsidR="002E362D" w:rsidRPr="00664CA3" w:rsidRDefault="008409F6" w:rsidP="00AA561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>No</w:t>
            </w:r>
          </w:p>
        </w:tc>
        <w:tc>
          <w:tcPr>
            <w:tcW w:w="2127" w:type="dxa"/>
          </w:tcPr>
          <w:p w14:paraId="1801F6A1" w14:textId="675994D3" w:rsidR="002E362D" w:rsidRPr="00664CA3" w:rsidRDefault="008409F6" w:rsidP="00AA561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>No</w:t>
            </w:r>
          </w:p>
        </w:tc>
      </w:tr>
      <w:tr w:rsidR="002E362D" w:rsidRPr="00664CA3" w14:paraId="28841B4C" w14:textId="77777777" w:rsidTr="00AA56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7376CE4F" w14:textId="46FE654C" w:rsidR="002E362D" w:rsidRPr="00664CA3" w:rsidRDefault="00532F02" w:rsidP="00AA5618">
            <w:pPr>
              <w:spacing w:after="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 xml:space="preserve">Clinical and histopathological features </w:t>
            </w:r>
          </w:p>
        </w:tc>
        <w:tc>
          <w:tcPr>
            <w:tcW w:w="2126" w:type="dxa"/>
          </w:tcPr>
          <w:p w14:paraId="2FD5B0B0" w14:textId="1BF8CB6D" w:rsidR="002E362D" w:rsidRPr="00664CA3" w:rsidRDefault="008409F6" w:rsidP="00AA561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>No</w:t>
            </w:r>
          </w:p>
        </w:tc>
        <w:tc>
          <w:tcPr>
            <w:tcW w:w="2124" w:type="dxa"/>
          </w:tcPr>
          <w:p w14:paraId="33E81519" w14:textId="50F7F08D" w:rsidR="002E362D" w:rsidRPr="00664CA3" w:rsidRDefault="008409F6" w:rsidP="00AA561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>No</w:t>
            </w:r>
          </w:p>
        </w:tc>
        <w:tc>
          <w:tcPr>
            <w:tcW w:w="2127" w:type="dxa"/>
          </w:tcPr>
          <w:p w14:paraId="697E2CA8" w14:textId="7EEBDC23" w:rsidR="002E362D" w:rsidRPr="00664CA3" w:rsidRDefault="008409F6" w:rsidP="00AA561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>No</w:t>
            </w:r>
          </w:p>
        </w:tc>
      </w:tr>
    </w:tbl>
    <w:p w14:paraId="0CA02FEA" w14:textId="77777777" w:rsidR="00ED2CBB" w:rsidRDefault="00ED2CBB"/>
    <w:sectPr w:rsidR="00ED2C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62D"/>
    <w:rsid w:val="0002011B"/>
    <w:rsid w:val="00047F6E"/>
    <w:rsid w:val="002660E3"/>
    <w:rsid w:val="002E362D"/>
    <w:rsid w:val="00487AAA"/>
    <w:rsid w:val="00532F02"/>
    <w:rsid w:val="006A32CB"/>
    <w:rsid w:val="006B5CDD"/>
    <w:rsid w:val="008409F6"/>
    <w:rsid w:val="00950C3E"/>
    <w:rsid w:val="00AA5618"/>
    <w:rsid w:val="00B61A55"/>
    <w:rsid w:val="00E37D0E"/>
    <w:rsid w:val="00ED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82F7C5"/>
  <w15:chartTrackingRefBased/>
  <w15:docId w15:val="{A1A10311-4435-4325-B760-1B5B91F7D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62D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rful">
    <w:name w:val="List Table 6 Colorful"/>
    <w:basedOn w:val="TableNormal"/>
    <w:uiPriority w:val="51"/>
    <w:rsid w:val="002E362D"/>
    <w:pPr>
      <w:spacing w:after="0" w:line="240" w:lineRule="auto"/>
    </w:pPr>
    <w:rPr>
      <w:rFonts w:eastAsiaTheme="minorEastAsia"/>
      <w:color w:val="000000" w:themeColor="text1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87A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7A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7AAA"/>
    <w:rPr>
      <w:rFonts w:eastAsiaTheme="minorEastAsia"/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7A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7AAA"/>
    <w:rPr>
      <w:rFonts w:eastAsiaTheme="minorEastAsia"/>
      <w:b/>
      <w:bCs/>
      <w:kern w:val="0"/>
      <w:sz w:val="20"/>
      <w:szCs w:val="20"/>
      <w:lang w:val="en-US"/>
      <w14:ligatures w14:val="none"/>
    </w:rPr>
  </w:style>
  <w:style w:type="paragraph" w:styleId="Revision">
    <w:name w:val="Revision"/>
    <w:hidden/>
    <w:uiPriority w:val="99"/>
    <w:semiHidden/>
    <w:rsid w:val="00487AAA"/>
    <w:pPr>
      <w:spacing w:after="0" w:line="240" w:lineRule="auto"/>
    </w:pPr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81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Paola Solis Pazmiño</dc:creator>
  <cp:keywords/>
  <dc:description/>
  <cp:lastModifiedBy>Andrea Paola Solis Pazmiño</cp:lastModifiedBy>
  <cp:revision>4</cp:revision>
  <dcterms:created xsi:type="dcterms:W3CDTF">2025-04-27T22:41:00Z</dcterms:created>
  <dcterms:modified xsi:type="dcterms:W3CDTF">2025-04-29T18:28:00Z</dcterms:modified>
</cp:coreProperties>
</file>